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1F6" w:rsidRPr="00056425" w:rsidRDefault="007C42A1" w:rsidP="00977E1A">
      <w:pPr>
        <w:jc w:val="right"/>
        <w:rPr>
          <w:rFonts w:ascii="Book Antiqua" w:hAnsi="Book Antiqua" w:cs="Book Antiqua"/>
          <w:lang w:val="pt-BR"/>
        </w:rPr>
      </w:pPr>
      <w:bookmarkStart w:id="0" w:name="_GoBack"/>
      <w:bookmarkEnd w:id="0"/>
      <w:r w:rsidRPr="007C42A1">
        <w:rPr>
          <w:rFonts w:ascii="Book Antiqua" w:hAnsi="Book Antiqua" w:cs="Book Antiqua"/>
          <w:lang w:val="pt-BR"/>
        </w:rPr>
        <w:t>451</w:t>
      </w:r>
      <w:r w:rsidR="00A361F6" w:rsidRPr="007C42A1">
        <w:rPr>
          <w:rFonts w:ascii="Book Antiqua" w:hAnsi="Book Antiqua" w:cs="Book Antiqua"/>
          <w:lang w:val="pt-BR"/>
        </w:rPr>
        <w:t>-PLA-20</w:t>
      </w:r>
      <w:r w:rsidR="000047A6" w:rsidRPr="007C42A1">
        <w:rPr>
          <w:rFonts w:ascii="Book Antiqua" w:hAnsi="Book Antiqua" w:cs="Book Antiqua"/>
          <w:lang w:val="pt-BR"/>
        </w:rPr>
        <w:t>1</w:t>
      </w:r>
      <w:r w:rsidR="001F31E6" w:rsidRPr="007C42A1">
        <w:rPr>
          <w:rFonts w:ascii="Book Antiqua" w:hAnsi="Book Antiqua" w:cs="Book Antiqua"/>
          <w:lang w:val="pt-BR"/>
        </w:rPr>
        <w:t>7</w:t>
      </w:r>
    </w:p>
    <w:p w:rsidR="00932230" w:rsidRPr="00056425" w:rsidRDefault="00D537AD" w:rsidP="00977E1A">
      <w:pPr>
        <w:jc w:val="right"/>
        <w:rPr>
          <w:rFonts w:ascii="Book Antiqua" w:hAnsi="Book Antiqua" w:cs="Book Antiqua"/>
          <w:lang w:val="pt-BR"/>
        </w:rPr>
      </w:pPr>
      <w:r w:rsidRPr="00056425">
        <w:rPr>
          <w:rFonts w:ascii="Book Antiqua" w:hAnsi="Book Antiqua" w:cs="Book Antiqua"/>
          <w:lang w:val="es-CR"/>
        </w:rPr>
        <w:t xml:space="preserve">Ref. SICE: </w:t>
      </w:r>
      <w:r w:rsidR="0025728A">
        <w:rPr>
          <w:rFonts w:ascii="Book Antiqua" w:hAnsi="Book Antiqua" w:cs="Book Antiqua"/>
          <w:lang w:val="es-CR"/>
        </w:rPr>
        <w:t>1773-16</w:t>
      </w:r>
    </w:p>
    <w:p w:rsidR="00A361F6" w:rsidRPr="00056425" w:rsidRDefault="0025728A">
      <w:pPr>
        <w:rPr>
          <w:rFonts w:ascii="Book Antiqua" w:hAnsi="Book Antiqua" w:cs="Book Antiqua"/>
          <w:lang w:val="pt-BR"/>
        </w:rPr>
      </w:pPr>
      <w:r>
        <w:rPr>
          <w:rFonts w:ascii="Book Antiqua" w:hAnsi="Book Antiqua" w:cs="Book Antiqua"/>
          <w:lang w:val="pt-BR"/>
        </w:rPr>
        <w:t>20</w:t>
      </w:r>
      <w:r w:rsidR="00570534" w:rsidRPr="00056425">
        <w:rPr>
          <w:rFonts w:ascii="Book Antiqua" w:hAnsi="Book Antiqua" w:cs="Book Antiqua"/>
          <w:lang w:val="pt-BR"/>
        </w:rPr>
        <w:t xml:space="preserve"> de </w:t>
      </w:r>
      <w:r>
        <w:rPr>
          <w:rFonts w:ascii="Book Antiqua" w:hAnsi="Book Antiqua" w:cs="Book Antiqua"/>
          <w:lang w:val="pt-BR"/>
        </w:rPr>
        <w:t>febrero</w:t>
      </w:r>
      <w:r w:rsidR="007913DC">
        <w:rPr>
          <w:rFonts w:ascii="Book Antiqua" w:hAnsi="Book Antiqua" w:cs="Book Antiqua"/>
          <w:lang w:val="pt-BR"/>
        </w:rPr>
        <w:t xml:space="preserve"> </w:t>
      </w:r>
      <w:r w:rsidR="0025544A" w:rsidRPr="00056425">
        <w:rPr>
          <w:rFonts w:ascii="Book Antiqua" w:hAnsi="Book Antiqua" w:cs="Book Antiqua"/>
          <w:lang w:val="pt-BR"/>
        </w:rPr>
        <w:t>de</w:t>
      </w:r>
      <w:r w:rsidR="000047A6" w:rsidRPr="00056425">
        <w:rPr>
          <w:rFonts w:ascii="Book Antiqua" w:hAnsi="Book Antiqua" w:cs="Book Antiqua"/>
          <w:lang w:val="pt-BR"/>
        </w:rPr>
        <w:t xml:space="preserve"> 201</w:t>
      </w:r>
      <w:r w:rsidR="001F31E6">
        <w:rPr>
          <w:rFonts w:ascii="Book Antiqua" w:hAnsi="Book Antiqua" w:cs="Book Antiqua"/>
          <w:lang w:val="pt-BR"/>
        </w:rPr>
        <w:t>7</w:t>
      </w:r>
    </w:p>
    <w:p w:rsidR="00932230" w:rsidRPr="00056425" w:rsidRDefault="00932230">
      <w:pPr>
        <w:rPr>
          <w:rFonts w:ascii="Book Antiqua" w:hAnsi="Book Antiqua" w:cs="Book Antiqua"/>
          <w:lang w:val="pt-BR"/>
        </w:rPr>
      </w:pPr>
    </w:p>
    <w:p w:rsidR="00932230" w:rsidRPr="00056425" w:rsidRDefault="00932230">
      <w:pPr>
        <w:rPr>
          <w:rFonts w:ascii="Book Antiqua" w:hAnsi="Book Antiqua" w:cs="Book Antiqua"/>
          <w:lang w:val="pt-BR"/>
        </w:rPr>
      </w:pPr>
    </w:p>
    <w:p w:rsidR="00932230" w:rsidRPr="00056425" w:rsidRDefault="00932230">
      <w:pPr>
        <w:rPr>
          <w:rFonts w:ascii="Book Antiqua" w:hAnsi="Book Antiqua" w:cs="Book Antiqua"/>
          <w:lang w:val="pt-BR"/>
        </w:rPr>
      </w:pPr>
    </w:p>
    <w:p w:rsidR="00A361F6" w:rsidRPr="00056425" w:rsidRDefault="00A361F6">
      <w:pPr>
        <w:rPr>
          <w:rFonts w:ascii="Book Antiqua" w:hAnsi="Book Antiqua" w:cs="Book Antiqua"/>
          <w:lang w:val="pt-BR"/>
        </w:rPr>
      </w:pPr>
      <w:r w:rsidRPr="00056425">
        <w:rPr>
          <w:rFonts w:ascii="Book Antiqua" w:hAnsi="Book Antiqua" w:cs="Book Antiqua"/>
          <w:lang w:val="pt-BR"/>
        </w:rPr>
        <w:t>Licenciada</w:t>
      </w:r>
    </w:p>
    <w:p w:rsidR="00A17B50" w:rsidRPr="00056425" w:rsidRDefault="00A361F6">
      <w:pPr>
        <w:rPr>
          <w:rFonts w:ascii="Book Antiqua" w:hAnsi="Book Antiqua" w:cs="Book Antiqua"/>
          <w:lang w:val="pt-BR"/>
        </w:rPr>
      </w:pPr>
      <w:smartTag w:uri="urn:schemas-microsoft-com:office:smarttags" w:element="PersonName">
        <w:r w:rsidRPr="00056425">
          <w:rPr>
            <w:rFonts w:ascii="Book Antiqua" w:hAnsi="Book Antiqua" w:cs="Book Antiqua"/>
            <w:lang w:val="pt-BR"/>
          </w:rPr>
          <w:t>Silvia Navarro Romanini</w:t>
        </w:r>
      </w:smartTag>
    </w:p>
    <w:p w:rsidR="00A361F6" w:rsidRPr="00056425" w:rsidRDefault="00A361F6">
      <w:pPr>
        <w:rPr>
          <w:rFonts w:ascii="Book Antiqua" w:hAnsi="Book Antiqua" w:cs="Book Antiqua"/>
          <w:lang w:val="es-CR"/>
        </w:rPr>
      </w:pPr>
      <w:r w:rsidRPr="00056425">
        <w:rPr>
          <w:rFonts w:ascii="Book Antiqua" w:hAnsi="Book Antiqua" w:cs="Book Antiqua"/>
          <w:lang w:val="es-CR"/>
        </w:rPr>
        <w:t>Secretar</w:t>
      </w:r>
      <w:r w:rsidR="008E5522" w:rsidRPr="00056425">
        <w:rPr>
          <w:rFonts w:ascii="Book Antiqua" w:hAnsi="Book Antiqua" w:cs="Book Antiqua"/>
          <w:lang w:val="es-CR"/>
        </w:rPr>
        <w:t>í</w:t>
      </w:r>
      <w:r w:rsidRPr="00056425">
        <w:rPr>
          <w:rFonts w:ascii="Book Antiqua" w:hAnsi="Book Antiqua" w:cs="Book Antiqua"/>
          <w:lang w:val="es-CR"/>
        </w:rPr>
        <w:t xml:space="preserve">a General de </w:t>
      </w:r>
      <w:smartTag w:uri="urn:schemas-microsoft-com:office:smarttags" w:element="PersonName">
        <w:smartTagPr>
          <w:attr w:name="ProductID" w:val="la Corte"/>
        </w:smartTagPr>
        <w:r w:rsidRPr="00056425">
          <w:rPr>
            <w:rFonts w:ascii="Book Antiqua" w:hAnsi="Book Antiqua" w:cs="Book Antiqua"/>
            <w:lang w:val="es-CR"/>
          </w:rPr>
          <w:t>la Corte</w:t>
        </w:r>
      </w:smartTag>
    </w:p>
    <w:p w:rsidR="00A361F6" w:rsidRPr="00056425" w:rsidRDefault="00A361F6">
      <w:pPr>
        <w:rPr>
          <w:rFonts w:ascii="Book Antiqua" w:hAnsi="Book Antiqua" w:cs="Book Antiqua"/>
          <w:lang w:val="es-CR"/>
        </w:rPr>
      </w:pPr>
    </w:p>
    <w:p w:rsidR="00932230" w:rsidRPr="00056425" w:rsidRDefault="00932230" w:rsidP="00A17B50">
      <w:pPr>
        <w:rPr>
          <w:rFonts w:ascii="Book Antiqua" w:hAnsi="Book Antiqua" w:cs="Book Antiqua"/>
          <w:lang w:val="es-CR"/>
        </w:rPr>
      </w:pPr>
    </w:p>
    <w:p w:rsidR="00A361F6" w:rsidRPr="00056425" w:rsidRDefault="00A361F6" w:rsidP="00A17B50">
      <w:pPr>
        <w:rPr>
          <w:rFonts w:ascii="Book Antiqua" w:hAnsi="Book Antiqua" w:cs="Book Antiqua"/>
          <w:lang w:val="es-CR"/>
        </w:rPr>
      </w:pPr>
      <w:r w:rsidRPr="00056425">
        <w:rPr>
          <w:rFonts w:ascii="Book Antiqua" w:hAnsi="Book Antiqua" w:cs="Book Antiqua"/>
          <w:lang w:val="es-CR"/>
        </w:rPr>
        <w:t>Estimada señora:</w:t>
      </w:r>
    </w:p>
    <w:p w:rsidR="002178E9" w:rsidRPr="00056425" w:rsidRDefault="002178E9" w:rsidP="002178E9">
      <w:pPr>
        <w:jc w:val="both"/>
        <w:rPr>
          <w:rFonts w:ascii="Book Antiqua" w:hAnsi="Book Antiqua" w:cs="Book Antiqua"/>
        </w:rPr>
      </w:pPr>
    </w:p>
    <w:p w:rsidR="002178E9" w:rsidRPr="00056425" w:rsidRDefault="0025728A" w:rsidP="001C3C9B">
      <w:pPr>
        <w:ind w:firstLine="720"/>
        <w:jc w:val="both"/>
        <w:rPr>
          <w:rFonts w:ascii="Book Antiqua" w:hAnsi="Book Antiqua" w:cs="Book Antiqua"/>
        </w:rPr>
      </w:pPr>
      <w:r>
        <w:rPr>
          <w:rFonts w:ascii="Book Antiqua" w:hAnsi="Book Antiqua" w:cs="Book Antiqua"/>
        </w:rPr>
        <w:t xml:space="preserve">Le </w:t>
      </w:r>
      <w:r w:rsidR="002178E9" w:rsidRPr="00056425">
        <w:rPr>
          <w:rFonts w:ascii="Book Antiqua" w:hAnsi="Book Antiqua" w:cs="Book Antiqua"/>
        </w:rPr>
        <w:t>remito el informe</w:t>
      </w:r>
      <w:r>
        <w:rPr>
          <w:rFonts w:ascii="Book Antiqua" w:hAnsi="Book Antiqua" w:cs="Book Antiqua"/>
        </w:rPr>
        <w:t xml:space="preserve"> 378-EST-2016</w:t>
      </w:r>
      <w:r w:rsidR="00BA7F86">
        <w:rPr>
          <w:rFonts w:ascii="Book Antiqua" w:hAnsi="Book Antiqua" w:cs="Book Antiqua"/>
        </w:rPr>
        <w:t>-B</w:t>
      </w:r>
      <w:r w:rsidR="002178E9" w:rsidRPr="00056425">
        <w:rPr>
          <w:rFonts w:ascii="Book Antiqua" w:hAnsi="Book Antiqua" w:cs="Book Antiqua"/>
        </w:rPr>
        <w:t>, suscrito por</w:t>
      </w:r>
      <w:r w:rsidR="003A0A46">
        <w:rPr>
          <w:rFonts w:ascii="Book Antiqua" w:hAnsi="Book Antiqua" w:cs="Book Antiqua"/>
        </w:rPr>
        <w:t xml:space="preserve"> la Licda.</w:t>
      </w:r>
      <w:r w:rsidR="00C243E8">
        <w:rPr>
          <w:rFonts w:ascii="Book Antiqua" w:hAnsi="Book Antiqua" w:cs="Book Antiqua"/>
        </w:rPr>
        <w:t xml:space="preserve"> </w:t>
      </w:r>
      <w:r w:rsidR="002D36E2" w:rsidRPr="002D36E2">
        <w:rPr>
          <w:rFonts w:ascii="Book Antiqua" w:hAnsi="Book Antiqua" w:cs="Book Antiqua"/>
        </w:rPr>
        <w:t>Ana Ericka Rodríguez Araya</w:t>
      </w:r>
      <w:r w:rsidR="002178E9" w:rsidRPr="00056425">
        <w:rPr>
          <w:rFonts w:ascii="Book Antiqua" w:hAnsi="Book Antiqua" w:cs="Book Antiqua"/>
        </w:rPr>
        <w:t>, Jefe</w:t>
      </w:r>
      <w:r w:rsidR="002D36E2">
        <w:rPr>
          <w:rFonts w:ascii="Book Antiqua" w:hAnsi="Book Antiqua" w:cs="Book Antiqua"/>
        </w:rPr>
        <w:t xml:space="preserve"> a.i.</w:t>
      </w:r>
      <w:r w:rsidR="002178E9" w:rsidRPr="00056425">
        <w:rPr>
          <w:rFonts w:ascii="Book Antiqua" w:hAnsi="Book Antiqua" w:cs="Book Antiqua"/>
        </w:rPr>
        <w:t xml:space="preserve"> de </w:t>
      </w:r>
      <w:smartTag w:uri="urn:schemas-microsoft-com:office:smarttags" w:element="PersonName">
        <w:smartTagPr>
          <w:attr w:name="ProductID" w:val="la Secci￳n"/>
        </w:smartTagPr>
        <w:r w:rsidR="002178E9" w:rsidRPr="00056425">
          <w:rPr>
            <w:rFonts w:ascii="Book Antiqua" w:hAnsi="Book Antiqua" w:cs="Book Antiqua"/>
          </w:rPr>
          <w:t>la Sección</w:t>
        </w:r>
      </w:smartTag>
      <w:r w:rsidR="002178E9" w:rsidRPr="00056425">
        <w:rPr>
          <w:rFonts w:ascii="Book Antiqua" w:hAnsi="Book Antiqua" w:cs="Book Antiqua"/>
        </w:rPr>
        <w:t xml:space="preserve"> de </w:t>
      </w:r>
      <w:r w:rsidR="002D36E2">
        <w:rPr>
          <w:rFonts w:ascii="Book Antiqua" w:hAnsi="Book Antiqua" w:cs="Book Antiqua"/>
        </w:rPr>
        <w:t>Estadística</w:t>
      </w:r>
      <w:r w:rsidR="002178E9" w:rsidRPr="00056425">
        <w:rPr>
          <w:rFonts w:ascii="Book Antiqua" w:hAnsi="Book Antiqua" w:cs="Book Antiqua"/>
        </w:rPr>
        <w:t>, relacionado con</w:t>
      </w:r>
      <w:r w:rsidR="002D36E2" w:rsidRPr="002D36E2">
        <w:rPr>
          <w:rFonts w:ascii="Book Antiqua" w:hAnsi="Book Antiqua" w:cs="Book Antiqua"/>
        </w:rPr>
        <w:t xml:space="preserve"> los movimientos de trabajo en los tribunales competentes en materia Laboral, en segunda instancia, durante el 2015 y el último quinquenio</w:t>
      </w:r>
      <w:r w:rsidR="002D36E2">
        <w:rPr>
          <w:rFonts w:ascii="Book Antiqua" w:hAnsi="Book Antiqua" w:cs="Book Antiqua"/>
        </w:rPr>
        <w:t>.</w:t>
      </w:r>
    </w:p>
    <w:p w:rsidR="00F41C8C" w:rsidRPr="00056425" w:rsidRDefault="00F41C8C" w:rsidP="001C3C9B">
      <w:pPr>
        <w:jc w:val="both"/>
        <w:rPr>
          <w:rFonts w:ascii="Book Antiqua" w:hAnsi="Book Antiqua" w:cs="Book Antiqua"/>
          <w:lang w:val="es-CR"/>
        </w:rPr>
      </w:pPr>
    </w:p>
    <w:p w:rsidR="002D04B7" w:rsidRPr="001C3C9B" w:rsidRDefault="00A361F6" w:rsidP="00CE791C">
      <w:pPr>
        <w:pStyle w:val="Textoindependiente"/>
        <w:ind w:firstLine="720"/>
        <w:jc w:val="both"/>
        <w:rPr>
          <w:sz w:val="24"/>
          <w:szCs w:val="24"/>
        </w:rPr>
      </w:pPr>
      <w:r w:rsidRPr="002A51E3">
        <w:rPr>
          <w:sz w:val="24"/>
          <w:szCs w:val="24"/>
        </w:rPr>
        <w:t>Con el fin de que se manifestara</w:t>
      </w:r>
      <w:r w:rsidR="004328DB" w:rsidRPr="002A51E3">
        <w:rPr>
          <w:sz w:val="24"/>
          <w:szCs w:val="24"/>
        </w:rPr>
        <w:t xml:space="preserve"> al respecto, mediante oficio </w:t>
      </w:r>
      <w:r w:rsidR="002D36E2" w:rsidRPr="002A51E3">
        <w:rPr>
          <w:sz w:val="24"/>
          <w:szCs w:val="24"/>
        </w:rPr>
        <w:t>2489</w:t>
      </w:r>
      <w:r w:rsidR="0025544A" w:rsidRPr="002A51E3">
        <w:rPr>
          <w:sz w:val="24"/>
          <w:szCs w:val="24"/>
        </w:rPr>
        <w:t>-PLA-20</w:t>
      </w:r>
      <w:r w:rsidR="00994811" w:rsidRPr="002A51E3">
        <w:rPr>
          <w:sz w:val="24"/>
          <w:szCs w:val="24"/>
        </w:rPr>
        <w:t>1</w:t>
      </w:r>
      <w:r w:rsidR="002D36E2" w:rsidRPr="002A51E3">
        <w:rPr>
          <w:sz w:val="24"/>
          <w:szCs w:val="24"/>
        </w:rPr>
        <w:t>6</w:t>
      </w:r>
      <w:r w:rsidRPr="002A51E3">
        <w:rPr>
          <w:sz w:val="24"/>
          <w:szCs w:val="24"/>
        </w:rPr>
        <w:t>del</w:t>
      </w:r>
      <w:r w:rsidR="002D36E2" w:rsidRPr="002A51E3">
        <w:rPr>
          <w:sz w:val="24"/>
          <w:szCs w:val="24"/>
        </w:rPr>
        <w:t>19</w:t>
      </w:r>
      <w:r w:rsidR="004E1018" w:rsidRPr="002A51E3">
        <w:rPr>
          <w:sz w:val="24"/>
          <w:szCs w:val="24"/>
        </w:rPr>
        <w:t xml:space="preserve">de </w:t>
      </w:r>
      <w:r w:rsidR="002D36E2" w:rsidRPr="002A51E3">
        <w:rPr>
          <w:sz w:val="24"/>
          <w:szCs w:val="24"/>
        </w:rPr>
        <w:t>diciembre</w:t>
      </w:r>
      <w:r w:rsidR="004E1018" w:rsidRPr="002A51E3">
        <w:rPr>
          <w:sz w:val="24"/>
          <w:szCs w:val="24"/>
        </w:rPr>
        <w:t xml:space="preserve"> del año </w:t>
      </w:r>
      <w:r w:rsidR="002D36E2" w:rsidRPr="002A51E3">
        <w:rPr>
          <w:sz w:val="24"/>
          <w:szCs w:val="24"/>
        </w:rPr>
        <w:t>2016</w:t>
      </w:r>
      <w:r w:rsidR="004E1018" w:rsidRPr="002A51E3">
        <w:rPr>
          <w:sz w:val="24"/>
          <w:szCs w:val="24"/>
        </w:rPr>
        <w:t>,</w:t>
      </w:r>
      <w:r w:rsidRPr="002A51E3">
        <w:rPr>
          <w:sz w:val="24"/>
          <w:szCs w:val="24"/>
        </w:rPr>
        <w:t xml:space="preserve"> el </w:t>
      </w:r>
      <w:r w:rsidRPr="001C3C9B">
        <w:rPr>
          <w:sz w:val="24"/>
          <w:szCs w:val="24"/>
        </w:rPr>
        <w:t>preliminar de este docume</w:t>
      </w:r>
      <w:r w:rsidR="001C3C9B">
        <w:rPr>
          <w:sz w:val="24"/>
          <w:szCs w:val="24"/>
        </w:rPr>
        <w:t>nto fue puesto en conocimiento d</w:t>
      </w:r>
      <w:r w:rsidRPr="001C3C9B">
        <w:rPr>
          <w:sz w:val="24"/>
          <w:szCs w:val="24"/>
        </w:rPr>
        <w:t>e</w:t>
      </w:r>
      <w:r w:rsidR="00CE791C">
        <w:rPr>
          <w:sz w:val="24"/>
          <w:szCs w:val="24"/>
        </w:rPr>
        <w:t xml:space="preserve"> la Magistrada</w:t>
      </w:r>
      <w:r w:rsidR="003A0A46">
        <w:rPr>
          <w:sz w:val="24"/>
          <w:szCs w:val="24"/>
        </w:rPr>
        <w:t xml:space="preserve"> Julia</w:t>
      </w:r>
      <w:r w:rsidR="001C3C9B" w:rsidRPr="001C3C9B">
        <w:rPr>
          <w:sz w:val="24"/>
          <w:szCs w:val="24"/>
        </w:rPr>
        <w:t xml:space="preserve"> Varela Araya, Coordinadora </w:t>
      </w:r>
      <w:r w:rsidR="001C3C9B">
        <w:rPr>
          <w:sz w:val="24"/>
          <w:szCs w:val="24"/>
        </w:rPr>
        <w:t xml:space="preserve">de la </w:t>
      </w:r>
      <w:r w:rsidR="001C3C9B" w:rsidRPr="001C3C9B">
        <w:rPr>
          <w:sz w:val="24"/>
          <w:szCs w:val="24"/>
        </w:rPr>
        <w:t>Comisión de la Jurisdicción Laboral</w:t>
      </w:r>
      <w:r w:rsidR="00E9691D" w:rsidRPr="002A51E3">
        <w:rPr>
          <w:sz w:val="24"/>
          <w:szCs w:val="24"/>
        </w:rPr>
        <w:t>.</w:t>
      </w:r>
      <w:r w:rsidR="002D753D">
        <w:rPr>
          <w:sz w:val="24"/>
          <w:szCs w:val="24"/>
        </w:rPr>
        <w:t xml:space="preserve"> </w:t>
      </w:r>
      <w:r w:rsidR="00E9691D" w:rsidRPr="002A51E3">
        <w:rPr>
          <w:sz w:val="24"/>
          <w:szCs w:val="24"/>
        </w:rPr>
        <w:t>Como respuesta</w:t>
      </w:r>
      <w:r w:rsidR="002D753D">
        <w:rPr>
          <w:sz w:val="24"/>
          <w:szCs w:val="24"/>
        </w:rPr>
        <w:t xml:space="preserve"> </w:t>
      </w:r>
      <w:r w:rsidR="00E9691D" w:rsidRPr="002A51E3">
        <w:rPr>
          <w:sz w:val="24"/>
          <w:szCs w:val="24"/>
        </w:rPr>
        <w:t xml:space="preserve">se </w:t>
      </w:r>
      <w:r w:rsidR="00E9691D" w:rsidRPr="001C3C9B">
        <w:rPr>
          <w:sz w:val="24"/>
          <w:szCs w:val="24"/>
        </w:rPr>
        <w:t>recibi</w:t>
      </w:r>
      <w:r w:rsidR="001C3C9B">
        <w:rPr>
          <w:sz w:val="24"/>
          <w:szCs w:val="24"/>
        </w:rPr>
        <w:t>ó el oficio</w:t>
      </w:r>
      <w:r w:rsidR="001C3C9B" w:rsidRPr="001C3C9B">
        <w:rPr>
          <w:sz w:val="24"/>
          <w:szCs w:val="24"/>
        </w:rPr>
        <w:t xml:space="preserve"> 005-CJL-2017</w:t>
      </w:r>
      <w:r w:rsidR="003A0A46">
        <w:rPr>
          <w:sz w:val="24"/>
          <w:szCs w:val="24"/>
        </w:rPr>
        <w:t>.</w:t>
      </w:r>
      <w:r w:rsidR="00953723" w:rsidRPr="001C3C9B">
        <w:rPr>
          <w:sz w:val="24"/>
          <w:szCs w:val="24"/>
        </w:rPr>
        <w:t>Las observaciones se consideraron en lo pertinente, en el informe que se presenta.</w:t>
      </w:r>
    </w:p>
    <w:p w:rsidR="004E1018" w:rsidRPr="00056425" w:rsidRDefault="004E1018" w:rsidP="00015C24">
      <w:pPr>
        <w:pStyle w:val="Textoindependiente2"/>
        <w:rPr>
          <w:lang w:val="es-CR"/>
        </w:rPr>
      </w:pPr>
    </w:p>
    <w:p w:rsidR="00932230" w:rsidRPr="00056425" w:rsidRDefault="00932230" w:rsidP="00B961C5">
      <w:pPr>
        <w:jc w:val="both"/>
        <w:rPr>
          <w:rFonts w:ascii="Book Antiqua" w:hAnsi="Book Antiqua" w:cs="Book Antiqua"/>
          <w:lang w:val="es-CR"/>
        </w:rPr>
      </w:pPr>
    </w:p>
    <w:p w:rsidR="00B961C5" w:rsidRPr="00056425" w:rsidRDefault="00A361F6" w:rsidP="00B961C5">
      <w:pPr>
        <w:jc w:val="both"/>
        <w:rPr>
          <w:rFonts w:ascii="Book Antiqua" w:hAnsi="Book Antiqua" w:cs="Book Antiqua"/>
          <w:lang w:val="es-CR"/>
        </w:rPr>
      </w:pPr>
      <w:r w:rsidRPr="00056425">
        <w:rPr>
          <w:rFonts w:ascii="Book Antiqua" w:hAnsi="Book Antiqua" w:cs="Book Antiqua"/>
          <w:lang w:val="es-CR"/>
        </w:rPr>
        <w:t>Atentamente,</w:t>
      </w:r>
    </w:p>
    <w:p w:rsidR="00B961C5" w:rsidRPr="00056425" w:rsidRDefault="00B961C5" w:rsidP="00B961C5">
      <w:pPr>
        <w:jc w:val="both"/>
        <w:rPr>
          <w:rFonts w:ascii="Book Antiqua" w:hAnsi="Book Antiqua" w:cs="Book Antiqua"/>
          <w:lang w:val="es-CR"/>
        </w:rPr>
      </w:pPr>
    </w:p>
    <w:p w:rsidR="00932230" w:rsidRPr="00056425" w:rsidRDefault="00932230" w:rsidP="00B961C5">
      <w:pPr>
        <w:jc w:val="both"/>
        <w:rPr>
          <w:rFonts w:ascii="Book Antiqua" w:hAnsi="Book Antiqua" w:cs="Book Antiqua"/>
          <w:lang w:val="es-CR"/>
        </w:rPr>
      </w:pPr>
    </w:p>
    <w:p w:rsidR="00F41C8C" w:rsidRDefault="00F41C8C" w:rsidP="00CF47A4">
      <w:pPr>
        <w:rPr>
          <w:rFonts w:ascii="Book Antiqua" w:hAnsi="Book Antiqua" w:cs="Book Antiqua"/>
          <w:lang w:val="es-CR"/>
        </w:rPr>
      </w:pPr>
    </w:p>
    <w:p w:rsidR="001C3C9B" w:rsidRPr="00056425" w:rsidRDefault="001C3C9B" w:rsidP="00CF47A4">
      <w:pPr>
        <w:rPr>
          <w:rFonts w:ascii="Book Antiqua" w:hAnsi="Book Antiqua" w:cs="Book Antiqua"/>
          <w:lang w:val="es-CR"/>
        </w:rPr>
      </w:pPr>
    </w:p>
    <w:p w:rsidR="004A6F6F" w:rsidRPr="00056425" w:rsidRDefault="00063C88" w:rsidP="00CF47A4">
      <w:pPr>
        <w:rPr>
          <w:rFonts w:ascii="Book Antiqua" w:hAnsi="Book Antiqua" w:cs="Book Antiqua"/>
          <w:lang w:val="es-CR"/>
        </w:rPr>
      </w:pPr>
      <w:r w:rsidRPr="00056425">
        <w:rPr>
          <w:rFonts w:ascii="Book Antiqua" w:hAnsi="Book Antiqua" w:cs="Book Antiqua"/>
          <w:lang w:val="es-CR"/>
        </w:rPr>
        <w:t>Elías Muñoz Jiménez</w:t>
      </w:r>
    </w:p>
    <w:p w:rsidR="00CF47A4" w:rsidRPr="00056425" w:rsidRDefault="005E3AA0" w:rsidP="00CF47A4">
      <w:pPr>
        <w:rPr>
          <w:rFonts w:ascii="Book Antiqua" w:hAnsi="Book Antiqua" w:cs="Book Antiqua"/>
          <w:lang w:val="es-CR"/>
        </w:rPr>
      </w:pPr>
      <w:r w:rsidRPr="00056425">
        <w:rPr>
          <w:rFonts w:ascii="Book Antiqua" w:hAnsi="Book Antiqua" w:cs="Book Antiqua"/>
          <w:lang w:val="es-CR"/>
        </w:rPr>
        <w:t>Subdirectora</w:t>
      </w:r>
      <w:r w:rsidR="00063C88" w:rsidRPr="00056425">
        <w:rPr>
          <w:rFonts w:ascii="Book Antiqua" w:hAnsi="Book Antiqua" w:cs="Book Antiqua"/>
          <w:lang w:val="es-CR"/>
        </w:rPr>
        <w:t>.i.</w:t>
      </w:r>
      <w:r w:rsidR="00CF47A4" w:rsidRPr="00056425">
        <w:rPr>
          <w:rFonts w:ascii="Book Antiqua" w:hAnsi="Book Antiqua" w:cs="Book Antiqua"/>
          <w:lang w:val="es-CR"/>
        </w:rPr>
        <w:t>de Planificación</w:t>
      </w:r>
    </w:p>
    <w:p w:rsidR="00F41C8C" w:rsidRPr="00056425" w:rsidRDefault="00F41C8C" w:rsidP="00CF47A4">
      <w:pPr>
        <w:rPr>
          <w:rFonts w:ascii="Book Antiqua" w:hAnsi="Book Antiqua" w:cs="Book Antiqua"/>
          <w:lang w:val="es-CR"/>
        </w:rPr>
      </w:pPr>
    </w:p>
    <w:p w:rsidR="00CE7909" w:rsidRPr="00056425" w:rsidRDefault="00CE7909" w:rsidP="00CF47A4">
      <w:pPr>
        <w:rPr>
          <w:rFonts w:ascii="Book Antiqua" w:hAnsi="Book Antiqua" w:cs="Book Antiqua"/>
          <w:lang w:val="es-CR"/>
        </w:rPr>
      </w:pPr>
    </w:p>
    <w:p w:rsidR="00CE7909" w:rsidRPr="00015C24" w:rsidRDefault="00CE7909" w:rsidP="00CF47A4">
      <w:pPr>
        <w:rPr>
          <w:rFonts w:ascii="Book Antiqua" w:hAnsi="Book Antiqua" w:cs="Book Antiqua"/>
          <w:lang w:val="es-CR"/>
        </w:rPr>
      </w:pPr>
      <w:r w:rsidRPr="00015C24">
        <w:rPr>
          <w:rFonts w:ascii="Book Antiqua" w:hAnsi="Book Antiqua" w:cs="Book Antiqua"/>
          <w:lang w:val="es-CR"/>
        </w:rPr>
        <w:t>Se adjunta respuesta recibida</w:t>
      </w:r>
    </w:p>
    <w:p w:rsidR="00A361F6" w:rsidRPr="00015C24" w:rsidRDefault="00A361F6">
      <w:pPr>
        <w:pStyle w:val="Encabezado"/>
        <w:tabs>
          <w:tab w:val="clear" w:pos="4252"/>
          <w:tab w:val="clear" w:pos="8504"/>
        </w:tabs>
        <w:rPr>
          <w:rFonts w:ascii="Book Antiqua" w:hAnsi="Book Antiqua" w:cs="Book Antiqua"/>
          <w:sz w:val="24"/>
          <w:szCs w:val="24"/>
          <w:lang w:val="es-CR"/>
        </w:rPr>
      </w:pPr>
    </w:p>
    <w:p w:rsidR="00F66136" w:rsidRDefault="00F66136">
      <w:pPr>
        <w:pStyle w:val="Encabezado"/>
        <w:tabs>
          <w:tab w:val="clear" w:pos="4252"/>
          <w:tab w:val="clear" w:pos="8504"/>
        </w:tabs>
        <w:rPr>
          <w:rFonts w:ascii="Book Antiqua" w:hAnsi="Book Antiqua" w:cs="Book Antiqua"/>
          <w:sz w:val="24"/>
          <w:szCs w:val="24"/>
          <w:lang w:val="es-CR"/>
        </w:rPr>
      </w:pPr>
    </w:p>
    <w:p w:rsidR="007A6142" w:rsidRPr="00015C24" w:rsidRDefault="007A6142">
      <w:pPr>
        <w:pStyle w:val="Encabezado"/>
        <w:tabs>
          <w:tab w:val="clear" w:pos="4252"/>
          <w:tab w:val="clear" w:pos="8504"/>
        </w:tabs>
        <w:rPr>
          <w:rFonts w:ascii="Book Antiqua" w:hAnsi="Book Antiqua" w:cs="Book Antiqua"/>
          <w:sz w:val="24"/>
          <w:szCs w:val="24"/>
          <w:lang w:val="es-CR"/>
        </w:rPr>
      </w:pPr>
    </w:p>
    <w:p w:rsidR="00F66136" w:rsidRPr="00015C24" w:rsidRDefault="00F66136">
      <w:pPr>
        <w:pStyle w:val="Encabezado"/>
        <w:tabs>
          <w:tab w:val="clear" w:pos="4252"/>
          <w:tab w:val="clear" w:pos="8504"/>
        </w:tabs>
        <w:rPr>
          <w:rFonts w:ascii="Book Antiqua" w:hAnsi="Book Antiqua" w:cs="Book Antiqua"/>
          <w:sz w:val="24"/>
          <w:szCs w:val="24"/>
          <w:lang w:val="es-CR"/>
        </w:rPr>
      </w:pPr>
    </w:p>
    <w:p w:rsidR="007C0BF9" w:rsidRPr="007C42A1" w:rsidRDefault="00F66136" w:rsidP="00570534">
      <w:pPr>
        <w:pStyle w:val="Encabezado"/>
        <w:tabs>
          <w:tab w:val="clear" w:pos="4252"/>
          <w:tab w:val="clear" w:pos="8504"/>
        </w:tabs>
        <w:rPr>
          <w:rFonts w:ascii="Book Antiqua" w:hAnsi="Book Antiqua" w:cs="Book Antiqua"/>
          <w:sz w:val="24"/>
          <w:szCs w:val="24"/>
          <w:lang w:val="es-CR"/>
        </w:rPr>
      </w:pPr>
      <w:r w:rsidRPr="007C42A1">
        <w:rPr>
          <w:rFonts w:ascii="Book Antiqua" w:hAnsi="Book Antiqua" w:cs="Book Antiqua"/>
          <w:sz w:val="24"/>
          <w:szCs w:val="24"/>
          <w:lang w:val="es-CR"/>
        </w:rPr>
        <w:lastRenderedPageBreak/>
        <w:t>Copia</w:t>
      </w:r>
      <w:r w:rsidR="00015C24">
        <w:rPr>
          <w:rFonts w:ascii="Book Antiqua" w:hAnsi="Book Antiqua" w:cs="Book Antiqua"/>
          <w:sz w:val="24"/>
          <w:szCs w:val="24"/>
          <w:lang w:val="es-CR"/>
        </w:rPr>
        <w:t>s</w:t>
      </w:r>
      <w:r w:rsidR="00A361F6" w:rsidRPr="007C42A1">
        <w:rPr>
          <w:rFonts w:ascii="Book Antiqua" w:hAnsi="Book Antiqua" w:cs="Book Antiqua"/>
          <w:sz w:val="24"/>
          <w:szCs w:val="24"/>
          <w:lang w:val="es-CR"/>
        </w:rPr>
        <w:t>:</w:t>
      </w:r>
    </w:p>
    <w:p w:rsidR="007C42A1" w:rsidRPr="007C42A1" w:rsidRDefault="007C42A1" w:rsidP="00570534">
      <w:pPr>
        <w:pStyle w:val="Encabezado"/>
        <w:tabs>
          <w:tab w:val="clear" w:pos="4252"/>
          <w:tab w:val="clear" w:pos="8504"/>
        </w:tabs>
        <w:rPr>
          <w:rFonts w:ascii="Book Antiqua" w:hAnsi="Book Antiqua" w:cs="Book Antiqua"/>
          <w:sz w:val="24"/>
          <w:szCs w:val="24"/>
          <w:lang w:val="es-CR"/>
        </w:rPr>
      </w:pPr>
    </w:p>
    <w:p w:rsidR="007C42A1" w:rsidRDefault="007C42A1" w:rsidP="007C42A1">
      <w:pPr>
        <w:pStyle w:val="Textoindependiente"/>
        <w:numPr>
          <w:ilvl w:val="0"/>
          <w:numId w:val="43"/>
        </w:numPr>
        <w:rPr>
          <w:color w:val="000000"/>
          <w:sz w:val="24"/>
          <w:szCs w:val="24"/>
        </w:rPr>
      </w:pPr>
      <w:r>
        <w:rPr>
          <w:rFonts w:eastAsia="Calibri" w:cs="Times New Roman"/>
          <w:color w:val="000000"/>
          <w:sz w:val="24"/>
          <w:szCs w:val="24"/>
          <w:lang w:eastAsia="en-US"/>
        </w:rPr>
        <w:t xml:space="preserve">Mag. Julia Varela Araya, </w:t>
      </w:r>
      <w:r>
        <w:rPr>
          <w:color w:val="000000"/>
          <w:sz w:val="24"/>
          <w:szCs w:val="24"/>
        </w:rPr>
        <w:t>Coordinadora</w:t>
      </w:r>
    </w:p>
    <w:p w:rsidR="007C42A1" w:rsidRPr="007C42A1" w:rsidRDefault="007C42A1" w:rsidP="007C42A1">
      <w:pPr>
        <w:pStyle w:val="Textoindependiente"/>
        <w:ind w:left="720"/>
        <w:rPr>
          <w:color w:val="000000"/>
          <w:sz w:val="24"/>
          <w:szCs w:val="24"/>
        </w:rPr>
      </w:pPr>
      <w:r w:rsidRPr="007C42A1">
        <w:rPr>
          <w:color w:val="000000"/>
          <w:sz w:val="24"/>
          <w:szCs w:val="24"/>
        </w:rPr>
        <w:t>Comisión de la Jurisdicción Laboral</w:t>
      </w:r>
      <w:r w:rsidRPr="007C42A1">
        <w:rPr>
          <w:sz w:val="24"/>
          <w:szCs w:val="24"/>
        </w:rPr>
        <w:tab/>
      </w:r>
    </w:p>
    <w:p w:rsidR="00EF6C5A" w:rsidRPr="007C42A1" w:rsidRDefault="00EF6C5A" w:rsidP="007C42A1">
      <w:pPr>
        <w:ind w:left="360"/>
        <w:rPr>
          <w:rFonts w:ascii="Book Antiqua" w:hAnsi="Book Antiqua" w:cs="Book Antiqua"/>
          <w:snapToGrid w:val="0"/>
        </w:rPr>
      </w:pPr>
    </w:p>
    <w:p w:rsidR="00B961C5" w:rsidRPr="007C42A1" w:rsidRDefault="004E1018" w:rsidP="00B961C5">
      <w:pPr>
        <w:numPr>
          <w:ilvl w:val="0"/>
          <w:numId w:val="2"/>
        </w:numPr>
        <w:autoSpaceDE/>
        <w:autoSpaceDN/>
        <w:adjustRightInd/>
        <w:rPr>
          <w:rFonts w:ascii="Book Antiqua" w:hAnsi="Book Antiqua" w:cs="Book Antiqua"/>
          <w:snapToGrid w:val="0"/>
        </w:rPr>
      </w:pPr>
      <w:r w:rsidRPr="007C42A1">
        <w:rPr>
          <w:rFonts w:ascii="Book Antiqua" w:hAnsi="Book Antiqua" w:cs="Book Antiqua"/>
          <w:snapToGrid w:val="0"/>
        </w:rPr>
        <w:t>Archivo</w:t>
      </w:r>
    </w:p>
    <w:p w:rsidR="00F66136" w:rsidRPr="007C42A1" w:rsidRDefault="00F66136" w:rsidP="002A51E3">
      <w:pPr>
        <w:autoSpaceDE/>
        <w:autoSpaceDN/>
        <w:adjustRightInd/>
        <w:ind w:left="360"/>
        <w:rPr>
          <w:rFonts w:ascii="Book Antiqua" w:hAnsi="Book Antiqua" w:cs="Book Antiqua"/>
          <w:snapToGrid w:val="0"/>
        </w:rPr>
      </w:pPr>
    </w:p>
    <w:p w:rsidR="00CE7909" w:rsidRPr="007C42A1" w:rsidRDefault="003A5E98" w:rsidP="004E1018">
      <w:pPr>
        <w:rPr>
          <w:rFonts w:ascii="Book Antiqua" w:hAnsi="Book Antiqua" w:cs="Book Antiqua"/>
          <w:snapToGrid w:val="0"/>
        </w:rPr>
      </w:pPr>
      <w:r>
        <w:rPr>
          <w:rFonts w:ascii="Book Antiqua" w:hAnsi="Book Antiqua" w:cs="Book Antiqua"/>
          <w:snapToGrid w:val="0"/>
        </w:rPr>
        <w:t>EMJ</w:t>
      </w:r>
      <w:r w:rsidR="007C0BF9" w:rsidRPr="007C42A1">
        <w:rPr>
          <w:rFonts w:ascii="Book Antiqua" w:hAnsi="Book Antiqua" w:cs="Book Antiqua"/>
          <w:snapToGrid w:val="0"/>
        </w:rPr>
        <w:t>/</w:t>
      </w:r>
      <w:r w:rsidR="001C3C9B" w:rsidRPr="007C42A1">
        <w:rPr>
          <w:rFonts w:ascii="Book Antiqua" w:hAnsi="Book Antiqua" w:cs="Book Antiqua"/>
          <w:snapToGrid w:val="0"/>
        </w:rPr>
        <w:t>kds</w:t>
      </w:r>
    </w:p>
    <w:p w:rsidR="00932230" w:rsidRPr="007C42A1" w:rsidRDefault="00EF6C5A" w:rsidP="00932230">
      <w:pPr>
        <w:rPr>
          <w:rFonts w:ascii="Book Antiqua" w:hAnsi="Book Antiqua" w:cs="Book Antiqua"/>
          <w:snapToGrid w:val="0"/>
        </w:rPr>
      </w:pPr>
      <w:r w:rsidRPr="007C42A1">
        <w:rPr>
          <w:rFonts w:ascii="Book Antiqua" w:hAnsi="Book Antiqua" w:cs="Book Antiqua"/>
          <w:snapToGrid w:val="0"/>
        </w:rPr>
        <w:t xml:space="preserve">REF. </w:t>
      </w:r>
      <w:r w:rsidR="00F66136" w:rsidRPr="007C42A1">
        <w:rPr>
          <w:rFonts w:ascii="Book Antiqua" w:hAnsi="Book Antiqua" w:cs="Book Antiqua"/>
          <w:snapToGrid w:val="0"/>
        </w:rPr>
        <w:t>1773-16</w:t>
      </w:r>
    </w:p>
    <w:p w:rsidR="000655E0" w:rsidRDefault="000655E0" w:rsidP="000655E0">
      <w:pPr>
        <w:rPr>
          <w:rFonts w:ascii="Bookman Old Style" w:hAnsi="Bookman Old Style" w:cs="Bookman Old Style"/>
          <w:color w:val="008000"/>
        </w:rPr>
        <w:sectPr w:rsidR="000655E0" w:rsidSect="00856429">
          <w:headerReference w:type="default" r:id="rId8"/>
          <w:footerReference w:type="default" r:id="rId9"/>
          <w:pgSz w:w="12242" w:h="15842" w:code="1"/>
          <w:pgMar w:top="1418" w:right="1469" w:bottom="1418" w:left="1701" w:header="709" w:footer="709" w:gutter="0"/>
          <w:pgNumType w:start="1"/>
          <w:cols w:space="708"/>
          <w:docGrid w:linePitch="360"/>
        </w:sectPr>
      </w:pPr>
    </w:p>
    <w:p w:rsidR="000655E0" w:rsidRPr="0079308A" w:rsidRDefault="000655E0" w:rsidP="000655E0">
      <w:pPr>
        <w:pStyle w:val="Ttulo1"/>
        <w:jc w:val="right"/>
        <w:rPr>
          <w:rFonts w:ascii="Times New Roman" w:hAnsi="Times New Roman" w:cs="Times New Roman"/>
          <w:b w:val="0"/>
          <w:i w:val="0"/>
        </w:rPr>
      </w:pPr>
      <w:r>
        <w:rPr>
          <w:rFonts w:ascii="Times New Roman" w:hAnsi="Times New Roman" w:cs="Times New Roman"/>
          <w:b w:val="0"/>
          <w:i w:val="0"/>
        </w:rPr>
        <w:lastRenderedPageBreak/>
        <w:t>378</w:t>
      </w:r>
      <w:r w:rsidRPr="0079308A">
        <w:rPr>
          <w:rFonts w:ascii="Times New Roman" w:hAnsi="Times New Roman" w:cs="Times New Roman"/>
          <w:b w:val="0"/>
          <w:i w:val="0"/>
        </w:rPr>
        <w:t>-EST-2016</w:t>
      </w:r>
      <w:r>
        <w:rPr>
          <w:rFonts w:ascii="Times New Roman" w:hAnsi="Times New Roman" w:cs="Times New Roman"/>
          <w:b w:val="0"/>
          <w:i w:val="0"/>
        </w:rPr>
        <w:t>-B</w:t>
      </w:r>
    </w:p>
    <w:p w:rsidR="000655E0" w:rsidRPr="0079308A" w:rsidRDefault="000655E0" w:rsidP="000655E0">
      <w:pPr>
        <w:spacing w:line="360" w:lineRule="auto"/>
        <w:jc w:val="both"/>
      </w:pPr>
    </w:p>
    <w:p w:rsidR="000655E0" w:rsidRPr="0079308A" w:rsidRDefault="000655E0" w:rsidP="000655E0">
      <w:pPr>
        <w:spacing w:line="360" w:lineRule="auto"/>
        <w:jc w:val="both"/>
      </w:pPr>
      <w:r>
        <w:t>20 de febrero de 2017</w:t>
      </w:r>
    </w:p>
    <w:p w:rsidR="000655E0" w:rsidRPr="0079308A" w:rsidRDefault="000655E0" w:rsidP="000655E0">
      <w:pPr>
        <w:spacing w:line="360" w:lineRule="auto"/>
        <w:jc w:val="both"/>
      </w:pPr>
    </w:p>
    <w:p w:rsidR="000655E0" w:rsidRPr="0079308A" w:rsidRDefault="000655E0" w:rsidP="000655E0">
      <w:pPr>
        <w:spacing w:line="360" w:lineRule="auto"/>
        <w:jc w:val="both"/>
      </w:pPr>
    </w:p>
    <w:p w:rsidR="000655E0" w:rsidRDefault="000655E0" w:rsidP="000655E0">
      <w:pPr>
        <w:jc w:val="both"/>
        <w:rPr>
          <w:bCs/>
        </w:rPr>
      </w:pPr>
    </w:p>
    <w:p w:rsidR="000655E0" w:rsidRPr="0079308A" w:rsidRDefault="000655E0" w:rsidP="000655E0">
      <w:pPr>
        <w:jc w:val="both"/>
        <w:rPr>
          <w:bCs/>
        </w:rPr>
      </w:pPr>
      <w:r w:rsidRPr="0079308A">
        <w:rPr>
          <w:bCs/>
        </w:rPr>
        <w:t xml:space="preserve">Máster   </w:t>
      </w:r>
    </w:p>
    <w:p w:rsidR="000655E0" w:rsidRDefault="000655E0" w:rsidP="000655E0">
      <w:pPr>
        <w:jc w:val="both"/>
        <w:rPr>
          <w:bCs/>
        </w:rPr>
      </w:pPr>
      <w:r w:rsidRPr="0079308A">
        <w:rPr>
          <w:bCs/>
        </w:rPr>
        <w:t xml:space="preserve">Elías Muñoz Jiménez, </w:t>
      </w:r>
    </w:p>
    <w:p w:rsidR="000655E0" w:rsidRPr="0079308A" w:rsidRDefault="000655E0" w:rsidP="000655E0">
      <w:pPr>
        <w:jc w:val="both"/>
        <w:rPr>
          <w:bCs/>
        </w:rPr>
      </w:pPr>
      <w:r>
        <w:rPr>
          <w:bCs/>
        </w:rPr>
        <w:t xml:space="preserve">Director a.i. </w:t>
      </w:r>
      <w:r w:rsidRPr="0079308A">
        <w:t>de Planificación</w:t>
      </w:r>
    </w:p>
    <w:p w:rsidR="000655E0" w:rsidRPr="0079308A" w:rsidRDefault="000655E0" w:rsidP="000655E0">
      <w:pPr>
        <w:spacing w:line="360" w:lineRule="auto"/>
        <w:jc w:val="both"/>
      </w:pPr>
    </w:p>
    <w:p w:rsidR="000655E0" w:rsidRPr="0079308A" w:rsidRDefault="000655E0" w:rsidP="000655E0">
      <w:pPr>
        <w:spacing w:line="360" w:lineRule="auto"/>
        <w:jc w:val="both"/>
      </w:pPr>
    </w:p>
    <w:p w:rsidR="000655E0" w:rsidRPr="0079308A" w:rsidRDefault="000655E0" w:rsidP="000655E0">
      <w:pPr>
        <w:spacing w:line="360" w:lineRule="auto"/>
        <w:jc w:val="both"/>
      </w:pPr>
      <w:r w:rsidRPr="0079308A">
        <w:t xml:space="preserve">Estimado señor: </w:t>
      </w:r>
    </w:p>
    <w:p w:rsidR="000655E0" w:rsidRPr="0079308A" w:rsidRDefault="000655E0" w:rsidP="000655E0">
      <w:pPr>
        <w:spacing w:line="360" w:lineRule="auto"/>
        <w:jc w:val="both"/>
      </w:pPr>
    </w:p>
    <w:p w:rsidR="000655E0" w:rsidRPr="0079308A" w:rsidRDefault="000655E0" w:rsidP="000655E0">
      <w:pPr>
        <w:spacing w:line="360" w:lineRule="auto"/>
        <w:jc w:val="both"/>
      </w:pPr>
      <w:r w:rsidRPr="0079308A">
        <w:t xml:space="preserve">Por este medio remito cuadros estadísticos y análisis, relacionados con los movimientos de trabajo en los tribunales competentes en materia Laboral, en segunda instancia, durante el 2015 y el último quinquenio, para su incorporación en el Anuario Estadístico de este año. </w:t>
      </w:r>
    </w:p>
    <w:p w:rsidR="000655E0" w:rsidRPr="0079308A" w:rsidRDefault="000655E0" w:rsidP="000655E0">
      <w:pPr>
        <w:spacing w:line="360" w:lineRule="auto"/>
        <w:jc w:val="both"/>
      </w:pPr>
    </w:p>
    <w:p w:rsidR="000655E0" w:rsidRPr="0079308A" w:rsidRDefault="000655E0" w:rsidP="000655E0">
      <w:pPr>
        <w:spacing w:line="360" w:lineRule="auto"/>
        <w:jc w:val="both"/>
      </w:pPr>
      <w:r w:rsidRPr="0079308A">
        <w:t xml:space="preserve">Destaca de esta exploración -en términos generales- la tendencia creciente en cuanto a las labores asignadas a estos despachos judiciales, en virtud del tercer aumento anual consecutivo en lo que a la razón de congestión se refiere (1,88), a pesar de que las variaciones mostradas por este indicador exhibieron cierta sutileza en los períodos más recientes, considerando que no se percibe una evolución anormal con cambios radicales, que no superan las dos unidades como resultado final. </w:t>
      </w:r>
    </w:p>
    <w:p w:rsidR="000655E0" w:rsidRPr="0079308A" w:rsidRDefault="000655E0" w:rsidP="000655E0">
      <w:pPr>
        <w:spacing w:line="360" w:lineRule="auto"/>
        <w:jc w:val="both"/>
      </w:pPr>
    </w:p>
    <w:p w:rsidR="000655E0" w:rsidRPr="0079308A" w:rsidRDefault="000655E0" w:rsidP="000655E0">
      <w:pPr>
        <w:spacing w:line="360" w:lineRule="auto"/>
        <w:jc w:val="both"/>
      </w:pPr>
      <w:r w:rsidRPr="0079308A">
        <w:t xml:space="preserve">Por otro lado, el número de procesos terminados (4.164 casos) reflejó su segunda reducción anual consecutiva, aunque con un cambio mucho más moderado en esta oportunidad, de donde sobresale el dictado de 3.399 votos de fondo, en los cuales se confirmó, se revocó, se modificó o se anuló la resolución de primera instancia, para los cuales los jueces y las juezas requirieron un tiempo promedio </w:t>
      </w:r>
      <w:r w:rsidRPr="0079308A">
        <w:lastRenderedPageBreak/>
        <w:t xml:space="preserve">de siete meses y una semana. </w:t>
      </w:r>
    </w:p>
    <w:p w:rsidR="000655E0" w:rsidRPr="0079308A" w:rsidRDefault="000655E0" w:rsidP="000655E0">
      <w:pPr>
        <w:spacing w:line="360" w:lineRule="auto"/>
        <w:jc w:val="both"/>
      </w:pPr>
    </w:p>
    <w:p w:rsidR="000655E0" w:rsidRPr="0079308A" w:rsidRDefault="000655E0" w:rsidP="000655E0">
      <w:pPr>
        <w:spacing w:line="360" w:lineRule="auto"/>
        <w:jc w:val="both"/>
      </w:pPr>
      <w:r w:rsidRPr="0079308A">
        <w:t xml:space="preserve">Asimismo, los tribunales laborales expresaron su tercer incremento anual ininterrumpido en lo que a su circulante al finalizar el año se refiere (3.644 recursos); esto sin olvidar que a mediano plazo (segundo semestre del 2017) entrará en vigencia la Reforma al Código de Trabajo, cuyas principales implicaciones se relacionan con el procedimiento, con la competencia y con la estructura organizacional, como parte de la tramitología de los expedientes laborales en primera instancia, lo cual -por supuesto- repercutirá en forma positiva en la gestión de los tribunales de Trabajo, de alzada. </w:t>
      </w:r>
    </w:p>
    <w:p w:rsidR="000655E0" w:rsidRDefault="000655E0" w:rsidP="000655E0">
      <w:pPr>
        <w:spacing w:line="360" w:lineRule="auto"/>
        <w:jc w:val="both"/>
        <w:rPr>
          <w:highlight w:val="yellow"/>
        </w:rPr>
      </w:pPr>
    </w:p>
    <w:p w:rsidR="000655E0" w:rsidRPr="00667F33" w:rsidRDefault="000655E0" w:rsidP="000655E0">
      <w:pPr>
        <w:pStyle w:val="Textoindependiente2"/>
        <w:spacing w:line="360" w:lineRule="auto"/>
        <w:rPr>
          <w:rFonts w:ascii="Arial" w:hAnsi="Arial" w:cs="Arial"/>
        </w:rPr>
      </w:pPr>
      <w:r w:rsidRPr="00667F33">
        <w:rPr>
          <w:rFonts w:ascii="Arial" w:hAnsi="Arial" w:cs="Arial"/>
        </w:rPr>
        <w:t xml:space="preserve">Como corolario, se debe indicar que la versión preliminar de este informe se sometió a conocimiento de la Magistrada Julia Varela Araya, Coordinadora de la Comisión de la Jurisdicción Laboral, mediante oficios Nº 2489-PLA-2016 y Nº 378-EST-2016, para efectos de recibir las observaciones pertinentes, las cuales se consideran y se desarrollan en la presente entrega. </w:t>
      </w:r>
    </w:p>
    <w:p w:rsidR="000655E0" w:rsidRPr="00667F33" w:rsidRDefault="000655E0" w:rsidP="000655E0">
      <w:pPr>
        <w:spacing w:line="360" w:lineRule="auto"/>
        <w:jc w:val="both"/>
      </w:pPr>
    </w:p>
    <w:p w:rsidR="000655E0" w:rsidRPr="00667F33" w:rsidRDefault="000655E0" w:rsidP="000655E0">
      <w:pPr>
        <w:spacing w:line="360" w:lineRule="auto"/>
        <w:jc w:val="both"/>
      </w:pPr>
      <w:r w:rsidRPr="00667F33">
        <w:t>La  Magistrado Julia Varela recomienda que en vista de los resultado del informe 378-EST-2016,  y con miras a estar en condiciones adecuadas a la entrada en vigencia de la Reforma Procesal Laboral, que se coordine con el Consejo Superior y el Centro de Apoyo y Coordinación y Mejoramiento de la función Jurisdiccional, para que se refuerce de inmediato a los tres tribunales ( Tribunal de Trabajo del II Circuito Judicial de San José, Tribunal de Cartago y el Tribunal del Segundo Circuito Judicial de la Zona Sur (Corredores)), con apoyo para descongestionarlos y de esa manera ponerlos en condición de atender los recursos de apelación dentro de los tiempos que indica la reforma.”</w:t>
      </w:r>
    </w:p>
    <w:p w:rsidR="000655E0" w:rsidRPr="00667F33" w:rsidRDefault="000655E0" w:rsidP="000655E0">
      <w:pPr>
        <w:spacing w:line="360" w:lineRule="auto"/>
        <w:jc w:val="both"/>
      </w:pPr>
    </w:p>
    <w:p w:rsidR="000655E0" w:rsidRPr="00667F33" w:rsidRDefault="000655E0" w:rsidP="000655E0">
      <w:pPr>
        <w:spacing w:line="360" w:lineRule="auto"/>
        <w:jc w:val="both"/>
      </w:pPr>
      <w:r w:rsidRPr="00667F33">
        <w:t xml:space="preserve">Por lo anterior, se indica que según el informe 30-PLA-PI-2016, el cual fue conocido y aprobado por Corte Plena en la sesión 19-16 celebrada el 8 de junio </w:t>
      </w:r>
      <w:r w:rsidRPr="00667F33">
        <w:lastRenderedPageBreak/>
        <w:t>d</w:t>
      </w:r>
      <w:r w:rsidR="00001141" w:rsidRPr="00667F33">
        <w:t>e</w:t>
      </w:r>
      <w:r w:rsidRPr="00667F33">
        <w:t>2016, artículo único, se propusieron  las siguientes acciones:</w:t>
      </w:r>
    </w:p>
    <w:p w:rsidR="000655E0" w:rsidRPr="00667F33" w:rsidRDefault="000655E0" w:rsidP="000655E0">
      <w:pPr>
        <w:spacing w:line="360" w:lineRule="auto"/>
        <w:jc w:val="both"/>
      </w:pPr>
    </w:p>
    <w:p w:rsidR="000655E0" w:rsidRPr="00667F33" w:rsidRDefault="000655E0" w:rsidP="000655E0">
      <w:pPr>
        <w:spacing w:line="360" w:lineRule="auto"/>
        <w:jc w:val="both"/>
      </w:pPr>
      <w:r w:rsidRPr="00667F33">
        <w:t>Tribunal de Trabajo del Segundo Circuito Judicial de San José: una de sus secciones constituirá el Tribunal de Trabajo del I Circuito Judicial de San José, es decir la segunda instancia en el Segundo Circuito Judicial quedará conformado por dos secciones.</w:t>
      </w:r>
    </w:p>
    <w:p w:rsidR="000655E0" w:rsidRPr="00667F33" w:rsidRDefault="000655E0" w:rsidP="000655E0">
      <w:pPr>
        <w:spacing w:line="360" w:lineRule="auto"/>
        <w:jc w:val="both"/>
      </w:pPr>
    </w:p>
    <w:p w:rsidR="000655E0" w:rsidRPr="00667F33" w:rsidRDefault="000655E0" w:rsidP="000655E0">
      <w:pPr>
        <w:spacing w:line="360" w:lineRule="auto"/>
        <w:jc w:val="both"/>
      </w:pPr>
      <w:r w:rsidRPr="00667F33">
        <w:t>Tribunal de Cartago: a partir del 25 de julio de 2017, alcanza la especialización como Tribunal de Apelación Civil y de Trabajo de Cartago, donde ya se contempló la asignación de una plaza de Coordinadora o Coordinador Judicial y una de Técnica o Técnico Judicial.</w:t>
      </w:r>
    </w:p>
    <w:p w:rsidR="000655E0" w:rsidRPr="00667F33" w:rsidRDefault="000655E0" w:rsidP="000655E0">
      <w:pPr>
        <w:spacing w:line="360" w:lineRule="auto"/>
        <w:jc w:val="both"/>
      </w:pPr>
    </w:p>
    <w:p w:rsidR="000655E0" w:rsidRPr="00667F33" w:rsidRDefault="000655E0" w:rsidP="000655E0">
      <w:pPr>
        <w:spacing w:line="360" w:lineRule="auto"/>
        <w:jc w:val="both"/>
      </w:pPr>
      <w:r w:rsidRPr="00667F33">
        <w:t>Tribunal de Corredores: con el fin de garantizar mayoría al dictar las resoluciones colegiadas, este tribunal se reforzó con dos plazas de Jueza Juez y una de Técnica o Técnico Judicial.</w:t>
      </w:r>
    </w:p>
    <w:p w:rsidR="000655E0" w:rsidRPr="00667F33" w:rsidRDefault="000655E0" w:rsidP="000655E0">
      <w:pPr>
        <w:spacing w:line="360" w:lineRule="auto"/>
        <w:jc w:val="both"/>
      </w:pPr>
    </w:p>
    <w:p w:rsidR="000655E0" w:rsidRPr="00935B5E" w:rsidRDefault="000655E0" w:rsidP="000655E0">
      <w:pPr>
        <w:spacing w:line="360" w:lineRule="auto"/>
        <w:jc w:val="both"/>
      </w:pPr>
      <w:r w:rsidRPr="00667F33">
        <w:t xml:space="preserve">Actualmente, la Dirección de Planificación, ha realizado </w:t>
      </w:r>
      <w:r w:rsidR="003A5E98" w:rsidRPr="00667F33">
        <w:t xml:space="preserve">diagnósticos </w:t>
      </w:r>
      <w:r w:rsidRPr="00667F33">
        <w:t>y sigue</w:t>
      </w:r>
      <w:r w:rsidR="003A5E98">
        <w:t xml:space="preserve"> en ello</w:t>
      </w:r>
      <w:r w:rsidRPr="00667F33">
        <w:t>, en los despachos que atienden la materia Laboral, como el objetivo de determinar propuestas de mejora que contribuyan a mejorar el desempeño en general de esos despachos</w:t>
      </w:r>
      <w:r w:rsidR="002A51E3" w:rsidRPr="002A51E3">
        <w:t>.</w:t>
      </w:r>
    </w:p>
    <w:p w:rsidR="000655E0" w:rsidRPr="0079308A" w:rsidRDefault="000655E0" w:rsidP="000655E0">
      <w:pPr>
        <w:spacing w:line="360" w:lineRule="auto"/>
        <w:jc w:val="both"/>
      </w:pPr>
    </w:p>
    <w:p w:rsidR="00662336" w:rsidRDefault="000655E0" w:rsidP="000655E0">
      <w:pPr>
        <w:spacing w:line="360" w:lineRule="auto"/>
        <w:jc w:val="both"/>
      </w:pPr>
      <w:r w:rsidRPr="0079308A">
        <w:t xml:space="preserve">Este abordaje fue desarrollado por el Máster Manuel Gilberto Sotomayor Solano, Profesional 2 en Estadística de la Sección a mi cargo. </w:t>
      </w:r>
    </w:p>
    <w:p w:rsidR="00662336" w:rsidRDefault="00662336" w:rsidP="000655E0">
      <w:pPr>
        <w:spacing w:line="360" w:lineRule="auto"/>
        <w:jc w:val="both"/>
      </w:pPr>
    </w:p>
    <w:p w:rsidR="00667F33" w:rsidRDefault="00667F33" w:rsidP="000655E0">
      <w:pPr>
        <w:spacing w:line="360" w:lineRule="auto"/>
        <w:jc w:val="both"/>
      </w:pPr>
    </w:p>
    <w:p w:rsidR="00667F33" w:rsidRDefault="00667F33" w:rsidP="000655E0">
      <w:pPr>
        <w:spacing w:line="360" w:lineRule="auto"/>
        <w:jc w:val="both"/>
      </w:pPr>
    </w:p>
    <w:p w:rsidR="00667F33" w:rsidRDefault="00667F33" w:rsidP="000655E0">
      <w:pPr>
        <w:spacing w:line="360" w:lineRule="auto"/>
        <w:jc w:val="both"/>
      </w:pPr>
    </w:p>
    <w:p w:rsidR="00667F33" w:rsidRDefault="00667F33" w:rsidP="000655E0">
      <w:pPr>
        <w:spacing w:line="360" w:lineRule="auto"/>
        <w:jc w:val="both"/>
      </w:pPr>
    </w:p>
    <w:p w:rsidR="00667F33" w:rsidRPr="0079308A" w:rsidRDefault="00667F33" w:rsidP="000655E0">
      <w:pPr>
        <w:spacing w:line="360" w:lineRule="auto"/>
        <w:jc w:val="both"/>
      </w:pPr>
    </w:p>
    <w:p w:rsidR="000655E0" w:rsidRPr="0079308A" w:rsidRDefault="000655E0" w:rsidP="000655E0">
      <w:pPr>
        <w:spacing w:line="360" w:lineRule="auto"/>
        <w:jc w:val="both"/>
      </w:pPr>
      <w:r w:rsidRPr="0079308A">
        <w:lastRenderedPageBreak/>
        <w:t xml:space="preserve">Cordialmente.  </w:t>
      </w:r>
    </w:p>
    <w:p w:rsidR="000655E0" w:rsidRPr="0079308A" w:rsidRDefault="000655E0" w:rsidP="000655E0">
      <w:pPr>
        <w:spacing w:line="360" w:lineRule="auto"/>
        <w:jc w:val="both"/>
      </w:pPr>
    </w:p>
    <w:p w:rsidR="000655E0" w:rsidRPr="0079308A" w:rsidRDefault="000655E0" w:rsidP="000655E0">
      <w:pPr>
        <w:spacing w:line="360" w:lineRule="auto"/>
        <w:jc w:val="both"/>
      </w:pPr>
    </w:p>
    <w:p w:rsidR="000655E0" w:rsidRPr="0079308A" w:rsidRDefault="000655E0" w:rsidP="000655E0">
      <w:pPr>
        <w:spacing w:line="360" w:lineRule="auto"/>
        <w:jc w:val="both"/>
        <w:rPr>
          <w:b/>
          <w:bCs/>
        </w:rPr>
      </w:pPr>
      <w:r w:rsidRPr="0079308A">
        <w:rPr>
          <w:b/>
          <w:bCs/>
        </w:rPr>
        <w:t xml:space="preserve">Licda. Ana Ericka Rodríguez Araya, Jefa </w:t>
      </w:r>
      <w:r w:rsidR="006A6543" w:rsidRPr="0079308A">
        <w:rPr>
          <w:b/>
          <w:bCs/>
        </w:rPr>
        <w:t>a.i.</w:t>
      </w:r>
      <w:r w:rsidRPr="0079308A">
        <w:rPr>
          <w:b/>
          <w:bCs/>
        </w:rPr>
        <w:t xml:space="preserve">,  </w:t>
      </w:r>
    </w:p>
    <w:p w:rsidR="000655E0" w:rsidRPr="0079308A" w:rsidRDefault="000655E0" w:rsidP="000655E0">
      <w:pPr>
        <w:spacing w:line="360" w:lineRule="auto"/>
        <w:jc w:val="both"/>
      </w:pPr>
      <w:r w:rsidRPr="0079308A">
        <w:rPr>
          <w:b/>
          <w:bCs/>
        </w:rPr>
        <w:t>Sección de Estadística</w:t>
      </w:r>
    </w:p>
    <w:p w:rsidR="000655E0" w:rsidRPr="0079308A" w:rsidRDefault="000655E0" w:rsidP="000655E0">
      <w:pPr>
        <w:spacing w:line="360" w:lineRule="auto"/>
        <w:jc w:val="both"/>
      </w:pPr>
    </w:p>
    <w:p w:rsidR="000655E0" w:rsidRPr="00815E2F" w:rsidRDefault="000655E0" w:rsidP="000655E0">
      <w:pPr>
        <w:pStyle w:val="Textoindependiente2"/>
        <w:rPr>
          <w:rFonts w:ascii="Arial" w:hAnsi="Arial" w:cs="Arial"/>
          <w:bCs/>
        </w:rPr>
      </w:pPr>
    </w:p>
    <w:p w:rsidR="000655E0" w:rsidRPr="00815E2F" w:rsidRDefault="008203CF" w:rsidP="000655E0">
      <w:pPr>
        <w:pStyle w:val="Textoindependiente2"/>
        <w:rPr>
          <w:rFonts w:ascii="Arial" w:hAnsi="Arial" w:cs="Arial"/>
          <w:bCs/>
        </w:rPr>
      </w:pPr>
      <w:r>
        <w:rPr>
          <w:rFonts w:ascii="Arial" w:hAnsi="Arial" w:cs="Arial"/>
          <w:bCs/>
        </w:rPr>
        <w:t>Aera</w:t>
      </w:r>
      <w:r w:rsidR="00662336" w:rsidRPr="00815E2F">
        <w:rPr>
          <w:rFonts w:ascii="Arial" w:hAnsi="Arial" w:cs="Arial"/>
          <w:bCs/>
        </w:rPr>
        <w:t>/kds</w:t>
      </w:r>
    </w:p>
    <w:p w:rsidR="000655E0" w:rsidRPr="00815E2F" w:rsidRDefault="000655E0" w:rsidP="000655E0">
      <w:pPr>
        <w:spacing w:line="360" w:lineRule="auto"/>
        <w:rPr>
          <w:bCs/>
        </w:rPr>
      </w:pPr>
      <w:r w:rsidRPr="00815E2F">
        <w:rPr>
          <w:bCs/>
        </w:rPr>
        <w:t>Ref. 1773-16</w:t>
      </w:r>
    </w:p>
    <w:p w:rsidR="000655E0" w:rsidRPr="00856AC9" w:rsidRDefault="000655E0" w:rsidP="000655E0">
      <w:pPr>
        <w:spacing w:line="360" w:lineRule="auto"/>
        <w:jc w:val="center"/>
        <w:rPr>
          <w:b/>
          <w:bCs/>
          <w:sz w:val="28"/>
          <w:szCs w:val="28"/>
        </w:rPr>
      </w:pPr>
      <w:r>
        <w:rPr>
          <w:bCs/>
        </w:rPr>
        <w:br w:type="page"/>
      </w:r>
      <w:r w:rsidRPr="00856AC9">
        <w:rPr>
          <w:b/>
          <w:bCs/>
          <w:sz w:val="28"/>
          <w:szCs w:val="28"/>
        </w:rPr>
        <w:lastRenderedPageBreak/>
        <w:t>TRIBUNAL</w:t>
      </w:r>
      <w:r>
        <w:rPr>
          <w:b/>
          <w:bCs/>
          <w:sz w:val="28"/>
          <w:szCs w:val="28"/>
        </w:rPr>
        <w:t>ES DE TRABAJO</w:t>
      </w:r>
    </w:p>
    <w:p w:rsidR="000655E0" w:rsidRDefault="000655E0" w:rsidP="000655E0">
      <w:pPr>
        <w:spacing w:line="360" w:lineRule="auto"/>
        <w:jc w:val="center"/>
        <w:rPr>
          <w:b/>
          <w:sz w:val="28"/>
          <w:szCs w:val="28"/>
        </w:rPr>
      </w:pPr>
      <w:r w:rsidRPr="00692CDA">
        <w:rPr>
          <w:b/>
          <w:sz w:val="28"/>
          <w:szCs w:val="28"/>
        </w:rPr>
        <w:t>(Segunda Instancia)</w:t>
      </w:r>
    </w:p>
    <w:p w:rsidR="000655E0" w:rsidRDefault="000655E0" w:rsidP="000655E0">
      <w:pPr>
        <w:spacing w:line="360" w:lineRule="auto"/>
        <w:jc w:val="both"/>
        <w:rPr>
          <w:sz w:val="28"/>
          <w:szCs w:val="28"/>
        </w:rPr>
      </w:pPr>
    </w:p>
    <w:p w:rsidR="000655E0" w:rsidRPr="00856AC9" w:rsidRDefault="000655E0" w:rsidP="000655E0">
      <w:pPr>
        <w:spacing w:line="360" w:lineRule="auto"/>
        <w:jc w:val="both"/>
        <w:rPr>
          <w:sz w:val="28"/>
          <w:szCs w:val="28"/>
        </w:rPr>
      </w:pPr>
      <w:r>
        <w:rPr>
          <w:sz w:val="28"/>
          <w:szCs w:val="28"/>
        </w:rPr>
        <w:t xml:space="preserve">En el presente apartado </w:t>
      </w:r>
      <w:r w:rsidRPr="00856AC9">
        <w:rPr>
          <w:sz w:val="28"/>
          <w:szCs w:val="28"/>
        </w:rPr>
        <w:t xml:space="preserve">se </w:t>
      </w:r>
      <w:r>
        <w:rPr>
          <w:sz w:val="28"/>
          <w:szCs w:val="28"/>
        </w:rPr>
        <w:t>reseñan los</w:t>
      </w:r>
      <w:r w:rsidRPr="00856AC9">
        <w:rPr>
          <w:sz w:val="28"/>
          <w:szCs w:val="28"/>
        </w:rPr>
        <w:t xml:space="preserve"> movimiento</w:t>
      </w:r>
      <w:r>
        <w:rPr>
          <w:sz w:val="28"/>
          <w:szCs w:val="28"/>
        </w:rPr>
        <w:t>s</w:t>
      </w:r>
      <w:r w:rsidRPr="00856AC9">
        <w:rPr>
          <w:sz w:val="28"/>
          <w:szCs w:val="28"/>
        </w:rPr>
        <w:t xml:space="preserve"> de trabajo </w:t>
      </w:r>
      <w:r>
        <w:rPr>
          <w:sz w:val="28"/>
          <w:szCs w:val="28"/>
        </w:rPr>
        <w:t xml:space="preserve">enlos14 </w:t>
      </w:r>
      <w:r w:rsidRPr="00856AC9">
        <w:rPr>
          <w:sz w:val="28"/>
          <w:szCs w:val="28"/>
        </w:rPr>
        <w:t>Tribunal</w:t>
      </w:r>
      <w:r>
        <w:rPr>
          <w:sz w:val="28"/>
          <w:szCs w:val="28"/>
        </w:rPr>
        <w:t xml:space="preserve">es competentes en materia Laboral, en segunda instancia, </w:t>
      </w:r>
      <w:r w:rsidRPr="00856AC9">
        <w:rPr>
          <w:sz w:val="28"/>
          <w:szCs w:val="28"/>
        </w:rPr>
        <w:t>durante el 201</w:t>
      </w:r>
      <w:r>
        <w:rPr>
          <w:sz w:val="28"/>
          <w:szCs w:val="28"/>
        </w:rPr>
        <w:t>5</w:t>
      </w:r>
      <w:r w:rsidRPr="00856AC9">
        <w:rPr>
          <w:sz w:val="28"/>
          <w:szCs w:val="28"/>
        </w:rPr>
        <w:t xml:space="preserve"> y el último quinquenio.  </w:t>
      </w:r>
    </w:p>
    <w:p w:rsidR="000655E0" w:rsidRPr="00856AC9" w:rsidRDefault="000655E0" w:rsidP="000655E0">
      <w:pPr>
        <w:spacing w:line="360" w:lineRule="auto"/>
        <w:jc w:val="both"/>
        <w:rPr>
          <w:sz w:val="28"/>
          <w:szCs w:val="28"/>
        </w:rPr>
      </w:pPr>
    </w:p>
    <w:p w:rsidR="000655E0" w:rsidRPr="00856AC9" w:rsidRDefault="000655E0" w:rsidP="000655E0">
      <w:pPr>
        <w:spacing w:line="360" w:lineRule="auto"/>
        <w:jc w:val="both"/>
        <w:rPr>
          <w:sz w:val="28"/>
          <w:szCs w:val="28"/>
        </w:rPr>
      </w:pPr>
      <w:r>
        <w:rPr>
          <w:sz w:val="28"/>
          <w:szCs w:val="28"/>
        </w:rPr>
        <w:t xml:space="preserve">A continuación </w:t>
      </w:r>
      <w:r w:rsidRPr="00856AC9">
        <w:rPr>
          <w:sz w:val="28"/>
          <w:szCs w:val="28"/>
        </w:rPr>
        <w:t xml:space="preserve">se </w:t>
      </w:r>
      <w:r>
        <w:rPr>
          <w:sz w:val="28"/>
          <w:szCs w:val="28"/>
        </w:rPr>
        <w:t>destacan</w:t>
      </w:r>
      <w:r w:rsidRPr="00856AC9">
        <w:rPr>
          <w:sz w:val="28"/>
          <w:szCs w:val="28"/>
        </w:rPr>
        <w:t xml:space="preserve"> los hechos más relevantes:  </w:t>
      </w:r>
    </w:p>
    <w:p w:rsidR="000655E0" w:rsidRPr="00856AC9" w:rsidRDefault="000655E0" w:rsidP="000655E0">
      <w:pPr>
        <w:spacing w:line="360" w:lineRule="auto"/>
        <w:jc w:val="both"/>
        <w:rPr>
          <w:sz w:val="28"/>
          <w:szCs w:val="28"/>
        </w:rPr>
      </w:pPr>
    </w:p>
    <w:p w:rsidR="000655E0" w:rsidRDefault="000655E0" w:rsidP="000655E0">
      <w:pPr>
        <w:widowControl/>
        <w:numPr>
          <w:ilvl w:val="0"/>
          <w:numId w:val="42"/>
        </w:numPr>
        <w:tabs>
          <w:tab w:val="clear" w:pos="720"/>
        </w:tabs>
        <w:autoSpaceDE/>
        <w:autoSpaceDN/>
        <w:adjustRightInd/>
        <w:spacing w:line="360" w:lineRule="auto"/>
        <w:ind w:left="360"/>
        <w:jc w:val="both"/>
        <w:rPr>
          <w:sz w:val="28"/>
          <w:szCs w:val="28"/>
        </w:rPr>
      </w:pPr>
      <w:r>
        <w:rPr>
          <w:sz w:val="28"/>
          <w:szCs w:val="28"/>
        </w:rPr>
        <w:t xml:space="preserve">Se percibe un modelo creciente en cuanto a las labores delegadas a estos despachos judiciales, dado el tercer aumento anual consecutivo en lo que a la razón de congestión se refiere, calculada ahora en 1,88. </w:t>
      </w:r>
    </w:p>
    <w:p w:rsidR="000655E0" w:rsidRDefault="000655E0" w:rsidP="000655E0">
      <w:pPr>
        <w:spacing w:line="360" w:lineRule="auto"/>
        <w:jc w:val="both"/>
        <w:rPr>
          <w:sz w:val="28"/>
          <w:szCs w:val="28"/>
        </w:rPr>
      </w:pPr>
    </w:p>
    <w:p w:rsidR="000655E0" w:rsidRDefault="000655E0" w:rsidP="000655E0">
      <w:pPr>
        <w:spacing w:line="360" w:lineRule="auto"/>
        <w:ind w:left="360"/>
        <w:jc w:val="both"/>
        <w:rPr>
          <w:sz w:val="28"/>
          <w:szCs w:val="28"/>
        </w:rPr>
      </w:pPr>
      <w:r>
        <w:rPr>
          <w:sz w:val="28"/>
          <w:szCs w:val="28"/>
        </w:rPr>
        <w:t xml:space="preserve">Sin embargo, se debe advertir que las variaciones mostradas por este indicador se han caracterizado por exhibir cierta sutileza; es decir, que no se divisa un desarrollo anormal o substancial, en cuanto a su evolución.  </w:t>
      </w:r>
    </w:p>
    <w:p w:rsidR="000655E0" w:rsidRDefault="000655E0" w:rsidP="000655E0">
      <w:pPr>
        <w:spacing w:line="360" w:lineRule="auto"/>
        <w:jc w:val="both"/>
        <w:rPr>
          <w:sz w:val="28"/>
          <w:szCs w:val="28"/>
        </w:rPr>
      </w:pPr>
    </w:p>
    <w:p w:rsidR="000655E0" w:rsidRPr="009A6A07" w:rsidRDefault="000655E0" w:rsidP="000655E0">
      <w:pPr>
        <w:widowControl/>
        <w:numPr>
          <w:ilvl w:val="0"/>
          <w:numId w:val="42"/>
        </w:numPr>
        <w:tabs>
          <w:tab w:val="clear" w:pos="720"/>
        </w:tabs>
        <w:autoSpaceDE/>
        <w:autoSpaceDN/>
        <w:adjustRightInd/>
        <w:spacing w:line="360" w:lineRule="auto"/>
        <w:ind w:left="360"/>
        <w:jc w:val="both"/>
        <w:rPr>
          <w:sz w:val="28"/>
          <w:szCs w:val="28"/>
        </w:rPr>
      </w:pPr>
      <w:r>
        <w:rPr>
          <w:sz w:val="28"/>
          <w:szCs w:val="28"/>
        </w:rPr>
        <w:t xml:space="preserve">Los tribunales de Trabajo recibieron </w:t>
      </w:r>
      <w:r w:rsidRPr="009A6A07">
        <w:rPr>
          <w:sz w:val="28"/>
          <w:szCs w:val="28"/>
        </w:rPr>
        <w:t>4.608</w:t>
      </w:r>
      <w:r>
        <w:rPr>
          <w:sz w:val="28"/>
          <w:szCs w:val="28"/>
        </w:rPr>
        <w:t xml:space="preserve">expedientes </w:t>
      </w:r>
      <w:r w:rsidRPr="00856AC9">
        <w:rPr>
          <w:sz w:val="28"/>
          <w:szCs w:val="28"/>
        </w:rPr>
        <w:t>en el presente año,</w:t>
      </w:r>
      <w:r>
        <w:rPr>
          <w:sz w:val="28"/>
          <w:szCs w:val="28"/>
        </w:rPr>
        <w:t xml:space="preserve"> por lo que su </w:t>
      </w:r>
      <w:r w:rsidRPr="009A6A07">
        <w:rPr>
          <w:sz w:val="28"/>
          <w:szCs w:val="28"/>
        </w:rPr>
        <w:t xml:space="preserve">entrada </w:t>
      </w:r>
      <w:r>
        <w:rPr>
          <w:sz w:val="28"/>
          <w:szCs w:val="28"/>
        </w:rPr>
        <w:t xml:space="preserve">refiere </w:t>
      </w:r>
      <w:r w:rsidRPr="009A6A07">
        <w:rPr>
          <w:sz w:val="28"/>
          <w:szCs w:val="28"/>
        </w:rPr>
        <w:t>una baja en la actualidad,</w:t>
      </w:r>
      <w:r>
        <w:rPr>
          <w:sz w:val="28"/>
          <w:szCs w:val="28"/>
        </w:rPr>
        <w:t xml:space="preserve"> interrumpiendo el comportamiento alcista de los últimos años</w:t>
      </w:r>
      <w:r w:rsidRPr="009A6A07">
        <w:rPr>
          <w:sz w:val="28"/>
          <w:szCs w:val="28"/>
        </w:rPr>
        <w:t xml:space="preserve">.   </w:t>
      </w:r>
    </w:p>
    <w:p w:rsidR="000655E0" w:rsidRDefault="000655E0" w:rsidP="000655E0">
      <w:pPr>
        <w:spacing w:line="360" w:lineRule="auto"/>
        <w:jc w:val="both"/>
        <w:rPr>
          <w:sz w:val="28"/>
          <w:szCs w:val="28"/>
        </w:rPr>
      </w:pPr>
    </w:p>
    <w:p w:rsidR="000655E0" w:rsidRDefault="000655E0" w:rsidP="000655E0">
      <w:pPr>
        <w:spacing w:line="360" w:lineRule="auto"/>
        <w:ind w:left="360"/>
        <w:jc w:val="both"/>
        <w:rPr>
          <w:sz w:val="28"/>
          <w:szCs w:val="28"/>
        </w:rPr>
      </w:pPr>
      <w:r w:rsidRPr="00856AC9">
        <w:rPr>
          <w:sz w:val="28"/>
          <w:szCs w:val="28"/>
        </w:rPr>
        <w:t>De est</w:t>
      </w:r>
      <w:r>
        <w:rPr>
          <w:sz w:val="28"/>
          <w:szCs w:val="28"/>
        </w:rPr>
        <w:t>a</w:t>
      </w:r>
      <w:r w:rsidRPr="00856AC9">
        <w:rPr>
          <w:sz w:val="28"/>
          <w:szCs w:val="28"/>
        </w:rPr>
        <w:t xml:space="preserve">s </w:t>
      </w:r>
      <w:r>
        <w:rPr>
          <w:sz w:val="28"/>
          <w:szCs w:val="28"/>
        </w:rPr>
        <w:t>nuevas impugnaciones</w:t>
      </w:r>
      <w:r w:rsidRPr="00856AC9">
        <w:rPr>
          <w:sz w:val="28"/>
          <w:szCs w:val="28"/>
        </w:rPr>
        <w:t>,</w:t>
      </w:r>
      <w:r>
        <w:rPr>
          <w:sz w:val="28"/>
          <w:szCs w:val="28"/>
        </w:rPr>
        <w:t xml:space="preserve"> 3,068atañen a asuntos </w:t>
      </w:r>
      <w:r>
        <w:rPr>
          <w:sz w:val="28"/>
          <w:szCs w:val="28"/>
        </w:rPr>
        <w:lastRenderedPageBreak/>
        <w:t>ordinarios</w:t>
      </w:r>
      <w:r w:rsidRPr="00856AC9">
        <w:rPr>
          <w:sz w:val="28"/>
          <w:szCs w:val="28"/>
        </w:rPr>
        <w:t>(</w:t>
      </w:r>
      <w:r>
        <w:rPr>
          <w:sz w:val="28"/>
          <w:szCs w:val="28"/>
        </w:rPr>
        <w:t>66,6</w:t>
      </w:r>
      <w:r w:rsidRPr="00856AC9">
        <w:rPr>
          <w:sz w:val="28"/>
          <w:szCs w:val="28"/>
        </w:rPr>
        <w:t xml:space="preserve">%), </w:t>
      </w:r>
      <w:r>
        <w:rPr>
          <w:sz w:val="28"/>
          <w:szCs w:val="28"/>
        </w:rPr>
        <w:t>785a riesgos del trabajo</w:t>
      </w:r>
      <w:r w:rsidRPr="00856AC9">
        <w:rPr>
          <w:sz w:val="28"/>
          <w:szCs w:val="28"/>
        </w:rPr>
        <w:t xml:space="preserve"> (</w:t>
      </w:r>
      <w:r>
        <w:rPr>
          <w:sz w:val="28"/>
          <w:szCs w:val="28"/>
        </w:rPr>
        <w:t>17,0</w:t>
      </w:r>
      <w:r w:rsidRPr="00856AC9">
        <w:rPr>
          <w:sz w:val="28"/>
          <w:szCs w:val="28"/>
        </w:rPr>
        <w:t xml:space="preserve">%), </w:t>
      </w:r>
      <w:r>
        <w:rPr>
          <w:sz w:val="28"/>
          <w:szCs w:val="28"/>
        </w:rPr>
        <w:t>370aconmutaciones de renta</w:t>
      </w:r>
      <w:r w:rsidRPr="00856AC9">
        <w:rPr>
          <w:sz w:val="28"/>
          <w:szCs w:val="28"/>
        </w:rPr>
        <w:t xml:space="preserve"> (</w:t>
      </w:r>
      <w:r>
        <w:rPr>
          <w:sz w:val="28"/>
          <w:szCs w:val="28"/>
        </w:rPr>
        <w:t>8,0</w:t>
      </w:r>
      <w:r w:rsidRPr="00856AC9">
        <w:rPr>
          <w:sz w:val="28"/>
          <w:szCs w:val="28"/>
        </w:rPr>
        <w:t xml:space="preserve">%), </w:t>
      </w:r>
      <w:r>
        <w:rPr>
          <w:sz w:val="28"/>
          <w:szCs w:val="28"/>
        </w:rPr>
        <w:t xml:space="preserve">53a apelaciones por inadmisión </w:t>
      </w:r>
      <w:r w:rsidRPr="00856AC9">
        <w:rPr>
          <w:sz w:val="28"/>
          <w:szCs w:val="28"/>
        </w:rPr>
        <w:t>(</w:t>
      </w:r>
      <w:r>
        <w:rPr>
          <w:sz w:val="28"/>
          <w:szCs w:val="28"/>
        </w:rPr>
        <w:t>1,2</w:t>
      </w:r>
      <w:r w:rsidRPr="00856AC9">
        <w:rPr>
          <w:sz w:val="28"/>
          <w:szCs w:val="28"/>
        </w:rPr>
        <w:t>%)</w:t>
      </w:r>
      <w:r>
        <w:rPr>
          <w:sz w:val="28"/>
          <w:szCs w:val="28"/>
        </w:rPr>
        <w:t xml:space="preserve"> y 13 a consignaciones de prestaciones</w:t>
      </w:r>
      <w:r w:rsidRPr="00856AC9">
        <w:rPr>
          <w:sz w:val="28"/>
          <w:szCs w:val="28"/>
        </w:rPr>
        <w:t xml:space="preserve"> (</w:t>
      </w:r>
      <w:r>
        <w:rPr>
          <w:sz w:val="28"/>
          <w:szCs w:val="28"/>
        </w:rPr>
        <w:t>0,3</w:t>
      </w:r>
      <w:r w:rsidRPr="00856AC9">
        <w:rPr>
          <w:sz w:val="28"/>
          <w:szCs w:val="28"/>
        </w:rPr>
        <w:t xml:space="preserve">%), </w:t>
      </w:r>
      <w:r>
        <w:rPr>
          <w:sz w:val="28"/>
          <w:szCs w:val="28"/>
        </w:rPr>
        <w:t>para</w:t>
      </w:r>
      <w:r w:rsidRPr="00856AC9">
        <w:rPr>
          <w:sz w:val="28"/>
          <w:szCs w:val="28"/>
        </w:rPr>
        <w:t xml:space="preserve"> el </w:t>
      </w:r>
      <w:r>
        <w:rPr>
          <w:sz w:val="28"/>
          <w:szCs w:val="28"/>
        </w:rPr>
        <w:t>93,1</w:t>
      </w:r>
      <w:r w:rsidRPr="00856AC9">
        <w:rPr>
          <w:sz w:val="28"/>
          <w:szCs w:val="28"/>
        </w:rPr>
        <w:t>% de</w:t>
      </w:r>
      <w:r>
        <w:rPr>
          <w:sz w:val="28"/>
          <w:szCs w:val="28"/>
        </w:rPr>
        <w:t xml:space="preserve"> lo ingresado</w:t>
      </w:r>
      <w:r w:rsidRPr="00856AC9">
        <w:rPr>
          <w:sz w:val="28"/>
          <w:szCs w:val="28"/>
        </w:rPr>
        <w:t xml:space="preserve">. </w:t>
      </w:r>
    </w:p>
    <w:p w:rsidR="000655E0" w:rsidRDefault="000655E0" w:rsidP="000655E0">
      <w:pPr>
        <w:spacing w:line="360" w:lineRule="auto"/>
        <w:jc w:val="both"/>
        <w:rPr>
          <w:sz w:val="28"/>
          <w:szCs w:val="28"/>
        </w:rPr>
      </w:pPr>
    </w:p>
    <w:p w:rsidR="000655E0" w:rsidRDefault="000655E0" w:rsidP="000655E0">
      <w:pPr>
        <w:spacing w:line="360" w:lineRule="auto"/>
        <w:ind w:left="360"/>
        <w:jc w:val="both"/>
        <w:rPr>
          <w:sz w:val="28"/>
          <w:szCs w:val="28"/>
        </w:rPr>
      </w:pPr>
      <w:r>
        <w:rPr>
          <w:sz w:val="28"/>
          <w:szCs w:val="28"/>
        </w:rPr>
        <w:t xml:space="preserve">Por su parte, la naturaleza de esta variable de conformidad con el tipo de resolución apelada determina el recibo de 3.232 objeciones hacia la sentencia de primera instancia (70,1%), así como de </w:t>
      </w:r>
      <w:smartTag w:uri="urn:schemas-microsoft-com:office:smarttags" w:element="metricconverter">
        <w:smartTagPr>
          <w:attr w:name="ProductID" w:val="236 a"/>
        </w:smartTagPr>
        <w:r>
          <w:rPr>
            <w:sz w:val="28"/>
            <w:szCs w:val="28"/>
          </w:rPr>
          <w:t>236</w:t>
        </w:r>
      </w:smartTag>
      <w:r>
        <w:rPr>
          <w:sz w:val="28"/>
          <w:szCs w:val="28"/>
        </w:rPr>
        <w:t xml:space="preserve"> a simples autos (5,1%), de </w:t>
      </w:r>
      <w:smartTag w:uri="urn:schemas-microsoft-com:office:smarttags" w:element="metricconverter">
        <w:smartTagPr>
          <w:attr w:name="ProductID" w:val="112 a"/>
        </w:smartTagPr>
        <w:r>
          <w:rPr>
            <w:sz w:val="28"/>
            <w:szCs w:val="28"/>
          </w:rPr>
          <w:t>112</w:t>
        </w:r>
      </w:smartTag>
      <w:r>
        <w:rPr>
          <w:sz w:val="28"/>
          <w:szCs w:val="28"/>
        </w:rPr>
        <w:t xml:space="preserve"> a las auto sentencias (2,4%), de </w:t>
      </w:r>
      <w:smartTag w:uri="urn:schemas-microsoft-com:office:smarttags" w:element="metricconverter">
        <w:smartTagPr>
          <w:attr w:name="ProductID" w:val="65 a"/>
        </w:smartTagPr>
        <w:r>
          <w:rPr>
            <w:sz w:val="28"/>
            <w:szCs w:val="28"/>
          </w:rPr>
          <w:t xml:space="preserve">65 </w:t>
        </w:r>
      </w:smartTag>
      <w:r>
        <w:rPr>
          <w:sz w:val="28"/>
          <w:szCs w:val="28"/>
        </w:rPr>
        <w:t>a la e</w:t>
      </w:r>
      <w:r w:rsidRPr="00263E2C">
        <w:rPr>
          <w:sz w:val="28"/>
          <w:szCs w:val="28"/>
        </w:rPr>
        <w:t xml:space="preserve">jecución </w:t>
      </w:r>
      <w:r>
        <w:rPr>
          <w:sz w:val="28"/>
          <w:szCs w:val="28"/>
        </w:rPr>
        <w:t>de la s</w:t>
      </w:r>
      <w:r w:rsidRPr="00263E2C">
        <w:rPr>
          <w:sz w:val="28"/>
          <w:szCs w:val="28"/>
        </w:rPr>
        <w:t>entencia</w:t>
      </w:r>
      <w:r>
        <w:rPr>
          <w:sz w:val="28"/>
          <w:szCs w:val="28"/>
        </w:rPr>
        <w:t xml:space="preserve"> (1,4%) y 26 casos se recibieron para r</w:t>
      </w:r>
      <w:r w:rsidRPr="00263E2C">
        <w:rPr>
          <w:sz w:val="28"/>
          <w:szCs w:val="28"/>
        </w:rPr>
        <w:t xml:space="preserve">esolver </w:t>
      </w:r>
      <w:r>
        <w:rPr>
          <w:sz w:val="28"/>
          <w:szCs w:val="28"/>
        </w:rPr>
        <w:t>lo concerniente a la c</w:t>
      </w:r>
      <w:r w:rsidRPr="00263E2C">
        <w:rPr>
          <w:sz w:val="28"/>
          <w:szCs w:val="28"/>
        </w:rPr>
        <w:t xml:space="preserve">onmutación de </w:t>
      </w:r>
      <w:r>
        <w:rPr>
          <w:sz w:val="28"/>
          <w:szCs w:val="28"/>
        </w:rPr>
        <w:t>r</w:t>
      </w:r>
      <w:r w:rsidRPr="00263E2C">
        <w:rPr>
          <w:sz w:val="28"/>
          <w:szCs w:val="28"/>
        </w:rPr>
        <w:t>enta</w:t>
      </w:r>
      <w:r>
        <w:rPr>
          <w:sz w:val="28"/>
          <w:szCs w:val="28"/>
        </w:rPr>
        <w:t xml:space="preserve"> (0,6%), para el 79,7% del total. </w:t>
      </w:r>
    </w:p>
    <w:p w:rsidR="000655E0" w:rsidRDefault="000655E0" w:rsidP="000655E0">
      <w:pPr>
        <w:spacing w:line="360" w:lineRule="auto"/>
        <w:jc w:val="both"/>
        <w:rPr>
          <w:sz w:val="28"/>
          <w:szCs w:val="28"/>
        </w:rPr>
      </w:pPr>
    </w:p>
    <w:p w:rsidR="000655E0" w:rsidRDefault="000655E0" w:rsidP="000655E0">
      <w:pPr>
        <w:widowControl/>
        <w:numPr>
          <w:ilvl w:val="0"/>
          <w:numId w:val="42"/>
        </w:numPr>
        <w:tabs>
          <w:tab w:val="clear" w:pos="720"/>
        </w:tabs>
        <w:autoSpaceDE/>
        <w:autoSpaceDN/>
        <w:adjustRightInd/>
        <w:spacing w:line="360" w:lineRule="auto"/>
        <w:ind w:left="360"/>
        <w:jc w:val="both"/>
        <w:rPr>
          <w:sz w:val="28"/>
          <w:szCs w:val="28"/>
        </w:rPr>
      </w:pPr>
      <w:r w:rsidRPr="00856AC9">
        <w:rPr>
          <w:sz w:val="28"/>
          <w:szCs w:val="28"/>
        </w:rPr>
        <w:t>E</w:t>
      </w:r>
      <w:r>
        <w:rPr>
          <w:sz w:val="28"/>
          <w:szCs w:val="28"/>
        </w:rPr>
        <w:t xml:space="preserve">l número de procesos terminados en los tribunales laborales llegó a </w:t>
      </w:r>
      <w:r w:rsidRPr="002F657F">
        <w:rPr>
          <w:sz w:val="28"/>
          <w:szCs w:val="28"/>
        </w:rPr>
        <w:t>4.164</w:t>
      </w:r>
      <w:r>
        <w:rPr>
          <w:sz w:val="28"/>
          <w:szCs w:val="28"/>
        </w:rPr>
        <w:t xml:space="preserve"> durante el 2015</w:t>
      </w:r>
      <w:r w:rsidRPr="00856AC9">
        <w:rPr>
          <w:sz w:val="28"/>
          <w:szCs w:val="28"/>
        </w:rPr>
        <w:t xml:space="preserve">, </w:t>
      </w:r>
      <w:r>
        <w:rPr>
          <w:sz w:val="28"/>
          <w:szCs w:val="28"/>
        </w:rPr>
        <w:t xml:space="preserve">reflejando su segunda reducción anual continua, aunque con una merma mucho más moderada en esta oportunidad.   </w:t>
      </w:r>
    </w:p>
    <w:p w:rsidR="000655E0" w:rsidRDefault="000655E0" w:rsidP="000655E0">
      <w:pPr>
        <w:spacing w:line="360" w:lineRule="auto"/>
        <w:jc w:val="both"/>
        <w:rPr>
          <w:sz w:val="28"/>
          <w:szCs w:val="28"/>
        </w:rPr>
      </w:pPr>
    </w:p>
    <w:p w:rsidR="000655E0" w:rsidRDefault="000655E0" w:rsidP="007C42A1">
      <w:pPr>
        <w:spacing w:line="360" w:lineRule="auto"/>
        <w:ind w:left="360"/>
        <w:jc w:val="both"/>
        <w:rPr>
          <w:sz w:val="28"/>
          <w:szCs w:val="28"/>
        </w:rPr>
      </w:pPr>
      <w:r>
        <w:rPr>
          <w:sz w:val="28"/>
          <w:szCs w:val="28"/>
        </w:rPr>
        <w:t xml:space="preserve">Los principales resultados obtenidos para este conjunto de apelaciones se relacionan con la declaratoria de 1.782 fallos en los que se confirmó la resolución de primera instancia (42,8%), mientras que 976  presentaron una revocatoria (23,4%), 347 una anulación (8,3%), 341 una aprobación (8,2%), 294 una modificatoria (7,1%) y 100 recursos se decretaron como mal admitidos en estos despachos (2,4%), representando estos seis escenarios al 92,2% </w:t>
      </w:r>
      <w:r>
        <w:rPr>
          <w:sz w:val="28"/>
          <w:szCs w:val="28"/>
        </w:rPr>
        <w:lastRenderedPageBreak/>
        <w:t xml:space="preserve">de la atención brindada. </w:t>
      </w:r>
    </w:p>
    <w:p w:rsidR="007C42A1" w:rsidRDefault="007C42A1" w:rsidP="007C42A1">
      <w:pPr>
        <w:spacing w:line="360" w:lineRule="auto"/>
        <w:ind w:left="360"/>
        <w:jc w:val="both"/>
        <w:rPr>
          <w:sz w:val="28"/>
          <w:szCs w:val="28"/>
        </w:rPr>
      </w:pPr>
    </w:p>
    <w:p w:rsidR="000655E0" w:rsidRDefault="000655E0" w:rsidP="000655E0">
      <w:pPr>
        <w:numPr>
          <w:ilvl w:val="0"/>
          <w:numId w:val="42"/>
        </w:numPr>
        <w:tabs>
          <w:tab w:val="clear" w:pos="720"/>
        </w:tabs>
        <w:spacing w:line="360" w:lineRule="auto"/>
        <w:ind w:left="360"/>
        <w:jc w:val="both"/>
        <w:rPr>
          <w:sz w:val="28"/>
          <w:szCs w:val="28"/>
        </w:rPr>
      </w:pPr>
      <w:r>
        <w:rPr>
          <w:sz w:val="28"/>
          <w:szCs w:val="28"/>
        </w:rPr>
        <w:t xml:space="preserve">Esta conformación sumó 3.399 </w:t>
      </w:r>
      <w:r w:rsidRPr="00856AC9">
        <w:rPr>
          <w:sz w:val="28"/>
          <w:szCs w:val="28"/>
        </w:rPr>
        <w:t>votos de fondo</w:t>
      </w:r>
      <w:r>
        <w:rPr>
          <w:sz w:val="28"/>
          <w:szCs w:val="28"/>
        </w:rPr>
        <w:t xml:space="preserve">, en los cuales </w:t>
      </w:r>
      <w:r w:rsidRPr="002D52C9">
        <w:rPr>
          <w:sz w:val="28"/>
          <w:szCs w:val="28"/>
        </w:rPr>
        <w:t>se confirmó</w:t>
      </w:r>
      <w:r>
        <w:rPr>
          <w:sz w:val="28"/>
          <w:szCs w:val="28"/>
        </w:rPr>
        <w:t xml:space="preserve">, se </w:t>
      </w:r>
      <w:r w:rsidRPr="002D52C9">
        <w:rPr>
          <w:sz w:val="28"/>
          <w:szCs w:val="28"/>
        </w:rPr>
        <w:t>revocó, se modificó o se anuló</w:t>
      </w:r>
      <w:r>
        <w:rPr>
          <w:sz w:val="28"/>
          <w:szCs w:val="28"/>
        </w:rPr>
        <w:t xml:space="preserve"> la resolución anterior (81,6% del total fenecido), para los cuales </w:t>
      </w:r>
      <w:r w:rsidRPr="002D52C9">
        <w:rPr>
          <w:sz w:val="28"/>
          <w:szCs w:val="28"/>
        </w:rPr>
        <w:t>los jueces y las juezas requirieron un tiempo promedio de siete meses y una semana,</w:t>
      </w:r>
      <w:r>
        <w:rPr>
          <w:sz w:val="28"/>
          <w:szCs w:val="28"/>
        </w:rPr>
        <w:t xml:space="preserve"> evidenciando esta duración su segundo repunte anual sucesivo. </w:t>
      </w:r>
    </w:p>
    <w:p w:rsidR="007C42A1" w:rsidRPr="0039758F" w:rsidRDefault="007C42A1" w:rsidP="007C42A1">
      <w:pPr>
        <w:spacing w:line="360" w:lineRule="auto"/>
        <w:ind w:left="360"/>
        <w:jc w:val="both"/>
        <w:rPr>
          <w:sz w:val="28"/>
          <w:szCs w:val="28"/>
        </w:rPr>
      </w:pPr>
    </w:p>
    <w:p w:rsidR="000655E0" w:rsidRDefault="000655E0" w:rsidP="000655E0">
      <w:pPr>
        <w:widowControl/>
        <w:numPr>
          <w:ilvl w:val="0"/>
          <w:numId w:val="42"/>
        </w:numPr>
        <w:tabs>
          <w:tab w:val="clear" w:pos="720"/>
        </w:tabs>
        <w:autoSpaceDE/>
        <w:autoSpaceDN/>
        <w:adjustRightInd/>
        <w:spacing w:line="360" w:lineRule="auto"/>
        <w:ind w:left="360"/>
        <w:jc w:val="both"/>
        <w:rPr>
          <w:sz w:val="28"/>
          <w:szCs w:val="28"/>
        </w:rPr>
      </w:pPr>
      <w:r>
        <w:rPr>
          <w:sz w:val="28"/>
          <w:szCs w:val="28"/>
        </w:rPr>
        <w:t>Los t</w:t>
      </w:r>
      <w:r w:rsidRPr="00856AC9">
        <w:rPr>
          <w:sz w:val="28"/>
          <w:szCs w:val="28"/>
        </w:rPr>
        <w:t>ribunal</w:t>
      </w:r>
      <w:r>
        <w:rPr>
          <w:sz w:val="28"/>
          <w:szCs w:val="28"/>
        </w:rPr>
        <w:t xml:space="preserve">es laborales de segunda instancia acumularon un circulante de </w:t>
      </w:r>
      <w:r w:rsidRPr="0068465F">
        <w:rPr>
          <w:sz w:val="28"/>
          <w:szCs w:val="28"/>
        </w:rPr>
        <w:t>3.644</w:t>
      </w:r>
      <w:r>
        <w:rPr>
          <w:sz w:val="28"/>
          <w:szCs w:val="28"/>
        </w:rPr>
        <w:t xml:space="preserve"> recursos </w:t>
      </w:r>
      <w:r w:rsidRPr="00856AC9">
        <w:rPr>
          <w:sz w:val="28"/>
          <w:szCs w:val="28"/>
        </w:rPr>
        <w:t>al finalizar el 201</w:t>
      </w:r>
      <w:r>
        <w:rPr>
          <w:sz w:val="28"/>
          <w:szCs w:val="28"/>
        </w:rPr>
        <w:t xml:space="preserve">5, por lo que su pendencia expresa su tercer incremento anual ininterrumpido, </w:t>
      </w:r>
      <w:r w:rsidRPr="0068465F">
        <w:rPr>
          <w:sz w:val="28"/>
          <w:szCs w:val="28"/>
        </w:rPr>
        <w:t>inducido -en términos generales- por</w:t>
      </w:r>
      <w:r w:rsidR="0068390D">
        <w:rPr>
          <w:sz w:val="28"/>
          <w:szCs w:val="28"/>
        </w:rPr>
        <w:t xml:space="preserve"> </w:t>
      </w:r>
      <w:r w:rsidRPr="0068465F">
        <w:rPr>
          <w:sz w:val="28"/>
          <w:szCs w:val="28"/>
        </w:rPr>
        <w:t>las superiores cifras de expedientes</w:t>
      </w:r>
      <w:r>
        <w:rPr>
          <w:sz w:val="28"/>
          <w:szCs w:val="28"/>
        </w:rPr>
        <w:t xml:space="preserve"> acogidos, en comparación con el volumen finiquitado, en el trienio 2013-2015. </w:t>
      </w:r>
    </w:p>
    <w:p w:rsidR="007C42A1" w:rsidRDefault="007C42A1" w:rsidP="007C42A1">
      <w:pPr>
        <w:pStyle w:val="Prrafodelista"/>
        <w:rPr>
          <w:sz w:val="28"/>
          <w:szCs w:val="28"/>
        </w:rPr>
      </w:pPr>
    </w:p>
    <w:p w:rsidR="007C42A1" w:rsidRPr="007C42A1" w:rsidRDefault="007C42A1" w:rsidP="007C42A1">
      <w:pPr>
        <w:widowControl/>
        <w:autoSpaceDE/>
        <w:autoSpaceDN/>
        <w:adjustRightInd/>
        <w:spacing w:line="360" w:lineRule="auto"/>
        <w:ind w:left="360"/>
        <w:jc w:val="both"/>
        <w:rPr>
          <w:sz w:val="28"/>
          <w:szCs w:val="28"/>
        </w:rPr>
      </w:pPr>
    </w:p>
    <w:p w:rsidR="000655E0" w:rsidRDefault="000655E0" w:rsidP="000655E0">
      <w:pPr>
        <w:widowControl/>
        <w:numPr>
          <w:ilvl w:val="0"/>
          <w:numId w:val="42"/>
        </w:numPr>
        <w:tabs>
          <w:tab w:val="clear" w:pos="720"/>
        </w:tabs>
        <w:autoSpaceDE/>
        <w:autoSpaceDN/>
        <w:adjustRightInd/>
        <w:spacing w:line="360" w:lineRule="auto"/>
        <w:ind w:left="360"/>
        <w:jc w:val="both"/>
        <w:rPr>
          <w:sz w:val="28"/>
          <w:szCs w:val="28"/>
        </w:rPr>
      </w:pPr>
      <w:r w:rsidRPr="009A1CC6">
        <w:rPr>
          <w:sz w:val="28"/>
          <w:szCs w:val="28"/>
        </w:rPr>
        <w:t xml:space="preserve">Finalmente, se debe recordar que </w:t>
      </w:r>
      <w:r>
        <w:rPr>
          <w:sz w:val="28"/>
          <w:szCs w:val="28"/>
        </w:rPr>
        <w:t xml:space="preserve">a </w:t>
      </w:r>
      <w:r w:rsidRPr="009A1CC6">
        <w:rPr>
          <w:sz w:val="28"/>
          <w:szCs w:val="28"/>
        </w:rPr>
        <w:t>mediano plazo (segundo semestre del 2017) entrará en vigencia la reforma al Código de Trabajo,cuyas principales implicaciones</w:t>
      </w:r>
      <w:r>
        <w:rPr>
          <w:sz w:val="28"/>
          <w:szCs w:val="28"/>
        </w:rPr>
        <w:t xml:space="preserve"> conciernen</w:t>
      </w:r>
      <w:r w:rsidRPr="009A1CC6">
        <w:rPr>
          <w:sz w:val="28"/>
          <w:szCs w:val="28"/>
        </w:rPr>
        <w:t xml:space="preserve"> a</w:t>
      </w:r>
      <w:r>
        <w:rPr>
          <w:sz w:val="28"/>
          <w:szCs w:val="28"/>
        </w:rPr>
        <w:t>l</w:t>
      </w:r>
      <w:r w:rsidRPr="009A1CC6">
        <w:rPr>
          <w:sz w:val="28"/>
          <w:szCs w:val="28"/>
        </w:rPr>
        <w:t xml:space="preserve"> procedimiento, a la competencia y a la estructura organizacional</w:t>
      </w:r>
      <w:r>
        <w:rPr>
          <w:sz w:val="28"/>
          <w:szCs w:val="28"/>
        </w:rPr>
        <w:t xml:space="preserve">, </w:t>
      </w:r>
      <w:r w:rsidRPr="009A1CC6">
        <w:rPr>
          <w:sz w:val="28"/>
          <w:szCs w:val="28"/>
        </w:rPr>
        <w:t>en la tramitología de los asuntos en primera instancia</w:t>
      </w:r>
      <w:r>
        <w:rPr>
          <w:sz w:val="28"/>
          <w:szCs w:val="28"/>
        </w:rPr>
        <w:t xml:space="preserve">, lo cual por supuesto repercutirá en la gestión de los tribunales laborales de alzada. </w:t>
      </w:r>
    </w:p>
    <w:p w:rsidR="007C42A1" w:rsidRDefault="007C42A1" w:rsidP="000655E0">
      <w:pPr>
        <w:spacing w:line="360" w:lineRule="auto"/>
        <w:jc w:val="both"/>
        <w:rPr>
          <w:sz w:val="28"/>
          <w:szCs w:val="28"/>
        </w:rPr>
      </w:pPr>
    </w:p>
    <w:p w:rsidR="007C42A1" w:rsidRDefault="007C42A1" w:rsidP="000655E0">
      <w:pPr>
        <w:spacing w:line="360" w:lineRule="auto"/>
        <w:jc w:val="both"/>
        <w:rPr>
          <w:sz w:val="28"/>
          <w:szCs w:val="28"/>
        </w:rPr>
      </w:pPr>
    </w:p>
    <w:p w:rsidR="000655E0" w:rsidRPr="00856AC9" w:rsidRDefault="000655E0" w:rsidP="000655E0">
      <w:pPr>
        <w:widowControl/>
        <w:numPr>
          <w:ilvl w:val="0"/>
          <w:numId w:val="41"/>
        </w:numPr>
        <w:tabs>
          <w:tab w:val="clear" w:pos="1080"/>
        </w:tabs>
        <w:autoSpaceDE/>
        <w:autoSpaceDN/>
        <w:adjustRightInd/>
        <w:spacing w:line="360" w:lineRule="auto"/>
        <w:ind w:left="0" w:hanging="360"/>
        <w:jc w:val="both"/>
        <w:rPr>
          <w:sz w:val="28"/>
          <w:szCs w:val="28"/>
        </w:rPr>
      </w:pPr>
      <w:r w:rsidRPr="00856AC9">
        <w:rPr>
          <w:b/>
          <w:bCs/>
          <w:sz w:val="28"/>
          <w:szCs w:val="28"/>
        </w:rPr>
        <w:lastRenderedPageBreak/>
        <w:t>INDICADORES DE GESTIÓN JUDICIAL</w:t>
      </w:r>
    </w:p>
    <w:p w:rsidR="000655E0" w:rsidRPr="00856AC9" w:rsidRDefault="000655E0" w:rsidP="000655E0">
      <w:pPr>
        <w:spacing w:line="360" w:lineRule="auto"/>
        <w:jc w:val="both"/>
        <w:rPr>
          <w:sz w:val="28"/>
          <w:szCs w:val="28"/>
        </w:rPr>
      </w:pPr>
    </w:p>
    <w:p w:rsidR="000655E0" w:rsidRDefault="000655E0" w:rsidP="000655E0">
      <w:pPr>
        <w:spacing w:line="360" w:lineRule="auto"/>
        <w:jc w:val="both"/>
        <w:rPr>
          <w:sz w:val="28"/>
          <w:szCs w:val="28"/>
        </w:rPr>
      </w:pPr>
      <w:r>
        <w:rPr>
          <w:sz w:val="28"/>
          <w:szCs w:val="28"/>
        </w:rPr>
        <w:t>L</w:t>
      </w:r>
      <w:r w:rsidRPr="00856AC9">
        <w:rPr>
          <w:sz w:val="28"/>
          <w:szCs w:val="28"/>
        </w:rPr>
        <w:t xml:space="preserve">a </w:t>
      </w:r>
      <w:r>
        <w:rPr>
          <w:sz w:val="28"/>
          <w:szCs w:val="28"/>
        </w:rPr>
        <w:t>próxima</w:t>
      </w:r>
      <w:r w:rsidRPr="00856AC9">
        <w:rPr>
          <w:sz w:val="28"/>
          <w:szCs w:val="28"/>
        </w:rPr>
        <w:t xml:space="preserve"> tabla </w:t>
      </w:r>
      <w:r>
        <w:rPr>
          <w:sz w:val="28"/>
          <w:szCs w:val="28"/>
        </w:rPr>
        <w:t xml:space="preserve">contiene los cambios mostrados por </w:t>
      </w:r>
      <w:r w:rsidRPr="00856AC9">
        <w:rPr>
          <w:sz w:val="28"/>
          <w:szCs w:val="28"/>
        </w:rPr>
        <w:t xml:space="preserve">los </w:t>
      </w:r>
      <w:r>
        <w:rPr>
          <w:sz w:val="28"/>
          <w:szCs w:val="28"/>
        </w:rPr>
        <w:t xml:space="preserve">principales </w:t>
      </w:r>
      <w:r w:rsidRPr="00856AC9">
        <w:rPr>
          <w:sz w:val="28"/>
          <w:szCs w:val="28"/>
        </w:rPr>
        <w:t>indicadores de gestión judicial</w:t>
      </w:r>
      <w:r>
        <w:rPr>
          <w:sz w:val="28"/>
          <w:szCs w:val="28"/>
        </w:rPr>
        <w:t xml:space="preserve">, coligados a esos tribunales, a partir del 2011. </w:t>
      </w:r>
    </w:p>
    <w:p w:rsidR="000655E0" w:rsidRDefault="000655E0" w:rsidP="000655E0">
      <w:pPr>
        <w:spacing w:line="360" w:lineRule="auto"/>
        <w:jc w:val="both"/>
        <w:rPr>
          <w:sz w:val="28"/>
          <w:szCs w:val="28"/>
        </w:rPr>
      </w:pPr>
    </w:p>
    <w:tbl>
      <w:tblPr>
        <w:tblW w:w="7112" w:type="dxa"/>
        <w:jc w:val="center"/>
        <w:tblCellMar>
          <w:left w:w="70" w:type="dxa"/>
          <w:right w:w="70" w:type="dxa"/>
        </w:tblCellMar>
        <w:tblLook w:val="04A0"/>
      </w:tblPr>
      <w:tblGrid>
        <w:gridCol w:w="2496"/>
        <w:gridCol w:w="924"/>
        <w:gridCol w:w="923"/>
        <w:gridCol w:w="923"/>
        <w:gridCol w:w="923"/>
        <w:gridCol w:w="923"/>
      </w:tblGrid>
      <w:tr w:rsidR="000655E0" w:rsidRPr="009A1924" w:rsidTr="00CE45A7">
        <w:trPr>
          <w:trHeight w:val="255"/>
          <w:tblHeader/>
          <w:jc w:val="center"/>
        </w:trPr>
        <w:tc>
          <w:tcPr>
            <w:tcW w:w="2496" w:type="dxa"/>
            <w:tcBorders>
              <w:top w:val="single" w:sz="4" w:space="0" w:color="auto"/>
              <w:left w:val="nil"/>
              <w:bottom w:val="nil"/>
              <w:right w:val="nil"/>
            </w:tcBorders>
            <w:shd w:val="clear" w:color="auto" w:fill="auto"/>
            <w:noWrap/>
            <w:vAlign w:val="center"/>
            <w:hideMark/>
          </w:tcPr>
          <w:p w:rsidR="000655E0" w:rsidRPr="009A1924" w:rsidRDefault="000655E0" w:rsidP="00CE45A7">
            <w:pPr>
              <w:jc w:val="center"/>
            </w:pPr>
            <w:r w:rsidRPr="00692CDA">
              <w:t> </w:t>
            </w:r>
          </w:p>
        </w:tc>
        <w:tc>
          <w:tcPr>
            <w:tcW w:w="4616" w:type="dxa"/>
            <w:gridSpan w:val="5"/>
            <w:tcBorders>
              <w:top w:val="single" w:sz="4" w:space="0" w:color="auto"/>
              <w:left w:val="nil"/>
              <w:bottom w:val="single" w:sz="4" w:space="0" w:color="auto"/>
              <w:right w:val="nil"/>
            </w:tcBorders>
            <w:shd w:val="clear" w:color="auto" w:fill="auto"/>
            <w:noWrap/>
            <w:vAlign w:val="center"/>
            <w:hideMark/>
          </w:tcPr>
          <w:p w:rsidR="000655E0" w:rsidRPr="009A1924" w:rsidRDefault="000655E0" w:rsidP="00CE45A7">
            <w:pPr>
              <w:jc w:val="center"/>
              <w:rPr>
                <w:b/>
                <w:bCs/>
              </w:rPr>
            </w:pPr>
            <w:r w:rsidRPr="00692CDA">
              <w:rPr>
                <w:b/>
                <w:bCs/>
              </w:rPr>
              <w:t>Año</w:t>
            </w:r>
          </w:p>
        </w:tc>
      </w:tr>
      <w:tr w:rsidR="000655E0" w:rsidRPr="009A1924" w:rsidTr="00CE45A7">
        <w:trPr>
          <w:trHeight w:val="255"/>
          <w:tblHeader/>
          <w:jc w:val="center"/>
        </w:trPr>
        <w:tc>
          <w:tcPr>
            <w:tcW w:w="2496" w:type="dxa"/>
            <w:tcBorders>
              <w:top w:val="nil"/>
              <w:left w:val="nil"/>
              <w:bottom w:val="single" w:sz="4" w:space="0" w:color="auto"/>
              <w:right w:val="nil"/>
            </w:tcBorders>
            <w:shd w:val="clear" w:color="auto" w:fill="auto"/>
            <w:noWrap/>
            <w:vAlign w:val="center"/>
            <w:hideMark/>
          </w:tcPr>
          <w:p w:rsidR="000655E0" w:rsidRPr="009A1924" w:rsidRDefault="000655E0" w:rsidP="00CE45A7">
            <w:pPr>
              <w:jc w:val="center"/>
              <w:rPr>
                <w:b/>
                <w:bCs/>
              </w:rPr>
            </w:pPr>
            <w:r w:rsidRPr="00692CDA">
              <w:rPr>
                <w:b/>
                <w:bCs/>
              </w:rPr>
              <w:t>Descripción</w:t>
            </w:r>
          </w:p>
        </w:tc>
        <w:tc>
          <w:tcPr>
            <w:tcW w:w="924" w:type="dxa"/>
            <w:tcBorders>
              <w:top w:val="nil"/>
              <w:left w:val="nil"/>
              <w:bottom w:val="single" w:sz="4" w:space="0" w:color="auto"/>
              <w:right w:val="nil"/>
            </w:tcBorders>
            <w:shd w:val="clear" w:color="auto" w:fill="auto"/>
            <w:noWrap/>
            <w:vAlign w:val="center"/>
            <w:hideMark/>
          </w:tcPr>
          <w:p w:rsidR="000655E0" w:rsidRPr="009A1924" w:rsidRDefault="000655E0" w:rsidP="00CE45A7">
            <w:pPr>
              <w:jc w:val="center"/>
              <w:rPr>
                <w:b/>
                <w:bCs/>
              </w:rPr>
            </w:pPr>
            <w:r w:rsidRPr="00692CDA">
              <w:rPr>
                <w:b/>
                <w:bCs/>
              </w:rPr>
              <w:t>2011</w:t>
            </w:r>
          </w:p>
        </w:tc>
        <w:tc>
          <w:tcPr>
            <w:tcW w:w="923" w:type="dxa"/>
            <w:tcBorders>
              <w:top w:val="nil"/>
              <w:left w:val="nil"/>
              <w:bottom w:val="single" w:sz="4" w:space="0" w:color="auto"/>
              <w:right w:val="nil"/>
            </w:tcBorders>
            <w:shd w:val="clear" w:color="auto" w:fill="auto"/>
            <w:noWrap/>
            <w:vAlign w:val="center"/>
            <w:hideMark/>
          </w:tcPr>
          <w:p w:rsidR="000655E0" w:rsidRPr="009A1924" w:rsidRDefault="000655E0" w:rsidP="00CE45A7">
            <w:pPr>
              <w:jc w:val="center"/>
              <w:rPr>
                <w:b/>
                <w:bCs/>
              </w:rPr>
            </w:pPr>
            <w:r w:rsidRPr="00692CDA">
              <w:rPr>
                <w:b/>
                <w:bCs/>
              </w:rPr>
              <w:t>2012</w:t>
            </w:r>
          </w:p>
        </w:tc>
        <w:tc>
          <w:tcPr>
            <w:tcW w:w="923" w:type="dxa"/>
            <w:tcBorders>
              <w:top w:val="nil"/>
              <w:left w:val="nil"/>
              <w:bottom w:val="single" w:sz="4" w:space="0" w:color="auto"/>
              <w:right w:val="nil"/>
            </w:tcBorders>
            <w:shd w:val="clear" w:color="auto" w:fill="auto"/>
            <w:noWrap/>
            <w:vAlign w:val="center"/>
            <w:hideMark/>
          </w:tcPr>
          <w:p w:rsidR="000655E0" w:rsidRPr="009A1924" w:rsidRDefault="000655E0" w:rsidP="00CE45A7">
            <w:pPr>
              <w:jc w:val="center"/>
              <w:rPr>
                <w:b/>
                <w:bCs/>
              </w:rPr>
            </w:pPr>
            <w:r w:rsidRPr="00692CDA">
              <w:rPr>
                <w:b/>
                <w:bCs/>
              </w:rPr>
              <w:t>2013</w:t>
            </w:r>
          </w:p>
        </w:tc>
        <w:tc>
          <w:tcPr>
            <w:tcW w:w="923" w:type="dxa"/>
            <w:tcBorders>
              <w:top w:val="nil"/>
              <w:left w:val="nil"/>
              <w:bottom w:val="single" w:sz="4" w:space="0" w:color="auto"/>
              <w:right w:val="nil"/>
            </w:tcBorders>
            <w:shd w:val="clear" w:color="auto" w:fill="auto"/>
            <w:noWrap/>
            <w:vAlign w:val="center"/>
            <w:hideMark/>
          </w:tcPr>
          <w:p w:rsidR="000655E0" w:rsidRPr="009A1924" w:rsidRDefault="000655E0" w:rsidP="00CE45A7">
            <w:pPr>
              <w:jc w:val="center"/>
              <w:rPr>
                <w:b/>
                <w:bCs/>
              </w:rPr>
            </w:pPr>
            <w:r w:rsidRPr="00692CDA">
              <w:rPr>
                <w:b/>
                <w:bCs/>
              </w:rPr>
              <w:t>2014</w:t>
            </w:r>
          </w:p>
        </w:tc>
        <w:tc>
          <w:tcPr>
            <w:tcW w:w="923" w:type="dxa"/>
            <w:tcBorders>
              <w:top w:val="nil"/>
              <w:left w:val="nil"/>
              <w:bottom w:val="single" w:sz="4" w:space="0" w:color="auto"/>
              <w:right w:val="nil"/>
            </w:tcBorders>
            <w:shd w:val="clear" w:color="auto" w:fill="auto"/>
            <w:noWrap/>
            <w:vAlign w:val="center"/>
            <w:hideMark/>
          </w:tcPr>
          <w:p w:rsidR="000655E0" w:rsidRPr="009A1924" w:rsidRDefault="000655E0" w:rsidP="00CE45A7">
            <w:pPr>
              <w:jc w:val="center"/>
              <w:rPr>
                <w:b/>
                <w:bCs/>
              </w:rPr>
            </w:pPr>
            <w:r w:rsidRPr="00692CDA">
              <w:rPr>
                <w:b/>
                <w:bCs/>
              </w:rPr>
              <w:t>2015</w:t>
            </w:r>
          </w:p>
        </w:tc>
      </w:tr>
      <w:tr w:rsidR="000655E0" w:rsidRPr="009A1924" w:rsidTr="00CE45A7">
        <w:trPr>
          <w:trHeight w:val="255"/>
          <w:jc w:val="center"/>
        </w:trPr>
        <w:tc>
          <w:tcPr>
            <w:tcW w:w="2496" w:type="dxa"/>
            <w:tcBorders>
              <w:top w:val="nil"/>
              <w:left w:val="nil"/>
              <w:bottom w:val="nil"/>
              <w:right w:val="nil"/>
            </w:tcBorders>
            <w:shd w:val="clear" w:color="auto" w:fill="auto"/>
            <w:noWrap/>
            <w:vAlign w:val="center"/>
            <w:hideMark/>
          </w:tcPr>
          <w:p w:rsidR="000655E0" w:rsidRPr="009A1924" w:rsidRDefault="000655E0" w:rsidP="00CE45A7">
            <w:pPr>
              <w:jc w:val="center"/>
            </w:pPr>
          </w:p>
        </w:tc>
        <w:tc>
          <w:tcPr>
            <w:tcW w:w="924" w:type="dxa"/>
            <w:tcBorders>
              <w:top w:val="nil"/>
              <w:left w:val="nil"/>
              <w:bottom w:val="nil"/>
              <w:right w:val="nil"/>
            </w:tcBorders>
            <w:shd w:val="clear" w:color="auto" w:fill="auto"/>
            <w:noWrap/>
            <w:vAlign w:val="center"/>
            <w:hideMark/>
          </w:tcPr>
          <w:p w:rsidR="000655E0" w:rsidRPr="009A1924" w:rsidRDefault="000655E0" w:rsidP="00CE45A7"/>
        </w:tc>
        <w:tc>
          <w:tcPr>
            <w:tcW w:w="923" w:type="dxa"/>
            <w:tcBorders>
              <w:top w:val="nil"/>
              <w:left w:val="nil"/>
              <w:bottom w:val="nil"/>
              <w:right w:val="nil"/>
            </w:tcBorders>
            <w:shd w:val="clear" w:color="auto" w:fill="auto"/>
            <w:noWrap/>
            <w:vAlign w:val="center"/>
            <w:hideMark/>
          </w:tcPr>
          <w:p w:rsidR="000655E0" w:rsidRPr="009A1924" w:rsidRDefault="000655E0" w:rsidP="00CE45A7"/>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p>
        </w:tc>
        <w:tc>
          <w:tcPr>
            <w:tcW w:w="923" w:type="dxa"/>
            <w:tcBorders>
              <w:top w:val="nil"/>
              <w:left w:val="nil"/>
              <w:bottom w:val="nil"/>
              <w:right w:val="nil"/>
            </w:tcBorders>
            <w:shd w:val="clear" w:color="auto" w:fill="auto"/>
            <w:noWrap/>
            <w:vAlign w:val="center"/>
            <w:hideMark/>
          </w:tcPr>
          <w:p w:rsidR="000655E0" w:rsidRPr="009A1924" w:rsidRDefault="000655E0" w:rsidP="00CE45A7"/>
        </w:tc>
        <w:tc>
          <w:tcPr>
            <w:tcW w:w="923" w:type="dxa"/>
            <w:tcBorders>
              <w:top w:val="nil"/>
              <w:left w:val="nil"/>
              <w:bottom w:val="nil"/>
              <w:right w:val="nil"/>
            </w:tcBorders>
            <w:shd w:val="clear" w:color="auto" w:fill="auto"/>
            <w:noWrap/>
            <w:vAlign w:val="center"/>
            <w:hideMark/>
          </w:tcPr>
          <w:p w:rsidR="000655E0" w:rsidRPr="009A1924" w:rsidRDefault="000655E0" w:rsidP="00CE45A7"/>
        </w:tc>
      </w:tr>
      <w:tr w:rsidR="000655E0" w:rsidRPr="009A1924" w:rsidTr="00CE45A7">
        <w:trPr>
          <w:trHeight w:val="255"/>
          <w:jc w:val="center"/>
        </w:trPr>
        <w:tc>
          <w:tcPr>
            <w:tcW w:w="2496" w:type="dxa"/>
            <w:tcBorders>
              <w:top w:val="nil"/>
              <w:left w:val="nil"/>
              <w:bottom w:val="nil"/>
              <w:right w:val="nil"/>
            </w:tcBorders>
            <w:shd w:val="clear" w:color="auto" w:fill="auto"/>
            <w:noWrap/>
            <w:vAlign w:val="center"/>
            <w:hideMark/>
          </w:tcPr>
          <w:p w:rsidR="000655E0" w:rsidRPr="009A1924" w:rsidRDefault="000655E0" w:rsidP="00CE45A7">
            <w:pPr>
              <w:rPr>
                <w:b/>
                <w:bCs/>
              </w:rPr>
            </w:pPr>
            <w:r w:rsidRPr="00692CDA">
              <w:rPr>
                <w:b/>
                <w:bCs/>
              </w:rPr>
              <w:t>Variables</w:t>
            </w:r>
          </w:p>
        </w:tc>
        <w:tc>
          <w:tcPr>
            <w:tcW w:w="924" w:type="dxa"/>
            <w:tcBorders>
              <w:top w:val="nil"/>
              <w:left w:val="nil"/>
              <w:bottom w:val="nil"/>
              <w:right w:val="nil"/>
            </w:tcBorders>
            <w:shd w:val="clear" w:color="auto" w:fill="auto"/>
            <w:noWrap/>
            <w:vAlign w:val="center"/>
            <w:hideMark/>
          </w:tcPr>
          <w:p w:rsidR="000655E0" w:rsidRPr="009A1924" w:rsidRDefault="000655E0" w:rsidP="00CE45A7"/>
        </w:tc>
        <w:tc>
          <w:tcPr>
            <w:tcW w:w="923" w:type="dxa"/>
            <w:tcBorders>
              <w:top w:val="nil"/>
              <w:left w:val="nil"/>
              <w:bottom w:val="nil"/>
              <w:right w:val="nil"/>
            </w:tcBorders>
            <w:shd w:val="clear" w:color="auto" w:fill="auto"/>
            <w:noWrap/>
            <w:vAlign w:val="center"/>
            <w:hideMark/>
          </w:tcPr>
          <w:p w:rsidR="000655E0" w:rsidRPr="009A1924" w:rsidRDefault="000655E0" w:rsidP="00CE45A7"/>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p>
        </w:tc>
        <w:tc>
          <w:tcPr>
            <w:tcW w:w="923" w:type="dxa"/>
            <w:tcBorders>
              <w:top w:val="nil"/>
              <w:left w:val="nil"/>
              <w:bottom w:val="nil"/>
              <w:right w:val="nil"/>
            </w:tcBorders>
            <w:shd w:val="clear" w:color="auto" w:fill="auto"/>
            <w:noWrap/>
            <w:vAlign w:val="center"/>
            <w:hideMark/>
          </w:tcPr>
          <w:p w:rsidR="000655E0" w:rsidRPr="009A1924" w:rsidRDefault="000655E0" w:rsidP="00CE45A7"/>
        </w:tc>
        <w:tc>
          <w:tcPr>
            <w:tcW w:w="923" w:type="dxa"/>
            <w:tcBorders>
              <w:top w:val="nil"/>
              <w:left w:val="nil"/>
              <w:bottom w:val="nil"/>
              <w:right w:val="nil"/>
            </w:tcBorders>
            <w:shd w:val="clear" w:color="auto" w:fill="auto"/>
            <w:noWrap/>
            <w:vAlign w:val="center"/>
            <w:hideMark/>
          </w:tcPr>
          <w:p w:rsidR="000655E0" w:rsidRPr="009A1924" w:rsidRDefault="000655E0" w:rsidP="00CE45A7"/>
        </w:tc>
      </w:tr>
      <w:tr w:rsidR="000655E0" w:rsidRPr="009A1924" w:rsidTr="00CE45A7">
        <w:trPr>
          <w:trHeight w:val="255"/>
          <w:jc w:val="center"/>
        </w:trPr>
        <w:tc>
          <w:tcPr>
            <w:tcW w:w="2496" w:type="dxa"/>
            <w:tcBorders>
              <w:top w:val="nil"/>
              <w:left w:val="nil"/>
              <w:bottom w:val="nil"/>
              <w:right w:val="nil"/>
            </w:tcBorders>
            <w:shd w:val="clear" w:color="auto" w:fill="auto"/>
            <w:noWrap/>
            <w:vAlign w:val="center"/>
            <w:hideMark/>
          </w:tcPr>
          <w:p w:rsidR="000655E0" w:rsidRPr="009A1924" w:rsidRDefault="000655E0" w:rsidP="00CE45A7">
            <w:r w:rsidRPr="00692CDA">
              <w:t>Circulante al iniciar</w:t>
            </w:r>
          </w:p>
        </w:tc>
        <w:tc>
          <w:tcPr>
            <w:tcW w:w="924"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2.106</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1.877</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1.673</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1.914</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3.129</w:t>
            </w:r>
          </w:p>
        </w:tc>
      </w:tr>
      <w:tr w:rsidR="000655E0" w:rsidRPr="009A1924" w:rsidTr="00CE45A7">
        <w:trPr>
          <w:trHeight w:val="255"/>
          <w:jc w:val="center"/>
        </w:trPr>
        <w:tc>
          <w:tcPr>
            <w:tcW w:w="2496" w:type="dxa"/>
            <w:tcBorders>
              <w:top w:val="nil"/>
              <w:left w:val="nil"/>
              <w:bottom w:val="nil"/>
              <w:right w:val="nil"/>
            </w:tcBorders>
            <w:shd w:val="clear" w:color="auto" w:fill="auto"/>
            <w:noWrap/>
            <w:vAlign w:val="center"/>
            <w:hideMark/>
          </w:tcPr>
          <w:p w:rsidR="000655E0" w:rsidRPr="009A1924" w:rsidRDefault="000655E0" w:rsidP="00CE45A7">
            <w:r w:rsidRPr="00692CDA">
              <w:t>Casos entrados</w:t>
            </w:r>
          </w:p>
        </w:tc>
        <w:tc>
          <w:tcPr>
            <w:tcW w:w="924"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3.626</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3.983</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4.508</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5.382</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4.608</w:t>
            </w:r>
          </w:p>
        </w:tc>
      </w:tr>
      <w:tr w:rsidR="000655E0" w:rsidRPr="009A1924" w:rsidTr="00CE45A7">
        <w:trPr>
          <w:trHeight w:val="255"/>
          <w:jc w:val="center"/>
        </w:trPr>
        <w:tc>
          <w:tcPr>
            <w:tcW w:w="2496" w:type="dxa"/>
            <w:tcBorders>
              <w:top w:val="nil"/>
              <w:left w:val="nil"/>
              <w:bottom w:val="nil"/>
              <w:right w:val="nil"/>
            </w:tcBorders>
            <w:shd w:val="clear" w:color="auto" w:fill="auto"/>
            <w:noWrap/>
            <w:vAlign w:val="center"/>
            <w:hideMark/>
          </w:tcPr>
          <w:p w:rsidR="000655E0" w:rsidRPr="009A1924" w:rsidRDefault="000655E0" w:rsidP="00CE45A7">
            <w:r w:rsidRPr="00692CDA">
              <w:t>Casos reentrados</w:t>
            </w:r>
          </w:p>
        </w:tc>
        <w:tc>
          <w:tcPr>
            <w:tcW w:w="924"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63</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119</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102</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33</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71</w:t>
            </w:r>
          </w:p>
        </w:tc>
      </w:tr>
      <w:tr w:rsidR="000655E0" w:rsidRPr="009A1924" w:rsidTr="00CE45A7">
        <w:trPr>
          <w:trHeight w:val="255"/>
          <w:jc w:val="center"/>
        </w:trPr>
        <w:tc>
          <w:tcPr>
            <w:tcW w:w="2496" w:type="dxa"/>
            <w:tcBorders>
              <w:top w:val="nil"/>
              <w:left w:val="nil"/>
              <w:bottom w:val="nil"/>
              <w:right w:val="nil"/>
            </w:tcBorders>
            <w:shd w:val="clear" w:color="auto" w:fill="auto"/>
            <w:noWrap/>
            <w:vAlign w:val="center"/>
            <w:hideMark/>
          </w:tcPr>
          <w:p w:rsidR="000655E0" w:rsidRPr="009A1924" w:rsidRDefault="000655E0" w:rsidP="00CE45A7">
            <w:r w:rsidRPr="00692CDA">
              <w:t>Casos terminados</w:t>
            </w:r>
          </w:p>
        </w:tc>
        <w:tc>
          <w:tcPr>
            <w:tcW w:w="924"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3.918</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4.316</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4.369</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4.200</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4.164</w:t>
            </w:r>
          </w:p>
        </w:tc>
      </w:tr>
      <w:tr w:rsidR="000655E0" w:rsidRPr="009A1924" w:rsidTr="00CE45A7">
        <w:trPr>
          <w:trHeight w:val="255"/>
          <w:jc w:val="center"/>
        </w:trPr>
        <w:tc>
          <w:tcPr>
            <w:tcW w:w="2496" w:type="dxa"/>
            <w:tcBorders>
              <w:top w:val="nil"/>
              <w:left w:val="nil"/>
              <w:bottom w:val="nil"/>
              <w:right w:val="nil"/>
            </w:tcBorders>
            <w:shd w:val="clear" w:color="auto" w:fill="auto"/>
            <w:noWrap/>
            <w:vAlign w:val="center"/>
            <w:hideMark/>
          </w:tcPr>
          <w:p w:rsidR="000655E0" w:rsidRPr="009A1924" w:rsidRDefault="000655E0" w:rsidP="00CE45A7">
            <w:r w:rsidRPr="00692CDA">
              <w:t>Circulante al finalizar</w:t>
            </w:r>
          </w:p>
        </w:tc>
        <w:tc>
          <w:tcPr>
            <w:tcW w:w="924"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1.877</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1.663</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1.914</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3.129</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3.644</w:t>
            </w:r>
          </w:p>
        </w:tc>
      </w:tr>
      <w:tr w:rsidR="000655E0" w:rsidRPr="009A1924" w:rsidTr="00CE45A7">
        <w:trPr>
          <w:trHeight w:val="255"/>
          <w:jc w:val="center"/>
        </w:trPr>
        <w:tc>
          <w:tcPr>
            <w:tcW w:w="2496" w:type="dxa"/>
            <w:tcBorders>
              <w:top w:val="nil"/>
              <w:left w:val="nil"/>
              <w:bottom w:val="nil"/>
              <w:right w:val="nil"/>
            </w:tcBorders>
            <w:shd w:val="clear" w:color="auto" w:fill="auto"/>
            <w:noWrap/>
            <w:vAlign w:val="center"/>
            <w:hideMark/>
          </w:tcPr>
          <w:p w:rsidR="000655E0" w:rsidRPr="009A1924" w:rsidRDefault="000655E0" w:rsidP="00CE45A7"/>
        </w:tc>
        <w:tc>
          <w:tcPr>
            <w:tcW w:w="924" w:type="dxa"/>
            <w:tcBorders>
              <w:top w:val="nil"/>
              <w:left w:val="nil"/>
              <w:bottom w:val="nil"/>
              <w:right w:val="nil"/>
            </w:tcBorders>
            <w:shd w:val="clear" w:color="auto" w:fill="auto"/>
            <w:noWrap/>
            <w:vAlign w:val="center"/>
            <w:hideMark/>
          </w:tcPr>
          <w:p w:rsidR="000655E0" w:rsidRPr="009A1924" w:rsidRDefault="000655E0" w:rsidP="00CE45A7"/>
        </w:tc>
        <w:tc>
          <w:tcPr>
            <w:tcW w:w="923" w:type="dxa"/>
            <w:tcBorders>
              <w:top w:val="nil"/>
              <w:left w:val="nil"/>
              <w:bottom w:val="nil"/>
              <w:right w:val="nil"/>
            </w:tcBorders>
            <w:shd w:val="clear" w:color="auto" w:fill="auto"/>
            <w:noWrap/>
            <w:vAlign w:val="center"/>
            <w:hideMark/>
          </w:tcPr>
          <w:p w:rsidR="000655E0" w:rsidRPr="009A1924" w:rsidRDefault="000655E0" w:rsidP="00CE45A7"/>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p>
        </w:tc>
        <w:tc>
          <w:tcPr>
            <w:tcW w:w="923" w:type="dxa"/>
            <w:tcBorders>
              <w:top w:val="nil"/>
              <w:left w:val="nil"/>
              <w:bottom w:val="nil"/>
              <w:right w:val="nil"/>
            </w:tcBorders>
            <w:shd w:val="clear" w:color="auto" w:fill="auto"/>
            <w:noWrap/>
            <w:vAlign w:val="center"/>
            <w:hideMark/>
          </w:tcPr>
          <w:p w:rsidR="000655E0" w:rsidRPr="009A1924" w:rsidRDefault="000655E0" w:rsidP="00CE45A7"/>
        </w:tc>
        <w:tc>
          <w:tcPr>
            <w:tcW w:w="923" w:type="dxa"/>
            <w:tcBorders>
              <w:top w:val="nil"/>
              <w:left w:val="nil"/>
              <w:bottom w:val="nil"/>
              <w:right w:val="nil"/>
            </w:tcBorders>
            <w:shd w:val="clear" w:color="auto" w:fill="auto"/>
            <w:noWrap/>
            <w:vAlign w:val="center"/>
            <w:hideMark/>
          </w:tcPr>
          <w:p w:rsidR="000655E0" w:rsidRPr="009A1924" w:rsidRDefault="000655E0" w:rsidP="00CE45A7"/>
        </w:tc>
      </w:tr>
      <w:tr w:rsidR="000655E0" w:rsidRPr="009A1924" w:rsidTr="00CE45A7">
        <w:trPr>
          <w:trHeight w:val="255"/>
          <w:jc w:val="center"/>
        </w:trPr>
        <w:tc>
          <w:tcPr>
            <w:tcW w:w="2496" w:type="dxa"/>
            <w:tcBorders>
              <w:top w:val="nil"/>
              <w:left w:val="nil"/>
              <w:bottom w:val="nil"/>
              <w:right w:val="nil"/>
            </w:tcBorders>
            <w:shd w:val="clear" w:color="auto" w:fill="auto"/>
            <w:noWrap/>
            <w:vAlign w:val="center"/>
            <w:hideMark/>
          </w:tcPr>
          <w:p w:rsidR="000655E0" w:rsidRPr="009A1924" w:rsidRDefault="000655E0" w:rsidP="00CE45A7">
            <w:pPr>
              <w:rPr>
                <w:b/>
                <w:bCs/>
              </w:rPr>
            </w:pPr>
            <w:r w:rsidRPr="00692CDA">
              <w:rPr>
                <w:b/>
                <w:bCs/>
              </w:rPr>
              <w:t>Indicadores</w:t>
            </w:r>
          </w:p>
        </w:tc>
        <w:tc>
          <w:tcPr>
            <w:tcW w:w="924" w:type="dxa"/>
            <w:tcBorders>
              <w:top w:val="nil"/>
              <w:left w:val="nil"/>
              <w:bottom w:val="nil"/>
              <w:right w:val="nil"/>
            </w:tcBorders>
            <w:shd w:val="clear" w:color="auto" w:fill="auto"/>
            <w:noWrap/>
            <w:vAlign w:val="center"/>
            <w:hideMark/>
          </w:tcPr>
          <w:p w:rsidR="000655E0" w:rsidRPr="009A1924" w:rsidRDefault="000655E0" w:rsidP="00CE45A7"/>
        </w:tc>
        <w:tc>
          <w:tcPr>
            <w:tcW w:w="923" w:type="dxa"/>
            <w:tcBorders>
              <w:top w:val="nil"/>
              <w:left w:val="nil"/>
              <w:bottom w:val="nil"/>
              <w:right w:val="nil"/>
            </w:tcBorders>
            <w:shd w:val="clear" w:color="auto" w:fill="auto"/>
            <w:noWrap/>
            <w:vAlign w:val="center"/>
            <w:hideMark/>
          </w:tcPr>
          <w:p w:rsidR="000655E0" w:rsidRPr="009A1924" w:rsidRDefault="000655E0" w:rsidP="00CE45A7"/>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p>
        </w:tc>
        <w:tc>
          <w:tcPr>
            <w:tcW w:w="923" w:type="dxa"/>
            <w:tcBorders>
              <w:top w:val="nil"/>
              <w:left w:val="nil"/>
              <w:bottom w:val="nil"/>
              <w:right w:val="nil"/>
            </w:tcBorders>
            <w:shd w:val="clear" w:color="auto" w:fill="auto"/>
            <w:noWrap/>
            <w:vAlign w:val="center"/>
            <w:hideMark/>
          </w:tcPr>
          <w:p w:rsidR="000655E0" w:rsidRPr="009A1924" w:rsidRDefault="000655E0" w:rsidP="00CE45A7"/>
        </w:tc>
        <w:tc>
          <w:tcPr>
            <w:tcW w:w="923" w:type="dxa"/>
            <w:tcBorders>
              <w:top w:val="nil"/>
              <w:left w:val="nil"/>
              <w:bottom w:val="nil"/>
              <w:right w:val="nil"/>
            </w:tcBorders>
            <w:shd w:val="clear" w:color="auto" w:fill="auto"/>
            <w:noWrap/>
            <w:vAlign w:val="center"/>
            <w:hideMark/>
          </w:tcPr>
          <w:p w:rsidR="000655E0" w:rsidRPr="009A1924" w:rsidRDefault="000655E0" w:rsidP="00CE45A7"/>
        </w:tc>
      </w:tr>
      <w:tr w:rsidR="000655E0" w:rsidRPr="009A1924" w:rsidTr="00CE45A7">
        <w:trPr>
          <w:trHeight w:val="255"/>
          <w:jc w:val="center"/>
        </w:trPr>
        <w:tc>
          <w:tcPr>
            <w:tcW w:w="2496" w:type="dxa"/>
            <w:tcBorders>
              <w:top w:val="nil"/>
              <w:left w:val="nil"/>
              <w:bottom w:val="nil"/>
              <w:right w:val="nil"/>
            </w:tcBorders>
            <w:shd w:val="clear" w:color="auto" w:fill="auto"/>
            <w:noWrap/>
            <w:vAlign w:val="center"/>
            <w:hideMark/>
          </w:tcPr>
          <w:p w:rsidR="000655E0" w:rsidRPr="009A1924" w:rsidRDefault="000655E0" w:rsidP="00CE45A7">
            <w:r w:rsidRPr="00692CDA">
              <w:t>Razón de congestión</w:t>
            </w:r>
          </w:p>
        </w:tc>
        <w:tc>
          <w:tcPr>
            <w:tcW w:w="924"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1,48</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1,39</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1,44</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1,75</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1,88</w:t>
            </w:r>
          </w:p>
        </w:tc>
      </w:tr>
      <w:tr w:rsidR="000655E0" w:rsidRPr="009A1924" w:rsidTr="00CE45A7">
        <w:trPr>
          <w:trHeight w:val="255"/>
          <w:jc w:val="center"/>
        </w:trPr>
        <w:tc>
          <w:tcPr>
            <w:tcW w:w="2496" w:type="dxa"/>
            <w:tcBorders>
              <w:top w:val="nil"/>
              <w:left w:val="nil"/>
              <w:bottom w:val="nil"/>
              <w:right w:val="nil"/>
            </w:tcBorders>
            <w:shd w:val="clear" w:color="auto" w:fill="auto"/>
            <w:noWrap/>
            <w:vAlign w:val="center"/>
            <w:hideMark/>
          </w:tcPr>
          <w:p w:rsidR="000655E0" w:rsidRPr="009A1924" w:rsidRDefault="000655E0" w:rsidP="00CE45A7">
            <w:r w:rsidRPr="00692CDA">
              <w:t>Tasa de pendencia</w:t>
            </w:r>
          </w:p>
        </w:tc>
        <w:tc>
          <w:tcPr>
            <w:tcW w:w="924"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32,4</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27,8</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30,5</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42,7</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46,7</w:t>
            </w:r>
          </w:p>
        </w:tc>
      </w:tr>
      <w:tr w:rsidR="000655E0" w:rsidRPr="009A1924" w:rsidTr="00CE45A7">
        <w:trPr>
          <w:trHeight w:val="255"/>
          <w:jc w:val="center"/>
        </w:trPr>
        <w:tc>
          <w:tcPr>
            <w:tcW w:w="2496" w:type="dxa"/>
            <w:tcBorders>
              <w:top w:val="nil"/>
              <w:left w:val="nil"/>
              <w:bottom w:val="nil"/>
              <w:right w:val="nil"/>
            </w:tcBorders>
            <w:shd w:val="clear" w:color="auto" w:fill="auto"/>
            <w:noWrap/>
            <w:vAlign w:val="center"/>
            <w:hideMark/>
          </w:tcPr>
          <w:p w:rsidR="000655E0" w:rsidRPr="009A1924" w:rsidRDefault="000655E0" w:rsidP="00CE45A7">
            <w:r w:rsidRPr="00692CDA">
              <w:t>Tasa de resolución</w:t>
            </w:r>
          </w:p>
        </w:tc>
        <w:tc>
          <w:tcPr>
            <w:tcW w:w="924"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67,6</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72,2</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69,5</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57,3</w:t>
            </w:r>
          </w:p>
        </w:tc>
        <w:tc>
          <w:tcPr>
            <w:tcW w:w="923" w:type="dxa"/>
            <w:tcBorders>
              <w:top w:val="nil"/>
              <w:left w:val="nil"/>
              <w:bottom w:val="nil"/>
              <w:right w:val="nil"/>
            </w:tcBorders>
            <w:shd w:val="clear" w:color="auto" w:fill="auto"/>
            <w:noWrap/>
            <w:vAlign w:val="center"/>
            <w:hideMark/>
          </w:tcPr>
          <w:p w:rsidR="000655E0" w:rsidRPr="009A1924" w:rsidRDefault="000655E0" w:rsidP="00CE45A7">
            <w:pPr>
              <w:jc w:val="center"/>
            </w:pPr>
            <w:r w:rsidRPr="00692CDA">
              <w:t>53,3</w:t>
            </w:r>
          </w:p>
        </w:tc>
      </w:tr>
      <w:tr w:rsidR="000655E0" w:rsidRPr="009A1924" w:rsidTr="00CE45A7">
        <w:trPr>
          <w:trHeight w:val="255"/>
          <w:jc w:val="center"/>
        </w:trPr>
        <w:tc>
          <w:tcPr>
            <w:tcW w:w="2496" w:type="dxa"/>
            <w:tcBorders>
              <w:top w:val="nil"/>
              <w:left w:val="nil"/>
              <w:bottom w:val="single" w:sz="4" w:space="0" w:color="auto"/>
              <w:right w:val="nil"/>
            </w:tcBorders>
            <w:shd w:val="clear" w:color="auto" w:fill="auto"/>
            <w:noWrap/>
            <w:vAlign w:val="center"/>
            <w:hideMark/>
          </w:tcPr>
          <w:p w:rsidR="000655E0" w:rsidRPr="009A1924" w:rsidRDefault="000655E0" w:rsidP="00CE45A7">
            <w:pPr>
              <w:jc w:val="center"/>
            </w:pPr>
            <w:r w:rsidRPr="00692CDA">
              <w:t> </w:t>
            </w:r>
          </w:p>
        </w:tc>
        <w:tc>
          <w:tcPr>
            <w:tcW w:w="924" w:type="dxa"/>
            <w:tcBorders>
              <w:top w:val="nil"/>
              <w:left w:val="nil"/>
              <w:bottom w:val="single" w:sz="4" w:space="0" w:color="auto"/>
              <w:right w:val="nil"/>
            </w:tcBorders>
            <w:shd w:val="clear" w:color="auto" w:fill="auto"/>
            <w:noWrap/>
            <w:vAlign w:val="center"/>
            <w:hideMark/>
          </w:tcPr>
          <w:p w:rsidR="000655E0" w:rsidRPr="009A1924" w:rsidRDefault="000655E0" w:rsidP="00CE45A7">
            <w:pPr>
              <w:jc w:val="center"/>
            </w:pPr>
            <w:r w:rsidRPr="00692CDA">
              <w:t> </w:t>
            </w:r>
          </w:p>
        </w:tc>
        <w:tc>
          <w:tcPr>
            <w:tcW w:w="923" w:type="dxa"/>
            <w:tcBorders>
              <w:top w:val="nil"/>
              <w:left w:val="nil"/>
              <w:bottom w:val="single" w:sz="4" w:space="0" w:color="auto"/>
              <w:right w:val="nil"/>
            </w:tcBorders>
            <w:shd w:val="clear" w:color="auto" w:fill="auto"/>
            <w:noWrap/>
            <w:vAlign w:val="center"/>
            <w:hideMark/>
          </w:tcPr>
          <w:p w:rsidR="000655E0" w:rsidRPr="009A1924" w:rsidRDefault="000655E0" w:rsidP="00CE45A7">
            <w:r w:rsidRPr="00692CDA">
              <w:t> </w:t>
            </w:r>
          </w:p>
        </w:tc>
        <w:tc>
          <w:tcPr>
            <w:tcW w:w="923" w:type="dxa"/>
            <w:tcBorders>
              <w:top w:val="nil"/>
              <w:left w:val="nil"/>
              <w:bottom w:val="single" w:sz="4" w:space="0" w:color="auto"/>
              <w:right w:val="nil"/>
            </w:tcBorders>
            <w:shd w:val="clear" w:color="auto" w:fill="auto"/>
            <w:noWrap/>
            <w:vAlign w:val="center"/>
            <w:hideMark/>
          </w:tcPr>
          <w:p w:rsidR="000655E0" w:rsidRPr="009A1924" w:rsidRDefault="000655E0" w:rsidP="00CE45A7">
            <w:pPr>
              <w:jc w:val="center"/>
            </w:pPr>
            <w:r w:rsidRPr="00692CDA">
              <w:t> </w:t>
            </w:r>
          </w:p>
        </w:tc>
        <w:tc>
          <w:tcPr>
            <w:tcW w:w="923" w:type="dxa"/>
            <w:tcBorders>
              <w:top w:val="nil"/>
              <w:left w:val="nil"/>
              <w:bottom w:val="single" w:sz="4" w:space="0" w:color="auto"/>
              <w:right w:val="nil"/>
            </w:tcBorders>
            <w:shd w:val="clear" w:color="auto" w:fill="auto"/>
            <w:noWrap/>
            <w:vAlign w:val="center"/>
            <w:hideMark/>
          </w:tcPr>
          <w:p w:rsidR="000655E0" w:rsidRPr="009A1924" w:rsidRDefault="000655E0" w:rsidP="00CE45A7">
            <w:r w:rsidRPr="00692CDA">
              <w:t> </w:t>
            </w:r>
          </w:p>
        </w:tc>
        <w:tc>
          <w:tcPr>
            <w:tcW w:w="923" w:type="dxa"/>
            <w:tcBorders>
              <w:top w:val="nil"/>
              <w:left w:val="nil"/>
              <w:bottom w:val="single" w:sz="4" w:space="0" w:color="auto"/>
              <w:right w:val="nil"/>
            </w:tcBorders>
            <w:shd w:val="clear" w:color="auto" w:fill="auto"/>
            <w:noWrap/>
            <w:vAlign w:val="center"/>
            <w:hideMark/>
          </w:tcPr>
          <w:p w:rsidR="000655E0" w:rsidRPr="009A1924" w:rsidRDefault="000655E0" w:rsidP="00CE45A7">
            <w:r w:rsidRPr="00692CDA">
              <w:t> </w:t>
            </w:r>
          </w:p>
        </w:tc>
      </w:tr>
    </w:tbl>
    <w:p w:rsidR="000655E0" w:rsidRDefault="000655E0" w:rsidP="000655E0">
      <w:pPr>
        <w:spacing w:line="360" w:lineRule="auto"/>
        <w:jc w:val="both"/>
        <w:rPr>
          <w:sz w:val="28"/>
          <w:szCs w:val="28"/>
        </w:rPr>
      </w:pPr>
    </w:p>
    <w:p w:rsidR="000655E0" w:rsidRDefault="000655E0" w:rsidP="000655E0">
      <w:pPr>
        <w:spacing w:line="360" w:lineRule="auto"/>
        <w:jc w:val="both"/>
        <w:rPr>
          <w:sz w:val="28"/>
          <w:szCs w:val="28"/>
        </w:rPr>
      </w:pPr>
      <w:r>
        <w:rPr>
          <w:sz w:val="28"/>
          <w:szCs w:val="28"/>
        </w:rPr>
        <w:t>Estos</w:t>
      </w:r>
      <w:r w:rsidRPr="00856AC9">
        <w:rPr>
          <w:sz w:val="28"/>
          <w:szCs w:val="28"/>
        </w:rPr>
        <w:t xml:space="preserve"> resultados</w:t>
      </w:r>
      <w:r>
        <w:rPr>
          <w:sz w:val="28"/>
          <w:szCs w:val="28"/>
        </w:rPr>
        <w:t xml:space="preserve"> exteriorizan </w:t>
      </w:r>
      <w:r w:rsidRPr="00E9264F">
        <w:rPr>
          <w:sz w:val="28"/>
          <w:szCs w:val="28"/>
        </w:rPr>
        <w:t xml:space="preserve">un </w:t>
      </w:r>
      <w:r>
        <w:rPr>
          <w:sz w:val="28"/>
          <w:szCs w:val="28"/>
        </w:rPr>
        <w:t>comportamiento</w:t>
      </w:r>
      <w:r w:rsidRPr="00E9264F">
        <w:rPr>
          <w:sz w:val="28"/>
          <w:szCs w:val="28"/>
        </w:rPr>
        <w:t xml:space="preserve"> creciente </w:t>
      </w:r>
      <w:r>
        <w:rPr>
          <w:sz w:val="28"/>
          <w:szCs w:val="28"/>
        </w:rPr>
        <w:t xml:space="preserve">en lo que se refiere a </w:t>
      </w:r>
      <w:r w:rsidRPr="00E9264F">
        <w:rPr>
          <w:sz w:val="28"/>
          <w:szCs w:val="28"/>
        </w:rPr>
        <w:t xml:space="preserve">las labores </w:t>
      </w:r>
      <w:r>
        <w:rPr>
          <w:sz w:val="28"/>
          <w:szCs w:val="28"/>
        </w:rPr>
        <w:t>asignadas</w:t>
      </w:r>
      <w:r w:rsidRPr="00E9264F">
        <w:rPr>
          <w:sz w:val="28"/>
          <w:szCs w:val="28"/>
        </w:rPr>
        <w:t xml:space="preserve"> a estos despachos judiciales, </w:t>
      </w:r>
      <w:r>
        <w:rPr>
          <w:sz w:val="28"/>
          <w:szCs w:val="28"/>
        </w:rPr>
        <w:t xml:space="preserve">considerando </w:t>
      </w:r>
      <w:r w:rsidRPr="00E9264F">
        <w:rPr>
          <w:sz w:val="28"/>
          <w:szCs w:val="28"/>
        </w:rPr>
        <w:t xml:space="preserve">el tercer </w:t>
      </w:r>
      <w:r>
        <w:rPr>
          <w:sz w:val="28"/>
          <w:szCs w:val="28"/>
        </w:rPr>
        <w:t>ascenso</w:t>
      </w:r>
      <w:r w:rsidRPr="00E9264F">
        <w:rPr>
          <w:sz w:val="28"/>
          <w:szCs w:val="28"/>
        </w:rPr>
        <w:t xml:space="preserve"> anual consecutivo </w:t>
      </w:r>
      <w:r>
        <w:rPr>
          <w:sz w:val="28"/>
          <w:szCs w:val="28"/>
        </w:rPr>
        <w:t>por parte de</w:t>
      </w:r>
      <w:r w:rsidRPr="00E9264F">
        <w:rPr>
          <w:sz w:val="28"/>
          <w:szCs w:val="28"/>
        </w:rPr>
        <w:t xml:space="preserve"> la razón de </w:t>
      </w:r>
      <w:r w:rsidRPr="00856AC9">
        <w:rPr>
          <w:sz w:val="28"/>
          <w:szCs w:val="28"/>
        </w:rPr>
        <w:t>congestión</w:t>
      </w:r>
      <w:r w:rsidRPr="00856AC9">
        <w:rPr>
          <w:rStyle w:val="Refdenotaalpie"/>
          <w:sz w:val="28"/>
          <w:szCs w:val="28"/>
        </w:rPr>
        <w:footnoteReference w:id="1"/>
      </w:r>
      <w:r>
        <w:rPr>
          <w:sz w:val="28"/>
          <w:szCs w:val="28"/>
        </w:rPr>
        <w:t xml:space="preserve">, obtenida en </w:t>
      </w:r>
      <w:r w:rsidRPr="00E9264F">
        <w:rPr>
          <w:sz w:val="28"/>
          <w:szCs w:val="28"/>
        </w:rPr>
        <w:t>1,88</w:t>
      </w:r>
      <w:r>
        <w:rPr>
          <w:sz w:val="28"/>
          <w:szCs w:val="28"/>
        </w:rPr>
        <w:t xml:space="preserve"> para el presente año. </w:t>
      </w:r>
    </w:p>
    <w:p w:rsidR="000655E0" w:rsidRDefault="000655E0" w:rsidP="000655E0">
      <w:pPr>
        <w:spacing w:line="360" w:lineRule="auto"/>
        <w:jc w:val="both"/>
        <w:rPr>
          <w:sz w:val="28"/>
          <w:szCs w:val="28"/>
        </w:rPr>
      </w:pPr>
    </w:p>
    <w:p w:rsidR="000655E0" w:rsidRDefault="000655E0" w:rsidP="000655E0">
      <w:pPr>
        <w:spacing w:line="360" w:lineRule="auto"/>
        <w:jc w:val="both"/>
        <w:rPr>
          <w:sz w:val="28"/>
          <w:szCs w:val="28"/>
        </w:rPr>
      </w:pPr>
      <w:r>
        <w:rPr>
          <w:sz w:val="28"/>
          <w:szCs w:val="28"/>
        </w:rPr>
        <w:t>A pesar de lo anterior</w:t>
      </w:r>
      <w:r w:rsidRPr="00E9264F">
        <w:rPr>
          <w:sz w:val="28"/>
          <w:szCs w:val="28"/>
        </w:rPr>
        <w:t xml:space="preserve">, </w:t>
      </w:r>
      <w:r>
        <w:rPr>
          <w:sz w:val="28"/>
          <w:szCs w:val="28"/>
        </w:rPr>
        <w:t>cabe señalar</w:t>
      </w:r>
      <w:r w:rsidRPr="00E9264F">
        <w:rPr>
          <w:sz w:val="28"/>
          <w:szCs w:val="28"/>
        </w:rPr>
        <w:t xml:space="preserve"> que las variaciones </w:t>
      </w:r>
      <w:r>
        <w:rPr>
          <w:sz w:val="28"/>
          <w:szCs w:val="28"/>
        </w:rPr>
        <w:t>evidencia</w:t>
      </w:r>
      <w:r w:rsidRPr="00E9264F">
        <w:rPr>
          <w:sz w:val="28"/>
          <w:szCs w:val="28"/>
        </w:rPr>
        <w:t xml:space="preserve">das por este indicador </w:t>
      </w:r>
      <w:r>
        <w:rPr>
          <w:sz w:val="28"/>
          <w:szCs w:val="28"/>
        </w:rPr>
        <w:t xml:space="preserve">han </w:t>
      </w:r>
      <w:r w:rsidRPr="00E9264F">
        <w:rPr>
          <w:sz w:val="28"/>
          <w:szCs w:val="28"/>
        </w:rPr>
        <w:t>exhibi</w:t>
      </w:r>
      <w:r>
        <w:rPr>
          <w:sz w:val="28"/>
          <w:szCs w:val="28"/>
        </w:rPr>
        <w:t>do</w:t>
      </w:r>
      <w:r w:rsidRPr="00E9264F">
        <w:rPr>
          <w:sz w:val="28"/>
          <w:szCs w:val="28"/>
        </w:rPr>
        <w:t xml:space="preserve"> cierta sutileza</w:t>
      </w:r>
      <w:r>
        <w:rPr>
          <w:sz w:val="28"/>
          <w:szCs w:val="28"/>
        </w:rPr>
        <w:t xml:space="preserve"> en los períodos más </w:t>
      </w:r>
      <w:r>
        <w:rPr>
          <w:sz w:val="28"/>
          <w:szCs w:val="28"/>
        </w:rPr>
        <w:lastRenderedPageBreak/>
        <w:t>recientes, considerando que</w:t>
      </w:r>
      <w:r w:rsidRPr="00E9264F">
        <w:rPr>
          <w:sz w:val="28"/>
          <w:szCs w:val="28"/>
        </w:rPr>
        <w:t xml:space="preserve"> no </w:t>
      </w:r>
      <w:r>
        <w:rPr>
          <w:sz w:val="28"/>
          <w:szCs w:val="28"/>
        </w:rPr>
        <w:t>se percibe</w:t>
      </w:r>
      <w:r w:rsidRPr="00E9264F">
        <w:rPr>
          <w:sz w:val="28"/>
          <w:szCs w:val="28"/>
        </w:rPr>
        <w:t xml:space="preserve"> un</w:t>
      </w:r>
      <w:r>
        <w:rPr>
          <w:sz w:val="28"/>
          <w:szCs w:val="28"/>
        </w:rPr>
        <w:t>a evolución</w:t>
      </w:r>
      <w:r w:rsidRPr="00E9264F">
        <w:rPr>
          <w:sz w:val="28"/>
          <w:szCs w:val="28"/>
        </w:rPr>
        <w:t xml:space="preserve"> anormal</w:t>
      </w:r>
      <w:r>
        <w:rPr>
          <w:sz w:val="28"/>
          <w:szCs w:val="28"/>
        </w:rPr>
        <w:t xml:space="preserve"> en lo tocante a cambios radicales, que no superan a las dos unidades como resultado final</w:t>
      </w:r>
      <w:r w:rsidRPr="00E9264F">
        <w:rPr>
          <w:sz w:val="28"/>
          <w:szCs w:val="28"/>
        </w:rPr>
        <w:t>.</w:t>
      </w:r>
    </w:p>
    <w:p w:rsidR="000655E0" w:rsidRDefault="000655E0" w:rsidP="000655E0">
      <w:pPr>
        <w:spacing w:line="360" w:lineRule="auto"/>
        <w:jc w:val="both"/>
        <w:rPr>
          <w:sz w:val="28"/>
          <w:szCs w:val="28"/>
        </w:rPr>
      </w:pPr>
    </w:p>
    <w:p w:rsidR="000655E0" w:rsidRDefault="000655E0" w:rsidP="000655E0">
      <w:pPr>
        <w:spacing w:line="360" w:lineRule="auto"/>
        <w:jc w:val="center"/>
        <w:rPr>
          <w:sz w:val="28"/>
          <w:szCs w:val="28"/>
        </w:rPr>
      </w:pPr>
      <w:r w:rsidRPr="00692CDA">
        <w:rPr>
          <w:sz w:val="28"/>
          <w:szCs w:val="28"/>
        </w:rPr>
        <w:object w:dxaOrig="8947" w:dyaOrig="5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5.25pt;height:243pt" o:ole="">
            <v:imagedata r:id="rId10" o:title=""/>
          </v:shape>
          <o:OLEObject Type="Embed" ProgID="Excel.Sheet.12" ShapeID="_x0000_i1026" DrawAspect="Content" ObjectID="_1549710178" r:id="rId11"/>
        </w:object>
      </w:r>
    </w:p>
    <w:p w:rsidR="000655E0" w:rsidRDefault="000655E0" w:rsidP="000655E0">
      <w:pPr>
        <w:spacing w:line="360" w:lineRule="auto"/>
        <w:jc w:val="both"/>
        <w:rPr>
          <w:sz w:val="28"/>
          <w:szCs w:val="28"/>
        </w:rPr>
      </w:pPr>
    </w:p>
    <w:p w:rsidR="000655E0" w:rsidRDefault="000655E0" w:rsidP="000655E0">
      <w:pPr>
        <w:spacing w:line="360" w:lineRule="auto"/>
        <w:jc w:val="both"/>
        <w:rPr>
          <w:sz w:val="28"/>
          <w:szCs w:val="28"/>
        </w:rPr>
      </w:pPr>
      <w:r>
        <w:rPr>
          <w:sz w:val="28"/>
          <w:szCs w:val="28"/>
        </w:rPr>
        <w:t xml:space="preserve">Por tanto, los tribunales de Trabajo </w:t>
      </w:r>
      <w:r w:rsidRPr="00856AC9">
        <w:rPr>
          <w:sz w:val="28"/>
          <w:szCs w:val="28"/>
        </w:rPr>
        <w:t>debi</w:t>
      </w:r>
      <w:r>
        <w:rPr>
          <w:sz w:val="28"/>
          <w:szCs w:val="28"/>
        </w:rPr>
        <w:t>eron</w:t>
      </w:r>
      <w:r w:rsidRPr="00856AC9">
        <w:rPr>
          <w:sz w:val="28"/>
          <w:szCs w:val="28"/>
        </w:rPr>
        <w:t xml:space="preserve"> tramitar </w:t>
      </w:r>
      <w:r>
        <w:rPr>
          <w:sz w:val="28"/>
          <w:szCs w:val="28"/>
        </w:rPr>
        <w:t>1,88</w:t>
      </w:r>
      <w:r w:rsidRPr="00856AC9">
        <w:rPr>
          <w:sz w:val="28"/>
          <w:szCs w:val="28"/>
        </w:rPr>
        <w:t xml:space="preserve"> veces </w:t>
      </w:r>
      <w:r>
        <w:rPr>
          <w:sz w:val="28"/>
          <w:szCs w:val="28"/>
        </w:rPr>
        <w:t>de los asuntos atendidos en</w:t>
      </w:r>
      <w:r w:rsidRPr="00856AC9">
        <w:rPr>
          <w:sz w:val="28"/>
          <w:szCs w:val="28"/>
        </w:rPr>
        <w:t xml:space="preserve"> el 201</w:t>
      </w:r>
      <w:r>
        <w:rPr>
          <w:sz w:val="28"/>
          <w:szCs w:val="28"/>
        </w:rPr>
        <w:t>5</w:t>
      </w:r>
      <w:r w:rsidRPr="00856AC9">
        <w:rPr>
          <w:sz w:val="28"/>
          <w:szCs w:val="28"/>
        </w:rPr>
        <w:t xml:space="preserve">, para que no exista saturación en </w:t>
      </w:r>
      <w:r>
        <w:rPr>
          <w:sz w:val="28"/>
          <w:szCs w:val="28"/>
        </w:rPr>
        <w:t>su</w:t>
      </w:r>
      <w:r w:rsidRPr="00856AC9">
        <w:rPr>
          <w:sz w:val="28"/>
          <w:szCs w:val="28"/>
        </w:rPr>
        <w:t xml:space="preserve"> carga de trabajo.</w:t>
      </w:r>
    </w:p>
    <w:p w:rsidR="000655E0" w:rsidRDefault="000655E0" w:rsidP="000655E0">
      <w:pPr>
        <w:spacing w:line="360" w:lineRule="auto"/>
        <w:jc w:val="both"/>
        <w:rPr>
          <w:sz w:val="28"/>
          <w:szCs w:val="28"/>
        </w:rPr>
      </w:pPr>
    </w:p>
    <w:p w:rsidR="000655E0" w:rsidRDefault="000655E0" w:rsidP="000655E0">
      <w:pPr>
        <w:spacing w:line="360" w:lineRule="auto"/>
        <w:jc w:val="both"/>
        <w:rPr>
          <w:sz w:val="28"/>
          <w:szCs w:val="28"/>
        </w:rPr>
      </w:pPr>
      <w:r w:rsidRPr="00856AC9">
        <w:rPr>
          <w:sz w:val="28"/>
          <w:szCs w:val="28"/>
        </w:rPr>
        <w:t xml:space="preserve">La </w:t>
      </w:r>
      <w:r>
        <w:rPr>
          <w:sz w:val="28"/>
          <w:szCs w:val="28"/>
        </w:rPr>
        <w:t>interpretación</w:t>
      </w:r>
      <w:r w:rsidRPr="00856AC9">
        <w:rPr>
          <w:sz w:val="28"/>
          <w:szCs w:val="28"/>
        </w:rPr>
        <w:t xml:space="preserve"> de este </w:t>
      </w:r>
      <w:r>
        <w:rPr>
          <w:sz w:val="28"/>
          <w:szCs w:val="28"/>
        </w:rPr>
        <w:t>valor</w:t>
      </w:r>
      <w:r w:rsidRPr="00856AC9">
        <w:rPr>
          <w:sz w:val="28"/>
          <w:szCs w:val="28"/>
        </w:rPr>
        <w:t xml:space="preserve"> en notación fraccionaria (</w:t>
      </w:r>
      <w:r>
        <w:rPr>
          <w:sz w:val="28"/>
          <w:szCs w:val="28"/>
        </w:rPr>
        <w:t xml:space="preserve">188 </w:t>
      </w:r>
      <w:r w:rsidRPr="00856AC9">
        <w:rPr>
          <w:sz w:val="28"/>
          <w:szCs w:val="28"/>
        </w:rPr>
        <w:t xml:space="preserve">/100) </w:t>
      </w:r>
      <w:r>
        <w:rPr>
          <w:sz w:val="28"/>
          <w:szCs w:val="28"/>
        </w:rPr>
        <w:t>revela</w:t>
      </w:r>
      <w:r w:rsidRPr="00856AC9">
        <w:rPr>
          <w:sz w:val="28"/>
          <w:szCs w:val="28"/>
        </w:rPr>
        <w:t xml:space="preserve"> que por cada </w:t>
      </w:r>
      <w:r>
        <w:rPr>
          <w:sz w:val="28"/>
          <w:szCs w:val="28"/>
        </w:rPr>
        <w:t xml:space="preserve">188 apelaciones existentes </w:t>
      </w:r>
      <w:r w:rsidRPr="00856AC9">
        <w:rPr>
          <w:sz w:val="28"/>
          <w:szCs w:val="28"/>
        </w:rPr>
        <w:t xml:space="preserve">en la carga de trabajo de </w:t>
      </w:r>
      <w:r>
        <w:rPr>
          <w:sz w:val="28"/>
          <w:szCs w:val="28"/>
        </w:rPr>
        <w:t>estas oficinas de alzada</w:t>
      </w:r>
      <w:r w:rsidRPr="00856AC9">
        <w:rPr>
          <w:sz w:val="28"/>
          <w:szCs w:val="28"/>
        </w:rPr>
        <w:t xml:space="preserve">, se </w:t>
      </w:r>
      <w:r>
        <w:rPr>
          <w:sz w:val="28"/>
          <w:szCs w:val="28"/>
        </w:rPr>
        <w:t>finiquitaron</w:t>
      </w:r>
      <w:r w:rsidRPr="00856AC9">
        <w:rPr>
          <w:sz w:val="28"/>
          <w:szCs w:val="28"/>
        </w:rPr>
        <w:t xml:space="preserve"> 100 en </w:t>
      </w:r>
      <w:r>
        <w:rPr>
          <w:sz w:val="28"/>
          <w:szCs w:val="28"/>
        </w:rPr>
        <w:t>la actualidad</w:t>
      </w:r>
      <w:r w:rsidRPr="00856AC9">
        <w:rPr>
          <w:sz w:val="28"/>
          <w:szCs w:val="28"/>
        </w:rPr>
        <w:t>.</w:t>
      </w:r>
    </w:p>
    <w:p w:rsidR="000655E0" w:rsidRDefault="000655E0" w:rsidP="000655E0">
      <w:pPr>
        <w:spacing w:line="360" w:lineRule="auto"/>
        <w:jc w:val="both"/>
        <w:rPr>
          <w:sz w:val="28"/>
          <w:szCs w:val="28"/>
        </w:rPr>
      </w:pPr>
    </w:p>
    <w:p w:rsidR="000655E0" w:rsidRDefault="000655E0" w:rsidP="000655E0">
      <w:pPr>
        <w:spacing w:line="360" w:lineRule="auto"/>
        <w:jc w:val="both"/>
        <w:rPr>
          <w:sz w:val="28"/>
          <w:szCs w:val="28"/>
        </w:rPr>
      </w:pPr>
      <w:r>
        <w:rPr>
          <w:sz w:val="28"/>
          <w:szCs w:val="28"/>
        </w:rPr>
        <w:t xml:space="preserve">Esta situación confluye con el patrón enunciado por </w:t>
      </w:r>
      <w:r w:rsidRPr="00856AC9">
        <w:rPr>
          <w:sz w:val="28"/>
          <w:szCs w:val="28"/>
        </w:rPr>
        <w:t xml:space="preserve">la tasa de </w:t>
      </w:r>
      <w:r w:rsidRPr="00856AC9">
        <w:rPr>
          <w:sz w:val="28"/>
          <w:szCs w:val="28"/>
        </w:rPr>
        <w:lastRenderedPageBreak/>
        <w:t>pendencia</w:t>
      </w:r>
      <w:r w:rsidRPr="00856AC9">
        <w:rPr>
          <w:rStyle w:val="Refdenotaalpie"/>
          <w:sz w:val="28"/>
          <w:szCs w:val="28"/>
        </w:rPr>
        <w:footnoteReference w:id="2"/>
      </w:r>
      <w:r w:rsidRPr="00856AC9">
        <w:rPr>
          <w:sz w:val="28"/>
          <w:szCs w:val="28"/>
        </w:rPr>
        <w:t>,</w:t>
      </w:r>
      <w:r>
        <w:rPr>
          <w:sz w:val="28"/>
          <w:szCs w:val="28"/>
        </w:rPr>
        <w:t xml:space="preserve"> calculada ahora en </w:t>
      </w:r>
      <w:r w:rsidRPr="00003A8B">
        <w:rPr>
          <w:sz w:val="28"/>
          <w:szCs w:val="28"/>
        </w:rPr>
        <w:t>46,7</w:t>
      </w:r>
      <w:r>
        <w:rPr>
          <w:sz w:val="28"/>
          <w:szCs w:val="28"/>
        </w:rPr>
        <w:t xml:space="preserve">%, </w:t>
      </w:r>
      <w:r w:rsidRPr="00856AC9">
        <w:rPr>
          <w:sz w:val="28"/>
          <w:szCs w:val="28"/>
        </w:rPr>
        <w:t>mientras que la tasa de resolución</w:t>
      </w:r>
      <w:r>
        <w:rPr>
          <w:rStyle w:val="Refdenotaalpie"/>
          <w:sz w:val="28"/>
          <w:szCs w:val="28"/>
        </w:rPr>
        <w:footnoteReference w:id="3"/>
      </w:r>
      <w:r>
        <w:rPr>
          <w:sz w:val="28"/>
          <w:szCs w:val="28"/>
        </w:rPr>
        <w:t>(</w:t>
      </w:r>
      <w:r w:rsidRPr="00003A8B">
        <w:rPr>
          <w:sz w:val="28"/>
          <w:szCs w:val="28"/>
        </w:rPr>
        <w:t>53,3</w:t>
      </w:r>
      <w:r>
        <w:rPr>
          <w:sz w:val="28"/>
          <w:szCs w:val="28"/>
        </w:rPr>
        <w:t xml:space="preserve">%) esbozó un transcurso opuesto versus </w:t>
      </w:r>
      <w:r w:rsidRPr="00856AC9">
        <w:rPr>
          <w:sz w:val="28"/>
          <w:szCs w:val="28"/>
        </w:rPr>
        <w:t>la tasa de pendencia</w:t>
      </w:r>
      <w:r>
        <w:rPr>
          <w:sz w:val="28"/>
          <w:szCs w:val="28"/>
        </w:rPr>
        <w:t xml:space="preserve">, dada la complementariedad entre </w:t>
      </w:r>
      <w:r w:rsidRPr="00856AC9">
        <w:rPr>
          <w:sz w:val="28"/>
          <w:szCs w:val="28"/>
        </w:rPr>
        <w:t>estos dos últimos indicadores</w:t>
      </w:r>
      <w:r>
        <w:rPr>
          <w:sz w:val="28"/>
          <w:szCs w:val="28"/>
        </w:rPr>
        <w:t xml:space="preserve">, que </w:t>
      </w:r>
      <w:r w:rsidRPr="00856AC9">
        <w:rPr>
          <w:sz w:val="28"/>
          <w:szCs w:val="28"/>
        </w:rPr>
        <w:t>suman</w:t>
      </w:r>
      <w:r>
        <w:rPr>
          <w:sz w:val="28"/>
          <w:szCs w:val="28"/>
        </w:rPr>
        <w:t xml:space="preserve"> el</w:t>
      </w:r>
      <w:r w:rsidRPr="00856AC9">
        <w:rPr>
          <w:sz w:val="28"/>
          <w:szCs w:val="28"/>
        </w:rPr>
        <w:t xml:space="preserve"> 100%</w:t>
      </w:r>
      <w:r>
        <w:rPr>
          <w:sz w:val="28"/>
          <w:szCs w:val="28"/>
        </w:rPr>
        <w:t xml:space="preserve"> en forma conjunta</w:t>
      </w:r>
      <w:r w:rsidRPr="00856AC9">
        <w:rPr>
          <w:sz w:val="28"/>
          <w:szCs w:val="28"/>
        </w:rPr>
        <w:t xml:space="preserve">. </w:t>
      </w:r>
    </w:p>
    <w:p w:rsidR="000655E0" w:rsidRDefault="000655E0" w:rsidP="000655E0">
      <w:pPr>
        <w:spacing w:line="360" w:lineRule="auto"/>
        <w:jc w:val="both"/>
        <w:rPr>
          <w:sz w:val="28"/>
          <w:szCs w:val="28"/>
        </w:rPr>
      </w:pPr>
    </w:p>
    <w:p w:rsidR="000655E0" w:rsidRDefault="000655E0" w:rsidP="000655E0">
      <w:pPr>
        <w:spacing w:line="360" w:lineRule="auto"/>
        <w:jc w:val="center"/>
        <w:rPr>
          <w:sz w:val="28"/>
          <w:szCs w:val="28"/>
        </w:rPr>
      </w:pPr>
      <w:r w:rsidRPr="00692CDA">
        <w:rPr>
          <w:sz w:val="28"/>
          <w:szCs w:val="28"/>
        </w:rPr>
        <w:object w:dxaOrig="8765" w:dyaOrig="5541">
          <v:shape id="_x0000_i1027" type="#_x0000_t75" style="width:392.25pt;height:247.5pt" o:ole="">
            <v:imagedata r:id="rId12" o:title=""/>
          </v:shape>
          <o:OLEObject Type="Embed" ProgID="Excel.Sheet.12" ShapeID="_x0000_i1027" DrawAspect="Content" ObjectID="_1549710179" r:id="rId13"/>
        </w:object>
      </w:r>
    </w:p>
    <w:p w:rsidR="000655E0" w:rsidRDefault="000655E0" w:rsidP="000655E0">
      <w:pPr>
        <w:spacing w:line="360" w:lineRule="auto"/>
        <w:jc w:val="both"/>
        <w:rPr>
          <w:sz w:val="28"/>
          <w:szCs w:val="28"/>
        </w:rPr>
      </w:pPr>
    </w:p>
    <w:p w:rsidR="000655E0" w:rsidRDefault="000655E0" w:rsidP="000655E0">
      <w:pPr>
        <w:spacing w:line="360" w:lineRule="auto"/>
        <w:jc w:val="both"/>
        <w:rPr>
          <w:sz w:val="28"/>
          <w:szCs w:val="28"/>
        </w:rPr>
      </w:pPr>
      <w:r>
        <w:rPr>
          <w:sz w:val="28"/>
          <w:szCs w:val="28"/>
        </w:rPr>
        <w:t>Estos porcentajes expresan que por</w:t>
      </w:r>
      <w:r w:rsidRPr="00856AC9">
        <w:rPr>
          <w:sz w:val="28"/>
          <w:szCs w:val="28"/>
        </w:rPr>
        <w:t xml:space="preserve"> cada 100 </w:t>
      </w:r>
      <w:r>
        <w:rPr>
          <w:sz w:val="28"/>
          <w:szCs w:val="28"/>
        </w:rPr>
        <w:t>expedientes acogidos en los tribunales laborales durante</w:t>
      </w:r>
      <w:r w:rsidRPr="00856AC9">
        <w:rPr>
          <w:sz w:val="28"/>
          <w:szCs w:val="28"/>
        </w:rPr>
        <w:t xml:space="preserve"> el </w:t>
      </w:r>
      <w:r>
        <w:rPr>
          <w:sz w:val="28"/>
          <w:szCs w:val="28"/>
        </w:rPr>
        <w:t>2015</w:t>
      </w:r>
      <w:r w:rsidRPr="00856AC9">
        <w:rPr>
          <w:sz w:val="28"/>
          <w:szCs w:val="28"/>
        </w:rPr>
        <w:t xml:space="preserve">, </w:t>
      </w:r>
      <w:r>
        <w:rPr>
          <w:sz w:val="28"/>
          <w:szCs w:val="28"/>
        </w:rPr>
        <w:t xml:space="preserve">casi 47 se mantienen activos y unos53 obtienen </w:t>
      </w:r>
      <w:r w:rsidRPr="00856AC9">
        <w:rPr>
          <w:sz w:val="28"/>
          <w:szCs w:val="28"/>
        </w:rPr>
        <w:t xml:space="preserve">una resolución que </w:t>
      </w:r>
      <w:r>
        <w:rPr>
          <w:sz w:val="28"/>
          <w:szCs w:val="28"/>
        </w:rPr>
        <w:t>concluye</w:t>
      </w:r>
      <w:r w:rsidRPr="00856AC9">
        <w:rPr>
          <w:sz w:val="28"/>
          <w:szCs w:val="28"/>
        </w:rPr>
        <w:t xml:space="preserve"> el </w:t>
      </w:r>
      <w:r>
        <w:rPr>
          <w:sz w:val="28"/>
          <w:szCs w:val="28"/>
        </w:rPr>
        <w:t>proceso</w:t>
      </w:r>
      <w:r w:rsidRPr="00856AC9">
        <w:rPr>
          <w:sz w:val="28"/>
          <w:szCs w:val="28"/>
        </w:rPr>
        <w:t xml:space="preserve">. </w:t>
      </w:r>
    </w:p>
    <w:p w:rsidR="000655E0" w:rsidRDefault="000655E0" w:rsidP="000655E0">
      <w:pPr>
        <w:spacing w:line="360" w:lineRule="auto"/>
        <w:jc w:val="both"/>
        <w:rPr>
          <w:sz w:val="28"/>
          <w:szCs w:val="28"/>
        </w:rPr>
      </w:pPr>
    </w:p>
    <w:p w:rsidR="00564956" w:rsidRDefault="00564956" w:rsidP="000655E0">
      <w:pPr>
        <w:spacing w:line="360" w:lineRule="auto"/>
        <w:jc w:val="both"/>
        <w:rPr>
          <w:sz w:val="28"/>
          <w:szCs w:val="28"/>
        </w:rPr>
      </w:pPr>
    </w:p>
    <w:p w:rsidR="00564956" w:rsidRPr="0066577A" w:rsidRDefault="00564956" w:rsidP="000655E0">
      <w:pPr>
        <w:spacing w:line="360" w:lineRule="auto"/>
        <w:jc w:val="both"/>
        <w:rPr>
          <w:sz w:val="28"/>
          <w:szCs w:val="28"/>
        </w:rPr>
      </w:pPr>
    </w:p>
    <w:p w:rsidR="000655E0" w:rsidRPr="00856AC9" w:rsidRDefault="000655E0" w:rsidP="000655E0">
      <w:pPr>
        <w:widowControl/>
        <w:numPr>
          <w:ilvl w:val="0"/>
          <w:numId w:val="41"/>
        </w:numPr>
        <w:tabs>
          <w:tab w:val="clear" w:pos="1080"/>
        </w:tabs>
        <w:autoSpaceDE/>
        <w:autoSpaceDN/>
        <w:adjustRightInd/>
        <w:spacing w:line="360" w:lineRule="auto"/>
        <w:ind w:left="0" w:hanging="360"/>
        <w:jc w:val="both"/>
        <w:rPr>
          <w:sz w:val="28"/>
          <w:szCs w:val="28"/>
        </w:rPr>
      </w:pPr>
      <w:r w:rsidRPr="00856AC9">
        <w:rPr>
          <w:b/>
          <w:bCs/>
          <w:sz w:val="28"/>
          <w:szCs w:val="28"/>
        </w:rPr>
        <w:lastRenderedPageBreak/>
        <w:t>CASOS ENTRADOS</w:t>
      </w:r>
    </w:p>
    <w:p w:rsidR="000655E0" w:rsidRPr="00856AC9" w:rsidRDefault="000655E0" w:rsidP="000655E0">
      <w:pPr>
        <w:spacing w:line="360" w:lineRule="auto"/>
        <w:jc w:val="both"/>
        <w:rPr>
          <w:sz w:val="28"/>
          <w:szCs w:val="28"/>
        </w:rPr>
      </w:pPr>
    </w:p>
    <w:p w:rsidR="000655E0" w:rsidRDefault="000655E0" w:rsidP="000655E0">
      <w:pPr>
        <w:spacing w:line="360" w:lineRule="auto"/>
        <w:jc w:val="both"/>
        <w:rPr>
          <w:sz w:val="28"/>
          <w:szCs w:val="28"/>
        </w:rPr>
      </w:pPr>
      <w:r>
        <w:rPr>
          <w:sz w:val="28"/>
          <w:szCs w:val="28"/>
        </w:rPr>
        <w:t>Los t</w:t>
      </w:r>
      <w:r w:rsidRPr="00856AC9">
        <w:rPr>
          <w:sz w:val="28"/>
          <w:szCs w:val="28"/>
        </w:rPr>
        <w:t>ribunal</w:t>
      </w:r>
      <w:r>
        <w:rPr>
          <w:sz w:val="28"/>
          <w:szCs w:val="28"/>
        </w:rPr>
        <w:t xml:space="preserve">es que conocen la materia de Trabajo en segunda instancia iniciaron el trámite de </w:t>
      </w:r>
      <w:r w:rsidRPr="00F45A75">
        <w:rPr>
          <w:sz w:val="28"/>
          <w:szCs w:val="28"/>
        </w:rPr>
        <w:t>4.608</w:t>
      </w:r>
      <w:r>
        <w:rPr>
          <w:sz w:val="28"/>
          <w:szCs w:val="28"/>
        </w:rPr>
        <w:t xml:space="preserve"> recursos</w:t>
      </w:r>
      <w:r w:rsidRPr="00856AC9">
        <w:rPr>
          <w:sz w:val="28"/>
          <w:szCs w:val="28"/>
        </w:rPr>
        <w:t xml:space="preserve"> en </w:t>
      </w:r>
      <w:r>
        <w:rPr>
          <w:sz w:val="28"/>
          <w:szCs w:val="28"/>
        </w:rPr>
        <w:t xml:space="preserve">el presente año, por lo que su entrada advirtió un descenso de 774 unidades en comparación con el registro correspondiente al 2014, para una reducción porcentual de 14,4%.  </w:t>
      </w:r>
    </w:p>
    <w:p w:rsidR="000655E0" w:rsidRDefault="000655E0" w:rsidP="000655E0">
      <w:pPr>
        <w:spacing w:line="360" w:lineRule="auto"/>
        <w:jc w:val="both"/>
        <w:rPr>
          <w:sz w:val="28"/>
          <w:szCs w:val="28"/>
        </w:rPr>
      </w:pPr>
    </w:p>
    <w:tbl>
      <w:tblPr>
        <w:tblW w:w="9011" w:type="dxa"/>
        <w:jc w:val="center"/>
        <w:tblCellMar>
          <w:left w:w="70" w:type="dxa"/>
          <w:right w:w="70" w:type="dxa"/>
        </w:tblCellMar>
        <w:tblLook w:val="04A0"/>
      </w:tblPr>
      <w:tblGrid>
        <w:gridCol w:w="4395"/>
        <w:gridCol w:w="924"/>
        <w:gridCol w:w="923"/>
        <w:gridCol w:w="923"/>
        <w:gridCol w:w="923"/>
        <w:gridCol w:w="923"/>
      </w:tblGrid>
      <w:tr w:rsidR="000655E0" w:rsidRPr="0035301B" w:rsidTr="00CE45A7">
        <w:trPr>
          <w:trHeight w:val="255"/>
          <w:tblHeader/>
          <w:jc w:val="center"/>
        </w:trPr>
        <w:tc>
          <w:tcPr>
            <w:tcW w:w="4395" w:type="dxa"/>
            <w:tcBorders>
              <w:top w:val="single" w:sz="4" w:space="0" w:color="auto"/>
              <w:left w:val="nil"/>
              <w:bottom w:val="nil"/>
              <w:right w:val="nil"/>
            </w:tcBorders>
            <w:shd w:val="clear" w:color="auto" w:fill="auto"/>
            <w:noWrap/>
            <w:vAlign w:val="center"/>
            <w:hideMark/>
          </w:tcPr>
          <w:p w:rsidR="000655E0" w:rsidRPr="0035301B" w:rsidRDefault="000655E0" w:rsidP="00CE45A7">
            <w:pPr>
              <w:jc w:val="center"/>
              <w:rPr>
                <w:b/>
                <w:bCs/>
              </w:rPr>
            </w:pPr>
            <w:r w:rsidRPr="0035301B">
              <w:rPr>
                <w:b/>
                <w:bCs/>
              </w:rPr>
              <w:t> </w:t>
            </w:r>
          </w:p>
        </w:tc>
        <w:tc>
          <w:tcPr>
            <w:tcW w:w="4616" w:type="dxa"/>
            <w:gridSpan w:val="5"/>
            <w:tcBorders>
              <w:top w:val="single" w:sz="4" w:space="0" w:color="auto"/>
              <w:left w:val="nil"/>
              <w:bottom w:val="single" w:sz="4" w:space="0" w:color="auto"/>
              <w:right w:val="nil"/>
            </w:tcBorders>
            <w:shd w:val="clear" w:color="auto" w:fill="auto"/>
            <w:noWrap/>
            <w:vAlign w:val="center"/>
            <w:hideMark/>
          </w:tcPr>
          <w:p w:rsidR="000655E0" w:rsidRPr="0035301B" w:rsidRDefault="000655E0" w:rsidP="00CE45A7">
            <w:pPr>
              <w:jc w:val="center"/>
              <w:rPr>
                <w:b/>
                <w:bCs/>
              </w:rPr>
            </w:pPr>
            <w:r w:rsidRPr="0035301B">
              <w:rPr>
                <w:b/>
                <w:bCs/>
              </w:rPr>
              <w:t>Casos Entrados</w:t>
            </w:r>
          </w:p>
        </w:tc>
      </w:tr>
      <w:tr w:rsidR="000655E0" w:rsidRPr="0035301B" w:rsidTr="00CE45A7">
        <w:trPr>
          <w:trHeight w:val="255"/>
          <w:tblHeader/>
          <w:jc w:val="center"/>
        </w:trPr>
        <w:tc>
          <w:tcPr>
            <w:tcW w:w="4395" w:type="dxa"/>
            <w:tcBorders>
              <w:top w:val="nil"/>
              <w:left w:val="nil"/>
              <w:bottom w:val="single" w:sz="4" w:space="0" w:color="auto"/>
              <w:right w:val="nil"/>
            </w:tcBorders>
            <w:shd w:val="clear" w:color="auto" w:fill="auto"/>
            <w:noWrap/>
            <w:vAlign w:val="center"/>
            <w:hideMark/>
          </w:tcPr>
          <w:p w:rsidR="000655E0" w:rsidRPr="0035301B" w:rsidRDefault="000655E0" w:rsidP="00CE45A7">
            <w:pPr>
              <w:jc w:val="center"/>
              <w:rPr>
                <w:b/>
                <w:bCs/>
              </w:rPr>
            </w:pPr>
            <w:r w:rsidRPr="0035301B">
              <w:rPr>
                <w:b/>
                <w:bCs/>
              </w:rPr>
              <w:t>Tribunal</w:t>
            </w:r>
          </w:p>
        </w:tc>
        <w:tc>
          <w:tcPr>
            <w:tcW w:w="924" w:type="dxa"/>
            <w:tcBorders>
              <w:top w:val="nil"/>
              <w:left w:val="nil"/>
              <w:bottom w:val="single" w:sz="4" w:space="0" w:color="auto"/>
              <w:right w:val="nil"/>
            </w:tcBorders>
            <w:shd w:val="clear" w:color="auto" w:fill="auto"/>
            <w:noWrap/>
            <w:vAlign w:val="center"/>
            <w:hideMark/>
          </w:tcPr>
          <w:p w:rsidR="000655E0" w:rsidRPr="0035301B" w:rsidRDefault="000655E0" w:rsidP="00CE45A7">
            <w:pPr>
              <w:jc w:val="center"/>
              <w:rPr>
                <w:b/>
                <w:bCs/>
              </w:rPr>
            </w:pPr>
            <w:r w:rsidRPr="0035301B">
              <w:rPr>
                <w:b/>
                <w:bCs/>
              </w:rPr>
              <w:t>2011</w:t>
            </w:r>
          </w:p>
        </w:tc>
        <w:tc>
          <w:tcPr>
            <w:tcW w:w="923" w:type="dxa"/>
            <w:tcBorders>
              <w:top w:val="nil"/>
              <w:left w:val="nil"/>
              <w:bottom w:val="single" w:sz="4" w:space="0" w:color="auto"/>
              <w:right w:val="nil"/>
            </w:tcBorders>
            <w:shd w:val="clear" w:color="auto" w:fill="auto"/>
            <w:noWrap/>
            <w:vAlign w:val="center"/>
            <w:hideMark/>
          </w:tcPr>
          <w:p w:rsidR="000655E0" w:rsidRPr="0035301B" w:rsidRDefault="000655E0" w:rsidP="00CE45A7">
            <w:pPr>
              <w:jc w:val="center"/>
              <w:rPr>
                <w:b/>
                <w:bCs/>
              </w:rPr>
            </w:pPr>
            <w:r w:rsidRPr="0035301B">
              <w:rPr>
                <w:b/>
                <w:bCs/>
              </w:rPr>
              <w:t>2012</w:t>
            </w:r>
          </w:p>
        </w:tc>
        <w:tc>
          <w:tcPr>
            <w:tcW w:w="923" w:type="dxa"/>
            <w:tcBorders>
              <w:top w:val="nil"/>
              <w:left w:val="nil"/>
              <w:bottom w:val="single" w:sz="4" w:space="0" w:color="auto"/>
              <w:right w:val="nil"/>
            </w:tcBorders>
            <w:shd w:val="clear" w:color="auto" w:fill="auto"/>
            <w:noWrap/>
            <w:vAlign w:val="center"/>
            <w:hideMark/>
          </w:tcPr>
          <w:p w:rsidR="000655E0" w:rsidRPr="0035301B" w:rsidRDefault="000655E0" w:rsidP="00CE45A7">
            <w:pPr>
              <w:jc w:val="center"/>
              <w:rPr>
                <w:b/>
                <w:bCs/>
              </w:rPr>
            </w:pPr>
            <w:r w:rsidRPr="0035301B">
              <w:rPr>
                <w:b/>
                <w:bCs/>
              </w:rPr>
              <w:t>2013</w:t>
            </w:r>
          </w:p>
        </w:tc>
        <w:tc>
          <w:tcPr>
            <w:tcW w:w="923" w:type="dxa"/>
            <w:tcBorders>
              <w:top w:val="nil"/>
              <w:left w:val="nil"/>
              <w:bottom w:val="single" w:sz="4" w:space="0" w:color="auto"/>
              <w:right w:val="nil"/>
            </w:tcBorders>
            <w:shd w:val="clear" w:color="auto" w:fill="auto"/>
            <w:noWrap/>
            <w:vAlign w:val="center"/>
            <w:hideMark/>
          </w:tcPr>
          <w:p w:rsidR="000655E0" w:rsidRPr="0035301B" w:rsidRDefault="000655E0" w:rsidP="00CE45A7">
            <w:pPr>
              <w:jc w:val="center"/>
              <w:rPr>
                <w:b/>
                <w:bCs/>
              </w:rPr>
            </w:pPr>
            <w:r w:rsidRPr="0035301B">
              <w:rPr>
                <w:b/>
                <w:bCs/>
              </w:rPr>
              <w:t>2014</w:t>
            </w:r>
          </w:p>
        </w:tc>
        <w:tc>
          <w:tcPr>
            <w:tcW w:w="923" w:type="dxa"/>
            <w:tcBorders>
              <w:top w:val="nil"/>
              <w:left w:val="nil"/>
              <w:bottom w:val="single" w:sz="4" w:space="0" w:color="auto"/>
              <w:right w:val="nil"/>
            </w:tcBorders>
            <w:shd w:val="clear" w:color="auto" w:fill="auto"/>
            <w:noWrap/>
            <w:vAlign w:val="center"/>
            <w:hideMark/>
          </w:tcPr>
          <w:p w:rsidR="000655E0" w:rsidRPr="0035301B" w:rsidRDefault="000655E0" w:rsidP="00CE45A7">
            <w:pPr>
              <w:jc w:val="center"/>
              <w:rPr>
                <w:b/>
                <w:bCs/>
              </w:rPr>
            </w:pPr>
            <w:r w:rsidRPr="0035301B">
              <w:rPr>
                <w:b/>
                <w:bCs/>
              </w:rPr>
              <w:t>2015</w:t>
            </w:r>
          </w:p>
        </w:tc>
      </w:tr>
      <w:tr w:rsidR="000655E0" w:rsidRPr="0035301B" w:rsidTr="00CE45A7">
        <w:trPr>
          <w:trHeight w:val="255"/>
          <w:jc w:val="center"/>
        </w:trPr>
        <w:tc>
          <w:tcPr>
            <w:tcW w:w="4395" w:type="dxa"/>
            <w:tcBorders>
              <w:top w:val="nil"/>
              <w:left w:val="nil"/>
              <w:bottom w:val="nil"/>
              <w:right w:val="nil"/>
            </w:tcBorders>
            <w:shd w:val="clear" w:color="auto" w:fill="auto"/>
            <w:noWrap/>
            <w:vAlign w:val="center"/>
            <w:hideMark/>
          </w:tcPr>
          <w:p w:rsidR="000655E0" w:rsidRPr="0035301B" w:rsidRDefault="000655E0" w:rsidP="00CE45A7"/>
        </w:tc>
        <w:tc>
          <w:tcPr>
            <w:tcW w:w="924" w:type="dxa"/>
            <w:tcBorders>
              <w:top w:val="nil"/>
              <w:left w:val="nil"/>
              <w:bottom w:val="nil"/>
              <w:right w:val="nil"/>
            </w:tcBorders>
            <w:shd w:val="clear" w:color="auto" w:fill="auto"/>
            <w:noWrap/>
            <w:vAlign w:val="center"/>
            <w:hideMark/>
          </w:tcPr>
          <w:p w:rsidR="000655E0" w:rsidRPr="0035301B" w:rsidRDefault="000655E0" w:rsidP="00CE45A7"/>
        </w:tc>
        <w:tc>
          <w:tcPr>
            <w:tcW w:w="923" w:type="dxa"/>
            <w:tcBorders>
              <w:top w:val="nil"/>
              <w:left w:val="nil"/>
              <w:bottom w:val="nil"/>
              <w:right w:val="nil"/>
            </w:tcBorders>
            <w:shd w:val="clear" w:color="auto" w:fill="auto"/>
            <w:noWrap/>
            <w:vAlign w:val="center"/>
            <w:hideMark/>
          </w:tcPr>
          <w:p w:rsidR="000655E0" w:rsidRPr="0035301B" w:rsidRDefault="000655E0" w:rsidP="00CE45A7"/>
        </w:tc>
        <w:tc>
          <w:tcPr>
            <w:tcW w:w="923" w:type="dxa"/>
            <w:tcBorders>
              <w:top w:val="nil"/>
              <w:left w:val="nil"/>
              <w:bottom w:val="nil"/>
              <w:right w:val="nil"/>
            </w:tcBorders>
            <w:shd w:val="clear" w:color="auto" w:fill="auto"/>
            <w:noWrap/>
            <w:vAlign w:val="center"/>
            <w:hideMark/>
          </w:tcPr>
          <w:p w:rsidR="000655E0" w:rsidRPr="0035301B" w:rsidRDefault="000655E0" w:rsidP="00CE45A7"/>
        </w:tc>
        <w:tc>
          <w:tcPr>
            <w:tcW w:w="923" w:type="dxa"/>
            <w:tcBorders>
              <w:top w:val="nil"/>
              <w:left w:val="nil"/>
              <w:bottom w:val="nil"/>
              <w:right w:val="nil"/>
            </w:tcBorders>
            <w:shd w:val="clear" w:color="auto" w:fill="auto"/>
            <w:noWrap/>
            <w:vAlign w:val="center"/>
            <w:hideMark/>
          </w:tcPr>
          <w:p w:rsidR="000655E0" w:rsidRPr="0035301B" w:rsidRDefault="000655E0" w:rsidP="00CE45A7"/>
        </w:tc>
        <w:tc>
          <w:tcPr>
            <w:tcW w:w="923" w:type="dxa"/>
            <w:tcBorders>
              <w:top w:val="nil"/>
              <w:left w:val="nil"/>
              <w:bottom w:val="nil"/>
              <w:right w:val="nil"/>
            </w:tcBorders>
            <w:shd w:val="clear" w:color="auto" w:fill="auto"/>
            <w:noWrap/>
            <w:vAlign w:val="center"/>
            <w:hideMark/>
          </w:tcPr>
          <w:p w:rsidR="000655E0" w:rsidRPr="0035301B" w:rsidRDefault="000655E0" w:rsidP="00CE45A7"/>
        </w:tc>
      </w:tr>
      <w:tr w:rsidR="000655E0" w:rsidRPr="0035301B" w:rsidTr="00CE45A7">
        <w:trPr>
          <w:trHeight w:val="255"/>
          <w:jc w:val="center"/>
        </w:trPr>
        <w:tc>
          <w:tcPr>
            <w:tcW w:w="4395" w:type="dxa"/>
            <w:tcBorders>
              <w:top w:val="nil"/>
              <w:left w:val="nil"/>
              <w:bottom w:val="nil"/>
              <w:right w:val="nil"/>
            </w:tcBorders>
            <w:shd w:val="clear" w:color="auto" w:fill="auto"/>
            <w:noWrap/>
            <w:vAlign w:val="center"/>
            <w:hideMark/>
          </w:tcPr>
          <w:p w:rsidR="000655E0" w:rsidRPr="0035301B" w:rsidRDefault="000655E0" w:rsidP="00CE45A7">
            <w:pPr>
              <w:rPr>
                <w:b/>
                <w:bCs/>
              </w:rPr>
            </w:pPr>
            <w:r w:rsidRPr="0035301B">
              <w:rPr>
                <w:b/>
                <w:bCs/>
              </w:rPr>
              <w:t>Total</w:t>
            </w:r>
          </w:p>
        </w:tc>
        <w:tc>
          <w:tcPr>
            <w:tcW w:w="924" w:type="dxa"/>
            <w:tcBorders>
              <w:top w:val="nil"/>
              <w:left w:val="nil"/>
              <w:bottom w:val="nil"/>
              <w:right w:val="nil"/>
            </w:tcBorders>
            <w:shd w:val="clear" w:color="auto" w:fill="auto"/>
            <w:noWrap/>
            <w:vAlign w:val="center"/>
            <w:hideMark/>
          </w:tcPr>
          <w:p w:rsidR="000655E0" w:rsidRPr="0035301B" w:rsidRDefault="000655E0" w:rsidP="00CE45A7">
            <w:pPr>
              <w:jc w:val="center"/>
              <w:rPr>
                <w:b/>
                <w:bCs/>
              </w:rPr>
            </w:pPr>
            <w:r w:rsidRPr="0035301B">
              <w:rPr>
                <w:b/>
                <w:bCs/>
              </w:rPr>
              <w:t>3.626</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rPr>
                <w:b/>
                <w:bCs/>
              </w:rPr>
            </w:pPr>
            <w:r w:rsidRPr="0035301B">
              <w:rPr>
                <w:b/>
                <w:bCs/>
              </w:rPr>
              <w:t>3.983</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rPr>
                <w:b/>
                <w:bCs/>
              </w:rPr>
            </w:pPr>
            <w:r w:rsidRPr="0035301B">
              <w:rPr>
                <w:b/>
                <w:bCs/>
              </w:rPr>
              <w:t>4.508</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rPr>
                <w:b/>
                <w:bCs/>
              </w:rPr>
            </w:pPr>
            <w:r w:rsidRPr="0035301B">
              <w:rPr>
                <w:b/>
                <w:bCs/>
              </w:rPr>
              <w:t>5.382</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rPr>
                <w:b/>
                <w:bCs/>
              </w:rPr>
            </w:pPr>
            <w:r w:rsidRPr="0035301B">
              <w:rPr>
                <w:b/>
                <w:bCs/>
              </w:rPr>
              <w:t>4.608</w:t>
            </w:r>
          </w:p>
        </w:tc>
      </w:tr>
      <w:tr w:rsidR="000655E0" w:rsidRPr="0035301B" w:rsidTr="00CE45A7">
        <w:trPr>
          <w:trHeight w:val="255"/>
          <w:jc w:val="center"/>
        </w:trPr>
        <w:tc>
          <w:tcPr>
            <w:tcW w:w="4395" w:type="dxa"/>
            <w:tcBorders>
              <w:top w:val="nil"/>
              <w:left w:val="nil"/>
              <w:bottom w:val="nil"/>
              <w:right w:val="nil"/>
            </w:tcBorders>
            <w:shd w:val="clear" w:color="auto" w:fill="auto"/>
            <w:noWrap/>
            <w:vAlign w:val="center"/>
            <w:hideMark/>
          </w:tcPr>
          <w:p w:rsidR="000655E0" w:rsidRPr="0035301B" w:rsidRDefault="000655E0" w:rsidP="00CE45A7">
            <w:r w:rsidRPr="0035301B">
              <w:t>Trabajo Segundo Circuito San José</w:t>
            </w:r>
          </w:p>
        </w:tc>
        <w:tc>
          <w:tcPr>
            <w:tcW w:w="924"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1.414</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1.855</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2.093</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3.008</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2.180</w:t>
            </w:r>
          </w:p>
        </w:tc>
      </w:tr>
      <w:tr w:rsidR="000655E0" w:rsidRPr="0035301B" w:rsidTr="00CE45A7">
        <w:trPr>
          <w:trHeight w:val="255"/>
          <w:jc w:val="center"/>
        </w:trPr>
        <w:tc>
          <w:tcPr>
            <w:tcW w:w="4395" w:type="dxa"/>
            <w:tcBorders>
              <w:top w:val="nil"/>
              <w:left w:val="nil"/>
              <w:bottom w:val="nil"/>
              <w:right w:val="nil"/>
            </w:tcBorders>
            <w:shd w:val="clear" w:color="auto" w:fill="auto"/>
            <w:noWrap/>
            <w:vAlign w:val="center"/>
            <w:hideMark/>
          </w:tcPr>
          <w:p w:rsidR="000655E0" w:rsidRPr="0035301B" w:rsidRDefault="000655E0" w:rsidP="00CE45A7">
            <w:r w:rsidRPr="0035301B">
              <w:t>Primer Circuito Zona Sur (Pérez Zeledón)</w:t>
            </w:r>
          </w:p>
        </w:tc>
        <w:tc>
          <w:tcPr>
            <w:tcW w:w="924"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96</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168</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171</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159</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142</w:t>
            </w:r>
          </w:p>
        </w:tc>
      </w:tr>
      <w:tr w:rsidR="000655E0" w:rsidRPr="0035301B" w:rsidTr="00CE45A7">
        <w:trPr>
          <w:trHeight w:val="255"/>
          <w:jc w:val="center"/>
        </w:trPr>
        <w:tc>
          <w:tcPr>
            <w:tcW w:w="4395" w:type="dxa"/>
            <w:tcBorders>
              <w:top w:val="nil"/>
              <w:left w:val="nil"/>
              <w:bottom w:val="nil"/>
              <w:right w:val="nil"/>
            </w:tcBorders>
            <w:shd w:val="clear" w:color="auto" w:fill="auto"/>
            <w:noWrap/>
            <w:vAlign w:val="center"/>
            <w:hideMark/>
          </w:tcPr>
          <w:p w:rsidR="000655E0" w:rsidRPr="0035301B" w:rsidRDefault="000655E0" w:rsidP="00CE45A7">
            <w:r w:rsidRPr="0035301B">
              <w:t xml:space="preserve">Segundo Circuito Zona Sur (Corredores) </w:t>
            </w:r>
          </w:p>
        </w:tc>
        <w:tc>
          <w:tcPr>
            <w:tcW w:w="924"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117</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99</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79</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141</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177</w:t>
            </w:r>
          </w:p>
        </w:tc>
      </w:tr>
      <w:tr w:rsidR="000655E0" w:rsidRPr="0035301B" w:rsidTr="00CE45A7">
        <w:trPr>
          <w:trHeight w:val="255"/>
          <w:jc w:val="center"/>
        </w:trPr>
        <w:tc>
          <w:tcPr>
            <w:tcW w:w="4395" w:type="dxa"/>
            <w:tcBorders>
              <w:top w:val="nil"/>
              <w:left w:val="nil"/>
              <w:bottom w:val="nil"/>
              <w:right w:val="nil"/>
            </w:tcBorders>
            <w:shd w:val="clear" w:color="auto" w:fill="auto"/>
            <w:noWrap/>
            <w:vAlign w:val="center"/>
            <w:hideMark/>
          </w:tcPr>
          <w:p w:rsidR="000655E0" w:rsidRPr="0035301B" w:rsidRDefault="000655E0" w:rsidP="00CE45A7">
            <w:r w:rsidRPr="0035301B">
              <w:t xml:space="preserve">Primer Circuito Alajuela               </w:t>
            </w:r>
          </w:p>
        </w:tc>
        <w:tc>
          <w:tcPr>
            <w:tcW w:w="924"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165</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209</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213</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183</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165</w:t>
            </w:r>
          </w:p>
        </w:tc>
      </w:tr>
      <w:tr w:rsidR="000655E0" w:rsidRPr="0035301B" w:rsidTr="00CE45A7">
        <w:trPr>
          <w:trHeight w:val="255"/>
          <w:jc w:val="center"/>
        </w:trPr>
        <w:tc>
          <w:tcPr>
            <w:tcW w:w="4395" w:type="dxa"/>
            <w:tcBorders>
              <w:top w:val="nil"/>
              <w:left w:val="nil"/>
              <w:bottom w:val="nil"/>
              <w:right w:val="nil"/>
            </w:tcBorders>
            <w:shd w:val="clear" w:color="auto" w:fill="auto"/>
            <w:noWrap/>
            <w:vAlign w:val="center"/>
            <w:hideMark/>
          </w:tcPr>
          <w:p w:rsidR="000655E0" w:rsidRPr="0035301B" w:rsidRDefault="000655E0" w:rsidP="00CE45A7">
            <w:r w:rsidRPr="0035301B">
              <w:t>Segundo Circuito Alajuela (San Carlos)</w:t>
            </w:r>
          </w:p>
        </w:tc>
        <w:tc>
          <w:tcPr>
            <w:tcW w:w="924"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125</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121</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90</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87</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132</w:t>
            </w:r>
          </w:p>
        </w:tc>
      </w:tr>
      <w:tr w:rsidR="000655E0" w:rsidRPr="0035301B" w:rsidTr="00CE45A7">
        <w:trPr>
          <w:trHeight w:val="255"/>
          <w:jc w:val="center"/>
        </w:trPr>
        <w:tc>
          <w:tcPr>
            <w:tcW w:w="4395" w:type="dxa"/>
            <w:tcBorders>
              <w:top w:val="nil"/>
              <w:left w:val="nil"/>
              <w:bottom w:val="nil"/>
              <w:right w:val="nil"/>
            </w:tcBorders>
            <w:shd w:val="clear" w:color="auto" w:fill="auto"/>
            <w:noWrap/>
            <w:vAlign w:val="center"/>
            <w:hideMark/>
          </w:tcPr>
          <w:p w:rsidR="000655E0" w:rsidRPr="0035301B" w:rsidRDefault="000655E0" w:rsidP="00CE45A7">
            <w:r w:rsidRPr="0035301B">
              <w:t>Tercer Circuito Alajuela (San Ramón)</w:t>
            </w:r>
          </w:p>
        </w:tc>
        <w:tc>
          <w:tcPr>
            <w:tcW w:w="924"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153</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156</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160</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151</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132</w:t>
            </w:r>
          </w:p>
        </w:tc>
      </w:tr>
      <w:tr w:rsidR="000655E0" w:rsidRPr="0035301B" w:rsidTr="00CE45A7">
        <w:trPr>
          <w:trHeight w:val="270"/>
          <w:jc w:val="center"/>
        </w:trPr>
        <w:tc>
          <w:tcPr>
            <w:tcW w:w="4395" w:type="dxa"/>
            <w:tcBorders>
              <w:top w:val="nil"/>
              <w:left w:val="nil"/>
              <w:bottom w:val="nil"/>
              <w:right w:val="nil"/>
            </w:tcBorders>
            <w:shd w:val="clear" w:color="auto" w:fill="auto"/>
            <w:noWrap/>
            <w:vAlign w:val="center"/>
            <w:hideMark/>
          </w:tcPr>
          <w:p w:rsidR="000655E0" w:rsidRPr="0035301B" w:rsidRDefault="000655E0" w:rsidP="00CE45A7">
            <w:r w:rsidRPr="0035301B">
              <w:t>Tercer Circuito Alajuela (Grecia)</w:t>
            </w:r>
          </w:p>
        </w:tc>
        <w:tc>
          <w:tcPr>
            <w:tcW w:w="924"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28</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50</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60</w:t>
            </w:r>
          </w:p>
        </w:tc>
      </w:tr>
      <w:tr w:rsidR="000655E0" w:rsidRPr="0035301B" w:rsidTr="00CE45A7">
        <w:trPr>
          <w:trHeight w:val="255"/>
          <w:jc w:val="center"/>
        </w:trPr>
        <w:tc>
          <w:tcPr>
            <w:tcW w:w="4395" w:type="dxa"/>
            <w:tcBorders>
              <w:top w:val="nil"/>
              <w:left w:val="nil"/>
              <w:bottom w:val="nil"/>
              <w:right w:val="nil"/>
            </w:tcBorders>
            <w:shd w:val="clear" w:color="auto" w:fill="auto"/>
            <w:noWrap/>
            <w:vAlign w:val="center"/>
            <w:hideMark/>
          </w:tcPr>
          <w:p w:rsidR="000655E0" w:rsidRPr="0035301B" w:rsidRDefault="000655E0" w:rsidP="00CE45A7">
            <w:r w:rsidRPr="0035301B">
              <w:t>Cartago</w:t>
            </w:r>
          </w:p>
        </w:tc>
        <w:tc>
          <w:tcPr>
            <w:tcW w:w="924"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348</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325</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328</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330</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267</w:t>
            </w:r>
          </w:p>
        </w:tc>
      </w:tr>
      <w:tr w:rsidR="000655E0" w:rsidRPr="0035301B" w:rsidTr="00CE45A7">
        <w:trPr>
          <w:trHeight w:val="255"/>
          <w:jc w:val="center"/>
        </w:trPr>
        <w:tc>
          <w:tcPr>
            <w:tcW w:w="4395" w:type="dxa"/>
            <w:tcBorders>
              <w:top w:val="nil"/>
              <w:left w:val="nil"/>
              <w:bottom w:val="nil"/>
              <w:right w:val="nil"/>
            </w:tcBorders>
            <w:shd w:val="clear" w:color="auto" w:fill="auto"/>
            <w:noWrap/>
            <w:vAlign w:val="center"/>
            <w:hideMark/>
          </w:tcPr>
          <w:p w:rsidR="000655E0" w:rsidRPr="0035301B" w:rsidRDefault="000655E0" w:rsidP="00CE45A7">
            <w:r w:rsidRPr="0035301B">
              <w:t xml:space="preserve">Heredia </w:t>
            </w:r>
          </w:p>
        </w:tc>
        <w:tc>
          <w:tcPr>
            <w:tcW w:w="924"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294</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336</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342</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329</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402</w:t>
            </w:r>
          </w:p>
        </w:tc>
      </w:tr>
      <w:tr w:rsidR="000655E0" w:rsidRPr="0035301B" w:rsidTr="00CE45A7">
        <w:trPr>
          <w:trHeight w:val="255"/>
          <w:jc w:val="center"/>
        </w:trPr>
        <w:tc>
          <w:tcPr>
            <w:tcW w:w="4395" w:type="dxa"/>
            <w:tcBorders>
              <w:top w:val="nil"/>
              <w:left w:val="nil"/>
              <w:bottom w:val="nil"/>
              <w:right w:val="nil"/>
            </w:tcBorders>
            <w:shd w:val="clear" w:color="auto" w:fill="auto"/>
            <w:noWrap/>
            <w:vAlign w:val="center"/>
            <w:hideMark/>
          </w:tcPr>
          <w:p w:rsidR="000655E0" w:rsidRPr="0035301B" w:rsidRDefault="000655E0" w:rsidP="00CE45A7">
            <w:r w:rsidRPr="0035301B">
              <w:t>Primer Circuito Guanacaste (Liberia)</w:t>
            </w:r>
          </w:p>
        </w:tc>
        <w:tc>
          <w:tcPr>
            <w:tcW w:w="924"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91</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182</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170</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130</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159</w:t>
            </w:r>
          </w:p>
        </w:tc>
      </w:tr>
      <w:tr w:rsidR="000655E0" w:rsidRPr="0035301B" w:rsidTr="00CE45A7">
        <w:trPr>
          <w:trHeight w:val="255"/>
          <w:jc w:val="center"/>
        </w:trPr>
        <w:tc>
          <w:tcPr>
            <w:tcW w:w="4395" w:type="dxa"/>
            <w:tcBorders>
              <w:top w:val="nil"/>
              <w:left w:val="nil"/>
              <w:bottom w:val="nil"/>
              <w:right w:val="nil"/>
            </w:tcBorders>
            <w:shd w:val="clear" w:color="auto" w:fill="auto"/>
            <w:noWrap/>
            <w:vAlign w:val="center"/>
            <w:hideMark/>
          </w:tcPr>
          <w:p w:rsidR="000655E0" w:rsidRPr="0035301B" w:rsidRDefault="000655E0" w:rsidP="00CE45A7">
            <w:r w:rsidRPr="0035301B">
              <w:t>Segundo Circuito Guanacaste (Nicoya)</w:t>
            </w:r>
          </w:p>
        </w:tc>
        <w:tc>
          <w:tcPr>
            <w:tcW w:w="924"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54</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78</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151</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124</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140</w:t>
            </w:r>
          </w:p>
        </w:tc>
      </w:tr>
      <w:tr w:rsidR="000655E0" w:rsidRPr="0035301B" w:rsidTr="00CE45A7">
        <w:trPr>
          <w:trHeight w:val="255"/>
          <w:jc w:val="center"/>
        </w:trPr>
        <w:tc>
          <w:tcPr>
            <w:tcW w:w="4395" w:type="dxa"/>
            <w:tcBorders>
              <w:top w:val="nil"/>
              <w:left w:val="nil"/>
              <w:bottom w:val="nil"/>
              <w:right w:val="nil"/>
            </w:tcBorders>
            <w:shd w:val="clear" w:color="auto" w:fill="auto"/>
            <w:noWrap/>
            <w:vAlign w:val="center"/>
            <w:hideMark/>
          </w:tcPr>
          <w:p w:rsidR="000655E0" w:rsidRPr="0035301B" w:rsidRDefault="000655E0" w:rsidP="00CE45A7">
            <w:r w:rsidRPr="0035301B">
              <w:t xml:space="preserve">Puntarenas                       </w:t>
            </w:r>
          </w:p>
        </w:tc>
        <w:tc>
          <w:tcPr>
            <w:tcW w:w="924"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369</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241</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266</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273</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244</w:t>
            </w:r>
          </w:p>
        </w:tc>
      </w:tr>
      <w:tr w:rsidR="000655E0" w:rsidRPr="0035301B" w:rsidTr="00CE45A7">
        <w:trPr>
          <w:trHeight w:val="255"/>
          <w:jc w:val="center"/>
        </w:trPr>
        <w:tc>
          <w:tcPr>
            <w:tcW w:w="4395" w:type="dxa"/>
            <w:tcBorders>
              <w:top w:val="nil"/>
              <w:left w:val="nil"/>
              <w:bottom w:val="nil"/>
              <w:right w:val="nil"/>
            </w:tcBorders>
            <w:shd w:val="clear" w:color="auto" w:fill="auto"/>
            <w:noWrap/>
            <w:vAlign w:val="center"/>
            <w:hideMark/>
          </w:tcPr>
          <w:p w:rsidR="000655E0" w:rsidRPr="0035301B" w:rsidRDefault="000655E0" w:rsidP="00CE45A7">
            <w:r w:rsidRPr="0035301B">
              <w:t xml:space="preserve">Primer Circuito Zona Atlántica (Limón) </w:t>
            </w:r>
          </w:p>
        </w:tc>
        <w:tc>
          <w:tcPr>
            <w:tcW w:w="924"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121</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83</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101</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105</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111</w:t>
            </w:r>
          </w:p>
        </w:tc>
      </w:tr>
      <w:tr w:rsidR="000655E0" w:rsidRPr="0035301B" w:rsidTr="00CE45A7">
        <w:trPr>
          <w:trHeight w:val="255"/>
          <w:jc w:val="center"/>
        </w:trPr>
        <w:tc>
          <w:tcPr>
            <w:tcW w:w="4395" w:type="dxa"/>
            <w:tcBorders>
              <w:top w:val="nil"/>
              <w:left w:val="nil"/>
              <w:bottom w:val="nil"/>
              <w:right w:val="nil"/>
            </w:tcBorders>
            <w:shd w:val="clear" w:color="auto" w:fill="auto"/>
            <w:noWrap/>
            <w:vAlign w:val="center"/>
            <w:hideMark/>
          </w:tcPr>
          <w:p w:rsidR="000655E0" w:rsidRPr="0035301B" w:rsidRDefault="000655E0" w:rsidP="00CE45A7">
            <w:r w:rsidRPr="0035301B">
              <w:t>Segundo Circuito Zona Atlántica (Pococí)</w:t>
            </w:r>
          </w:p>
        </w:tc>
        <w:tc>
          <w:tcPr>
            <w:tcW w:w="924"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279</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130</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316</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312</w:t>
            </w:r>
          </w:p>
        </w:tc>
        <w:tc>
          <w:tcPr>
            <w:tcW w:w="923" w:type="dxa"/>
            <w:tcBorders>
              <w:top w:val="nil"/>
              <w:left w:val="nil"/>
              <w:bottom w:val="nil"/>
              <w:right w:val="nil"/>
            </w:tcBorders>
            <w:shd w:val="clear" w:color="auto" w:fill="auto"/>
            <w:noWrap/>
            <w:vAlign w:val="center"/>
            <w:hideMark/>
          </w:tcPr>
          <w:p w:rsidR="000655E0" w:rsidRPr="0035301B" w:rsidRDefault="000655E0" w:rsidP="00CE45A7">
            <w:pPr>
              <w:jc w:val="center"/>
            </w:pPr>
            <w:r w:rsidRPr="0035301B">
              <w:t>297</w:t>
            </w:r>
          </w:p>
        </w:tc>
      </w:tr>
      <w:tr w:rsidR="000655E0" w:rsidRPr="0035301B" w:rsidTr="00CE45A7">
        <w:trPr>
          <w:trHeight w:val="255"/>
          <w:jc w:val="center"/>
        </w:trPr>
        <w:tc>
          <w:tcPr>
            <w:tcW w:w="4395" w:type="dxa"/>
            <w:tcBorders>
              <w:top w:val="nil"/>
              <w:left w:val="nil"/>
              <w:bottom w:val="single" w:sz="4" w:space="0" w:color="auto"/>
              <w:right w:val="nil"/>
            </w:tcBorders>
            <w:shd w:val="clear" w:color="auto" w:fill="auto"/>
            <w:noWrap/>
            <w:vAlign w:val="center"/>
            <w:hideMark/>
          </w:tcPr>
          <w:p w:rsidR="000655E0" w:rsidRPr="0035301B" w:rsidRDefault="000655E0" w:rsidP="00CE45A7">
            <w:r w:rsidRPr="0035301B">
              <w:t> </w:t>
            </w:r>
          </w:p>
        </w:tc>
        <w:tc>
          <w:tcPr>
            <w:tcW w:w="924" w:type="dxa"/>
            <w:tcBorders>
              <w:top w:val="nil"/>
              <w:left w:val="nil"/>
              <w:bottom w:val="single" w:sz="4" w:space="0" w:color="auto"/>
              <w:right w:val="nil"/>
            </w:tcBorders>
            <w:shd w:val="clear" w:color="auto" w:fill="auto"/>
            <w:noWrap/>
            <w:vAlign w:val="center"/>
            <w:hideMark/>
          </w:tcPr>
          <w:p w:rsidR="000655E0" w:rsidRPr="0035301B" w:rsidRDefault="000655E0" w:rsidP="00CE45A7">
            <w:r w:rsidRPr="0035301B">
              <w:t> </w:t>
            </w:r>
          </w:p>
        </w:tc>
        <w:tc>
          <w:tcPr>
            <w:tcW w:w="923" w:type="dxa"/>
            <w:tcBorders>
              <w:top w:val="nil"/>
              <w:left w:val="nil"/>
              <w:bottom w:val="single" w:sz="4" w:space="0" w:color="auto"/>
              <w:right w:val="nil"/>
            </w:tcBorders>
            <w:shd w:val="clear" w:color="auto" w:fill="auto"/>
            <w:noWrap/>
            <w:vAlign w:val="center"/>
            <w:hideMark/>
          </w:tcPr>
          <w:p w:rsidR="000655E0" w:rsidRPr="0035301B" w:rsidRDefault="000655E0" w:rsidP="00CE45A7">
            <w:r w:rsidRPr="0035301B">
              <w:t> </w:t>
            </w:r>
          </w:p>
        </w:tc>
        <w:tc>
          <w:tcPr>
            <w:tcW w:w="923" w:type="dxa"/>
            <w:tcBorders>
              <w:top w:val="nil"/>
              <w:left w:val="nil"/>
              <w:bottom w:val="single" w:sz="4" w:space="0" w:color="auto"/>
              <w:right w:val="nil"/>
            </w:tcBorders>
            <w:shd w:val="clear" w:color="auto" w:fill="auto"/>
            <w:noWrap/>
            <w:vAlign w:val="center"/>
            <w:hideMark/>
          </w:tcPr>
          <w:p w:rsidR="000655E0" w:rsidRPr="0035301B" w:rsidRDefault="000655E0" w:rsidP="00CE45A7">
            <w:r w:rsidRPr="0035301B">
              <w:t> </w:t>
            </w:r>
          </w:p>
        </w:tc>
        <w:tc>
          <w:tcPr>
            <w:tcW w:w="923" w:type="dxa"/>
            <w:tcBorders>
              <w:top w:val="nil"/>
              <w:left w:val="nil"/>
              <w:bottom w:val="single" w:sz="4" w:space="0" w:color="auto"/>
              <w:right w:val="nil"/>
            </w:tcBorders>
            <w:shd w:val="clear" w:color="auto" w:fill="auto"/>
            <w:noWrap/>
            <w:vAlign w:val="center"/>
            <w:hideMark/>
          </w:tcPr>
          <w:p w:rsidR="000655E0" w:rsidRPr="0035301B" w:rsidRDefault="000655E0" w:rsidP="00CE45A7">
            <w:r w:rsidRPr="0035301B">
              <w:t> </w:t>
            </w:r>
          </w:p>
        </w:tc>
        <w:tc>
          <w:tcPr>
            <w:tcW w:w="923" w:type="dxa"/>
            <w:tcBorders>
              <w:top w:val="nil"/>
              <w:left w:val="nil"/>
              <w:bottom w:val="single" w:sz="4" w:space="0" w:color="auto"/>
              <w:right w:val="nil"/>
            </w:tcBorders>
            <w:shd w:val="clear" w:color="auto" w:fill="auto"/>
            <w:noWrap/>
            <w:vAlign w:val="center"/>
            <w:hideMark/>
          </w:tcPr>
          <w:p w:rsidR="000655E0" w:rsidRPr="0035301B" w:rsidRDefault="000655E0" w:rsidP="00CE45A7">
            <w:r w:rsidRPr="0035301B">
              <w:t> </w:t>
            </w:r>
          </w:p>
        </w:tc>
      </w:tr>
    </w:tbl>
    <w:p w:rsidR="000655E0" w:rsidRDefault="000655E0" w:rsidP="000655E0">
      <w:pPr>
        <w:spacing w:line="360" w:lineRule="auto"/>
        <w:jc w:val="both"/>
        <w:rPr>
          <w:sz w:val="28"/>
          <w:szCs w:val="28"/>
        </w:rPr>
      </w:pPr>
    </w:p>
    <w:p w:rsidR="000655E0" w:rsidRDefault="000655E0" w:rsidP="000655E0">
      <w:pPr>
        <w:spacing w:line="360" w:lineRule="auto"/>
        <w:jc w:val="both"/>
        <w:rPr>
          <w:sz w:val="28"/>
          <w:szCs w:val="28"/>
        </w:rPr>
      </w:pPr>
      <w:r>
        <w:rPr>
          <w:sz w:val="28"/>
          <w:szCs w:val="28"/>
        </w:rPr>
        <w:t xml:space="preserve">De esta manera, el caudal de apelaciones admitidas en estas dependencias experimentó </w:t>
      </w:r>
      <w:r w:rsidRPr="002D0525">
        <w:rPr>
          <w:sz w:val="28"/>
          <w:szCs w:val="28"/>
        </w:rPr>
        <w:t xml:space="preserve">un </w:t>
      </w:r>
      <w:r>
        <w:rPr>
          <w:sz w:val="28"/>
          <w:szCs w:val="28"/>
        </w:rPr>
        <w:t>decremento</w:t>
      </w:r>
      <w:r w:rsidRPr="002D0525">
        <w:rPr>
          <w:sz w:val="28"/>
          <w:szCs w:val="28"/>
        </w:rPr>
        <w:t xml:space="preserve"> en </w:t>
      </w:r>
      <w:r>
        <w:rPr>
          <w:sz w:val="28"/>
          <w:szCs w:val="28"/>
        </w:rPr>
        <w:t>esta oportunidad</w:t>
      </w:r>
      <w:r w:rsidRPr="002D0525">
        <w:rPr>
          <w:sz w:val="28"/>
          <w:szCs w:val="28"/>
        </w:rPr>
        <w:t xml:space="preserve">,interrumpiendo </w:t>
      </w:r>
      <w:r>
        <w:rPr>
          <w:sz w:val="28"/>
          <w:szCs w:val="28"/>
        </w:rPr>
        <w:t xml:space="preserve">esta variable la tendencia ascendente, </w:t>
      </w:r>
      <w:r>
        <w:rPr>
          <w:sz w:val="28"/>
          <w:szCs w:val="28"/>
        </w:rPr>
        <w:lastRenderedPageBreak/>
        <w:t xml:space="preserve">visualizada en </w:t>
      </w:r>
      <w:r w:rsidRPr="002D0525">
        <w:rPr>
          <w:sz w:val="28"/>
          <w:szCs w:val="28"/>
        </w:rPr>
        <w:t>e</w:t>
      </w:r>
      <w:r>
        <w:rPr>
          <w:sz w:val="28"/>
          <w:szCs w:val="28"/>
        </w:rPr>
        <w:t>l trienio 2012-2014</w:t>
      </w:r>
      <w:r w:rsidRPr="002D0525">
        <w:rPr>
          <w:sz w:val="28"/>
          <w:szCs w:val="28"/>
        </w:rPr>
        <w:t>.</w:t>
      </w:r>
    </w:p>
    <w:p w:rsidR="000655E0" w:rsidRDefault="000655E0" w:rsidP="000655E0">
      <w:pPr>
        <w:spacing w:line="360" w:lineRule="auto"/>
        <w:jc w:val="both"/>
        <w:rPr>
          <w:sz w:val="28"/>
          <w:szCs w:val="28"/>
        </w:rPr>
      </w:pPr>
    </w:p>
    <w:p w:rsidR="000655E0" w:rsidRDefault="000655E0" w:rsidP="000655E0">
      <w:pPr>
        <w:spacing w:line="360" w:lineRule="auto"/>
        <w:jc w:val="center"/>
        <w:rPr>
          <w:sz w:val="28"/>
          <w:szCs w:val="28"/>
        </w:rPr>
      </w:pPr>
      <w:r w:rsidRPr="00FE685E">
        <w:rPr>
          <w:sz w:val="28"/>
          <w:szCs w:val="28"/>
        </w:rPr>
        <w:object w:dxaOrig="8870" w:dyaOrig="5484">
          <v:shape id="_x0000_i1028" type="#_x0000_t75" style="width:394.5pt;height:243.75pt" o:ole="">
            <v:imagedata r:id="rId14" o:title=""/>
          </v:shape>
          <o:OLEObject Type="Embed" ProgID="Excel.Sheet.12" ShapeID="_x0000_i1028" DrawAspect="Content" ObjectID="_1549710180" r:id="rId15"/>
        </w:object>
      </w:r>
    </w:p>
    <w:p w:rsidR="000655E0" w:rsidRDefault="000655E0" w:rsidP="000655E0">
      <w:pPr>
        <w:spacing w:line="360" w:lineRule="auto"/>
        <w:jc w:val="both"/>
        <w:rPr>
          <w:sz w:val="28"/>
          <w:szCs w:val="28"/>
        </w:rPr>
      </w:pPr>
    </w:p>
    <w:p w:rsidR="000655E0" w:rsidRDefault="000655E0" w:rsidP="000655E0">
      <w:pPr>
        <w:spacing w:line="360" w:lineRule="auto"/>
        <w:jc w:val="both"/>
        <w:rPr>
          <w:sz w:val="28"/>
          <w:szCs w:val="28"/>
        </w:rPr>
      </w:pPr>
      <w:r>
        <w:rPr>
          <w:sz w:val="28"/>
          <w:szCs w:val="28"/>
        </w:rPr>
        <w:t xml:space="preserve">La constitución de los casos entrados por despacho judicial determina para el 2015 que los tribunales de </w:t>
      </w:r>
      <w:r w:rsidRPr="008F45E0">
        <w:rPr>
          <w:sz w:val="28"/>
          <w:szCs w:val="28"/>
        </w:rPr>
        <w:t xml:space="preserve">Trabajo </w:t>
      </w:r>
      <w:r>
        <w:rPr>
          <w:sz w:val="28"/>
          <w:szCs w:val="28"/>
        </w:rPr>
        <w:t xml:space="preserve">del </w:t>
      </w:r>
      <w:r w:rsidRPr="008F45E0">
        <w:rPr>
          <w:sz w:val="28"/>
          <w:szCs w:val="28"/>
        </w:rPr>
        <w:t xml:space="preserve">Segundo Circuito </w:t>
      </w:r>
      <w:r>
        <w:rPr>
          <w:sz w:val="28"/>
          <w:szCs w:val="28"/>
        </w:rPr>
        <w:t xml:space="preserve">Judicial </w:t>
      </w:r>
      <w:r w:rsidRPr="008F45E0">
        <w:rPr>
          <w:sz w:val="28"/>
          <w:szCs w:val="28"/>
        </w:rPr>
        <w:t>San José</w:t>
      </w:r>
      <w:r>
        <w:rPr>
          <w:sz w:val="28"/>
          <w:szCs w:val="28"/>
        </w:rPr>
        <w:t xml:space="preserve">, de </w:t>
      </w:r>
      <w:r w:rsidRPr="008F45E0">
        <w:rPr>
          <w:sz w:val="28"/>
          <w:szCs w:val="28"/>
        </w:rPr>
        <w:t xml:space="preserve">Heredia </w:t>
      </w:r>
      <w:r>
        <w:rPr>
          <w:sz w:val="28"/>
          <w:szCs w:val="28"/>
        </w:rPr>
        <w:t xml:space="preserve">y del </w:t>
      </w:r>
      <w:r w:rsidRPr="008F45E0">
        <w:rPr>
          <w:sz w:val="28"/>
          <w:szCs w:val="28"/>
        </w:rPr>
        <w:t xml:space="preserve">Segundo Circuito </w:t>
      </w:r>
      <w:r>
        <w:rPr>
          <w:sz w:val="28"/>
          <w:szCs w:val="28"/>
        </w:rPr>
        <w:t xml:space="preserve">Judicial de la </w:t>
      </w:r>
      <w:r w:rsidRPr="008F45E0">
        <w:rPr>
          <w:sz w:val="28"/>
          <w:szCs w:val="28"/>
        </w:rPr>
        <w:t>Zona Atlántica (Pococí)</w:t>
      </w:r>
      <w:r>
        <w:rPr>
          <w:sz w:val="28"/>
          <w:szCs w:val="28"/>
        </w:rPr>
        <w:t xml:space="preserve"> reportaron las cantidades más significativas de nuevos asuntos con </w:t>
      </w:r>
      <w:r w:rsidRPr="008F45E0">
        <w:rPr>
          <w:sz w:val="28"/>
          <w:szCs w:val="28"/>
        </w:rPr>
        <w:t>2.180</w:t>
      </w:r>
      <w:r>
        <w:rPr>
          <w:sz w:val="28"/>
          <w:szCs w:val="28"/>
        </w:rPr>
        <w:t xml:space="preserve">, 402 y </w:t>
      </w:r>
      <w:r w:rsidRPr="008F45E0">
        <w:rPr>
          <w:sz w:val="28"/>
          <w:szCs w:val="28"/>
        </w:rPr>
        <w:t>297</w:t>
      </w:r>
      <w:r>
        <w:rPr>
          <w:sz w:val="28"/>
          <w:szCs w:val="28"/>
        </w:rPr>
        <w:t xml:space="preserve"> recursos en ese orden, mientras que los tribunales de los circuitos Tercero de</w:t>
      </w:r>
      <w:r w:rsidRPr="008F45E0">
        <w:rPr>
          <w:sz w:val="28"/>
          <w:szCs w:val="28"/>
        </w:rPr>
        <w:t xml:space="preserve"> Alajuela (San Ramón)</w:t>
      </w:r>
      <w:r>
        <w:rPr>
          <w:sz w:val="28"/>
          <w:szCs w:val="28"/>
        </w:rPr>
        <w:t xml:space="preserve">, </w:t>
      </w:r>
      <w:r w:rsidRPr="008F45E0">
        <w:rPr>
          <w:sz w:val="28"/>
          <w:szCs w:val="28"/>
        </w:rPr>
        <w:t>Primer</w:t>
      </w:r>
      <w:r>
        <w:rPr>
          <w:sz w:val="28"/>
          <w:szCs w:val="28"/>
        </w:rPr>
        <w:t>o de la</w:t>
      </w:r>
      <w:r w:rsidRPr="008F45E0">
        <w:rPr>
          <w:sz w:val="28"/>
          <w:szCs w:val="28"/>
        </w:rPr>
        <w:t xml:space="preserve"> Zona Atlántica</w:t>
      </w:r>
      <w:r>
        <w:rPr>
          <w:sz w:val="28"/>
          <w:szCs w:val="28"/>
        </w:rPr>
        <w:t xml:space="preserve"> (Limón) y </w:t>
      </w:r>
      <w:r w:rsidRPr="008F45E0">
        <w:rPr>
          <w:sz w:val="28"/>
          <w:szCs w:val="28"/>
        </w:rPr>
        <w:t>Tercer</w:t>
      </w:r>
      <w:r>
        <w:rPr>
          <w:sz w:val="28"/>
          <w:szCs w:val="28"/>
        </w:rPr>
        <w:t>o de</w:t>
      </w:r>
      <w:r w:rsidRPr="008F45E0">
        <w:rPr>
          <w:sz w:val="28"/>
          <w:szCs w:val="28"/>
        </w:rPr>
        <w:t xml:space="preserve"> Alajuela (Grecia)</w:t>
      </w:r>
      <w:r>
        <w:rPr>
          <w:sz w:val="28"/>
          <w:szCs w:val="28"/>
        </w:rPr>
        <w:t xml:space="preserve"> reflejaron las cifras más moderadas en este particular, con </w:t>
      </w:r>
      <w:r w:rsidRPr="008F45E0">
        <w:rPr>
          <w:sz w:val="28"/>
          <w:szCs w:val="28"/>
        </w:rPr>
        <w:t>132</w:t>
      </w:r>
      <w:r>
        <w:rPr>
          <w:sz w:val="28"/>
          <w:szCs w:val="28"/>
        </w:rPr>
        <w:t xml:space="preserve">, 111 y </w:t>
      </w:r>
      <w:r w:rsidRPr="008F45E0">
        <w:rPr>
          <w:sz w:val="28"/>
          <w:szCs w:val="28"/>
        </w:rPr>
        <w:t>60</w:t>
      </w:r>
      <w:r>
        <w:rPr>
          <w:sz w:val="28"/>
          <w:szCs w:val="28"/>
        </w:rPr>
        <w:t xml:space="preserve"> casos. </w:t>
      </w:r>
    </w:p>
    <w:p w:rsidR="000655E0" w:rsidRDefault="000655E0" w:rsidP="000655E0">
      <w:pPr>
        <w:spacing w:line="360" w:lineRule="auto"/>
        <w:jc w:val="both"/>
        <w:rPr>
          <w:sz w:val="28"/>
          <w:szCs w:val="28"/>
        </w:rPr>
      </w:pPr>
    </w:p>
    <w:p w:rsidR="000655E0" w:rsidRDefault="000655E0" w:rsidP="000655E0">
      <w:pPr>
        <w:spacing w:line="360" w:lineRule="auto"/>
        <w:jc w:val="both"/>
        <w:rPr>
          <w:sz w:val="28"/>
          <w:szCs w:val="28"/>
        </w:rPr>
      </w:pPr>
      <w:r w:rsidRPr="00885843">
        <w:rPr>
          <w:sz w:val="28"/>
          <w:szCs w:val="28"/>
        </w:rPr>
        <w:t>De estas nuevas impugnaciones, 3</w:t>
      </w:r>
      <w:r>
        <w:rPr>
          <w:sz w:val="28"/>
          <w:szCs w:val="28"/>
        </w:rPr>
        <w:t>.</w:t>
      </w:r>
      <w:r w:rsidRPr="00885843">
        <w:rPr>
          <w:sz w:val="28"/>
          <w:szCs w:val="28"/>
        </w:rPr>
        <w:t xml:space="preserve">068 </w:t>
      </w:r>
      <w:r>
        <w:rPr>
          <w:sz w:val="28"/>
          <w:szCs w:val="28"/>
        </w:rPr>
        <w:t>se relacionan con</w:t>
      </w:r>
      <w:r w:rsidRPr="00885843">
        <w:rPr>
          <w:sz w:val="28"/>
          <w:szCs w:val="28"/>
        </w:rPr>
        <w:t xml:space="preserve"> asuntos </w:t>
      </w:r>
      <w:r w:rsidRPr="00885843">
        <w:rPr>
          <w:sz w:val="28"/>
          <w:szCs w:val="28"/>
        </w:rPr>
        <w:lastRenderedPageBreak/>
        <w:t>ordinarios (66,6%)</w:t>
      </w:r>
      <w:r>
        <w:rPr>
          <w:sz w:val="28"/>
          <w:szCs w:val="28"/>
        </w:rPr>
        <w:t xml:space="preserve">, es decir, las dos terceras partes, mientras que </w:t>
      </w:r>
      <w:r w:rsidRPr="00885843">
        <w:rPr>
          <w:sz w:val="28"/>
          <w:szCs w:val="28"/>
        </w:rPr>
        <w:t xml:space="preserve">785 </w:t>
      </w:r>
      <w:r>
        <w:rPr>
          <w:sz w:val="28"/>
          <w:szCs w:val="28"/>
        </w:rPr>
        <w:t>atañen a</w:t>
      </w:r>
      <w:r w:rsidRPr="00885843">
        <w:rPr>
          <w:sz w:val="28"/>
          <w:szCs w:val="28"/>
        </w:rPr>
        <w:t xml:space="preserve"> riesgos del trabajo (17,0%), 370 </w:t>
      </w:r>
      <w:r>
        <w:rPr>
          <w:sz w:val="28"/>
          <w:szCs w:val="28"/>
        </w:rPr>
        <w:t>a</w:t>
      </w:r>
      <w:r w:rsidRPr="00885843">
        <w:rPr>
          <w:sz w:val="28"/>
          <w:szCs w:val="28"/>
        </w:rPr>
        <w:t xml:space="preserve"> conmutaciones de renta (8,0%), 53 </w:t>
      </w:r>
      <w:r>
        <w:rPr>
          <w:sz w:val="28"/>
          <w:szCs w:val="28"/>
        </w:rPr>
        <w:t>a</w:t>
      </w:r>
      <w:r w:rsidRPr="00885843">
        <w:rPr>
          <w:sz w:val="28"/>
          <w:szCs w:val="28"/>
        </w:rPr>
        <w:t xml:space="preserve"> apelaciones por inadmisión (1,2%) y 13 </w:t>
      </w:r>
      <w:r>
        <w:rPr>
          <w:sz w:val="28"/>
          <w:szCs w:val="28"/>
        </w:rPr>
        <w:t>a</w:t>
      </w:r>
      <w:r w:rsidRPr="00885843">
        <w:rPr>
          <w:sz w:val="28"/>
          <w:szCs w:val="28"/>
        </w:rPr>
        <w:t xml:space="preserve"> consignaciones de prestaciones (0,3%), para el 9</w:t>
      </w:r>
      <w:r>
        <w:rPr>
          <w:sz w:val="28"/>
          <w:szCs w:val="28"/>
        </w:rPr>
        <w:t>3</w:t>
      </w:r>
      <w:r w:rsidRPr="00885843">
        <w:rPr>
          <w:sz w:val="28"/>
          <w:szCs w:val="28"/>
        </w:rPr>
        <w:t>,</w:t>
      </w:r>
      <w:r>
        <w:rPr>
          <w:sz w:val="28"/>
          <w:szCs w:val="28"/>
        </w:rPr>
        <w:t>1</w:t>
      </w:r>
      <w:r w:rsidRPr="00885843">
        <w:rPr>
          <w:sz w:val="28"/>
          <w:szCs w:val="28"/>
        </w:rPr>
        <w:t>% de</w:t>
      </w:r>
      <w:r>
        <w:rPr>
          <w:sz w:val="28"/>
          <w:szCs w:val="28"/>
        </w:rPr>
        <w:t>l total admitido</w:t>
      </w:r>
      <w:r w:rsidRPr="00885843">
        <w:rPr>
          <w:sz w:val="28"/>
          <w:szCs w:val="28"/>
        </w:rPr>
        <w:t>.</w:t>
      </w:r>
    </w:p>
    <w:p w:rsidR="000655E0" w:rsidRDefault="000655E0" w:rsidP="000655E0">
      <w:pPr>
        <w:spacing w:line="360" w:lineRule="auto"/>
        <w:jc w:val="both"/>
        <w:rPr>
          <w:sz w:val="28"/>
          <w:szCs w:val="28"/>
        </w:rPr>
      </w:pPr>
    </w:p>
    <w:tbl>
      <w:tblPr>
        <w:tblW w:w="5499" w:type="pct"/>
        <w:jc w:val="center"/>
        <w:tblCellMar>
          <w:left w:w="70" w:type="dxa"/>
          <w:right w:w="70" w:type="dxa"/>
        </w:tblCellMar>
        <w:tblLook w:val="04A0"/>
      </w:tblPr>
      <w:tblGrid>
        <w:gridCol w:w="3491"/>
        <w:gridCol w:w="691"/>
        <w:gridCol w:w="691"/>
        <w:gridCol w:w="691"/>
        <w:gridCol w:w="691"/>
        <w:gridCol w:w="691"/>
        <w:gridCol w:w="202"/>
        <w:gridCol w:w="691"/>
        <w:gridCol w:w="691"/>
        <w:gridCol w:w="691"/>
        <w:gridCol w:w="691"/>
        <w:gridCol w:w="691"/>
      </w:tblGrid>
      <w:tr w:rsidR="000655E0" w:rsidRPr="00324432" w:rsidTr="00CE45A7">
        <w:trPr>
          <w:trHeight w:val="255"/>
          <w:tblHeader/>
          <w:jc w:val="center"/>
        </w:trPr>
        <w:tc>
          <w:tcPr>
            <w:tcW w:w="1686" w:type="pct"/>
            <w:tcBorders>
              <w:top w:val="single" w:sz="4" w:space="0" w:color="auto"/>
              <w:left w:val="nil"/>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1607" w:type="pct"/>
            <w:gridSpan w:val="5"/>
            <w:tcBorders>
              <w:top w:val="single" w:sz="4" w:space="0" w:color="auto"/>
              <w:left w:val="single" w:sz="4" w:space="0" w:color="auto"/>
              <w:bottom w:val="nil"/>
              <w:right w:val="single" w:sz="4" w:space="0" w:color="000000"/>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Casos Entrados</w:t>
            </w:r>
          </w:p>
        </w:tc>
        <w:tc>
          <w:tcPr>
            <w:tcW w:w="99" w:type="pct"/>
            <w:tcBorders>
              <w:top w:val="single" w:sz="4" w:space="0" w:color="auto"/>
              <w:left w:val="nil"/>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1607" w:type="pct"/>
            <w:gridSpan w:val="5"/>
            <w:tcBorders>
              <w:top w:val="single" w:sz="4" w:space="0" w:color="auto"/>
              <w:left w:val="single" w:sz="4" w:space="0" w:color="auto"/>
              <w:bottom w:val="single" w:sz="4" w:space="0" w:color="auto"/>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Porcentajes</w:t>
            </w:r>
          </w:p>
        </w:tc>
      </w:tr>
      <w:tr w:rsidR="000655E0" w:rsidRPr="00324432" w:rsidTr="00CE45A7">
        <w:trPr>
          <w:trHeight w:val="255"/>
          <w:tblHeader/>
          <w:jc w:val="center"/>
        </w:trPr>
        <w:tc>
          <w:tcPr>
            <w:tcW w:w="1686" w:type="pct"/>
            <w:tcBorders>
              <w:top w:val="nil"/>
              <w:left w:val="nil"/>
              <w:bottom w:val="single" w:sz="4" w:space="0" w:color="auto"/>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Tipo de Asunto</w:t>
            </w:r>
          </w:p>
        </w:tc>
        <w:tc>
          <w:tcPr>
            <w:tcW w:w="321" w:type="pct"/>
            <w:tcBorders>
              <w:top w:val="single" w:sz="4" w:space="0" w:color="auto"/>
              <w:left w:val="single" w:sz="4" w:space="0" w:color="auto"/>
              <w:bottom w:val="single" w:sz="4" w:space="0" w:color="auto"/>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2011</w:t>
            </w:r>
          </w:p>
        </w:tc>
        <w:tc>
          <w:tcPr>
            <w:tcW w:w="321" w:type="pct"/>
            <w:tcBorders>
              <w:top w:val="single" w:sz="4" w:space="0" w:color="auto"/>
              <w:left w:val="nil"/>
              <w:bottom w:val="single" w:sz="4" w:space="0" w:color="auto"/>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2012</w:t>
            </w:r>
          </w:p>
        </w:tc>
        <w:tc>
          <w:tcPr>
            <w:tcW w:w="321" w:type="pct"/>
            <w:tcBorders>
              <w:top w:val="single" w:sz="4" w:space="0" w:color="auto"/>
              <w:left w:val="nil"/>
              <w:bottom w:val="single" w:sz="4" w:space="0" w:color="auto"/>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2013</w:t>
            </w:r>
          </w:p>
        </w:tc>
        <w:tc>
          <w:tcPr>
            <w:tcW w:w="321" w:type="pct"/>
            <w:tcBorders>
              <w:top w:val="single" w:sz="4" w:space="0" w:color="auto"/>
              <w:left w:val="nil"/>
              <w:bottom w:val="single" w:sz="4" w:space="0" w:color="auto"/>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2014</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2015</w:t>
            </w:r>
          </w:p>
        </w:tc>
        <w:tc>
          <w:tcPr>
            <w:tcW w:w="99" w:type="pct"/>
            <w:tcBorders>
              <w:top w:val="nil"/>
              <w:left w:val="nil"/>
              <w:bottom w:val="single" w:sz="4" w:space="0" w:color="auto"/>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single" w:sz="4" w:space="0" w:color="auto"/>
              <w:bottom w:val="single" w:sz="4" w:space="0" w:color="auto"/>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2011</w:t>
            </w:r>
          </w:p>
        </w:tc>
        <w:tc>
          <w:tcPr>
            <w:tcW w:w="321" w:type="pct"/>
            <w:tcBorders>
              <w:top w:val="nil"/>
              <w:left w:val="nil"/>
              <w:bottom w:val="single" w:sz="4" w:space="0" w:color="auto"/>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2012</w:t>
            </w:r>
          </w:p>
        </w:tc>
        <w:tc>
          <w:tcPr>
            <w:tcW w:w="321" w:type="pct"/>
            <w:tcBorders>
              <w:top w:val="nil"/>
              <w:left w:val="nil"/>
              <w:bottom w:val="single" w:sz="4" w:space="0" w:color="auto"/>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2013</w:t>
            </w:r>
          </w:p>
        </w:tc>
        <w:tc>
          <w:tcPr>
            <w:tcW w:w="321" w:type="pct"/>
            <w:tcBorders>
              <w:top w:val="nil"/>
              <w:left w:val="nil"/>
              <w:bottom w:val="single" w:sz="4" w:space="0" w:color="auto"/>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2014</w:t>
            </w:r>
          </w:p>
        </w:tc>
        <w:tc>
          <w:tcPr>
            <w:tcW w:w="321" w:type="pct"/>
            <w:tcBorders>
              <w:top w:val="nil"/>
              <w:left w:val="nil"/>
              <w:bottom w:val="single" w:sz="4" w:space="0" w:color="auto"/>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2015</w:t>
            </w:r>
          </w:p>
        </w:tc>
      </w:tr>
      <w:tr w:rsidR="000655E0" w:rsidRPr="00324432" w:rsidTr="00CE45A7">
        <w:trPr>
          <w:trHeight w:val="255"/>
          <w:jc w:val="center"/>
        </w:trPr>
        <w:tc>
          <w:tcPr>
            <w:tcW w:w="1686"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nil"/>
              <w:bottom w:val="nil"/>
              <w:right w:val="single" w:sz="4" w:space="0" w:color="auto"/>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99"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c>
          <w:tcPr>
            <w:tcW w:w="321"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c>
          <w:tcPr>
            <w:tcW w:w="321"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c>
          <w:tcPr>
            <w:tcW w:w="321"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r>
      <w:tr w:rsidR="000655E0" w:rsidRPr="00324432" w:rsidTr="00CE45A7">
        <w:trPr>
          <w:trHeight w:val="255"/>
          <w:jc w:val="center"/>
        </w:trPr>
        <w:tc>
          <w:tcPr>
            <w:tcW w:w="1686" w:type="pct"/>
            <w:tcBorders>
              <w:top w:val="nil"/>
              <w:left w:val="nil"/>
              <w:bottom w:val="nil"/>
              <w:right w:val="nil"/>
            </w:tcBorders>
            <w:shd w:val="clear" w:color="auto" w:fill="auto"/>
            <w:noWrap/>
            <w:vAlign w:val="center"/>
            <w:hideMark/>
          </w:tcPr>
          <w:p w:rsidR="000655E0" w:rsidRPr="00324432" w:rsidRDefault="000655E0" w:rsidP="00CE45A7">
            <w:pPr>
              <w:rPr>
                <w:b/>
                <w:bCs/>
                <w:sz w:val="22"/>
                <w:szCs w:val="22"/>
              </w:rPr>
            </w:pPr>
            <w:r w:rsidRPr="00324432">
              <w:rPr>
                <w:b/>
                <w:bCs/>
                <w:sz w:val="22"/>
                <w:szCs w:val="22"/>
              </w:rPr>
              <w:t xml:space="preserve">Absolutos </w:t>
            </w: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3.626</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3.983</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4.508</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5.382</w:t>
            </w:r>
          </w:p>
        </w:tc>
        <w:tc>
          <w:tcPr>
            <w:tcW w:w="321" w:type="pct"/>
            <w:tcBorders>
              <w:top w:val="nil"/>
              <w:left w:val="nil"/>
              <w:bottom w:val="nil"/>
              <w:right w:val="single" w:sz="4" w:space="0" w:color="auto"/>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4.608</w:t>
            </w:r>
          </w:p>
        </w:tc>
        <w:tc>
          <w:tcPr>
            <w:tcW w:w="99"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100,0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100,0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100,0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100,0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100,0</w:t>
            </w:r>
          </w:p>
        </w:tc>
      </w:tr>
      <w:tr w:rsidR="000655E0" w:rsidRPr="00324432" w:rsidTr="00CE45A7">
        <w:trPr>
          <w:trHeight w:val="255"/>
          <w:jc w:val="center"/>
        </w:trPr>
        <w:tc>
          <w:tcPr>
            <w:tcW w:w="1686"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Ordinarios</w:t>
            </w: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2.402</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2.594</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2.557</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3.645</w:t>
            </w:r>
          </w:p>
        </w:tc>
        <w:tc>
          <w:tcPr>
            <w:tcW w:w="321" w:type="pct"/>
            <w:tcBorders>
              <w:top w:val="nil"/>
              <w:left w:val="nil"/>
              <w:bottom w:val="nil"/>
              <w:right w:val="single" w:sz="4" w:space="0" w:color="auto"/>
            </w:tcBorders>
            <w:shd w:val="clear" w:color="auto" w:fill="auto"/>
            <w:noWrap/>
            <w:vAlign w:val="center"/>
            <w:hideMark/>
          </w:tcPr>
          <w:p w:rsidR="000655E0" w:rsidRPr="00324432" w:rsidRDefault="000655E0" w:rsidP="00CE45A7">
            <w:pPr>
              <w:jc w:val="center"/>
              <w:rPr>
                <w:sz w:val="22"/>
                <w:szCs w:val="22"/>
              </w:rPr>
            </w:pPr>
            <w:r w:rsidRPr="00324432">
              <w:rPr>
                <w:sz w:val="22"/>
                <w:szCs w:val="22"/>
              </w:rPr>
              <w:t>3.068</w:t>
            </w:r>
          </w:p>
        </w:tc>
        <w:tc>
          <w:tcPr>
            <w:tcW w:w="99"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66,2</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65,1</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56,7</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67,7</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66,6</w:t>
            </w:r>
          </w:p>
        </w:tc>
      </w:tr>
      <w:tr w:rsidR="000655E0" w:rsidRPr="00324432" w:rsidTr="00CE45A7">
        <w:trPr>
          <w:trHeight w:val="255"/>
          <w:jc w:val="center"/>
        </w:trPr>
        <w:tc>
          <w:tcPr>
            <w:tcW w:w="1686"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Consignación de Prestaciones</w:t>
            </w: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14</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13</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5</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6</w:t>
            </w:r>
          </w:p>
        </w:tc>
        <w:tc>
          <w:tcPr>
            <w:tcW w:w="321" w:type="pct"/>
            <w:tcBorders>
              <w:top w:val="nil"/>
              <w:left w:val="nil"/>
              <w:bottom w:val="nil"/>
              <w:right w:val="single" w:sz="4" w:space="0" w:color="auto"/>
            </w:tcBorders>
            <w:shd w:val="clear" w:color="auto" w:fill="auto"/>
            <w:noWrap/>
            <w:vAlign w:val="center"/>
            <w:hideMark/>
          </w:tcPr>
          <w:p w:rsidR="000655E0" w:rsidRPr="00324432" w:rsidRDefault="000655E0" w:rsidP="00CE45A7">
            <w:pPr>
              <w:jc w:val="center"/>
              <w:rPr>
                <w:sz w:val="22"/>
                <w:szCs w:val="22"/>
              </w:rPr>
            </w:pPr>
            <w:r w:rsidRPr="00324432">
              <w:rPr>
                <w:sz w:val="22"/>
                <w:szCs w:val="22"/>
              </w:rPr>
              <w:t>13</w:t>
            </w:r>
          </w:p>
        </w:tc>
        <w:tc>
          <w:tcPr>
            <w:tcW w:w="99"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0,4</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0,3</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0,1</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0,1</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0,3</w:t>
            </w:r>
          </w:p>
        </w:tc>
      </w:tr>
      <w:tr w:rsidR="000655E0" w:rsidRPr="00324432" w:rsidTr="00CE45A7">
        <w:trPr>
          <w:trHeight w:val="255"/>
          <w:jc w:val="center"/>
        </w:trPr>
        <w:tc>
          <w:tcPr>
            <w:tcW w:w="1686"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Conmutación de Renta</w:t>
            </w: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343</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288</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301</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362</w:t>
            </w:r>
          </w:p>
        </w:tc>
        <w:tc>
          <w:tcPr>
            <w:tcW w:w="321" w:type="pct"/>
            <w:tcBorders>
              <w:top w:val="nil"/>
              <w:left w:val="nil"/>
              <w:bottom w:val="nil"/>
              <w:right w:val="single" w:sz="4" w:space="0" w:color="auto"/>
            </w:tcBorders>
            <w:shd w:val="clear" w:color="auto" w:fill="auto"/>
            <w:noWrap/>
            <w:vAlign w:val="center"/>
            <w:hideMark/>
          </w:tcPr>
          <w:p w:rsidR="000655E0" w:rsidRPr="00324432" w:rsidRDefault="000655E0" w:rsidP="00CE45A7">
            <w:pPr>
              <w:jc w:val="center"/>
              <w:rPr>
                <w:sz w:val="22"/>
                <w:szCs w:val="22"/>
              </w:rPr>
            </w:pPr>
            <w:r w:rsidRPr="00324432">
              <w:rPr>
                <w:sz w:val="22"/>
                <w:szCs w:val="22"/>
              </w:rPr>
              <w:t>370</w:t>
            </w:r>
          </w:p>
        </w:tc>
        <w:tc>
          <w:tcPr>
            <w:tcW w:w="99"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9,5</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7,2</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6,7</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6,7</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8,0</w:t>
            </w:r>
          </w:p>
        </w:tc>
      </w:tr>
      <w:tr w:rsidR="000655E0" w:rsidRPr="00324432" w:rsidTr="00CE45A7">
        <w:trPr>
          <w:trHeight w:val="255"/>
          <w:jc w:val="center"/>
        </w:trPr>
        <w:tc>
          <w:tcPr>
            <w:tcW w:w="1686"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Calificación de Huelga</w:t>
            </w: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2</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1</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16</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6</w:t>
            </w:r>
          </w:p>
        </w:tc>
        <w:tc>
          <w:tcPr>
            <w:tcW w:w="321" w:type="pct"/>
            <w:tcBorders>
              <w:top w:val="nil"/>
              <w:left w:val="nil"/>
              <w:bottom w:val="nil"/>
              <w:right w:val="single" w:sz="4" w:space="0" w:color="auto"/>
            </w:tcBorders>
            <w:shd w:val="clear" w:color="auto" w:fill="auto"/>
            <w:noWrap/>
            <w:vAlign w:val="center"/>
            <w:hideMark/>
          </w:tcPr>
          <w:p w:rsidR="000655E0" w:rsidRPr="00324432" w:rsidRDefault="000655E0" w:rsidP="00CE45A7">
            <w:pPr>
              <w:jc w:val="center"/>
              <w:rPr>
                <w:sz w:val="22"/>
                <w:szCs w:val="22"/>
              </w:rPr>
            </w:pPr>
            <w:r w:rsidRPr="00324432">
              <w:rPr>
                <w:sz w:val="22"/>
                <w:szCs w:val="22"/>
              </w:rPr>
              <w:t>7</w:t>
            </w:r>
          </w:p>
        </w:tc>
        <w:tc>
          <w:tcPr>
            <w:tcW w:w="99"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0,1</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0,4</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0,1</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0,2</w:t>
            </w:r>
          </w:p>
        </w:tc>
      </w:tr>
      <w:tr w:rsidR="000655E0" w:rsidRPr="00324432" w:rsidTr="00CE45A7">
        <w:trPr>
          <w:trHeight w:val="255"/>
          <w:jc w:val="center"/>
        </w:trPr>
        <w:tc>
          <w:tcPr>
            <w:tcW w:w="1686"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Conflictos Colectivos</w:t>
            </w: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3</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3</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2</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w:t>
            </w:r>
          </w:p>
        </w:tc>
        <w:tc>
          <w:tcPr>
            <w:tcW w:w="321" w:type="pct"/>
            <w:tcBorders>
              <w:top w:val="nil"/>
              <w:left w:val="nil"/>
              <w:bottom w:val="nil"/>
              <w:right w:val="single" w:sz="4" w:space="0" w:color="auto"/>
            </w:tcBorders>
            <w:shd w:val="clear" w:color="auto" w:fill="auto"/>
            <w:noWrap/>
            <w:vAlign w:val="center"/>
            <w:hideMark/>
          </w:tcPr>
          <w:p w:rsidR="000655E0" w:rsidRPr="00324432" w:rsidRDefault="000655E0" w:rsidP="00CE45A7">
            <w:pPr>
              <w:jc w:val="center"/>
              <w:rPr>
                <w:sz w:val="22"/>
                <w:szCs w:val="22"/>
              </w:rPr>
            </w:pPr>
            <w:r w:rsidRPr="00324432">
              <w:rPr>
                <w:sz w:val="22"/>
                <w:szCs w:val="22"/>
              </w:rPr>
              <w:t>0</w:t>
            </w:r>
          </w:p>
        </w:tc>
        <w:tc>
          <w:tcPr>
            <w:tcW w:w="99"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0,1</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0,1</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0,0</w:t>
            </w:r>
          </w:p>
        </w:tc>
      </w:tr>
      <w:tr w:rsidR="000655E0" w:rsidRPr="00324432" w:rsidTr="00CE45A7">
        <w:trPr>
          <w:trHeight w:val="255"/>
          <w:jc w:val="center"/>
        </w:trPr>
        <w:tc>
          <w:tcPr>
            <w:tcW w:w="1686"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Apelación por Inadmisión</w:t>
            </w: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67</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262</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449</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97</w:t>
            </w:r>
          </w:p>
        </w:tc>
        <w:tc>
          <w:tcPr>
            <w:tcW w:w="321" w:type="pct"/>
            <w:tcBorders>
              <w:top w:val="nil"/>
              <w:left w:val="nil"/>
              <w:bottom w:val="nil"/>
              <w:right w:val="single" w:sz="4" w:space="0" w:color="auto"/>
            </w:tcBorders>
            <w:shd w:val="clear" w:color="auto" w:fill="auto"/>
            <w:noWrap/>
            <w:vAlign w:val="center"/>
            <w:hideMark/>
          </w:tcPr>
          <w:p w:rsidR="000655E0" w:rsidRPr="00324432" w:rsidRDefault="000655E0" w:rsidP="00CE45A7">
            <w:pPr>
              <w:jc w:val="center"/>
              <w:rPr>
                <w:sz w:val="22"/>
                <w:szCs w:val="22"/>
              </w:rPr>
            </w:pPr>
            <w:r w:rsidRPr="00324432">
              <w:rPr>
                <w:sz w:val="22"/>
                <w:szCs w:val="22"/>
              </w:rPr>
              <w:t>53</w:t>
            </w:r>
          </w:p>
        </w:tc>
        <w:tc>
          <w:tcPr>
            <w:tcW w:w="99"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1,8</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6,6</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10,0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1,8</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1,2</w:t>
            </w:r>
          </w:p>
        </w:tc>
      </w:tr>
      <w:tr w:rsidR="000655E0" w:rsidRPr="00324432" w:rsidTr="00CE45A7">
        <w:trPr>
          <w:trHeight w:val="270"/>
          <w:jc w:val="center"/>
        </w:trPr>
        <w:tc>
          <w:tcPr>
            <w:tcW w:w="1686"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Riesgos del Trabajo</w:t>
            </w: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696</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684</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924</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923</w:t>
            </w:r>
          </w:p>
        </w:tc>
        <w:tc>
          <w:tcPr>
            <w:tcW w:w="321" w:type="pct"/>
            <w:tcBorders>
              <w:top w:val="nil"/>
              <w:left w:val="nil"/>
              <w:bottom w:val="nil"/>
              <w:right w:val="single" w:sz="4" w:space="0" w:color="auto"/>
            </w:tcBorders>
            <w:shd w:val="clear" w:color="auto" w:fill="auto"/>
            <w:noWrap/>
            <w:vAlign w:val="center"/>
            <w:hideMark/>
          </w:tcPr>
          <w:p w:rsidR="000655E0" w:rsidRPr="00324432" w:rsidRDefault="000655E0" w:rsidP="00CE45A7">
            <w:pPr>
              <w:jc w:val="center"/>
              <w:rPr>
                <w:sz w:val="22"/>
                <w:szCs w:val="22"/>
              </w:rPr>
            </w:pPr>
            <w:r w:rsidRPr="00324432">
              <w:rPr>
                <w:sz w:val="22"/>
                <w:szCs w:val="22"/>
              </w:rPr>
              <w:t>785</w:t>
            </w:r>
          </w:p>
        </w:tc>
        <w:tc>
          <w:tcPr>
            <w:tcW w:w="99"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19,2</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17,2</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20,5</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17,1</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17,0</w:t>
            </w:r>
          </w:p>
        </w:tc>
      </w:tr>
      <w:tr w:rsidR="000655E0" w:rsidRPr="00324432" w:rsidTr="00CE45A7">
        <w:trPr>
          <w:trHeight w:val="255"/>
          <w:jc w:val="center"/>
        </w:trPr>
        <w:tc>
          <w:tcPr>
            <w:tcW w:w="1686"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Infracción a la Ley de Trabajo</w:t>
            </w: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4</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3</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4</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w:t>
            </w:r>
          </w:p>
        </w:tc>
        <w:tc>
          <w:tcPr>
            <w:tcW w:w="321" w:type="pct"/>
            <w:tcBorders>
              <w:top w:val="nil"/>
              <w:left w:val="nil"/>
              <w:bottom w:val="nil"/>
              <w:right w:val="single" w:sz="4" w:space="0" w:color="auto"/>
            </w:tcBorders>
            <w:shd w:val="clear" w:color="auto" w:fill="auto"/>
            <w:noWrap/>
            <w:vAlign w:val="center"/>
            <w:hideMark/>
          </w:tcPr>
          <w:p w:rsidR="000655E0" w:rsidRPr="00324432" w:rsidRDefault="000655E0" w:rsidP="00CE45A7">
            <w:pPr>
              <w:jc w:val="center"/>
              <w:rPr>
                <w:sz w:val="22"/>
                <w:szCs w:val="22"/>
              </w:rPr>
            </w:pPr>
            <w:r w:rsidRPr="00324432">
              <w:rPr>
                <w:sz w:val="22"/>
                <w:szCs w:val="22"/>
              </w:rPr>
              <w:t>4</w:t>
            </w:r>
          </w:p>
        </w:tc>
        <w:tc>
          <w:tcPr>
            <w:tcW w:w="99"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0,1</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0,1</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0,1</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0,1</w:t>
            </w:r>
          </w:p>
        </w:tc>
      </w:tr>
      <w:tr w:rsidR="000655E0" w:rsidRPr="00324432" w:rsidTr="00CE45A7">
        <w:trPr>
          <w:trHeight w:val="255"/>
          <w:jc w:val="center"/>
        </w:trPr>
        <w:tc>
          <w:tcPr>
            <w:tcW w:w="1686"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Diligencias Pensión del Magisterio</w:t>
            </w: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16</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25</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10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w:t>
            </w:r>
          </w:p>
        </w:tc>
        <w:tc>
          <w:tcPr>
            <w:tcW w:w="321" w:type="pct"/>
            <w:tcBorders>
              <w:top w:val="nil"/>
              <w:left w:val="nil"/>
              <w:bottom w:val="nil"/>
              <w:right w:val="single" w:sz="4" w:space="0" w:color="auto"/>
            </w:tcBorders>
            <w:shd w:val="clear" w:color="auto" w:fill="auto"/>
            <w:noWrap/>
            <w:vAlign w:val="center"/>
            <w:hideMark/>
          </w:tcPr>
          <w:p w:rsidR="000655E0" w:rsidRPr="00324432" w:rsidRDefault="000655E0" w:rsidP="00CE45A7">
            <w:pPr>
              <w:jc w:val="center"/>
              <w:rPr>
                <w:sz w:val="22"/>
                <w:szCs w:val="22"/>
              </w:rPr>
            </w:pPr>
            <w:r w:rsidRPr="00324432">
              <w:rPr>
                <w:sz w:val="22"/>
                <w:szCs w:val="22"/>
              </w:rPr>
              <w:t>0</w:t>
            </w:r>
          </w:p>
        </w:tc>
        <w:tc>
          <w:tcPr>
            <w:tcW w:w="99"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0,4</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0,6</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0,2</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0,0</w:t>
            </w:r>
          </w:p>
        </w:tc>
      </w:tr>
      <w:tr w:rsidR="000655E0" w:rsidRPr="00324432" w:rsidTr="00CE45A7">
        <w:trPr>
          <w:trHeight w:val="255"/>
          <w:jc w:val="center"/>
        </w:trPr>
        <w:tc>
          <w:tcPr>
            <w:tcW w:w="1686"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Asuntos Tribunal Servicio Civil</w:t>
            </w: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w:t>
            </w:r>
          </w:p>
        </w:tc>
        <w:tc>
          <w:tcPr>
            <w:tcW w:w="321" w:type="pct"/>
            <w:tcBorders>
              <w:top w:val="nil"/>
              <w:left w:val="nil"/>
              <w:bottom w:val="nil"/>
              <w:right w:val="single" w:sz="4" w:space="0" w:color="auto"/>
            </w:tcBorders>
            <w:shd w:val="clear" w:color="auto" w:fill="auto"/>
            <w:noWrap/>
            <w:vAlign w:val="center"/>
            <w:hideMark/>
          </w:tcPr>
          <w:p w:rsidR="000655E0" w:rsidRPr="00324432" w:rsidRDefault="000655E0" w:rsidP="00CE45A7">
            <w:pPr>
              <w:jc w:val="center"/>
              <w:rPr>
                <w:sz w:val="22"/>
                <w:szCs w:val="22"/>
              </w:rPr>
            </w:pPr>
            <w:r w:rsidRPr="00324432">
              <w:rPr>
                <w:sz w:val="22"/>
                <w:szCs w:val="22"/>
              </w:rPr>
              <w:t>0</w:t>
            </w:r>
          </w:p>
        </w:tc>
        <w:tc>
          <w:tcPr>
            <w:tcW w:w="99"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0,0</w:t>
            </w:r>
          </w:p>
        </w:tc>
      </w:tr>
      <w:tr w:rsidR="000655E0" w:rsidRPr="00324432" w:rsidTr="00CE45A7">
        <w:trPr>
          <w:trHeight w:val="255"/>
          <w:jc w:val="center"/>
        </w:trPr>
        <w:tc>
          <w:tcPr>
            <w:tcW w:w="1686"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Tercerías</w:t>
            </w: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2</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4</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4</w:t>
            </w:r>
          </w:p>
        </w:tc>
        <w:tc>
          <w:tcPr>
            <w:tcW w:w="321" w:type="pct"/>
            <w:tcBorders>
              <w:top w:val="nil"/>
              <w:left w:val="nil"/>
              <w:bottom w:val="nil"/>
              <w:right w:val="single" w:sz="4" w:space="0" w:color="auto"/>
            </w:tcBorders>
            <w:shd w:val="clear" w:color="auto" w:fill="auto"/>
            <w:noWrap/>
            <w:vAlign w:val="center"/>
            <w:hideMark/>
          </w:tcPr>
          <w:p w:rsidR="000655E0" w:rsidRPr="00324432" w:rsidRDefault="000655E0" w:rsidP="00CE45A7">
            <w:pPr>
              <w:jc w:val="center"/>
              <w:rPr>
                <w:sz w:val="22"/>
                <w:szCs w:val="22"/>
              </w:rPr>
            </w:pPr>
            <w:r w:rsidRPr="00324432">
              <w:rPr>
                <w:sz w:val="22"/>
                <w:szCs w:val="22"/>
              </w:rPr>
              <w:t>5</w:t>
            </w:r>
          </w:p>
        </w:tc>
        <w:tc>
          <w:tcPr>
            <w:tcW w:w="99"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0,1</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0,1</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0,1</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0,1</w:t>
            </w:r>
          </w:p>
        </w:tc>
      </w:tr>
      <w:tr w:rsidR="000655E0" w:rsidRPr="00324432" w:rsidTr="00CE45A7">
        <w:trPr>
          <w:trHeight w:val="255"/>
          <w:jc w:val="center"/>
        </w:trPr>
        <w:tc>
          <w:tcPr>
            <w:tcW w:w="1686"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No indica</w:t>
            </w: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w:t>
            </w:r>
          </w:p>
        </w:tc>
        <w:tc>
          <w:tcPr>
            <w:tcW w:w="321" w:type="pct"/>
            <w:tcBorders>
              <w:top w:val="nil"/>
              <w:left w:val="nil"/>
              <w:bottom w:val="nil"/>
              <w:right w:val="single" w:sz="4" w:space="0" w:color="auto"/>
            </w:tcBorders>
            <w:shd w:val="clear" w:color="auto" w:fill="auto"/>
            <w:noWrap/>
            <w:vAlign w:val="center"/>
            <w:hideMark/>
          </w:tcPr>
          <w:p w:rsidR="000655E0" w:rsidRPr="00324432" w:rsidRDefault="000655E0" w:rsidP="00CE45A7">
            <w:pPr>
              <w:jc w:val="center"/>
              <w:rPr>
                <w:sz w:val="22"/>
                <w:szCs w:val="22"/>
              </w:rPr>
            </w:pPr>
            <w:r w:rsidRPr="00324432">
              <w:rPr>
                <w:sz w:val="22"/>
                <w:szCs w:val="22"/>
              </w:rPr>
              <w:t>74</w:t>
            </w:r>
          </w:p>
        </w:tc>
        <w:tc>
          <w:tcPr>
            <w:tcW w:w="99"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1,6</w:t>
            </w:r>
          </w:p>
        </w:tc>
      </w:tr>
      <w:tr w:rsidR="000655E0" w:rsidRPr="00324432" w:rsidTr="00CE45A7">
        <w:trPr>
          <w:trHeight w:val="255"/>
          <w:jc w:val="center"/>
        </w:trPr>
        <w:tc>
          <w:tcPr>
            <w:tcW w:w="1686"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Otro tipo de asuntos</w:t>
            </w: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77</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110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236</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339</w:t>
            </w:r>
          </w:p>
        </w:tc>
        <w:tc>
          <w:tcPr>
            <w:tcW w:w="321" w:type="pct"/>
            <w:tcBorders>
              <w:top w:val="nil"/>
              <w:left w:val="nil"/>
              <w:bottom w:val="nil"/>
              <w:right w:val="single" w:sz="4" w:space="0" w:color="auto"/>
            </w:tcBorders>
            <w:shd w:val="clear" w:color="auto" w:fill="auto"/>
            <w:noWrap/>
            <w:vAlign w:val="center"/>
            <w:hideMark/>
          </w:tcPr>
          <w:p w:rsidR="000655E0" w:rsidRPr="00324432" w:rsidRDefault="000655E0" w:rsidP="00CE45A7">
            <w:pPr>
              <w:jc w:val="center"/>
              <w:rPr>
                <w:sz w:val="22"/>
                <w:szCs w:val="22"/>
              </w:rPr>
            </w:pPr>
            <w:r w:rsidRPr="00324432">
              <w:rPr>
                <w:sz w:val="22"/>
                <w:szCs w:val="22"/>
              </w:rPr>
              <w:t>229</w:t>
            </w:r>
          </w:p>
        </w:tc>
        <w:tc>
          <w:tcPr>
            <w:tcW w:w="99"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2,1</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2,8</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5,2</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6,3</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5,0</w:t>
            </w:r>
          </w:p>
        </w:tc>
      </w:tr>
      <w:tr w:rsidR="000655E0" w:rsidRPr="00324432" w:rsidTr="00CE45A7">
        <w:trPr>
          <w:trHeight w:val="255"/>
          <w:jc w:val="center"/>
        </w:trPr>
        <w:tc>
          <w:tcPr>
            <w:tcW w:w="1686" w:type="pct"/>
            <w:tcBorders>
              <w:top w:val="nil"/>
              <w:left w:val="nil"/>
              <w:bottom w:val="single" w:sz="4" w:space="0" w:color="auto"/>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single" w:sz="4" w:space="0" w:color="auto"/>
              <w:bottom w:val="single" w:sz="4" w:space="0" w:color="auto"/>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single" w:sz="4" w:space="0" w:color="auto"/>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99" w:type="pct"/>
            <w:tcBorders>
              <w:top w:val="nil"/>
              <w:left w:val="nil"/>
              <w:bottom w:val="single" w:sz="4" w:space="0" w:color="auto"/>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single" w:sz="4" w:space="0" w:color="auto"/>
              <w:bottom w:val="single" w:sz="4" w:space="0" w:color="auto"/>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r>
    </w:tbl>
    <w:p w:rsidR="000655E0" w:rsidRDefault="000655E0" w:rsidP="000655E0">
      <w:pPr>
        <w:spacing w:line="360" w:lineRule="auto"/>
        <w:jc w:val="both"/>
        <w:rPr>
          <w:sz w:val="28"/>
          <w:szCs w:val="28"/>
        </w:rPr>
      </w:pPr>
    </w:p>
    <w:p w:rsidR="000655E0" w:rsidRDefault="000655E0" w:rsidP="000655E0">
      <w:pPr>
        <w:spacing w:line="360" w:lineRule="auto"/>
        <w:jc w:val="both"/>
        <w:rPr>
          <w:sz w:val="28"/>
          <w:szCs w:val="28"/>
        </w:rPr>
      </w:pPr>
      <w:r>
        <w:rPr>
          <w:sz w:val="28"/>
          <w:szCs w:val="28"/>
        </w:rPr>
        <w:t>El detalle de los 3.068 procesos ordinarios recibidos en la actualidad refiere que 282 casos conciernen a d</w:t>
      </w:r>
      <w:r w:rsidRPr="00E75A6F">
        <w:rPr>
          <w:sz w:val="28"/>
          <w:szCs w:val="28"/>
        </w:rPr>
        <w:t>iligencia</w:t>
      </w:r>
      <w:r>
        <w:rPr>
          <w:sz w:val="28"/>
          <w:szCs w:val="28"/>
        </w:rPr>
        <w:t>s</w:t>
      </w:r>
      <w:r w:rsidRPr="00E75A6F">
        <w:rPr>
          <w:sz w:val="28"/>
          <w:szCs w:val="28"/>
        </w:rPr>
        <w:t xml:space="preserve"> de </w:t>
      </w:r>
      <w:r>
        <w:rPr>
          <w:sz w:val="28"/>
          <w:szCs w:val="28"/>
        </w:rPr>
        <w:t>p</w:t>
      </w:r>
      <w:r w:rsidRPr="00E75A6F">
        <w:rPr>
          <w:sz w:val="28"/>
          <w:szCs w:val="28"/>
        </w:rPr>
        <w:t>ensi</w:t>
      </w:r>
      <w:r>
        <w:rPr>
          <w:sz w:val="28"/>
          <w:szCs w:val="28"/>
        </w:rPr>
        <w:t>o</w:t>
      </w:r>
      <w:r w:rsidRPr="00E75A6F">
        <w:rPr>
          <w:sz w:val="28"/>
          <w:szCs w:val="28"/>
        </w:rPr>
        <w:t>n</w:t>
      </w:r>
      <w:r>
        <w:rPr>
          <w:sz w:val="28"/>
          <w:szCs w:val="28"/>
        </w:rPr>
        <w:t xml:space="preserve">es por parte </w:t>
      </w:r>
      <w:r w:rsidRPr="00E75A6F">
        <w:rPr>
          <w:sz w:val="28"/>
          <w:szCs w:val="28"/>
        </w:rPr>
        <w:t xml:space="preserve">de </w:t>
      </w:r>
      <w:r>
        <w:rPr>
          <w:sz w:val="28"/>
          <w:szCs w:val="28"/>
        </w:rPr>
        <w:t>la Caja Costarricense de Seguro Social (9,2%), 101 a d</w:t>
      </w:r>
      <w:r w:rsidRPr="00E75A6F">
        <w:rPr>
          <w:sz w:val="28"/>
          <w:szCs w:val="28"/>
        </w:rPr>
        <w:t>iligencia</w:t>
      </w:r>
      <w:r>
        <w:rPr>
          <w:sz w:val="28"/>
          <w:szCs w:val="28"/>
        </w:rPr>
        <w:t>s</w:t>
      </w:r>
      <w:r w:rsidRPr="00E75A6F">
        <w:rPr>
          <w:sz w:val="28"/>
          <w:szCs w:val="28"/>
        </w:rPr>
        <w:t xml:space="preserve"> de </w:t>
      </w:r>
      <w:r>
        <w:rPr>
          <w:sz w:val="28"/>
          <w:szCs w:val="28"/>
        </w:rPr>
        <w:t>p</w:t>
      </w:r>
      <w:r w:rsidRPr="00E75A6F">
        <w:rPr>
          <w:sz w:val="28"/>
          <w:szCs w:val="28"/>
        </w:rPr>
        <w:t>ensión</w:t>
      </w:r>
      <w:r>
        <w:rPr>
          <w:sz w:val="28"/>
          <w:szCs w:val="28"/>
        </w:rPr>
        <w:t xml:space="preserve"> provenientes del Ministerio </w:t>
      </w:r>
      <w:r w:rsidRPr="00E75A6F">
        <w:rPr>
          <w:sz w:val="28"/>
          <w:szCs w:val="28"/>
        </w:rPr>
        <w:t>de Hacienda</w:t>
      </w:r>
      <w:r>
        <w:rPr>
          <w:sz w:val="28"/>
          <w:szCs w:val="28"/>
        </w:rPr>
        <w:t xml:space="preserve"> (3,3%), 226 a otro tipo de pensiones (7,4%) y 2.459 expedientes a ordinarios de otra naturaleza (80,1%). </w:t>
      </w:r>
    </w:p>
    <w:p w:rsidR="00564956" w:rsidRDefault="00564956" w:rsidP="000655E0">
      <w:pPr>
        <w:spacing w:line="360" w:lineRule="auto"/>
        <w:jc w:val="both"/>
        <w:rPr>
          <w:sz w:val="28"/>
          <w:szCs w:val="28"/>
        </w:rPr>
      </w:pPr>
    </w:p>
    <w:p w:rsidR="000655E0" w:rsidRDefault="000655E0" w:rsidP="000655E0">
      <w:pPr>
        <w:spacing w:line="360" w:lineRule="auto"/>
        <w:jc w:val="both"/>
        <w:rPr>
          <w:sz w:val="28"/>
          <w:szCs w:val="28"/>
        </w:rPr>
      </w:pPr>
    </w:p>
    <w:tbl>
      <w:tblPr>
        <w:tblW w:w="5499" w:type="pct"/>
        <w:jc w:val="center"/>
        <w:tblCellMar>
          <w:left w:w="70" w:type="dxa"/>
          <w:right w:w="70" w:type="dxa"/>
        </w:tblCellMar>
        <w:tblLook w:val="04A0"/>
      </w:tblPr>
      <w:tblGrid>
        <w:gridCol w:w="3553"/>
        <w:gridCol w:w="691"/>
        <w:gridCol w:w="691"/>
        <w:gridCol w:w="691"/>
        <w:gridCol w:w="691"/>
        <w:gridCol w:w="691"/>
        <w:gridCol w:w="202"/>
        <w:gridCol w:w="691"/>
        <w:gridCol w:w="691"/>
        <w:gridCol w:w="691"/>
        <w:gridCol w:w="691"/>
        <w:gridCol w:w="691"/>
      </w:tblGrid>
      <w:tr w:rsidR="000655E0" w:rsidRPr="00324432" w:rsidTr="00CE45A7">
        <w:trPr>
          <w:trHeight w:val="255"/>
          <w:tblHeader/>
          <w:jc w:val="center"/>
        </w:trPr>
        <w:tc>
          <w:tcPr>
            <w:tcW w:w="1686" w:type="pct"/>
            <w:tcBorders>
              <w:top w:val="single" w:sz="4" w:space="0" w:color="auto"/>
              <w:left w:val="nil"/>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1607"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Casos Entrados</w:t>
            </w:r>
          </w:p>
        </w:tc>
        <w:tc>
          <w:tcPr>
            <w:tcW w:w="99" w:type="pct"/>
            <w:tcBorders>
              <w:top w:val="single" w:sz="4" w:space="0" w:color="auto"/>
              <w:left w:val="nil"/>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1607" w:type="pct"/>
            <w:gridSpan w:val="5"/>
            <w:tcBorders>
              <w:top w:val="single" w:sz="4" w:space="0" w:color="auto"/>
              <w:left w:val="single" w:sz="4" w:space="0" w:color="auto"/>
              <w:bottom w:val="single" w:sz="4" w:space="0" w:color="auto"/>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Porcentajes</w:t>
            </w:r>
          </w:p>
        </w:tc>
      </w:tr>
      <w:tr w:rsidR="000655E0" w:rsidRPr="00324432" w:rsidTr="00CE45A7">
        <w:trPr>
          <w:trHeight w:val="255"/>
          <w:tblHeader/>
          <w:jc w:val="center"/>
        </w:trPr>
        <w:tc>
          <w:tcPr>
            <w:tcW w:w="1686" w:type="pct"/>
            <w:tcBorders>
              <w:top w:val="nil"/>
              <w:left w:val="nil"/>
              <w:bottom w:val="single" w:sz="4" w:space="0" w:color="auto"/>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Tipo de Ordinario</w:t>
            </w:r>
          </w:p>
        </w:tc>
        <w:tc>
          <w:tcPr>
            <w:tcW w:w="321" w:type="pct"/>
            <w:tcBorders>
              <w:top w:val="nil"/>
              <w:left w:val="single" w:sz="4" w:space="0" w:color="auto"/>
              <w:bottom w:val="single" w:sz="4" w:space="0" w:color="auto"/>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2011</w:t>
            </w:r>
          </w:p>
        </w:tc>
        <w:tc>
          <w:tcPr>
            <w:tcW w:w="321" w:type="pct"/>
            <w:tcBorders>
              <w:top w:val="nil"/>
              <w:left w:val="nil"/>
              <w:bottom w:val="single" w:sz="4" w:space="0" w:color="auto"/>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2012</w:t>
            </w:r>
          </w:p>
        </w:tc>
        <w:tc>
          <w:tcPr>
            <w:tcW w:w="321" w:type="pct"/>
            <w:tcBorders>
              <w:top w:val="nil"/>
              <w:left w:val="nil"/>
              <w:bottom w:val="single" w:sz="4" w:space="0" w:color="auto"/>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2013</w:t>
            </w:r>
          </w:p>
        </w:tc>
        <w:tc>
          <w:tcPr>
            <w:tcW w:w="321" w:type="pct"/>
            <w:tcBorders>
              <w:top w:val="nil"/>
              <w:left w:val="nil"/>
              <w:bottom w:val="single" w:sz="4" w:space="0" w:color="auto"/>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2014</w:t>
            </w:r>
          </w:p>
        </w:tc>
        <w:tc>
          <w:tcPr>
            <w:tcW w:w="321" w:type="pct"/>
            <w:tcBorders>
              <w:top w:val="nil"/>
              <w:left w:val="nil"/>
              <w:bottom w:val="single" w:sz="4" w:space="0" w:color="auto"/>
              <w:right w:val="single" w:sz="4" w:space="0" w:color="auto"/>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2015</w:t>
            </w:r>
          </w:p>
        </w:tc>
        <w:tc>
          <w:tcPr>
            <w:tcW w:w="99" w:type="pct"/>
            <w:tcBorders>
              <w:top w:val="nil"/>
              <w:left w:val="nil"/>
              <w:bottom w:val="single" w:sz="4" w:space="0" w:color="auto"/>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single" w:sz="4" w:space="0" w:color="auto"/>
              <w:bottom w:val="single" w:sz="4" w:space="0" w:color="auto"/>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2011</w:t>
            </w:r>
          </w:p>
        </w:tc>
        <w:tc>
          <w:tcPr>
            <w:tcW w:w="321" w:type="pct"/>
            <w:tcBorders>
              <w:top w:val="nil"/>
              <w:left w:val="nil"/>
              <w:bottom w:val="single" w:sz="4" w:space="0" w:color="auto"/>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2012</w:t>
            </w:r>
          </w:p>
        </w:tc>
        <w:tc>
          <w:tcPr>
            <w:tcW w:w="321" w:type="pct"/>
            <w:tcBorders>
              <w:top w:val="nil"/>
              <w:left w:val="nil"/>
              <w:bottom w:val="single" w:sz="4" w:space="0" w:color="auto"/>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2013</w:t>
            </w:r>
          </w:p>
        </w:tc>
        <w:tc>
          <w:tcPr>
            <w:tcW w:w="321" w:type="pct"/>
            <w:tcBorders>
              <w:top w:val="nil"/>
              <w:left w:val="nil"/>
              <w:bottom w:val="single" w:sz="4" w:space="0" w:color="auto"/>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2014</w:t>
            </w:r>
          </w:p>
        </w:tc>
        <w:tc>
          <w:tcPr>
            <w:tcW w:w="321" w:type="pct"/>
            <w:tcBorders>
              <w:top w:val="nil"/>
              <w:left w:val="nil"/>
              <w:bottom w:val="single" w:sz="4" w:space="0" w:color="auto"/>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2015</w:t>
            </w:r>
          </w:p>
        </w:tc>
      </w:tr>
      <w:tr w:rsidR="000655E0" w:rsidRPr="00324432" w:rsidTr="00CE45A7">
        <w:trPr>
          <w:trHeight w:val="255"/>
          <w:jc w:val="center"/>
        </w:trPr>
        <w:tc>
          <w:tcPr>
            <w:tcW w:w="1686"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nil"/>
              <w:bottom w:val="nil"/>
              <w:right w:val="single" w:sz="4" w:space="0" w:color="auto"/>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99"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c>
          <w:tcPr>
            <w:tcW w:w="321"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c>
          <w:tcPr>
            <w:tcW w:w="321"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c>
          <w:tcPr>
            <w:tcW w:w="321"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r>
      <w:tr w:rsidR="000655E0" w:rsidRPr="00324432" w:rsidTr="00CE45A7">
        <w:trPr>
          <w:trHeight w:val="255"/>
          <w:jc w:val="center"/>
        </w:trPr>
        <w:tc>
          <w:tcPr>
            <w:tcW w:w="1686" w:type="pct"/>
            <w:tcBorders>
              <w:top w:val="nil"/>
              <w:left w:val="nil"/>
              <w:bottom w:val="nil"/>
              <w:right w:val="nil"/>
            </w:tcBorders>
            <w:shd w:val="clear" w:color="auto" w:fill="auto"/>
            <w:noWrap/>
            <w:vAlign w:val="center"/>
            <w:hideMark/>
          </w:tcPr>
          <w:p w:rsidR="000655E0" w:rsidRPr="00324432" w:rsidRDefault="000655E0" w:rsidP="00CE45A7">
            <w:pPr>
              <w:rPr>
                <w:b/>
                <w:bCs/>
                <w:sz w:val="22"/>
                <w:szCs w:val="22"/>
              </w:rPr>
            </w:pPr>
            <w:r w:rsidRPr="00324432">
              <w:rPr>
                <w:b/>
                <w:bCs/>
                <w:sz w:val="22"/>
                <w:szCs w:val="22"/>
              </w:rPr>
              <w:t xml:space="preserve">Absolutos </w:t>
            </w: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2.402</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2.594</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2.557</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3.645</w:t>
            </w:r>
          </w:p>
        </w:tc>
        <w:tc>
          <w:tcPr>
            <w:tcW w:w="321" w:type="pct"/>
            <w:tcBorders>
              <w:top w:val="nil"/>
              <w:left w:val="nil"/>
              <w:bottom w:val="nil"/>
              <w:right w:val="single" w:sz="4" w:space="0" w:color="auto"/>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3.068</w:t>
            </w:r>
          </w:p>
        </w:tc>
        <w:tc>
          <w:tcPr>
            <w:tcW w:w="99"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100,0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100,0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100,0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100,0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b/>
                <w:bCs/>
                <w:sz w:val="22"/>
                <w:szCs w:val="22"/>
              </w:rPr>
            </w:pPr>
            <w:r w:rsidRPr="00324432">
              <w:rPr>
                <w:b/>
                <w:bCs/>
                <w:sz w:val="22"/>
                <w:szCs w:val="22"/>
              </w:rPr>
              <w:t>100,0</w:t>
            </w:r>
          </w:p>
        </w:tc>
      </w:tr>
      <w:tr w:rsidR="000655E0" w:rsidRPr="00324432" w:rsidTr="00CE45A7">
        <w:trPr>
          <w:trHeight w:val="255"/>
          <w:jc w:val="center"/>
        </w:trPr>
        <w:tc>
          <w:tcPr>
            <w:tcW w:w="1686"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Diligencia de Pensión de CCSS</w:t>
            </w: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409</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331</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188</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228</w:t>
            </w:r>
          </w:p>
        </w:tc>
        <w:tc>
          <w:tcPr>
            <w:tcW w:w="321" w:type="pct"/>
            <w:tcBorders>
              <w:top w:val="nil"/>
              <w:left w:val="nil"/>
              <w:bottom w:val="nil"/>
              <w:right w:val="single" w:sz="4" w:space="0" w:color="auto"/>
            </w:tcBorders>
            <w:shd w:val="clear" w:color="auto" w:fill="auto"/>
            <w:noWrap/>
            <w:vAlign w:val="center"/>
            <w:hideMark/>
          </w:tcPr>
          <w:p w:rsidR="000655E0" w:rsidRPr="00324432" w:rsidRDefault="000655E0" w:rsidP="00CE45A7">
            <w:pPr>
              <w:jc w:val="center"/>
              <w:rPr>
                <w:sz w:val="22"/>
                <w:szCs w:val="22"/>
              </w:rPr>
            </w:pPr>
            <w:r w:rsidRPr="00324432">
              <w:rPr>
                <w:sz w:val="22"/>
                <w:szCs w:val="22"/>
              </w:rPr>
              <w:t>282</w:t>
            </w:r>
          </w:p>
        </w:tc>
        <w:tc>
          <w:tcPr>
            <w:tcW w:w="99"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17,0</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12,8</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7,4</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6,3</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9,2</w:t>
            </w:r>
          </w:p>
        </w:tc>
      </w:tr>
      <w:tr w:rsidR="000655E0" w:rsidRPr="00324432" w:rsidTr="00CE45A7">
        <w:trPr>
          <w:trHeight w:val="255"/>
          <w:jc w:val="center"/>
        </w:trPr>
        <w:tc>
          <w:tcPr>
            <w:tcW w:w="1686"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Diligencia de Pensión de Hacienda</w:t>
            </w: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26</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33</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13</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26</w:t>
            </w:r>
          </w:p>
        </w:tc>
        <w:tc>
          <w:tcPr>
            <w:tcW w:w="321" w:type="pct"/>
            <w:tcBorders>
              <w:top w:val="nil"/>
              <w:left w:val="nil"/>
              <w:bottom w:val="nil"/>
              <w:right w:val="single" w:sz="4" w:space="0" w:color="auto"/>
            </w:tcBorders>
            <w:shd w:val="clear" w:color="auto" w:fill="auto"/>
            <w:noWrap/>
            <w:vAlign w:val="center"/>
            <w:hideMark/>
          </w:tcPr>
          <w:p w:rsidR="000655E0" w:rsidRPr="00324432" w:rsidRDefault="000655E0" w:rsidP="00CE45A7">
            <w:pPr>
              <w:jc w:val="center"/>
              <w:rPr>
                <w:sz w:val="22"/>
                <w:szCs w:val="22"/>
              </w:rPr>
            </w:pPr>
            <w:r w:rsidRPr="00324432">
              <w:rPr>
                <w:sz w:val="22"/>
                <w:szCs w:val="22"/>
              </w:rPr>
              <w:t>101</w:t>
            </w:r>
          </w:p>
        </w:tc>
        <w:tc>
          <w:tcPr>
            <w:tcW w:w="99"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1,1</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1,3</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0,5</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0,7</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3,3</w:t>
            </w:r>
          </w:p>
        </w:tc>
      </w:tr>
      <w:tr w:rsidR="000655E0" w:rsidRPr="00324432" w:rsidTr="00CE45A7">
        <w:trPr>
          <w:trHeight w:val="255"/>
          <w:jc w:val="center"/>
        </w:trPr>
        <w:tc>
          <w:tcPr>
            <w:tcW w:w="1686"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Otras pensiones</w:t>
            </w: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113</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221</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348</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153</w:t>
            </w:r>
          </w:p>
        </w:tc>
        <w:tc>
          <w:tcPr>
            <w:tcW w:w="321" w:type="pct"/>
            <w:tcBorders>
              <w:top w:val="nil"/>
              <w:left w:val="nil"/>
              <w:bottom w:val="nil"/>
              <w:right w:val="single" w:sz="4" w:space="0" w:color="auto"/>
            </w:tcBorders>
            <w:shd w:val="clear" w:color="auto" w:fill="auto"/>
            <w:noWrap/>
            <w:vAlign w:val="center"/>
            <w:hideMark/>
          </w:tcPr>
          <w:p w:rsidR="000655E0" w:rsidRPr="00324432" w:rsidRDefault="000655E0" w:rsidP="00CE45A7">
            <w:pPr>
              <w:jc w:val="center"/>
              <w:rPr>
                <w:sz w:val="22"/>
                <w:szCs w:val="22"/>
              </w:rPr>
            </w:pPr>
            <w:r w:rsidRPr="00324432">
              <w:rPr>
                <w:sz w:val="22"/>
                <w:szCs w:val="22"/>
              </w:rPr>
              <w:t>226</w:t>
            </w:r>
          </w:p>
        </w:tc>
        <w:tc>
          <w:tcPr>
            <w:tcW w:w="99"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4,7</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8,5</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13,6</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4,2</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7,4</w:t>
            </w:r>
          </w:p>
        </w:tc>
      </w:tr>
      <w:tr w:rsidR="000655E0" w:rsidRPr="00324432" w:rsidTr="00CE45A7">
        <w:trPr>
          <w:trHeight w:val="255"/>
          <w:jc w:val="center"/>
        </w:trPr>
        <w:tc>
          <w:tcPr>
            <w:tcW w:w="1686"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r w:rsidRPr="00324432">
              <w:rPr>
                <w:sz w:val="22"/>
                <w:szCs w:val="22"/>
              </w:rPr>
              <w:t>Otros ordinarios</w:t>
            </w: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1.854</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2.009</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2.008</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3.238</w:t>
            </w:r>
          </w:p>
        </w:tc>
        <w:tc>
          <w:tcPr>
            <w:tcW w:w="321" w:type="pct"/>
            <w:tcBorders>
              <w:top w:val="nil"/>
              <w:left w:val="nil"/>
              <w:bottom w:val="nil"/>
              <w:right w:val="single" w:sz="4" w:space="0" w:color="auto"/>
            </w:tcBorders>
            <w:shd w:val="clear" w:color="auto" w:fill="auto"/>
            <w:noWrap/>
            <w:vAlign w:val="center"/>
            <w:hideMark/>
          </w:tcPr>
          <w:p w:rsidR="000655E0" w:rsidRPr="00324432" w:rsidRDefault="000655E0" w:rsidP="00CE45A7">
            <w:pPr>
              <w:jc w:val="center"/>
              <w:rPr>
                <w:sz w:val="22"/>
                <w:szCs w:val="22"/>
              </w:rPr>
            </w:pPr>
            <w:r w:rsidRPr="00324432">
              <w:rPr>
                <w:sz w:val="22"/>
                <w:szCs w:val="22"/>
              </w:rPr>
              <w:t>2.459</w:t>
            </w:r>
          </w:p>
        </w:tc>
        <w:tc>
          <w:tcPr>
            <w:tcW w:w="99" w:type="pct"/>
            <w:tcBorders>
              <w:top w:val="nil"/>
              <w:left w:val="nil"/>
              <w:bottom w:val="nil"/>
              <w:right w:val="nil"/>
            </w:tcBorders>
            <w:shd w:val="clear" w:color="auto" w:fill="auto"/>
            <w:noWrap/>
            <w:vAlign w:val="center"/>
            <w:hideMark/>
          </w:tcPr>
          <w:p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77,2</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77,4</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78,5</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88,8</w:t>
            </w:r>
          </w:p>
        </w:tc>
        <w:tc>
          <w:tcPr>
            <w:tcW w:w="321" w:type="pct"/>
            <w:tcBorders>
              <w:top w:val="nil"/>
              <w:left w:val="nil"/>
              <w:bottom w:val="nil"/>
              <w:right w:val="nil"/>
            </w:tcBorders>
            <w:shd w:val="clear" w:color="auto" w:fill="auto"/>
            <w:noWrap/>
            <w:vAlign w:val="center"/>
            <w:hideMark/>
          </w:tcPr>
          <w:p w:rsidR="000655E0" w:rsidRPr="00324432" w:rsidRDefault="000655E0" w:rsidP="00CE45A7">
            <w:pPr>
              <w:jc w:val="center"/>
              <w:rPr>
                <w:sz w:val="22"/>
                <w:szCs w:val="22"/>
              </w:rPr>
            </w:pPr>
            <w:r w:rsidRPr="00324432">
              <w:rPr>
                <w:sz w:val="22"/>
                <w:szCs w:val="22"/>
              </w:rPr>
              <w:t>80,1</w:t>
            </w:r>
          </w:p>
        </w:tc>
      </w:tr>
      <w:tr w:rsidR="000655E0" w:rsidRPr="00324432" w:rsidTr="00CE45A7">
        <w:trPr>
          <w:trHeight w:val="255"/>
          <w:jc w:val="center"/>
        </w:trPr>
        <w:tc>
          <w:tcPr>
            <w:tcW w:w="1686" w:type="pct"/>
            <w:tcBorders>
              <w:top w:val="nil"/>
              <w:left w:val="nil"/>
              <w:bottom w:val="single" w:sz="4" w:space="0" w:color="auto"/>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single" w:sz="4" w:space="0" w:color="auto"/>
              <w:bottom w:val="single" w:sz="4" w:space="0" w:color="auto"/>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single" w:sz="4" w:space="0" w:color="auto"/>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99" w:type="pct"/>
            <w:tcBorders>
              <w:top w:val="nil"/>
              <w:left w:val="nil"/>
              <w:bottom w:val="single" w:sz="4" w:space="0" w:color="auto"/>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single" w:sz="4" w:space="0" w:color="auto"/>
              <w:bottom w:val="single" w:sz="4" w:space="0" w:color="auto"/>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nil"/>
            </w:tcBorders>
            <w:shd w:val="clear" w:color="auto" w:fill="auto"/>
            <w:noWrap/>
            <w:vAlign w:val="center"/>
            <w:hideMark/>
          </w:tcPr>
          <w:p w:rsidR="000655E0" w:rsidRPr="00324432" w:rsidRDefault="000655E0" w:rsidP="00CE45A7">
            <w:pPr>
              <w:rPr>
                <w:sz w:val="22"/>
                <w:szCs w:val="22"/>
              </w:rPr>
            </w:pPr>
            <w:r w:rsidRPr="00324432">
              <w:rPr>
                <w:sz w:val="22"/>
                <w:szCs w:val="22"/>
              </w:rPr>
              <w:t> </w:t>
            </w:r>
          </w:p>
        </w:tc>
      </w:tr>
    </w:tbl>
    <w:p w:rsidR="000655E0" w:rsidRDefault="000655E0" w:rsidP="000655E0">
      <w:pPr>
        <w:spacing w:line="360" w:lineRule="auto"/>
        <w:jc w:val="both"/>
        <w:rPr>
          <w:sz w:val="28"/>
          <w:szCs w:val="28"/>
        </w:rPr>
      </w:pPr>
    </w:p>
    <w:p w:rsidR="000655E0" w:rsidRDefault="000655E0" w:rsidP="000655E0">
      <w:pPr>
        <w:spacing w:line="360" w:lineRule="auto"/>
        <w:jc w:val="both"/>
        <w:rPr>
          <w:sz w:val="28"/>
          <w:szCs w:val="28"/>
        </w:rPr>
      </w:pPr>
      <w:r>
        <w:rPr>
          <w:sz w:val="28"/>
          <w:szCs w:val="28"/>
        </w:rPr>
        <w:t xml:space="preserve">La procedencia de las </w:t>
      </w:r>
      <w:r w:rsidRPr="00901679">
        <w:rPr>
          <w:sz w:val="28"/>
          <w:szCs w:val="28"/>
        </w:rPr>
        <w:t>4</w:t>
      </w:r>
      <w:r>
        <w:rPr>
          <w:sz w:val="28"/>
          <w:szCs w:val="28"/>
        </w:rPr>
        <w:t>.</w:t>
      </w:r>
      <w:r w:rsidRPr="00901679">
        <w:rPr>
          <w:sz w:val="28"/>
          <w:szCs w:val="28"/>
        </w:rPr>
        <w:t xml:space="preserve">608 </w:t>
      </w:r>
      <w:r>
        <w:rPr>
          <w:sz w:val="28"/>
          <w:szCs w:val="28"/>
        </w:rPr>
        <w:t>apelaciones ingresadas en este año expone que 368 recursos se derivan de los mismos t</w:t>
      </w:r>
      <w:r w:rsidRPr="00C42DD4">
        <w:rPr>
          <w:sz w:val="28"/>
          <w:szCs w:val="28"/>
        </w:rPr>
        <w:t xml:space="preserve">ribunales </w:t>
      </w:r>
      <w:r>
        <w:rPr>
          <w:sz w:val="28"/>
          <w:szCs w:val="28"/>
        </w:rPr>
        <w:t>c</w:t>
      </w:r>
      <w:r w:rsidRPr="00C42DD4">
        <w:rPr>
          <w:sz w:val="28"/>
          <w:szCs w:val="28"/>
        </w:rPr>
        <w:t xml:space="preserve">iviles y </w:t>
      </w:r>
      <w:r>
        <w:rPr>
          <w:sz w:val="28"/>
          <w:szCs w:val="28"/>
        </w:rPr>
        <w:t>l</w:t>
      </w:r>
      <w:r w:rsidRPr="00C42DD4">
        <w:rPr>
          <w:sz w:val="28"/>
          <w:szCs w:val="28"/>
        </w:rPr>
        <w:t>aborales</w:t>
      </w:r>
      <w:r>
        <w:rPr>
          <w:sz w:val="28"/>
          <w:szCs w:val="28"/>
        </w:rPr>
        <w:t xml:space="preserve"> de segunda instancia (8,0%)</w:t>
      </w:r>
      <w:r>
        <w:rPr>
          <w:rStyle w:val="Refdenotaalpie"/>
          <w:sz w:val="28"/>
          <w:szCs w:val="28"/>
        </w:rPr>
        <w:footnoteReference w:id="4"/>
      </w:r>
      <w:r>
        <w:rPr>
          <w:sz w:val="28"/>
          <w:szCs w:val="28"/>
        </w:rPr>
        <w:t xml:space="preserve">, mientras que de los circuitos judiciales </w:t>
      </w:r>
      <w:r w:rsidRPr="00C42DD4">
        <w:rPr>
          <w:sz w:val="28"/>
          <w:szCs w:val="28"/>
        </w:rPr>
        <w:t xml:space="preserve">Segundo </w:t>
      </w:r>
      <w:r>
        <w:rPr>
          <w:sz w:val="28"/>
          <w:szCs w:val="28"/>
        </w:rPr>
        <w:t xml:space="preserve">de </w:t>
      </w:r>
      <w:r w:rsidRPr="00C42DD4">
        <w:rPr>
          <w:sz w:val="28"/>
          <w:szCs w:val="28"/>
        </w:rPr>
        <w:t>San José</w:t>
      </w:r>
      <w:r>
        <w:rPr>
          <w:sz w:val="28"/>
          <w:szCs w:val="28"/>
        </w:rPr>
        <w:t xml:space="preserve">, </w:t>
      </w:r>
      <w:r w:rsidRPr="00C42DD4">
        <w:rPr>
          <w:sz w:val="28"/>
          <w:szCs w:val="28"/>
        </w:rPr>
        <w:t>Pr</w:t>
      </w:r>
      <w:r>
        <w:rPr>
          <w:sz w:val="28"/>
          <w:szCs w:val="28"/>
        </w:rPr>
        <w:t xml:space="preserve">imero de San José y </w:t>
      </w:r>
      <w:r w:rsidRPr="00C42DD4">
        <w:rPr>
          <w:sz w:val="28"/>
          <w:szCs w:val="28"/>
        </w:rPr>
        <w:t>Heredia</w:t>
      </w:r>
      <w:r>
        <w:rPr>
          <w:sz w:val="28"/>
          <w:szCs w:val="28"/>
        </w:rPr>
        <w:t xml:space="preserve"> se impugnaron las cantidades más altas de resoluciones de primera instancia con </w:t>
      </w:r>
      <w:r w:rsidRPr="005D34C3">
        <w:rPr>
          <w:sz w:val="28"/>
          <w:szCs w:val="28"/>
        </w:rPr>
        <w:t>1.502</w:t>
      </w:r>
      <w:r>
        <w:rPr>
          <w:sz w:val="28"/>
          <w:szCs w:val="28"/>
        </w:rPr>
        <w:t xml:space="preserve">, </w:t>
      </w:r>
      <w:r w:rsidRPr="005D34C3">
        <w:rPr>
          <w:sz w:val="28"/>
          <w:szCs w:val="28"/>
        </w:rPr>
        <w:t>456</w:t>
      </w:r>
      <w:r>
        <w:rPr>
          <w:sz w:val="28"/>
          <w:szCs w:val="28"/>
        </w:rPr>
        <w:t xml:space="preserve"> y </w:t>
      </w:r>
      <w:r w:rsidRPr="005D34C3">
        <w:rPr>
          <w:sz w:val="28"/>
          <w:szCs w:val="28"/>
        </w:rPr>
        <w:t>336</w:t>
      </w:r>
      <w:r>
        <w:rPr>
          <w:sz w:val="28"/>
          <w:szCs w:val="28"/>
        </w:rPr>
        <w:t xml:space="preserve"> procesos respectivamente, en contraposición con los circuitos </w:t>
      </w:r>
      <w:r w:rsidRPr="005D34C3">
        <w:rPr>
          <w:sz w:val="28"/>
          <w:szCs w:val="28"/>
        </w:rPr>
        <w:t>Primer</w:t>
      </w:r>
      <w:r>
        <w:rPr>
          <w:sz w:val="28"/>
          <w:szCs w:val="28"/>
        </w:rPr>
        <w:t xml:space="preserve">o de la </w:t>
      </w:r>
      <w:r w:rsidRPr="005D34C3">
        <w:rPr>
          <w:sz w:val="28"/>
          <w:szCs w:val="28"/>
        </w:rPr>
        <w:t>Zona Atlántica</w:t>
      </w:r>
      <w:r>
        <w:rPr>
          <w:sz w:val="28"/>
          <w:szCs w:val="28"/>
        </w:rPr>
        <w:t xml:space="preserve">, </w:t>
      </w:r>
      <w:r w:rsidRPr="005D34C3">
        <w:rPr>
          <w:sz w:val="28"/>
          <w:szCs w:val="28"/>
        </w:rPr>
        <w:t>Tercer</w:t>
      </w:r>
      <w:r>
        <w:rPr>
          <w:sz w:val="28"/>
          <w:szCs w:val="28"/>
        </w:rPr>
        <w:t>o de</w:t>
      </w:r>
      <w:r w:rsidRPr="005D34C3">
        <w:rPr>
          <w:sz w:val="28"/>
          <w:szCs w:val="28"/>
        </w:rPr>
        <w:t xml:space="preserve"> San José</w:t>
      </w:r>
      <w:r>
        <w:rPr>
          <w:sz w:val="28"/>
          <w:szCs w:val="28"/>
        </w:rPr>
        <w:t xml:space="preserve"> y </w:t>
      </w:r>
      <w:r w:rsidRPr="005D34C3">
        <w:rPr>
          <w:sz w:val="28"/>
          <w:szCs w:val="28"/>
        </w:rPr>
        <w:t>Tercer</w:t>
      </w:r>
      <w:r>
        <w:rPr>
          <w:sz w:val="28"/>
          <w:szCs w:val="28"/>
        </w:rPr>
        <w:t xml:space="preserve">o de </w:t>
      </w:r>
      <w:r w:rsidRPr="005D34C3">
        <w:rPr>
          <w:sz w:val="28"/>
          <w:szCs w:val="28"/>
        </w:rPr>
        <w:t>Alajuela (Grecia)</w:t>
      </w:r>
      <w:r>
        <w:rPr>
          <w:sz w:val="28"/>
          <w:szCs w:val="28"/>
        </w:rPr>
        <w:t xml:space="preserve">, que acusaron las menores proporciones en este sentido con </w:t>
      </w:r>
      <w:r w:rsidRPr="005D34C3">
        <w:rPr>
          <w:sz w:val="28"/>
          <w:szCs w:val="28"/>
        </w:rPr>
        <w:t>95</w:t>
      </w:r>
      <w:r>
        <w:rPr>
          <w:sz w:val="28"/>
          <w:szCs w:val="28"/>
        </w:rPr>
        <w:t xml:space="preserve">, </w:t>
      </w:r>
      <w:r w:rsidRPr="005D34C3">
        <w:rPr>
          <w:sz w:val="28"/>
          <w:szCs w:val="28"/>
        </w:rPr>
        <w:t>70</w:t>
      </w:r>
      <w:r>
        <w:rPr>
          <w:sz w:val="28"/>
          <w:szCs w:val="28"/>
        </w:rPr>
        <w:t xml:space="preserve"> y </w:t>
      </w:r>
      <w:r w:rsidRPr="005D34C3">
        <w:rPr>
          <w:sz w:val="28"/>
          <w:szCs w:val="28"/>
        </w:rPr>
        <w:t>41</w:t>
      </w:r>
      <w:r>
        <w:rPr>
          <w:sz w:val="28"/>
          <w:szCs w:val="28"/>
        </w:rPr>
        <w:t xml:space="preserve"> casos. </w:t>
      </w:r>
    </w:p>
    <w:p w:rsidR="000655E0" w:rsidRDefault="000655E0" w:rsidP="000655E0">
      <w:pPr>
        <w:spacing w:line="360" w:lineRule="auto"/>
        <w:jc w:val="both"/>
        <w:rPr>
          <w:sz w:val="28"/>
          <w:szCs w:val="28"/>
        </w:rPr>
      </w:pPr>
    </w:p>
    <w:tbl>
      <w:tblPr>
        <w:tblW w:w="5449" w:type="pct"/>
        <w:jc w:val="center"/>
        <w:tblCellMar>
          <w:left w:w="70" w:type="dxa"/>
          <w:right w:w="70" w:type="dxa"/>
        </w:tblCellMar>
        <w:tblLook w:val="04A0"/>
      </w:tblPr>
      <w:tblGrid>
        <w:gridCol w:w="3418"/>
        <w:gridCol w:w="691"/>
        <w:gridCol w:w="691"/>
        <w:gridCol w:w="691"/>
        <w:gridCol w:w="691"/>
        <w:gridCol w:w="691"/>
        <w:gridCol w:w="202"/>
        <w:gridCol w:w="691"/>
        <w:gridCol w:w="691"/>
        <w:gridCol w:w="691"/>
        <w:gridCol w:w="691"/>
        <w:gridCol w:w="691"/>
      </w:tblGrid>
      <w:tr w:rsidR="000655E0" w:rsidRPr="00A04CDE" w:rsidTr="00CE45A7">
        <w:trPr>
          <w:trHeight w:val="255"/>
          <w:tblHeader/>
          <w:jc w:val="center"/>
        </w:trPr>
        <w:tc>
          <w:tcPr>
            <w:tcW w:w="1656" w:type="pct"/>
            <w:tcBorders>
              <w:top w:val="single" w:sz="4" w:space="0" w:color="auto"/>
              <w:left w:val="nil"/>
              <w:bottom w:val="nil"/>
              <w:right w:val="nil"/>
            </w:tcBorders>
            <w:shd w:val="clear" w:color="auto" w:fill="auto"/>
            <w:noWrap/>
            <w:vAlign w:val="center"/>
            <w:hideMark/>
          </w:tcPr>
          <w:p w:rsidR="000655E0" w:rsidRPr="00A04CDE" w:rsidRDefault="000655E0" w:rsidP="00CE45A7">
            <w:pPr>
              <w:rPr>
                <w:sz w:val="22"/>
                <w:szCs w:val="22"/>
              </w:rPr>
            </w:pPr>
            <w:r w:rsidRPr="00A04CDE">
              <w:rPr>
                <w:sz w:val="22"/>
                <w:szCs w:val="22"/>
              </w:rPr>
              <w:t> </w:t>
            </w:r>
          </w:p>
        </w:tc>
        <w:tc>
          <w:tcPr>
            <w:tcW w:w="1622"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655E0" w:rsidRPr="00A04CDE" w:rsidRDefault="000655E0" w:rsidP="00CE45A7">
            <w:pPr>
              <w:jc w:val="center"/>
              <w:rPr>
                <w:b/>
                <w:bCs/>
                <w:sz w:val="22"/>
                <w:szCs w:val="22"/>
              </w:rPr>
            </w:pPr>
            <w:r w:rsidRPr="00A04CDE">
              <w:rPr>
                <w:b/>
                <w:bCs/>
                <w:sz w:val="22"/>
                <w:szCs w:val="22"/>
              </w:rPr>
              <w:t>Casos Entrados</w:t>
            </w:r>
          </w:p>
        </w:tc>
        <w:tc>
          <w:tcPr>
            <w:tcW w:w="100" w:type="pct"/>
            <w:tcBorders>
              <w:top w:val="single" w:sz="4" w:space="0" w:color="auto"/>
              <w:left w:val="nil"/>
              <w:bottom w:val="nil"/>
              <w:right w:val="nil"/>
            </w:tcBorders>
            <w:shd w:val="clear" w:color="auto" w:fill="auto"/>
            <w:noWrap/>
            <w:vAlign w:val="center"/>
            <w:hideMark/>
          </w:tcPr>
          <w:p w:rsidR="000655E0" w:rsidRPr="00A04CDE" w:rsidRDefault="000655E0" w:rsidP="00CE45A7">
            <w:pPr>
              <w:rPr>
                <w:sz w:val="22"/>
                <w:szCs w:val="22"/>
              </w:rPr>
            </w:pPr>
            <w:r w:rsidRPr="00A04CDE">
              <w:rPr>
                <w:sz w:val="22"/>
                <w:szCs w:val="22"/>
              </w:rPr>
              <w:t> </w:t>
            </w:r>
          </w:p>
        </w:tc>
        <w:tc>
          <w:tcPr>
            <w:tcW w:w="1622" w:type="pct"/>
            <w:gridSpan w:val="5"/>
            <w:tcBorders>
              <w:top w:val="single" w:sz="4" w:space="0" w:color="auto"/>
              <w:left w:val="single" w:sz="4" w:space="0" w:color="auto"/>
              <w:bottom w:val="single" w:sz="4" w:space="0" w:color="auto"/>
              <w:right w:val="nil"/>
            </w:tcBorders>
            <w:shd w:val="clear" w:color="auto" w:fill="auto"/>
            <w:noWrap/>
            <w:vAlign w:val="center"/>
            <w:hideMark/>
          </w:tcPr>
          <w:p w:rsidR="000655E0" w:rsidRPr="00A04CDE" w:rsidRDefault="000655E0" w:rsidP="00CE45A7">
            <w:pPr>
              <w:jc w:val="center"/>
              <w:rPr>
                <w:b/>
                <w:bCs/>
                <w:sz w:val="22"/>
                <w:szCs w:val="22"/>
              </w:rPr>
            </w:pPr>
            <w:r w:rsidRPr="00A04CDE">
              <w:rPr>
                <w:b/>
                <w:bCs/>
                <w:sz w:val="22"/>
                <w:szCs w:val="22"/>
              </w:rPr>
              <w:t>Porcentajes</w:t>
            </w:r>
          </w:p>
        </w:tc>
      </w:tr>
      <w:tr w:rsidR="000655E0" w:rsidRPr="00A04CDE" w:rsidTr="00CE45A7">
        <w:trPr>
          <w:trHeight w:val="255"/>
          <w:tblHeader/>
          <w:jc w:val="center"/>
        </w:trPr>
        <w:tc>
          <w:tcPr>
            <w:tcW w:w="1656" w:type="pct"/>
            <w:tcBorders>
              <w:top w:val="nil"/>
              <w:left w:val="nil"/>
              <w:bottom w:val="single" w:sz="4" w:space="0" w:color="auto"/>
              <w:right w:val="nil"/>
            </w:tcBorders>
            <w:shd w:val="clear" w:color="auto" w:fill="auto"/>
            <w:noWrap/>
            <w:vAlign w:val="center"/>
            <w:hideMark/>
          </w:tcPr>
          <w:p w:rsidR="000655E0" w:rsidRPr="00A04CDE" w:rsidRDefault="000655E0" w:rsidP="00CE45A7">
            <w:pPr>
              <w:jc w:val="center"/>
              <w:rPr>
                <w:b/>
                <w:bCs/>
                <w:sz w:val="22"/>
                <w:szCs w:val="22"/>
              </w:rPr>
            </w:pPr>
            <w:r w:rsidRPr="00A04CDE">
              <w:rPr>
                <w:b/>
                <w:bCs/>
                <w:sz w:val="22"/>
                <w:szCs w:val="22"/>
              </w:rPr>
              <w:t>Procedencia</w:t>
            </w:r>
          </w:p>
        </w:tc>
        <w:tc>
          <w:tcPr>
            <w:tcW w:w="324" w:type="pct"/>
            <w:tcBorders>
              <w:top w:val="nil"/>
              <w:left w:val="single" w:sz="4" w:space="0" w:color="auto"/>
              <w:bottom w:val="single" w:sz="4" w:space="0" w:color="auto"/>
              <w:right w:val="nil"/>
            </w:tcBorders>
            <w:shd w:val="clear" w:color="auto" w:fill="auto"/>
            <w:noWrap/>
            <w:vAlign w:val="center"/>
            <w:hideMark/>
          </w:tcPr>
          <w:p w:rsidR="000655E0" w:rsidRPr="00A04CDE" w:rsidRDefault="000655E0" w:rsidP="00CE45A7">
            <w:pPr>
              <w:jc w:val="center"/>
              <w:rPr>
                <w:b/>
                <w:bCs/>
                <w:sz w:val="22"/>
                <w:szCs w:val="22"/>
              </w:rPr>
            </w:pPr>
            <w:r w:rsidRPr="00A04CDE">
              <w:rPr>
                <w:b/>
                <w:bCs/>
                <w:sz w:val="22"/>
                <w:szCs w:val="22"/>
              </w:rPr>
              <w:t>2011</w:t>
            </w:r>
          </w:p>
        </w:tc>
        <w:tc>
          <w:tcPr>
            <w:tcW w:w="324" w:type="pct"/>
            <w:tcBorders>
              <w:top w:val="nil"/>
              <w:left w:val="nil"/>
              <w:bottom w:val="single" w:sz="4" w:space="0" w:color="auto"/>
              <w:right w:val="nil"/>
            </w:tcBorders>
            <w:shd w:val="clear" w:color="auto" w:fill="auto"/>
            <w:noWrap/>
            <w:vAlign w:val="center"/>
            <w:hideMark/>
          </w:tcPr>
          <w:p w:rsidR="000655E0" w:rsidRPr="00A04CDE" w:rsidRDefault="000655E0" w:rsidP="00CE45A7">
            <w:pPr>
              <w:jc w:val="center"/>
              <w:rPr>
                <w:b/>
                <w:bCs/>
                <w:sz w:val="22"/>
                <w:szCs w:val="22"/>
              </w:rPr>
            </w:pPr>
            <w:r w:rsidRPr="00A04CDE">
              <w:rPr>
                <w:b/>
                <w:bCs/>
                <w:sz w:val="22"/>
                <w:szCs w:val="22"/>
              </w:rPr>
              <w:t>2012</w:t>
            </w:r>
          </w:p>
        </w:tc>
        <w:tc>
          <w:tcPr>
            <w:tcW w:w="324" w:type="pct"/>
            <w:tcBorders>
              <w:top w:val="nil"/>
              <w:left w:val="nil"/>
              <w:bottom w:val="single" w:sz="4" w:space="0" w:color="auto"/>
              <w:right w:val="nil"/>
            </w:tcBorders>
            <w:shd w:val="clear" w:color="auto" w:fill="auto"/>
            <w:noWrap/>
            <w:vAlign w:val="center"/>
            <w:hideMark/>
          </w:tcPr>
          <w:p w:rsidR="000655E0" w:rsidRPr="00A04CDE" w:rsidRDefault="000655E0" w:rsidP="00CE45A7">
            <w:pPr>
              <w:jc w:val="center"/>
              <w:rPr>
                <w:b/>
                <w:bCs/>
                <w:sz w:val="22"/>
                <w:szCs w:val="22"/>
              </w:rPr>
            </w:pPr>
            <w:r w:rsidRPr="00A04CDE">
              <w:rPr>
                <w:b/>
                <w:bCs/>
                <w:sz w:val="22"/>
                <w:szCs w:val="22"/>
              </w:rPr>
              <w:t>2013</w:t>
            </w:r>
          </w:p>
        </w:tc>
        <w:tc>
          <w:tcPr>
            <w:tcW w:w="324" w:type="pct"/>
            <w:tcBorders>
              <w:top w:val="nil"/>
              <w:left w:val="nil"/>
              <w:bottom w:val="single" w:sz="4" w:space="0" w:color="auto"/>
              <w:right w:val="nil"/>
            </w:tcBorders>
            <w:shd w:val="clear" w:color="auto" w:fill="auto"/>
            <w:noWrap/>
            <w:vAlign w:val="center"/>
            <w:hideMark/>
          </w:tcPr>
          <w:p w:rsidR="000655E0" w:rsidRPr="00A04CDE" w:rsidRDefault="000655E0" w:rsidP="00CE45A7">
            <w:pPr>
              <w:jc w:val="center"/>
              <w:rPr>
                <w:b/>
                <w:bCs/>
                <w:sz w:val="22"/>
                <w:szCs w:val="22"/>
              </w:rPr>
            </w:pPr>
            <w:r w:rsidRPr="00A04CDE">
              <w:rPr>
                <w:b/>
                <w:bCs/>
                <w:sz w:val="22"/>
                <w:szCs w:val="22"/>
              </w:rPr>
              <w:t>2014</w:t>
            </w:r>
          </w:p>
        </w:tc>
        <w:tc>
          <w:tcPr>
            <w:tcW w:w="324" w:type="pct"/>
            <w:tcBorders>
              <w:top w:val="nil"/>
              <w:left w:val="nil"/>
              <w:bottom w:val="single" w:sz="4" w:space="0" w:color="auto"/>
              <w:right w:val="single" w:sz="4" w:space="0" w:color="auto"/>
            </w:tcBorders>
            <w:shd w:val="clear" w:color="auto" w:fill="auto"/>
            <w:noWrap/>
            <w:vAlign w:val="center"/>
            <w:hideMark/>
          </w:tcPr>
          <w:p w:rsidR="000655E0" w:rsidRPr="00A04CDE" w:rsidRDefault="000655E0" w:rsidP="00CE45A7">
            <w:pPr>
              <w:jc w:val="center"/>
              <w:rPr>
                <w:b/>
                <w:bCs/>
                <w:sz w:val="22"/>
                <w:szCs w:val="22"/>
              </w:rPr>
            </w:pPr>
            <w:r w:rsidRPr="00A04CDE">
              <w:rPr>
                <w:b/>
                <w:bCs/>
                <w:sz w:val="22"/>
                <w:szCs w:val="22"/>
              </w:rPr>
              <w:t>2015</w:t>
            </w:r>
          </w:p>
        </w:tc>
        <w:tc>
          <w:tcPr>
            <w:tcW w:w="100" w:type="pct"/>
            <w:tcBorders>
              <w:top w:val="nil"/>
              <w:left w:val="nil"/>
              <w:bottom w:val="single" w:sz="4" w:space="0" w:color="auto"/>
              <w:right w:val="nil"/>
            </w:tcBorders>
            <w:shd w:val="clear" w:color="auto" w:fill="auto"/>
            <w:noWrap/>
            <w:vAlign w:val="center"/>
            <w:hideMark/>
          </w:tcPr>
          <w:p w:rsidR="000655E0" w:rsidRPr="00A04CDE" w:rsidRDefault="000655E0" w:rsidP="00CE45A7">
            <w:pPr>
              <w:rPr>
                <w:sz w:val="22"/>
                <w:szCs w:val="22"/>
              </w:rPr>
            </w:pPr>
            <w:r w:rsidRPr="00A04CDE">
              <w:rPr>
                <w:sz w:val="22"/>
                <w:szCs w:val="22"/>
              </w:rPr>
              <w:t> </w:t>
            </w:r>
          </w:p>
        </w:tc>
        <w:tc>
          <w:tcPr>
            <w:tcW w:w="324" w:type="pct"/>
            <w:tcBorders>
              <w:top w:val="nil"/>
              <w:left w:val="single" w:sz="4" w:space="0" w:color="auto"/>
              <w:bottom w:val="single" w:sz="4" w:space="0" w:color="auto"/>
              <w:right w:val="nil"/>
            </w:tcBorders>
            <w:shd w:val="clear" w:color="auto" w:fill="auto"/>
            <w:noWrap/>
            <w:vAlign w:val="center"/>
            <w:hideMark/>
          </w:tcPr>
          <w:p w:rsidR="000655E0" w:rsidRPr="00A04CDE" w:rsidRDefault="000655E0" w:rsidP="00CE45A7">
            <w:pPr>
              <w:jc w:val="center"/>
              <w:rPr>
                <w:b/>
                <w:bCs/>
                <w:sz w:val="22"/>
                <w:szCs w:val="22"/>
              </w:rPr>
            </w:pPr>
            <w:r w:rsidRPr="00A04CDE">
              <w:rPr>
                <w:b/>
                <w:bCs/>
                <w:sz w:val="22"/>
                <w:szCs w:val="22"/>
              </w:rPr>
              <w:t>2011</w:t>
            </w:r>
          </w:p>
        </w:tc>
        <w:tc>
          <w:tcPr>
            <w:tcW w:w="324" w:type="pct"/>
            <w:tcBorders>
              <w:top w:val="nil"/>
              <w:left w:val="nil"/>
              <w:bottom w:val="single" w:sz="4" w:space="0" w:color="auto"/>
              <w:right w:val="nil"/>
            </w:tcBorders>
            <w:shd w:val="clear" w:color="auto" w:fill="auto"/>
            <w:noWrap/>
            <w:vAlign w:val="center"/>
            <w:hideMark/>
          </w:tcPr>
          <w:p w:rsidR="000655E0" w:rsidRPr="00A04CDE" w:rsidRDefault="000655E0" w:rsidP="00CE45A7">
            <w:pPr>
              <w:jc w:val="center"/>
              <w:rPr>
                <w:b/>
                <w:bCs/>
                <w:sz w:val="22"/>
                <w:szCs w:val="22"/>
              </w:rPr>
            </w:pPr>
            <w:r w:rsidRPr="00A04CDE">
              <w:rPr>
                <w:b/>
                <w:bCs/>
                <w:sz w:val="22"/>
                <w:szCs w:val="22"/>
              </w:rPr>
              <w:t>2012</w:t>
            </w:r>
          </w:p>
        </w:tc>
        <w:tc>
          <w:tcPr>
            <w:tcW w:w="324" w:type="pct"/>
            <w:tcBorders>
              <w:top w:val="nil"/>
              <w:left w:val="nil"/>
              <w:bottom w:val="single" w:sz="4" w:space="0" w:color="auto"/>
              <w:right w:val="nil"/>
            </w:tcBorders>
            <w:shd w:val="clear" w:color="auto" w:fill="auto"/>
            <w:noWrap/>
            <w:vAlign w:val="center"/>
            <w:hideMark/>
          </w:tcPr>
          <w:p w:rsidR="000655E0" w:rsidRPr="00A04CDE" w:rsidRDefault="000655E0" w:rsidP="00CE45A7">
            <w:pPr>
              <w:jc w:val="center"/>
              <w:rPr>
                <w:b/>
                <w:bCs/>
                <w:sz w:val="22"/>
                <w:szCs w:val="22"/>
              </w:rPr>
            </w:pPr>
            <w:r w:rsidRPr="00A04CDE">
              <w:rPr>
                <w:b/>
                <w:bCs/>
                <w:sz w:val="22"/>
                <w:szCs w:val="22"/>
              </w:rPr>
              <w:t>2013</w:t>
            </w:r>
          </w:p>
        </w:tc>
        <w:tc>
          <w:tcPr>
            <w:tcW w:w="324" w:type="pct"/>
            <w:tcBorders>
              <w:top w:val="nil"/>
              <w:left w:val="nil"/>
              <w:bottom w:val="single" w:sz="4" w:space="0" w:color="auto"/>
              <w:right w:val="nil"/>
            </w:tcBorders>
            <w:shd w:val="clear" w:color="auto" w:fill="auto"/>
            <w:noWrap/>
            <w:vAlign w:val="center"/>
            <w:hideMark/>
          </w:tcPr>
          <w:p w:rsidR="000655E0" w:rsidRPr="00A04CDE" w:rsidRDefault="000655E0" w:rsidP="00CE45A7">
            <w:pPr>
              <w:jc w:val="center"/>
              <w:rPr>
                <w:b/>
                <w:bCs/>
                <w:sz w:val="22"/>
                <w:szCs w:val="22"/>
              </w:rPr>
            </w:pPr>
            <w:r w:rsidRPr="00A04CDE">
              <w:rPr>
                <w:b/>
                <w:bCs/>
                <w:sz w:val="22"/>
                <w:szCs w:val="22"/>
              </w:rPr>
              <w:t>2014</w:t>
            </w:r>
          </w:p>
        </w:tc>
        <w:tc>
          <w:tcPr>
            <w:tcW w:w="324" w:type="pct"/>
            <w:tcBorders>
              <w:top w:val="nil"/>
              <w:left w:val="nil"/>
              <w:bottom w:val="single" w:sz="4" w:space="0" w:color="auto"/>
              <w:right w:val="nil"/>
            </w:tcBorders>
            <w:shd w:val="clear" w:color="auto" w:fill="auto"/>
            <w:noWrap/>
            <w:vAlign w:val="center"/>
            <w:hideMark/>
          </w:tcPr>
          <w:p w:rsidR="000655E0" w:rsidRPr="00A04CDE" w:rsidRDefault="000655E0" w:rsidP="00CE45A7">
            <w:pPr>
              <w:jc w:val="center"/>
              <w:rPr>
                <w:b/>
                <w:bCs/>
                <w:sz w:val="22"/>
                <w:szCs w:val="22"/>
              </w:rPr>
            </w:pPr>
            <w:r w:rsidRPr="00A04CDE">
              <w:rPr>
                <w:b/>
                <w:bCs/>
                <w:sz w:val="22"/>
                <w:szCs w:val="22"/>
              </w:rPr>
              <w:t>2015</w:t>
            </w:r>
          </w:p>
        </w:tc>
      </w:tr>
      <w:tr w:rsidR="000655E0" w:rsidRPr="00A04CDE" w:rsidTr="00CE45A7">
        <w:trPr>
          <w:trHeight w:val="255"/>
          <w:jc w:val="center"/>
        </w:trPr>
        <w:tc>
          <w:tcPr>
            <w:tcW w:w="1656"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rPr>
                <w:sz w:val="22"/>
                <w:szCs w:val="22"/>
              </w:rPr>
            </w:pPr>
            <w:r w:rsidRPr="00A04CDE">
              <w:rPr>
                <w:sz w:val="22"/>
                <w:szCs w:val="22"/>
              </w:rPr>
              <w:t> </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r w:rsidRPr="00A04CDE">
              <w:rPr>
                <w:sz w:val="22"/>
                <w:szCs w:val="22"/>
              </w:rPr>
              <w:t> </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r w:rsidRPr="00A04CDE">
              <w:rPr>
                <w:sz w:val="22"/>
                <w:szCs w:val="22"/>
              </w:rPr>
              <w:t> </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r w:rsidRPr="00A04CDE">
              <w:rPr>
                <w:sz w:val="22"/>
                <w:szCs w:val="22"/>
              </w:rPr>
              <w:t> </w:t>
            </w:r>
          </w:p>
        </w:tc>
        <w:tc>
          <w:tcPr>
            <w:tcW w:w="324" w:type="pct"/>
            <w:tcBorders>
              <w:top w:val="nil"/>
              <w:left w:val="nil"/>
              <w:bottom w:val="nil"/>
              <w:right w:val="single" w:sz="4" w:space="0" w:color="auto"/>
            </w:tcBorders>
            <w:shd w:val="clear" w:color="auto" w:fill="auto"/>
            <w:noWrap/>
            <w:vAlign w:val="center"/>
            <w:hideMark/>
          </w:tcPr>
          <w:p w:rsidR="000655E0" w:rsidRPr="00A04CDE" w:rsidRDefault="000655E0" w:rsidP="00CE45A7">
            <w:pPr>
              <w:rPr>
                <w:sz w:val="22"/>
                <w:szCs w:val="22"/>
              </w:rPr>
            </w:pPr>
            <w:r w:rsidRPr="00A04CDE">
              <w:rPr>
                <w:sz w:val="22"/>
                <w:szCs w:val="22"/>
              </w:rPr>
              <w:t> </w:t>
            </w:r>
          </w:p>
        </w:tc>
        <w:tc>
          <w:tcPr>
            <w:tcW w:w="100"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r w:rsidRPr="00A04CDE">
              <w:rPr>
                <w:sz w:val="22"/>
                <w:szCs w:val="22"/>
              </w:rPr>
              <w:t> </w:t>
            </w: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rPr>
                <w:sz w:val="22"/>
                <w:szCs w:val="22"/>
              </w:rPr>
            </w:pPr>
            <w:r w:rsidRPr="00A04CDE">
              <w:rPr>
                <w:sz w:val="22"/>
                <w:szCs w:val="22"/>
              </w:rPr>
              <w:t> </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p>
        </w:tc>
        <w:tc>
          <w:tcPr>
            <w:tcW w:w="324"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p>
        </w:tc>
        <w:tc>
          <w:tcPr>
            <w:tcW w:w="324"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p>
        </w:tc>
        <w:tc>
          <w:tcPr>
            <w:tcW w:w="324"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p>
        </w:tc>
      </w:tr>
      <w:tr w:rsidR="000655E0" w:rsidRPr="00A04CDE" w:rsidTr="00CE45A7">
        <w:trPr>
          <w:trHeight w:val="255"/>
          <w:jc w:val="center"/>
        </w:trPr>
        <w:tc>
          <w:tcPr>
            <w:tcW w:w="1656" w:type="pct"/>
            <w:tcBorders>
              <w:top w:val="nil"/>
              <w:left w:val="nil"/>
              <w:bottom w:val="nil"/>
              <w:right w:val="nil"/>
            </w:tcBorders>
            <w:shd w:val="clear" w:color="auto" w:fill="auto"/>
            <w:noWrap/>
            <w:vAlign w:val="center"/>
            <w:hideMark/>
          </w:tcPr>
          <w:p w:rsidR="000655E0" w:rsidRPr="00A04CDE" w:rsidRDefault="000655E0" w:rsidP="00CE45A7">
            <w:pPr>
              <w:rPr>
                <w:b/>
                <w:bCs/>
                <w:sz w:val="22"/>
                <w:szCs w:val="22"/>
              </w:rPr>
            </w:pPr>
            <w:r w:rsidRPr="00A04CDE">
              <w:rPr>
                <w:b/>
                <w:bCs/>
                <w:sz w:val="22"/>
                <w:szCs w:val="22"/>
              </w:rPr>
              <w:t xml:space="preserve">Absolutos </w:t>
            </w: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b/>
                <w:bCs/>
                <w:sz w:val="22"/>
                <w:szCs w:val="22"/>
              </w:rPr>
            </w:pPr>
            <w:r w:rsidRPr="00A04CDE">
              <w:rPr>
                <w:b/>
                <w:bCs/>
                <w:sz w:val="22"/>
                <w:szCs w:val="22"/>
              </w:rPr>
              <w:t>3.626</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b/>
                <w:bCs/>
                <w:sz w:val="22"/>
                <w:szCs w:val="22"/>
              </w:rPr>
            </w:pPr>
            <w:r w:rsidRPr="00A04CDE">
              <w:rPr>
                <w:b/>
                <w:bCs/>
                <w:sz w:val="22"/>
                <w:szCs w:val="22"/>
              </w:rPr>
              <w:t>3.983</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b/>
                <w:bCs/>
                <w:sz w:val="22"/>
                <w:szCs w:val="22"/>
              </w:rPr>
            </w:pPr>
            <w:r w:rsidRPr="00A04CDE">
              <w:rPr>
                <w:b/>
                <w:bCs/>
                <w:sz w:val="22"/>
                <w:szCs w:val="22"/>
              </w:rPr>
              <w:t>4.508</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b/>
                <w:bCs/>
                <w:sz w:val="22"/>
                <w:szCs w:val="22"/>
              </w:rPr>
            </w:pPr>
            <w:r w:rsidRPr="00A04CDE">
              <w:rPr>
                <w:b/>
                <w:bCs/>
                <w:sz w:val="22"/>
                <w:szCs w:val="22"/>
              </w:rPr>
              <w:t>5.382</w:t>
            </w:r>
          </w:p>
        </w:tc>
        <w:tc>
          <w:tcPr>
            <w:tcW w:w="324" w:type="pct"/>
            <w:tcBorders>
              <w:top w:val="nil"/>
              <w:left w:val="nil"/>
              <w:bottom w:val="nil"/>
              <w:right w:val="single" w:sz="4" w:space="0" w:color="auto"/>
            </w:tcBorders>
            <w:shd w:val="clear" w:color="auto" w:fill="auto"/>
            <w:noWrap/>
            <w:vAlign w:val="center"/>
            <w:hideMark/>
          </w:tcPr>
          <w:p w:rsidR="000655E0" w:rsidRPr="00A04CDE" w:rsidRDefault="000655E0" w:rsidP="00CE45A7">
            <w:pPr>
              <w:jc w:val="center"/>
              <w:rPr>
                <w:b/>
                <w:bCs/>
                <w:sz w:val="22"/>
                <w:szCs w:val="22"/>
              </w:rPr>
            </w:pPr>
            <w:r w:rsidRPr="00A04CDE">
              <w:rPr>
                <w:b/>
                <w:bCs/>
                <w:sz w:val="22"/>
                <w:szCs w:val="22"/>
              </w:rPr>
              <w:t>4.608</w:t>
            </w:r>
          </w:p>
        </w:tc>
        <w:tc>
          <w:tcPr>
            <w:tcW w:w="100"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b/>
                <w:bCs/>
                <w:sz w:val="22"/>
                <w:szCs w:val="22"/>
              </w:rPr>
            </w:pPr>
            <w:r w:rsidRPr="00A04CDE">
              <w:rPr>
                <w:b/>
                <w:bCs/>
                <w:sz w:val="22"/>
                <w:szCs w:val="22"/>
              </w:rPr>
              <w:t>100,0</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b/>
                <w:bCs/>
                <w:sz w:val="22"/>
                <w:szCs w:val="22"/>
              </w:rPr>
            </w:pPr>
            <w:r w:rsidRPr="00A04CDE">
              <w:rPr>
                <w:b/>
                <w:bCs/>
                <w:sz w:val="22"/>
                <w:szCs w:val="22"/>
              </w:rPr>
              <w:t>100,0</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b/>
                <w:bCs/>
                <w:sz w:val="22"/>
                <w:szCs w:val="22"/>
              </w:rPr>
            </w:pPr>
            <w:r w:rsidRPr="00A04CDE">
              <w:rPr>
                <w:b/>
                <w:bCs/>
                <w:sz w:val="22"/>
                <w:szCs w:val="22"/>
              </w:rPr>
              <w:t>100,0</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b/>
                <w:bCs/>
                <w:sz w:val="22"/>
                <w:szCs w:val="22"/>
              </w:rPr>
            </w:pPr>
            <w:r w:rsidRPr="00A04CDE">
              <w:rPr>
                <w:b/>
                <w:bCs/>
                <w:sz w:val="22"/>
                <w:szCs w:val="22"/>
              </w:rPr>
              <w:t>100,0</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b/>
                <w:bCs/>
                <w:sz w:val="22"/>
                <w:szCs w:val="22"/>
              </w:rPr>
            </w:pPr>
            <w:r w:rsidRPr="00A04CDE">
              <w:rPr>
                <w:b/>
                <w:bCs/>
                <w:sz w:val="22"/>
                <w:szCs w:val="22"/>
              </w:rPr>
              <w:t>100,0</w:t>
            </w:r>
          </w:p>
        </w:tc>
      </w:tr>
      <w:tr w:rsidR="000655E0" w:rsidRPr="00A04CDE" w:rsidTr="00CE45A7">
        <w:trPr>
          <w:trHeight w:val="255"/>
          <w:jc w:val="center"/>
        </w:trPr>
        <w:tc>
          <w:tcPr>
            <w:tcW w:w="1656"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r w:rsidRPr="00A04CDE">
              <w:rPr>
                <w:sz w:val="22"/>
                <w:szCs w:val="22"/>
              </w:rPr>
              <w:t>Tribunales Civiles y Laborales</w:t>
            </w: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220</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260</w:t>
            </w:r>
          </w:p>
        </w:tc>
        <w:tc>
          <w:tcPr>
            <w:tcW w:w="324" w:type="pct"/>
            <w:tcBorders>
              <w:top w:val="nil"/>
              <w:left w:val="nil"/>
              <w:bottom w:val="nil"/>
              <w:right w:val="nil"/>
            </w:tcBorders>
            <w:shd w:val="clear" w:color="auto" w:fill="auto"/>
            <w:vAlign w:val="center"/>
            <w:hideMark/>
          </w:tcPr>
          <w:p w:rsidR="000655E0" w:rsidRPr="00A04CDE" w:rsidRDefault="000655E0" w:rsidP="00CE45A7">
            <w:pPr>
              <w:jc w:val="center"/>
              <w:rPr>
                <w:sz w:val="22"/>
                <w:szCs w:val="22"/>
              </w:rPr>
            </w:pPr>
            <w:r w:rsidRPr="00A04CDE">
              <w:rPr>
                <w:sz w:val="22"/>
                <w:szCs w:val="22"/>
              </w:rPr>
              <w:t>272</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451</w:t>
            </w:r>
          </w:p>
        </w:tc>
        <w:tc>
          <w:tcPr>
            <w:tcW w:w="324" w:type="pct"/>
            <w:tcBorders>
              <w:top w:val="nil"/>
              <w:left w:val="nil"/>
              <w:bottom w:val="nil"/>
              <w:right w:val="single" w:sz="4" w:space="0" w:color="auto"/>
            </w:tcBorders>
            <w:shd w:val="clear" w:color="auto" w:fill="auto"/>
            <w:noWrap/>
            <w:vAlign w:val="center"/>
            <w:hideMark/>
          </w:tcPr>
          <w:p w:rsidR="000655E0" w:rsidRPr="00A04CDE" w:rsidRDefault="000655E0" w:rsidP="00CE45A7">
            <w:pPr>
              <w:jc w:val="center"/>
              <w:rPr>
                <w:sz w:val="22"/>
                <w:szCs w:val="22"/>
              </w:rPr>
            </w:pPr>
            <w:r w:rsidRPr="00A04CDE">
              <w:rPr>
                <w:sz w:val="22"/>
                <w:szCs w:val="22"/>
              </w:rPr>
              <w:t>368</w:t>
            </w:r>
          </w:p>
        </w:tc>
        <w:tc>
          <w:tcPr>
            <w:tcW w:w="100"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6,1</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6,5</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6,0</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8,4</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8,0</w:t>
            </w:r>
          </w:p>
        </w:tc>
      </w:tr>
      <w:tr w:rsidR="000655E0" w:rsidRPr="00A04CDE" w:rsidTr="00CE45A7">
        <w:trPr>
          <w:trHeight w:val="255"/>
          <w:jc w:val="center"/>
        </w:trPr>
        <w:tc>
          <w:tcPr>
            <w:tcW w:w="1656"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r w:rsidRPr="00A04CDE">
              <w:rPr>
                <w:sz w:val="22"/>
                <w:szCs w:val="22"/>
              </w:rPr>
              <w:t>Primero de San José</w:t>
            </w: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490</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509</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602</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718</w:t>
            </w:r>
          </w:p>
        </w:tc>
        <w:tc>
          <w:tcPr>
            <w:tcW w:w="324" w:type="pct"/>
            <w:tcBorders>
              <w:top w:val="nil"/>
              <w:left w:val="nil"/>
              <w:bottom w:val="nil"/>
              <w:right w:val="single" w:sz="4" w:space="0" w:color="auto"/>
            </w:tcBorders>
            <w:shd w:val="clear" w:color="auto" w:fill="auto"/>
            <w:noWrap/>
            <w:vAlign w:val="center"/>
            <w:hideMark/>
          </w:tcPr>
          <w:p w:rsidR="000655E0" w:rsidRPr="00A04CDE" w:rsidRDefault="000655E0" w:rsidP="00CE45A7">
            <w:pPr>
              <w:jc w:val="center"/>
              <w:rPr>
                <w:sz w:val="22"/>
                <w:szCs w:val="22"/>
              </w:rPr>
            </w:pPr>
            <w:r w:rsidRPr="00A04CDE">
              <w:rPr>
                <w:sz w:val="22"/>
                <w:szCs w:val="22"/>
              </w:rPr>
              <w:t>456</w:t>
            </w:r>
          </w:p>
        </w:tc>
        <w:tc>
          <w:tcPr>
            <w:tcW w:w="100"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13,5</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12,8</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13,4</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13,3</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9,9</w:t>
            </w:r>
          </w:p>
        </w:tc>
      </w:tr>
      <w:tr w:rsidR="000655E0" w:rsidRPr="00A04CDE" w:rsidTr="00CE45A7">
        <w:trPr>
          <w:trHeight w:val="255"/>
          <w:jc w:val="center"/>
        </w:trPr>
        <w:tc>
          <w:tcPr>
            <w:tcW w:w="1656"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r w:rsidRPr="00A04CDE">
              <w:rPr>
                <w:sz w:val="22"/>
                <w:szCs w:val="22"/>
              </w:rPr>
              <w:t>Segundo de San José</w:t>
            </w: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702</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1.183</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1.312</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2.012</w:t>
            </w:r>
          </w:p>
        </w:tc>
        <w:tc>
          <w:tcPr>
            <w:tcW w:w="324" w:type="pct"/>
            <w:tcBorders>
              <w:top w:val="nil"/>
              <w:left w:val="nil"/>
              <w:bottom w:val="nil"/>
              <w:right w:val="single" w:sz="4" w:space="0" w:color="auto"/>
            </w:tcBorders>
            <w:shd w:val="clear" w:color="auto" w:fill="auto"/>
            <w:noWrap/>
            <w:vAlign w:val="center"/>
            <w:hideMark/>
          </w:tcPr>
          <w:p w:rsidR="000655E0" w:rsidRPr="00A04CDE" w:rsidRDefault="000655E0" w:rsidP="00CE45A7">
            <w:pPr>
              <w:jc w:val="center"/>
              <w:rPr>
                <w:sz w:val="22"/>
                <w:szCs w:val="22"/>
              </w:rPr>
            </w:pPr>
            <w:r w:rsidRPr="00A04CDE">
              <w:rPr>
                <w:sz w:val="22"/>
                <w:szCs w:val="22"/>
              </w:rPr>
              <w:t>1.502</w:t>
            </w:r>
          </w:p>
        </w:tc>
        <w:tc>
          <w:tcPr>
            <w:tcW w:w="100"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19,4</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29,7</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29,1</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37,4</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32,6</w:t>
            </w:r>
          </w:p>
        </w:tc>
      </w:tr>
      <w:tr w:rsidR="000655E0" w:rsidRPr="00A04CDE" w:rsidTr="00CE45A7">
        <w:trPr>
          <w:trHeight w:val="255"/>
          <w:jc w:val="center"/>
        </w:trPr>
        <w:tc>
          <w:tcPr>
            <w:tcW w:w="1656"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r w:rsidRPr="00A04CDE">
              <w:rPr>
                <w:sz w:val="22"/>
                <w:szCs w:val="22"/>
              </w:rPr>
              <w:t>Tercero de San José</w:t>
            </w: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120</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108</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107</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108</w:t>
            </w:r>
          </w:p>
        </w:tc>
        <w:tc>
          <w:tcPr>
            <w:tcW w:w="324" w:type="pct"/>
            <w:tcBorders>
              <w:top w:val="nil"/>
              <w:left w:val="nil"/>
              <w:bottom w:val="nil"/>
              <w:right w:val="single" w:sz="4" w:space="0" w:color="auto"/>
            </w:tcBorders>
            <w:shd w:val="clear" w:color="auto" w:fill="auto"/>
            <w:noWrap/>
            <w:vAlign w:val="center"/>
            <w:hideMark/>
          </w:tcPr>
          <w:p w:rsidR="000655E0" w:rsidRPr="00A04CDE" w:rsidRDefault="000655E0" w:rsidP="00CE45A7">
            <w:pPr>
              <w:jc w:val="center"/>
              <w:rPr>
                <w:sz w:val="22"/>
                <w:szCs w:val="22"/>
              </w:rPr>
            </w:pPr>
            <w:r w:rsidRPr="00A04CDE">
              <w:rPr>
                <w:sz w:val="22"/>
                <w:szCs w:val="22"/>
              </w:rPr>
              <w:t>70</w:t>
            </w:r>
          </w:p>
        </w:tc>
        <w:tc>
          <w:tcPr>
            <w:tcW w:w="100"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3,3</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2,7</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2,4</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2,0</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1,5</w:t>
            </w:r>
          </w:p>
        </w:tc>
      </w:tr>
      <w:tr w:rsidR="000655E0" w:rsidRPr="00A04CDE" w:rsidTr="00CE45A7">
        <w:trPr>
          <w:trHeight w:val="255"/>
          <w:jc w:val="center"/>
        </w:trPr>
        <w:tc>
          <w:tcPr>
            <w:tcW w:w="1656"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r w:rsidRPr="00A04CDE">
              <w:rPr>
                <w:sz w:val="22"/>
                <w:szCs w:val="22"/>
              </w:rPr>
              <w:t>Primero de Alajuela</w:t>
            </w: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150</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186</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167</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117</w:t>
            </w:r>
          </w:p>
        </w:tc>
        <w:tc>
          <w:tcPr>
            <w:tcW w:w="324" w:type="pct"/>
            <w:tcBorders>
              <w:top w:val="nil"/>
              <w:left w:val="nil"/>
              <w:bottom w:val="nil"/>
              <w:right w:val="single" w:sz="4" w:space="0" w:color="auto"/>
            </w:tcBorders>
            <w:shd w:val="clear" w:color="auto" w:fill="auto"/>
            <w:noWrap/>
            <w:vAlign w:val="center"/>
            <w:hideMark/>
          </w:tcPr>
          <w:p w:rsidR="000655E0" w:rsidRPr="00A04CDE" w:rsidRDefault="000655E0" w:rsidP="00CE45A7">
            <w:pPr>
              <w:jc w:val="center"/>
              <w:rPr>
                <w:sz w:val="22"/>
                <w:szCs w:val="22"/>
              </w:rPr>
            </w:pPr>
            <w:r w:rsidRPr="00A04CDE">
              <w:rPr>
                <w:sz w:val="22"/>
                <w:szCs w:val="22"/>
              </w:rPr>
              <w:t>135</w:t>
            </w:r>
          </w:p>
        </w:tc>
        <w:tc>
          <w:tcPr>
            <w:tcW w:w="100"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4,1</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4,7</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3,7</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2,2</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2,9</w:t>
            </w:r>
          </w:p>
        </w:tc>
      </w:tr>
      <w:tr w:rsidR="000655E0" w:rsidRPr="00A04CDE" w:rsidTr="00CE45A7">
        <w:trPr>
          <w:trHeight w:val="255"/>
          <w:jc w:val="center"/>
        </w:trPr>
        <w:tc>
          <w:tcPr>
            <w:tcW w:w="1656"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r w:rsidRPr="00A04CDE">
              <w:rPr>
                <w:sz w:val="22"/>
                <w:szCs w:val="22"/>
              </w:rPr>
              <w:t>Segundo de Alajuela</w:t>
            </w: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93</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99</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66</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62</w:t>
            </w:r>
          </w:p>
        </w:tc>
        <w:tc>
          <w:tcPr>
            <w:tcW w:w="324" w:type="pct"/>
            <w:tcBorders>
              <w:top w:val="nil"/>
              <w:left w:val="nil"/>
              <w:bottom w:val="nil"/>
              <w:right w:val="single" w:sz="4" w:space="0" w:color="auto"/>
            </w:tcBorders>
            <w:shd w:val="clear" w:color="auto" w:fill="auto"/>
            <w:noWrap/>
            <w:vAlign w:val="center"/>
            <w:hideMark/>
          </w:tcPr>
          <w:p w:rsidR="000655E0" w:rsidRPr="00A04CDE" w:rsidRDefault="000655E0" w:rsidP="00CE45A7">
            <w:pPr>
              <w:jc w:val="center"/>
              <w:rPr>
                <w:sz w:val="22"/>
                <w:szCs w:val="22"/>
              </w:rPr>
            </w:pPr>
            <w:r w:rsidRPr="00A04CDE">
              <w:rPr>
                <w:sz w:val="22"/>
                <w:szCs w:val="22"/>
              </w:rPr>
              <w:t>103</w:t>
            </w:r>
          </w:p>
        </w:tc>
        <w:tc>
          <w:tcPr>
            <w:tcW w:w="100"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2,6</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2,5</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1,5</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1,2</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2,2</w:t>
            </w:r>
          </w:p>
        </w:tc>
      </w:tr>
      <w:tr w:rsidR="000655E0" w:rsidRPr="00A04CDE" w:rsidTr="00CE45A7">
        <w:trPr>
          <w:trHeight w:val="270"/>
          <w:jc w:val="center"/>
        </w:trPr>
        <w:tc>
          <w:tcPr>
            <w:tcW w:w="1656"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r w:rsidRPr="00A04CDE">
              <w:rPr>
                <w:sz w:val="22"/>
                <w:szCs w:val="22"/>
              </w:rPr>
              <w:t>Tercero de Alajuela (San Ramón)</w:t>
            </w: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74</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85</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131</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137</w:t>
            </w:r>
          </w:p>
        </w:tc>
        <w:tc>
          <w:tcPr>
            <w:tcW w:w="324" w:type="pct"/>
            <w:tcBorders>
              <w:top w:val="nil"/>
              <w:left w:val="nil"/>
              <w:bottom w:val="nil"/>
              <w:right w:val="single" w:sz="4" w:space="0" w:color="auto"/>
            </w:tcBorders>
            <w:shd w:val="clear" w:color="auto" w:fill="auto"/>
            <w:noWrap/>
            <w:vAlign w:val="center"/>
            <w:hideMark/>
          </w:tcPr>
          <w:p w:rsidR="000655E0" w:rsidRPr="00A04CDE" w:rsidRDefault="000655E0" w:rsidP="00CE45A7">
            <w:pPr>
              <w:jc w:val="center"/>
              <w:rPr>
                <w:sz w:val="22"/>
                <w:szCs w:val="22"/>
              </w:rPr>
            </w:pPr>
            <w:r w:rsidRPr="00A04CDE">
              <w:rPr>
                <w:sz w:val="22"/>
                <w:szCs w:val="22"/>
              </w:rPr>
              <w:t>137</w:t>
            </w:r>
          </w:p>
        </w:tc>
        <w:tc>
          <w:tcPr>
            <w:tcW w:w="100"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2,0</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2,1</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2,9</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2,5</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3,0</w:t>
            </w:r>
          </w:p>
        </w:tc>
      </w:tr>
      <w:tr w:rsidR="000655E0" w:rsidRPr="00A04CDE" w:rsidTr="00CE45A7">
        <w:trPr>
          <w:trHeight w:val="255"/>
          <w:jc w:val="center"/>
        </w:trPr>
        <w:tc>
          <w:tcPr>
            <w:tcW w:w="1656"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r w:rsidRPr="00A04CDE">
              <w:rPr>
                <w:sz w:val="22"/>
                <w:szCs w:val="22"/>
              </w:rPr>
              <w:t>Tercero de Alajuela (Grecia)</w:t>
            </w: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70</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54</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51</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50</w:t>
            </w:r>
          </w:p>
        </w:tc>
        <w:tc>
          <w:tcPr>
            <w:tcW w:w="324" w:type="pct"/>
            <w:tcBorders>
              <w:top w:val="nil"/>
              <w:left w:val="nil"/>
              <w:bottom w:val="nil"/>
              <w:right w:val="single" w:sz="4" w:space="0" w:color="auto"/>
            </w:tcBorders>
            <w:shd w:val="clear" w:color="auto" w:fill="auto"/>
            <w:noWrap/>
            <w:vAlign w:val="center"/>
            <w:hideMark/>
          </w:tcPr>
          <w:p w:rsidR="000655E0" w:rsidRPr="00A04CDE" w:rsidRDefault="000655E0" w:rsidP="00CE45A7">
            <w:pPr>
              <w:jc w:val="center"/>
              <w:rPr>
                <w:sz w:val="22"/>
                <w:szCs w:val="22"/>
              </w:rPr>
            </w:pPr>
            <w:r w:rsidRPr="00A04CDE">
              <w:rPr>
                <w:sz w:val="22"/>
                <w:szCs w:val="22"/>
              </w:rPr>
              <w:t>41</w:t>
            </w:r>
          </w:p>
        </w:tc>
        <w:tc>
          <w:tcPr>
            <w:tcW w:w="100"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1,9</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1,4</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1,1</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0,9</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0,9</w:t>
            </w:r>
          </w:p>
        </w:tc>
      </w:tr>
      <w:tr w:rsidR="000655E0" w:rsidRPr="00A04CDE" w:rsidTr="00CE45A7">
        <w:trPr>
          <w:trHeight w:val="255"/>
          <w:jc w:val="center"/>
        </w:trPr>
        <w:tc>
          <w:tcPr>
            <w:tcW w:w="1656"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r w:rsidRPr="00A04CDE">
              <w:rPr>
                <w:sz w:val="22"/>
                <w:szCs w:val="22"/>
              </w:rPr>
              <w:t>Cartago</w:t>
            </w: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315</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280</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298</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295</w:t>
            </w:r>
          </w:p>
        </w:tc>
        <w:tc>
          <w:tcPr>
            <w:tcW w:w="324" w:type="pct"/>
            <w:tcBorders>
              <w:top w:val="nil"/>
              <w:left w:val="nil"/>
              <w:bottom w:val="nil"/>
              <w:right w:val="single" w:sz="4" w:space="0" w:color="auto"/>
            </w:tcBorders>
            <w:shd w:val="clear" w:color="auto" w:fill="auto"/>
            <w:noWrap/>
            <w:vAlign w:val="center"/>
            <w:hideMark/>
          </w:tcPr>
          <w:p w:rsidR="000655E0" w:rsidRPr="00A04CDE" w:rsidRDefault="000655E0" w:rsidP="00CE45A7">
            <w:pPr>
              <w:jc w:val="center"/>
              <w:rPr>
                <w:sz w:val="22"/>
                <w:szCs w:val="22"/>
              </w:rPr>
            </w:pPr>
            <w:r w:rsidRPr="00A04CDE">
              <w:rPr>
                <w:sz w:val="22"/>
                <w:szCs w:val="22"/>
              </w:rPr>
              <w:t>223</w:t>
            </w:r>
          </w:p>
        </w:tc>
        <w:tc>
          <w:tcPr>
            <w:tcW w:w="100"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8,7</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7,0</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6,6</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5,5</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4,8</w:t>
            </w:r>
          </w:p>
        </w:tc>
      </w:tr>
      <w:tr w:rsidR="000655E0" w:rsidRPr="00A04CDE" w:rsidTr="00CE45A7">
        <w:trPr>
          <w:trHeight w:val="255"/>
          <w:jc w:val="center"/>
        </w:trPr>
        <w:tc>
          <w:tcPr>
            <w:tcW w:w="1656"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r w:rsidRPr="00A04CDE">
              <w:rPr>
                <w:sz w:val="22"/>
                <w:szCs w:val="22"/>
              </w:rPr>
              <w:t>Heredia</w:t>
            </w: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276</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328</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329</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292</w:t>
            </w:r>
          </w:p>
        </w:tc>
        <w:tc>
          <w:tcPr>
            <w:tcW w:w="324" w:type="pct"/>
            <w:tcBorders>
              <w:top w:val="nil"/>
              <w:left w:val="nil"/>
              <w:bottom w:val="nil"/>
              <w:right w:val="single" w:sz="4" w:space="0" w:color="auto"/>
            </w:tcBorders>
            <w:shd w:val="clear" w:color="auto" w:fill="auto"/>
            <w:noWrap/>
            <w:vAlign w:val="center"/>
            <w:hideMark/>
          </w:tcPr>
          <w:p w:rsidR="000655E0" w:rsidRPr="00A04CDE" w:rsidRDefault="000655E0" w:rsidP="00CE45A7">
            <w:pPr>
              <w:jc w:val="center"/>
              <w:rPr>
                <w:sz w:val="22"/>
                <w:szCs w:val="22"/>
              </w:rPr>
            </w:pPr>
            <w:r w:rsidRPr="00A04CDE">
              <w:rPr>
                <w:sz w:val="22"/>
                <w:szCs w:val="22"/>
              </w:rPr>
              <w:t>336</w:t>
            </w:r>
          </w:p>
        </w:tc>
        <w:tc>
          <w:tcPr>
            <w:tcW w:w="100"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7,6</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8,2</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7,3</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5,4</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7,3</w:t>
            </w:r>
          </w:p>
        </w:tc>
      </w:tr>
      <w:tr w:rsidR="000655E0" w:rsidRPr="00A04CDE" w:rsidTr="00CE45A7">
        <w:trPr>
          <w:trHeight w:val="255"/>
          <w:jc w:val="center"/>
        </w:trPr>
        <w:tc>
          <w:tcPr>
            <w:tcW w:w="1656"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r w:rsidRPr="00A04CDE">
              <w:rPr>
                <w:sz w:val="22"/>
                <w:szCs w:val="22"/>
              </w:rPr>
              <w:lastRenderedPageBreak/>
              <w:t>Primero de Guanacaste</w:t>
            </w: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63</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165</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166</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113</w:t>
            </w:r>
          </w:p>
        </w:tc>
        <w:tc>
          <w:tcPr>
            <w:tcW w:w="324" w:type="pct"/>
            <w:tcBorders>
              <w:top w:val="nil"/>
              <w:left w:val="nil"/>
              <w:bottom w:val="nil"/>
              <w:right w:val="single" w:sz="4" w:space="0" w:color="auto"/>
            </w:tcBorders>
            <w:shd w:val="clear" w:color="auto" w:fill="auto"/>
            <w:noWrap/>
            <w:vAlign w:val="center"/>
            <w:hideMark/>
          </w:tcPr>
          <w:p w:rsidR="000655E0" w:rsidRPr="00A04CDE" w:rsidRDefault="000655E0" w:rsidP="00CE45A7">
            <w:pPr>
              <w:jc w:val="center"/>
              <w:rPr>
                <w:sz w:val="22"/>
                <w:szCs w:val="22"/>
              </w:rPr>
            </w:pPr>
            <w:r w:rsidRPr="00A04CDE">
              <w:rPr>
                <w:sz w:val="22"/>
                <w:szCs w:val="22"/>
              </w:rPr>
              <w:t>106</w:t>
            </w:r>
          </w:p>
        </w:tc>
        <w:tc>
          <w:tcPr>
            <w:tcW w:w="100"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1,7</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4,1</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3,7</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2,1</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2,3</w:t>
            </w:r>
          </w:p>
        </w:tc>
      </w:tr>
      <w:tr w:rsidR="000655E0" w:rsidRPr="00A04CDE" w:rsidTr="00CE45A7">
        <w:trPr>
          <w:trHeight w:val="255"/>
          <w:jc w:val="center"/>
        </w:trPr>
        <w:tc>
          <w:tcPr>
            <w:tcW w:w="1656"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r w:rsidRPr="00A04CDE">
              <w:rPr>
                <w:sz w:val="22"/>
                <w:szCs w:val="22"/>
              </w:rPr>
              <w:t>Segundo de Guanacaste</w:t>
            </w: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54</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78</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137</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119</w:t>
            </w:r>
          </w:p>
        </w:tc>
        <w:tc>
          <w:tcPr>
            <w:tcW w:w="324" w:type="pct"/>
            <w:tcBorders>
              <w:top w:val="nil"/>
              <w:left w:val="nil"/>
              <w:bottom w:val="nil"/>
              <w:right w:val="single" w:sz="4" w:space="0" w:color="auto"/>
            </w:tcBorders>
            <w:shd w:val="clear" w:color="auto" w:fill="auto"/>
            <w:noWrap/>
            <w:vAlign w:val="center"/>
            <w:hideMark/>
          </w:tcPr>
          <w:p w:rsidR="000655E0" w:rsidRPr="00A04CDE" w:rsidRDefault="000655E0" w:rsidP="00CE45A7">
            <w:pPr>
              <w:jc w:val="center"/>
              <w:rPr>
                <w:sz w:val="22"/>
                <w:szCs w:val="22"/>
              </w:rPr>
            </w:pPr>
            <w:r w:rsidRPr="00A04CDE">
              <w:rPr>
                <w:sz w:val="22"/>
                <w:szCs w:val="22"/>
              </w:rPr>
              <w:t>136</w:t>
            </w:r>
          </w:p>
        </w:tc>
        <w:tc>
          <w:tcPr>
            <w:tcW w:w="100"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1,5</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2,0</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3,0</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2,2</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3,0</w:t>
            </w:r>
          </w:p>
        </w:tc>
      </w:tr>
      <w:tr w:rsidR="000655E0" w:rsidRPr="00A04CDE" w:rsidTr="00CE45A7">
        <w:trPr>
          <w:trHeight w:val="255"/>
          <w:jc w:val="center"/>
        </w:trPr>
        <w:tc>
          <w:tcPr>
            <w:tcW w:w="1656"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r w:rsidRPr="00A04CDE">
              <w:rPr>
                <w:sz w:val="22"/>
                <w:szCs w:val="22"/>
              </w:rPr>
              <w:t>Puntarenas</w:t>
            </w: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339</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217</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252</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239</w:t>
            </w:r>
          </w:p>
        </w:tc>
        <w:tc>
          <w:tcPr>
            <w:tcW w:w="324" w:type="pct"/>
            <w:tcBorders>
              <w:top w:val="nil"/>
              <w:left w:val="nil"/>
              <w:bottom w:val="nil"/>
              <w:right w:val="single" w:sz="4" w:space="0" w:color="auto"/>
            </w:tcBorders>
            <w:shd w:val="clear" w:color="auto" w:fill="auto"/>
            <w:noWrap/>
            <w:vAlign w:val="center"/>
            <w:hideMark/>
          </w:tcPr>
          <w:p w:rsidR="000655E0" w:rsidRPr="00A04CDE" w:rsidRDefault="000655E0" w:rsidP="00CE45A7">
            <w:pPr>
              <w:jc w:val="center"/>
              <w:rPr>
                <w:sz w:val="22"/>
                <w:szCs w:val="22"/>
              </w:rPr>
            </w:pPr>
            <w:r w:rsidRPr="00A04CDE">
              <w:rPr>
                <w:sz w:val="22"/>
                <w:szCs w:val="22"/>
              </w:rPr>
              <w:t>224</w:t>
            </w:r>
          </w:p>
        </w:tc>
        <w:tc>
          <w:tcPr>
            <w:tcW w:w="100"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9,3</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5,4</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5,6</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4,4</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4,9</w:t>
            </w:r>
          </w:p>
        </w:tc>
      </w:tr>
      <w:tr w:rsidR="000655E0" w:rsidRPr="00A04CDE" w:rsidTr="00CE45A7">
        <w:trPr>
          <w:trHeight w:val="255"/>
          <w:jc w:val="center"/>
        </w:trPr>
        <w:tc>
          <w:tcPr>
            <w:tcW w:w="1656"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r w:rsidRPr="00A04CDE">
              <w:rPr>
                <w:sz w:val="22"/>
                <w:szCs w:val="22"/>
              </w:rPr>
              <w:t>Primero de la Zona Sur</w:t>
            </w: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93</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123</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156</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121</w:t>
            </w:r>
          </w:p>
        </w:tc>
        <w:tc>
          <w:tcPr>
            <w:tcW w:w="324" w:type="pct"/>
            <w:tcBorders>
              <w:top w:val="nil"/>
              <w:left w:val="nil"/>
              <w:bottom w:val="nil"/>
              <w:right w:val="single" w:sz="4" w:space="0" w:color="auto"/>
            </w:tcBorders>
            <w:shd w:val="clear" w:color="auto" w:fill="auto"/>
            <w:noWrap/>
            <w:vAlign w:val="center"/>
            <w:hideMark/>
          </w:tcPr>
          <w:p w:rsidR="000655E0" w:rsidRPr="00A04CDE" w:rsidRDefault="000655E0" w:rsidP="00CE45A7">
            <w:pPr>
              <w:jc w:val="center"/>
              <w:rPr>
                <w:sz w:val="22"/>
                <w:szCs w:val="22"/>
              </w:rPr>
            </w:pPr>
            <w:r w:rsidRPr="00A04CDE">
              <w:rPr>
                <w:sz w:val="22"/>
                <w:szCs w:val="22"/>
              </w:rPr>
              <w:t>99</w:t>
            </w:r>
          </w:p>
        </w:tc>
        <w:tc>
          <w:tcPr>
            <w:tcW w:w="100"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2,6</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3,1</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3,5</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2,2</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2,1</w:t>
            </w:r>
          </w:p>
        </w:tc>
      </w:tr>
      <w:tr w:rsidR="000655E0" w:rsidRPr="00A04CDE" w:rsidTr="00CE45A7">
        <w:trPr>
          <w:trHeight w:val="255"/>
          <w:jc w:val="center"/>
        </w:trPr>
        <w:tc>
          <w:tcPr>
            <w:tcW w:w="1656"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r w:rsidRPr="00A04CDE">
              <w:rPr>
                <w:sz w:val="22"/>
                <w:szCs w:val="22"/>
              </w:rPr>
              <w:t>Segundo de la Zona Sur</w:t>
            </w: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108</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88</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72</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111</w:t>
            </w:r>
          </w:p>
        </w:tc>
        <w:tc>
          <w:tcPr>
            <w:tcW w:w="324" w:type="pct"/>
            <w:tcBorders>
              <w:top w:val="nil"/>
              <w:left w:val="nil"/>
              <w:bottom w:val="nil"/>
              <w:right w:val="single" w:sz="4" w:space="0" w:color="auto"/>
            </w:tcBorders>
            <w:shd w:val="clear" w:color="auto" w:fill="auto"/>
            <w:noWrap/>
            <w:vAlign w:val="center"/>
            <w:hideMark/>
          </w:tcPr>
          <w:p w:rsidR="000655E0" w:rsidRPr="00A04CDE" w:rsidRDefault="000655E0" w:rsidP="00CE45A7">
            <w:pPr>
              <w:jc w:val="center"/>
              <w:rPr>
                <w:sz w:val="22"/>
                <w:szCs w:val="22"/>
              </w:rPr>
            </w:pPr>
            <w:r w:rsidRPr="00A04CDE">
              <w:rPr>
                <w:sz w:val="22"/>
                <w:szCs w:val="22"/>
              </w:rPr>
              <w:t>172</w:t>
            </w:r>
          </w:p>
        </w:tc>
        <w:tc>
          <w:tcPr>
            <w:tcW w:w="100"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3,0</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2,2</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1,6</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2,1</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3,7</w:t>
            </w:r>
          </w:p>
        </w:tc>
      </w:tr>
      <w:tr w:rsidR="000655E0" w:rsidRPr="00A04CDE" w:rsidTr="00CE45A7">
        <w:trPr>
          <w:trHeight w:val="255"/>
          <w:jc w:val="center"/>
        </w:trPr>
        <w:tc>
          <w:tcPr>
            <w:tcW w:w="1656"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r w:rsidRPr="00A04CDE">
              <w:rPr>
                <w:sz w:val="22"/>
                <w:szCs w:val="22"/>
              </w:rPr>
              <w:t>Primero de la Zona Atlántica</w:t>
            </w: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115</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72</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86</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98</w:t>
            </w:r>
          </w:p>
        </w:tc>
        <w:tc>
          <w:tcPr>
            <w:tcW w:w="324" w:type="pct"/>
            <w:tcBorders>
              <w:top w:val="nil"/>
              <w:left w:val="nil"/>
              <w:bottom w:val="nil"/>
              <w:right w:val="single" w:sz="4" w:space="0" w:color="auto"/>
            </w:tcBorders>
            <w:shd w:val="clear" w:color="auto" w:fill="auto"/>
            <w:noWrap/>
            <w:vAlign w:val="center"/>
            <w:hideMark/>
          </w:tcPr>
          <w:p w:rsidR="000655E0" w:rsidRPr="00A04CDE" w:rsidRDefault="000655E0" w:rsidP="00CE45A7">
            <w:pPr>
              <w:jc w:val="center"/>
              <w:rPr>
                <w:sz w:val="22"/>
                <w:szCs w:val="22"/>
              </w:rPr>
            </w:pPr>
            <w:r w:rsidRPr="00A04CDE">
              <w:rPr>
                <w:sz w:val="22"/>
                <w:szCs w:val="22"/>
              </w:rPr>
              <w:t>95</w:t>
            </w:r>
          </w:p>
        </w:tc>
        <w:tc>
          <w:tcPr>
            <w:tcW w:w="100"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3,2</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1,8</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1,9</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1,8</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2,1</w:t>
            </w:r>
          </w:p>
        </w:tc>
      </w:tr>
      <w:tr w:rsidR="000655E0" w:rsidRPr="00A04CDE" w:rsidTr="00CE45A7">
        <w:trPr>
          <w:trHeight w:val="255"/>
          <w:jc w:val="center"/>
        </w:trPr>
        <w:tc>
          <w:tcPr>
            <w:tcW w:w="1656"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r w:rsidRPr="00A04CDE">
              <w:rPr>
                <w:sz w:val="22"/>
                <w:szCs w:val="22"/>
              </w:rPr>
              <w:t>Segundo de la Zona Atlántica</w:t>
            </w: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251</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94</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304</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239</w:t>
            </w:r>
          </w:p>
        </w:tc>
        <w:tc>
          <w:tcPr>
            <w:tcW w:w="324" w:type="pct"/>
            <w:tcBorders>
              <w:top w:val="nil"/>
              <w:left w:val="nil"/>
              <w:bottom w:val="nil"/>
              <w:right w:val="single" w:sz="4" w:space="0" w:color="auto"/>
            </w:tcBorders>
            <w:shd w:val="clear" w:color="auto" w:fill="auto"/>
            <w:noWrap/>
            <w:vAlign w:val="center"/>
            <w:hideMark/>
          </w:tcPr>
          <w:p w:rsidR="000655E0" w:rsidRPr="00A04CDE" w:rsidRDefault="000655E0" w:rsidP="00CE45A7">
            <w:pPr>
              <w:jc w:val="center"/>
              <w:rPr>
                <w:sz w:val="22"/>
                <w:szCs w:val="22"/>
              </w:rPr>
            </w:pPr>
            <w:r w:rsidRPr="00A04CDE">
              <w:rPr>
                <w:sz w:val="22"/>
                <w:szCs w:val="22"/>
              </w:rPr>
              <w:t>260</w:t>
            </w:r>
          </w:p>
        </w:tc>
        <w:tc>
          <w:tcPr>
            <w:tcW w:w="100"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6,9</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2,4</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6,7</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4,4</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5,6</w:t>
            </w:r>
          </w:p>
        </w:tc>
      </w:tr>
      <w:tr w:rsidR="000655E0" w:rsidRPr="00A04CDE" w:rsidTr="00CE45A7">
        <w:trPr>
          <w:trHeight w:val="255"/>
          <w:jc w:val="center"/>
        </w:trPr>
        <w:tc>
          <w:tcPr>
            <w:tcW w:w="1656"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r w:rsidRPr="00A04CDE">
              <w:rPr>
                <w:sz w:val="22"/>
                <w:szCs w:val="22"/>
              </w:rPr>
              <w:t>Otras oficinas</w:t>
            </w: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93</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54</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0</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100</w:t>
            </w:r>
          </w:p>
        </w:tc>
        <w:tc>
          <w:tcPr>
            <w:tcW w:w="324" w:type="pct"/>
            <w:tcBorders>
              <w:top w:val="nil"/>
              <w:left w:val="nil"/>
              <w:bottom w:val="nil"/>
              <w:right w:val="single" w:sz="4" w:space="0" w:color="auto"/>
            </w:tcBorders>
            <w:shd w:val="clear" w:color="auto" w:fill="auto"/>
            <w:noWrap/>
            <w:vAlign w:val="center"/>
            <w:hideMark/>
          </w:tcPr>
          <w:p w:rsidR="000655E0" w:rsidRPr="00A04CDE" w:rsidRDefault="000655E0" w:rsidP="00CE45A7">
            <w:pPr>
              <w:jc w:val="center"/>
              <w:rPr>
                <w:sz w:val="22"/>
                <w:szCs w:val="22"/>
              </w:rPr>
            </w:pPr>
            <w:r w:rsidRPr="00A04CDE">
              <w:rPr>
                <w:sz w:val="22"/>
                <w:szCs w:val="22"/>
              </w:rPr>
              <w:t>145</w:t>
            </w:r>
          </w:p>
        </w:tc>
        <w:tc>
          <w:tcPr>
            <w:tcW w:w="100" w:type="pct"/>
            <w:tcBorders>
              <w:top w:val="nil"/>
              <w:left w:val="nil"/>
              <w:bottom w:val="nil"/>
              <w:right w:val="nil"/>
            </w:tcBorders>
            <w:shd w:val="clear" w:color="auto" w:fill="auto"/>
            <w:noWrap/>
            <w:vAlign w:val="center"/>
            <w:hideMark/>
          </w:tcPr>
          <w:p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2,6</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1,4</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0,0</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1,9</w:t>
            </w:r>
          </w:p>
        </w:tc>
        <w:tc>
          <w:tcPr>
            <w:tcW w:w="324" w:type="pct"/>
            <w:tcBorders>
              <w:top w:val="nil"/>
              <w:left w:val="nil"/>
              <w:bottom w:val="nil"/>
              <w:right w:val="nil"/>
            </w:tcBorders>
            <w:shd w:val="clear" w:color="auto" w:fill="auto"/>
            <w:noWrap/>
            <w:vAlign w:val="center"/>
            <w:hideMark/>
          </w:tcPr>
          <w:p w:rsidR="000655E0" w:rsidRPr="00A04CDE" w:rsidRDefault="000655E0" w:rsidP="00CE45A7">
            <w:pPr>
              <w:jc w:val="center"/>
              <w:rPr>
                <w:sz w:val="22"/>
                <w:szCs w:val="22"/>
              </w:rPr>
            </w:pPr>
            <w:r w:rsidRPr="00A04CDE">
              <w:rPr>
                <w:sz w:val="22"/>
                <w:szCs w:val="22"/>
              </w:rPr>
              <w:t>3,1</w:t>
            </w:r>
          </w:p>
        </w:tc>
      </w:tr>
      <w:tr w:rsidR="000655E0" w:rsidRPr="00A04CDE" w:rsidTr="00CE45A7">
        <w:trPr>
          <w:trHeight w:val="255"/>
          <w:jc w:val="center"/>
        </w:trPr>
        <w:tc>
          <w:tcPr>
            <w:tcW w:w="1656" w:type="pct"/>
            <w:tcBorders>
              <w:top w:val="nil"/>
              <w:left w:val="nil"/>
              <w:bottom w:val="single" w:sz="4" w:space="0" w:color="auto"/>
              <w:right w:val="nil"/>
            </w:tcBorders>
            <w:shd w:val="clear" w:color="auto" w:fill="auto"/>
            <w:noWrap/>
            <w:vAlign w:val="center"/>
            <w:hideMark/>
          </w:tcPr>
          <w:p w:rsidR="000655E0" w:rsidRPr="00A04CDE" w:rsidRDefault="000655E0" w:rsidP="00CE45A7">
            <w:pPr>
              <w:rPr>
                <w:sz w:val="22"/>
                <w:szCs w:val="22"/>
              </w:rPr>
            </w:pPr>
            <w:r w:rsidRPr="00A04CDE">
              <w:rPr>
                <w:sz w:val="22"/>
                <w:szCs w:val="22"/>
              </w:rPr>
              <w:t> </w:t>
            </w:r>
          </w:p>
        </w:tc>
        <w:tc>
          <w:tcPr>
            <w:tcW w:w="324" w:type="pct"/>
            <w:tcBorders>
              <w:top w:val="nil"/>
              <w:left w:val="single" w:sz="4" w:space="0" w:color="auto"/>
              <w:bottom w:val="single" w:sz="4" w:space="0" w:color="auto"/>
              <w:right w:val="nil"/>
            </w:tcBorders>
            <w:shd w:val="clear" w:color="auto" w:fill="auto"/>
            <w:noWrap/>
            <w:vAlign w:val="center"/>
            <w:hideMark/>
          </w:tcPr>
          <w:p w:rsidR="000655E0" w:rsidRPr="00A04CDE" w:rsidRDefault="000655E0" w:rsidP="00CE45A7">
            <w:pPr>
              <w:rPr>
                <w:sz w:val="22"/>
                <w:szCs w:val="22"/>
              </w:rPr>
            </w:pPr>
            <w:r w:rsidRPr="00A04CDE">
              <w:rPr>
                <w:sz w:val="22"/>
                <w:szCs w:val="22"/>
              </w:rPr>
              <w:t> </w:t>
            </w:r>
          </w:p>
        </w:tc>
        <w:tc>
          <w:tcPr>
            <w:tcW w:w="324" w:type="pct"/>
            <w:tcBorders>
              <w:top w:val="nil"/>
              <w:left w:val="nil"/>
              <w:bottom w:val="single" w:sz="4" w:space="0" w:color="auto"/>
              <w:right w:val="nil"/>
            </w:tcBorders>
            <w:shd w:val="clear" w:color="auto" w:fill="auto"/>
            <w:noWrap/>
            <w:vAlign w:val="center"/>
            <w:hideMark/>
          </w:tcPr>
          <w:p w:rsidR="000655E0" w:rsidRPr="00A04CDE" w:rsidRDefault="000655E0" w:rsidP="00CE45A7">
            <w:pPr>
              <w:rPr>
                <w:sz w:val="22"/>
                <w:szCs w:val="22"/>
              </w:rPr>
            </w:pPr>
            <w:r w:rsidRPr="00A04CDE">
              <w:rPr>
                <w:sz w:val="22"/>
                <w:szCs w:val="22"/>
              </w:rPr>
              <w:t> </w:t>
            </w:r>
          </w:p>
        </w:tc>
        <w:tc>
          <w:tcPr>
            <w:tcW w:w="324" w:type="pct"/>
            <w:tcBorders>
              <w:top w:val="nil"/>
              <w:left w:val="nil"/>
              <w:bottom w:val="single" w:sz="4" w:space="0" w:color="auto"/>
              <w:right w:val="nil"/>
            </w:tcBorders>
            <w:shd w:val="clear" w:color="auto" w:fill="auto"/>
            <w:noWrap/>
            <w:vAlign w:val="center"/>
            <w:hideMark/>
          </w:tcPr>
          <w:p w:rsidR="000655E0" w:rsidRPr="00A04CDE" w:rsidRDefault="000655E0" w:rsidP="00CE45A7">
            <w:pPr>
              <w:rPr>
                <w:sz w:val="22"/>
                <w:szCs w:val="22"/>
              </w:rPr>
            </w:pPr>
            <w:r w:rsidRPr="00A04CDE">
              <w:rPr>
                <w:sz w:val="22"/>
                <w:szCs w:val="22"/>
              </w:rPr>
              <w:t> </w:t>
            </w:r>
          </w:p>
        </w:tc>
        <w:tc>
          <w:tcPr>
            <w:tcW w:w="324" w:type="pct"/>
            <w:tcBorders>
              <w:top w:val="nil"/>
              <w:left w:val="nil"/>
              <w:bottom w:val="single" w:sz="4" w:space="0" w:color="auto"/>
              <w:right w:val="nil"/>
            </w:tcBorders>
            <w:shd w:val="clear" w:color="auto" w:fill="auto"/>
            <w:noWrap/>
            <w:vAlign w:val="center"/>
            <w:hideMark/>
          </w:tcPr>
          <w:p w:rsidR="000655E0" w:rsidRPr="00A04CDE" w:rsidRDefault="000655E0" w:rsidP="00CE45A7">
            <w:pPr>
              <w:rPr>
                <w:sz w:val="22"/>
                <w:szCs w:val="22"/>
              </w:rPr>
            </w:pPr>
            <w:r w:rsidRPr="00A04CDE">
              <w:rPr>
                <w:sz w:val="22"/>
                <w:szCs w:val="22"/>
              </w:rPr>
              <w:t> </w:t>
            </w:r>
          </w:p>
        </w:tc>
        <w:tc>
          <w:tcPr>
            <w:tcW w:w="324" w:type="pct"/>
            <w:tcBorders>
              <w:top w:val="nil"/>
              <w:left w:val="nil"/>
              <w:bottom w:val="single" w:sz="4" w:space="0" w:color="auto"/>
              <w:right w:val="single" w:sz="4" w:space="0" w:color="auto"/>
            </w:tcBorders>
            <w:shd w:val="clear" w:color="auto" w:fill="auto"/>
            <w:noWrap/>
            <w:vAlign w:val="center"/>
            <w:hideMark/>
          </w:tcPr>
          <w:p w:rsidR="000655E0" w:rsidRPr="00A04CDE" w:rsidRDefault="000655E0" w:rsidP="00CE45A7">
            <w:pPr>
              <w:rPr>
                <w:sz w:val="22"/>
                <w:szCs w:val="22"/>
              </w:rPr>
            </w:pPr>
            <w:r w:rsidRPr="00A04CDE">
              <w:rPr>
                <w:sz w:val="22"/>
                <w:szCs w:val="22"/>
              </w:rPr>
              <w:t> </w:t>
            </w:r>
          </w:p>
        </w:tc>
        <w:tc>
          <w:tcPr>
            <w:tcW w:w="100" w:type="pct"/>
            <w:tcBorders>
              <w:top w:val="nil"/>
              <w:left w:val="nil"/>
              <w:bottom w:val="single" w:sz="4" w:space="0" w:color="auto"/>
              <w:right w:val="nil"/>
            </w:tcBorders>
            <w:shd w:val="clear" w:color="auto" w:fill="auto"/>
            <w:noWrap/>
            <w:vAlign w:val="center"/>
            <w:hideMark/>
          </w:tcPr>
          <w:p w:rsidR="000655E0" w:rsidRPr="00A04CDE" w:rsidRDefault="000655E0" w:rsidP="00CE45A7">
            <w:pPr>
              <w:rPr>
                <w:sz w:val="22"/>
                <w:szCs w:val="22"/>
              </w:rPr>
            </w:pPr>
            <w:r w:rsidRPr="00A04CDE">
              <w:rPr>
                <w:sz w:val="22"/>
                <w:szCs w:val="22"/>
              </w:rPr>
              <w:t> </w:t>
            </w:r>
          </w:p>
        </w:tc>
        <w:tc>
          <w:tcPr>
            <w:tcW w:w="324" w:type="pct"/>
            <w:tcBorders>
              <w:top w:val="nil"/>
              <w:left w:val="single" w:sz="4" w:space="0" w:color="auto"/>
              <w:bottom w:val="single" w:sz="4" w:space="0" w:color="auto"/>
              <w:right w:val="nil"/>
            </w:tcBorders>
            <w:shd w:val="clear" w:color="auto" w:fill="auto"/>
            <w:noWrap/>
            <w:vAlign w:val="center"/>
            <w:hideMark/>
          </w:tcPr>
          <w:p w:rsidR="000655E0" w:rsidRPr="00A04CDE" w:rsidRDefault="000655E0" w:rsidP="00CE45A7">
            <w:pPr>
              <w:rPr>
                <w:sz w:val="22"/>
                <w:szCs w:val="22"/>
              </w:rPr>
            </w:pPr>
            <w:r w:rsidRPr="00A04CDE">
              <w:rPr>
                <w:sz w:val="22"/>
                <w:szCs w:val="22"/>
              </w:rPr>
              <w:t> </w:t>
            </w:r>
          </w:p>
        </w:tc>
        <w:tc>
          <w:tcPr>
            <w:tcW w:w="324" w:type="pct"/>
            <w:tcBorders>
              <w:top w:val="nil"/>
              <w:left w:val="nil"/>
              <w:bottom w:val="single" w:sz="4" w:space="0" w:color="auto"/>
              <w:right w:val="nil"/>
            </w:tcBorders>
            <w:shd w:val="clear" w:color="auto" w:fill="auto"/>
            <w:noWrap/>
            <w:vAlign w:val="center"/>
            <w:hideMark/>
          </w:tcPr>
          <w:p w:rsidR="000655E0" w:rsidRPr="00A04CDE" w:rsidRDefault="000655E0" w:rsidP="00CE45A7">
            <w:pPr>
              <w:rPr>
                <w:sz w:val="22"/>
                <w:szCs w:val="22"/>
              </w:rPr>
            </w:pPr>
            <w:r w:rsidRPr="00A04CDE">
              <w:rPr>
                <w:sz w:val="22"/>
                <w:szCs w:val="22"/>
              </w:rPr>
              <w:t> </w:t>
            </w:r>
          </w:p>
        </w:tc>
        <w:tc>
          <w:tcPr>
            <w:tcW w:w="324" w:type="pct"/>
            <w:tcBorders>
              <w:top w:val="nil"/>
              <w:left w:val="nil"/>
              <w:bottom w:val="single" w:sz="4" w:space="0" w:color="auto"/>
              <w:right w:val="nil"/>
            </w:tcBorders>
            <w:shd w:val="clear" w:color="auto" w:fill="auto"/>
            <w:noWrap/>
            <w:vAlign w:val="center"/>
            <w:hideMark/>
          </w:tcPr>
          <w:p w:rsidR="000655E0" w:rsidRPr="00A04CDE" w:rsidRDefault="000655E0" w:rsidP="00CE45A7">
            <w:pPr>
              <w:rPr>
                <w:sz w:val="22"/>
                <w:szCs w:val="22"/>
              </w:rPr>
            </w:pPr>
            <w:r w:rsidRPr="00A04CDE">
              <w:rPr>
                <w:sz w:val="22"/>
                <w:szCs w:val="22"/>
              </w:rPr>
              <w:t> </w:t>
            </w:r>
          </w:p>
        </w:tc>
        <w:tc>
          <w:tcPr>
            <w:tcW w:w="324" w:type="pct"/>
            <w:tcBorders>
              <w:top w:val="nil"/>
              <w:left w:val="nil"/>
              <w:bottom w:val="single" w:sz="4" w:space="0" w:color="auto"/>
              <w:right w:val="nil"/>
            </w:tcBorders>
            <w:shd w:val="clear" w:color="auto" w:fill="auto"/>
            <w:noWrap/>
            <w:vAlign w:val="center"/>
            <w:hideMark/>
          </w:tcPr>
          <w:p w:rsidR="000655E0" w:rsidRPr="00A04CDE" w:rsidRDefault="000655E0" w:rsidP="00CE45A7">
            <w:pPr>
              <w:rPr>
                <w:sz w:val="22"/>
                <w:szCs w:val="22"/>
              </w:rPr>
            </w:pPr>
            <w:r w:rsidRPr="00A04CDE">
              <w:rPr>
                <w:sz w:val="22"/>
                <w:szCs w:val="22"/>
              </w:rPr>
              <w:t> </w:t>
            </w:r>
          </w:p>
        </w:tc>
        <w:tc>
          <w:tcPr>
            <w:tcW w:w="324" w:type="pct"/>
            <w:tcBorders>
              <w:top w:val="nil"/>
              <w:left w:val="nil"/>
              <w:bottom w:val="single" w:sz="4" w:space="0" w:color="auto"/>
              <w:right w:val="nil"/>
            </w:tcBorders>
            <w:shd w:val="clear" w:color="auto" w:fill="auto"/>
            <w:noWrap/>
            <w:vAlign w:val="center"/>
            <w:hideMark/>
          </w:tcPr>
          <w:p w:rsidR="000655E0" w:rsidRPr="00A04CDE" w:rsidRDefault="000655E0" w:rsidP="00CE45A7">
            <w:pPr>
              <w:rPr>
                <w:sz w:val="22"/>
                <w:szCs w:val="22"/>
              </w:rPr>
            </w:pPr>
            <w:r w:rsidRPr="00A04CDE">
              <w:rPr>
                <w:sz w:val="22"/>
                <w:szCs w:val="22"/>
              </w:rPr>
              <w:t> </w:t>
            </w:r>
          </w:p>
        </w:tc>
      </w:tr>
    </w:tbl>
    <w:p w:rsidR="000655E0" w:rsidRDefault="000655E0" w:rsidP="000655E0">
      <w:pPr>
        <w:spacing w:line="360" w:lineRule="auto"/>
        <w:jc w:val="both"/>
        <w:rPr>
          <w:sz w:val="28"/>
          <w:szCs w:val="28"/>
        </w:rPr>
      </w:pPr>
    </w:p>
    <w:p w:rsidR="000655E0" w:rsidRDefault="000655E0" w:rsidP="000655E0">
      <w:pPr>
        <w:spacing w:line="360" w:lineRule="auto"/>
        <w:jc w:val="both"/>
        <w:rPr>
          <w:sz w:val="28"/>
          <w:szCs w:val="28"/>
        </w:rPr>
      </w:pPr>
      <w:r w:rsidRPr="000F2233">
        <w:rPr>
          <w:sz w:val="28"/>
          <w:szCs w:val="28"/>
        </w:rPr>
        <w:t>Por su parte, la</w:t>
      </w:r>
      <w:r>
        <w:rPr>
          <w:sz w:val="28"/>
          <w:szCs w:val="28"/>
        </w:rPr>
        <w:t>s características de los casos entrados según</w:t>
      </w:r>
      <w:r w:rsidRPr="000F2233">
        <w:rPr>
          <w:sz w:val="28"/>
          <w:szCs w:val="28"/>
        </w:rPr>
        <w:t xml:space="preserve"> el tipo de resolución apeladadetermina</w:t>
      </w:r>
      <w:r>
        <w:rPr>
          <w:sz w:val="28"/>
          <w:szCs w:val="28"/>
        </w:rPr>
        <w:t xml:space="preserve">n para esta ocasión </w:t>
      </w:r>
      <w:r w:rsidRPr="000F2233">
        <w:rPr>
          <w:sz w:val="28"/>
          <w:szCs w:val="28"/>
        </w:rPr>
        <w:t xml:space="preserve">el </w:t>
      </w:r>
      <w:r>
        <w:rPr>
          <w:sz w:val="28"/>
          <w:szCs w:val="28"/>
        </w:rPr>
        <w:t xml:space="preserve">ingreso </w:t>
      </w:r>
      <w:r w:rsidRPr="000F2233">
        <w:rPr>
          <w:sz w:val="28"/>
          <w:szCs w:val="28"/>
        </w:rPr>
        <w:t xml:space="preserve">de 3.232 objeciones </w:t>
      </w:r>
      <w:r>
        <w:rPr>
          <w:sz w:val="28"/>
          <w:szCs w:val="28"/>
        </w:rPr>
        <w:t>a</w:t>
      </w:r>
      <w:r w:rsidRPr="000F2233">
        <w:rPr>
          <w:sz w:val="28"/>
          <w:szCs w:val="28"/>
        </w:rPr>
        <w:t xml:space="preserve"> la sentencia de primera instancia (70,1%), así como</w:t>
      </w:r>
      <w:r w:rsidR="00FF6811">
        <w:rPr>
          <w:sz w:val="28"/>
          <w:szCs w:val="28"/>
        </w:rPr>
        <w:t xml:space="preserve"> </w:t>
      </w:r>
      <w:r w:rsidRPr="000F2233">
        <w:rPr>
          <w:sz w:val="28"/>
          <w:szCs w:val="28"/>
        </w:rPr>
        <w:t xml:space="preserve">de 236 a simples autos (5,1%), de 112 a las auto sentencias (2,4%), de 65 a la ejecución de la sentencia (1,4%) y 26 </w:t>
      </w:r>
      <w:r>
        <w:rPr>
          <w:sz w:val="28"/>
          <w:szCs w:val="28"/>
        </w:rPr>
        <w:t>asuntos</w:t>
      </w:r>
      <w:r w:rsidRPr="000F2233">
        <w:rPr>
          <w:sz w:val="28"/>
          <w:szCs w:val="28"/>
        </w:rPr>
        <w:t xml:space="preserve"> se recibieron para resolver lo </w:t>
      </w:r>
      <w:r>
        <w:rPr>
          <w:sz w:val="28"/>
          <w:szCs w:val="28"/>
        </w:rPr>
        <w:t>tocante</w:t>
      </w:r>
      <w:r w:rsidRPr="000F2233">
        <w:rPr>
          <w:sz w:val="28"/>
          <w:szCs w:val="28"/>
        </w:rPr>
        <w:t xml:space="preserve"> a la conmutación de renta (0,6%), </w:t>
      </w:r>
      <w:r>
        <w:rPr>
          <w:sz w:val="28"/>
          <w:szCs w:val="28"/>
        </w:rPr>
        <w:t xml:space="preserve">abarcando estos escenarios al </w:t>
      </w:r>
      <w:r w:rsidRPr="000F2233">
        <w:rPr>
          <w:sz w:val="28"/>
          <w:szCs w:val="28"/>
        </w:rPr>
        <w:t>79,7% del total</w:t>
      </w:r>
      <w:r>
        <w:rPr>
          <w:sz w:val="28"/>
          <w:szCs w:val="28"/>
        </w:rPr>
        <w:t xml:space="preserve">. </w:t>
      </w:r>
    </w:p>
    <w:p w:rsidR="000655E0" w:rsidRDefault="000655E0" w:rsidP="000655E0">
      <w:pPr>
        <w:spacing w:line="360" w:lineRule="auto"/>
        <w:jc w:val="both"/>
        <w:rPr>
          <w:sz w:val="28"/>
          <w:szCs w:val="28"/>
        </w:rPr>
      </w:pPr>
    </w:p>
    <w:p w:rsidR="000655E0" w:rsidRDefault="000655E0" w:rsidP="000655E0">
      <w:pPr>
        <w:spacing w:line="360" w:lineRule="auto"/>
        <w:jc w:val="both"/>
        <w:rPr>
          <w:sz w:val="28"/>
          <w:szCs w:val="28"/>
        </w:rPr>
      </w:pPr>
      <w:r>
        <w:rPr>
          <w:sz w:val="28"/>
          <w:szCs w:val="28"/>
        </w:rPr>
        <w:t xml:space="preserve">Tampoco resulta de menor importancia la ausencia de información en 818 de los casos actuales (17,8%), razón por la cual se recomienda al personal de los tribunales analizados reforzar sus controles de registro o en su defecto, justificar las razones que provocan estos faltantes. </w:t>
      </w:r>
    </w:p>
    <w:p w:rsidR="000655E0" w:rsidRDefault="000655E0" w:rsidP="000655E0">
      <w:pPr>
        <w:spacing w:line="360" w:lineRule="auto"/>
        <w:jc w:val="both"/>
        <w:rPr>
          <w:sz w:val="28"/>
          <w:szCs w:val="28"/>
        </w:rPr>
      </w:pPr>
    </w:p>
    <w:p w:rsidR="000655E0" w:rsidRDefault="000655E0" w:rsidP="000655E0">
      <w:pPr>
        <w:spacing w:line="360" w:lineRule="auto"/>
        <w:jc w:val="both"/>
        <w:rPr>
          <w:sz w:val="28"/>
          <w:szCs w:val="28"/>
        </w:rPr>
      </w:pPr>
      <w:r>
        <w:rPr>
          <w:sz w:val="28"/>
          <w:szCs w:val="28"/>
        </w:rPr>
        <w:t>Asimismo, sobresale que las a</w:t>
      </w:r>
      <w:r w:rsidRPr="00E6156E">
        <w:rPr>
          <w:sz w:val="28"/>
          <w:szCs w:val="28"/>
        </w:rPr>
        <w:t>pelaci</w:t>
      </w:r>
      <w:r>
        <w:rPr>
          <w:sz w:val="28"/>
          <w:szCs w:val="28"/>
        </w:rPr>
        <w:t>o</w:t>
      </w:r>
      <w:r w:rsidRPr="00E6156E">
        <w:rPr>
          <w:sz w:val="28"/>
          <w:szCs w:val="28"/>
        </w:rPr>
        <w:t>n</w:t>
      </w:r>
      <w:r>
        <w:rPr>
          <w:sz w:val="28"/>
          <w:szCs w:val="28"/>
        </w:rPr>
        <w:t>es</w:t>
      </w:r>
      <w:r w:rsidRPr="00E6156E">
        <w:rPr>
          <w:sz w:val="28"/>
          <w:szCs w:val="28"/>
        </w:rPr>
        <w:t xml:space="preserve"> de </w:t>
      </w:r>
      <w:r>
        <w:rPr>
          <w:sz w:val="28"/>
          <w:szCs w:val="28"/>
        </w:rPr>
        <w:t>s</w:t>
      </w:r>
      <w:r w:rsidRPr="00E6156E">
        <w:rPr>
          <w:sz w:val="28"/>
          <w:szCs w:val="28"/>
        </w:rPr>
        <w:t>entencia</w:t>
      </w:r>
      <w:r>
        <w:rPr>
          <w:sz w:val="28"/>
          <w:szCs w:val="28"/>
        </w:rPr>
        <w:t xml:space="preserve"> han conformado alrededor del 70% de la entrada en estos despachos durante el último quinquenio, manteniéndose entre el 64,4% y el 74,8%, según de deduce de la siguiente tabla. </w:t>
      </w:r>
    </w:p>
    <w:p w:rsidR="000655E0" w:rsidRDefault="000655E0" w:rsidP="000655E0">
      <w:pPr>
        <w:spacing w:line="360" w:lineRule="auto"/>
        <w:jc w:val="both"/>
        <w:rPr>
          <w:sz w:val="28"/>
          <w:szCs w:val="28"/>
        </w:rPr>
      </w:pPr>
    </w:p>
    <w:tbl>
      <w:tblPr>
        <w:tblW w:w="5177" w:type="pct"/>
        <w:jc w:val="center"/>
        <w:tblCellMar>
          <w:left w:w="70" w:type="dxa"/>
          <w:right w:w="70" w:type="dxa"/>
        </w:tblCellMar>
        <w:tblLook w:val="04A0"/>
      </w:tblPr>
      <w:tblGrid>
        <w:gridCol w:w="3699"/>
        <w:gridCol w:w="691"/>
        <w:gridCol w:w="691"/>
        <w:gridCol w:w="691"/>
        <w:gridCol w:w="691"/>
        <w:gridCol w:w="691"/>
        <w:gridCol w:w="202"/>
        <w:gridCol w:w="691"/>
        <w:gridCol w:w="691"/>
        <w:gridCol w:w="691"/>
        <w:gridCol w:w="691"/>
        <w:gridCol w:w="691"/>
      </w:tblGrid>
      <w:tr w:rsidR="000655E0" w:rsidRPr="00D1695A" w:rsidTr="00CE45A7">
        <w:trPr>
          <w:trHeight w:val="255"/>
          <w:tblHeader/>
          <w:jc w:val="center"/>
        </w:trPr>
        <w:tc>
          <w:tcPr>
            <w:tcW w:w="1791" w:type="pct"/>
            <w:tcBorders>
              <w:top w:val="single" w:sz="4" w:space="0" w:color="auto"/>
              <w:left w:val="nil"/>
              <w:bottom w:val="nil"/>
              <w:right w:val="nil"/>
            </w:tcBorders>
            <w:shd w:val="clear" w:color="auto" w:fill="auto"/>
            <w:noWrap/>
            <w:vAlign w:val="center"/>
            <w:hideMark/>
          </w:tcPr>
          <w:p w:rsidR="000655E0" w:rsidRPr="00D1695A" w:rsidRDefault="000655E0" w:rsidP="00CE45A7">
            <w:pPr>
              <w:rPr>
                <w:sz w:val="22"/>
                <w:szCs w:val="22"/>
              </w:rPr>
            </w:pPr>
            <w:r w:rsidRPr="00D1695A">
              <w:rPr>
                <w:sz w:val="22"/>
                <w:szCs w:val="22"/>
              </w:rPr>
              <w:lastRenderedPageBreak/>
              <w:t> </w:t>
            </w:r>
          </w:p>
        </w:tc>
        <w:tc>
          <w:tcPr>
            <w:tcW w:w="1553"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655E0" w:rsidRPr="00D1695A" w:rsidRDefault="000655E0" w:rsidP="00CE45A7">
            <w:pPr>
              <w:jc w:val="center"/>
              <w:rPr>
                <w:b/>
                <w:bCs/>
                <w:sz w:val="22"/>
                <w:szCs w:val="22"/>
              </w:rPr>
            </w:pPr>
            <w:r w:rsidRPr="00D1695A">
              <w:rPr>
                <w:b/>
                <w:bCs/>
                <w:sz w:val="22"/>
                <w:szCs w:val="22"/>
              </w:rPr>
              <w:t>Casos Entrados</w:t>
            </w:r>
          </w:p>
        </w:tc>
        <w:tc>
          <w:tcPr>
            <w:tcW w:w="102" w:type="pct"/>
            <w:tcBorders>
              <w:top w:val="single" w:sz="4" w:space="0" w:color="auto"/>
              <w:left w:val="nil"/>
              <w:bottom w:val="nil"/>
              <w:right w:val="single" w:sz="4" w:space="0" w:color="auto"/>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1554" w:type="pct"/>
            <w:gridSpan w:val="5"/>
            <w:tcBorders>
              <w:top w:val="single" w:sz="4" w:space="0" w:color="auto"/>
              <w:left w:val="nil"/>
              <w:bottom w:val="single" w:sz="4" w:space="0" w:color="auto"/>
              <w:right w:val="nil"/>
            </w:tcBorders>
            <w:shd w:val="clear" w:color="auto" w:fill="auto"/>
            <w:noWrap/>
            <w:vAlign w:val="center"/>
            <w:hideMark/>
          </w:tcPr>
          <w:p w:rsidR="000655E0" w:rsidRPr="00D1695A" w:rsidRDefault="000655E0" w:rsidP="00CE45A7">
            <w:pPr>
              <w:jc w:val="center"/>
              <w:rPr>
                <w:b/>
                <w:bCs/>
                <w:sz w:val="22"/>
                <w:szCs w:val="22"/>
              </w:rPr>
            </w:pPr>
            <w:r w:rsidRPr="00D1695A">
              <w:rPr>
                <w:b/>
                <w:bCs/>
                <w:sz w:val="22"/>
                <w:szCs w:val="22"/>
              </w:rPr>
              <w:t>Porcentajes</w:t>
            </w:r>
          </w:p>
        </w:tc>
      </w:tr>
      <w:tr w:rsidR="000655E0" w:rsidRPr="00D1695A" w:rsidTr="00CE45A7">
        <w:trPr>
          <w:trHeight w:val="255"/>
          <w:tblHeader/>
          <w:jc w:val="center"/>
        </w:trPr>
        <w:tc>
          <w:tcPr>
            <w:tcW w:w="1791" w:type="pct"/>
            <w:tcBorders>
              <w:top w:val="nil"/>
              <w:left w:val="nil"/>
              <w:bottom w:val="single" w:sz="4" w:space="0" w:color="auto"/>
              <w:right w:val="nil"/>
            </w:tcBorders>
            <w:shd w:val="clear" w:color="auto" w:fill="auto"/>
            <w:noWrap/>
            <w:vAlign w:val="center"/>
            <w:hideMark/>
          </w:tcPr>
          <w:p w:rsidR="000655E0" w:rsidRPr="00D1695A" w:rsidRDefault="000655E0" w:rsidP="00CE45A7">
            <w:pPr>
              <w:jc w:val="center"/>
              <w:rPr>
                <w:b/>
                <w:bCs/>
                <w:sz w:val="22"/>
                <w:szCs w:val="22"/>
              </w:rPr>
            </w:pPr>
            <w:r w:rsidRPr="00D1695A">
              <w:rPr>
                <w:b/>
                <w:bCs/>
                <w:sz w:val="22"/>
                <w:szCs w:val="22"/>
              </w:rPr>
              <w:t>Tipo de Resolución Apelada</w:t>
            </w:r>
          </w:p>
        </w:tc>
        <w:tc>
          <w:tcPr>
            <w:tcW w:w="310" w:type="pct"/>
            <w:tcBorders>
              <w:top w:val="nil"/>
              <w:left w:val="single" w:sz="4" w:space="0" w:color="auto"/>
              <w:bottom w:val="single" w:sz="4" w:space="0" w:color="auto"/>
              <w:right w:val="nil"/>
            </w:tcBorders>
            <w:shd w:val="clear" w:color="auto" w:fill="auto"/>
            <w:noWrap/>
            <w:vAlign w:val="center"/>
            <w:hideMark/>
          </w:tcPr>
          <w:p w:rsidR="000655E0" w:rsidRPr="00D1695A" w:rsidRDefault="000655E0" w:rsidP="00CE45A7">
            <w:pPr>
              <w:jc w:val="center"/>
              <w:rPr>
                <w:b/>
                <w:bCs/>
                <w:sz w:val="22"/>
                <w:szCs w:val="22"/>
              </w:rPr>
            </w:pPr>
            <w:r w:rsidRPr="00D1695A">
              <w:rPr>
                <w:b/>
                <w:bCs/>
                <w:sz w:val="22"/>
                <w:szCs w:val="22"/>
              </w:rPr>
              <w:t>2011</w:t>
            </w:r>
          </w:p>
        </w:tc>
        <w:tc>
          <w:tcPr>
            <w:tcW w:w="310" w:type="pct"/>
            <w:tcBorders>
              <w:top w:val="nil"/>
              <w:left w:val="nil"/>
              <w:bottom w:val="single" w:sz="4" w:space="0" w:color="auto"/>
              <w:right w:val="nil"/>
            </w:tcBorders>
            <w:shd w:val="clear" w:color="auto" w:fill="auto"/>
            <w:noWrap/>
            <w:vAlign w:val="center"/>
            <w:hideMark/>
          </w:tcPr>
          <w:p w:rsidR="000655E0" w:rsidRPr="00D1695A" w:rsidRDefault="000655E0" w:rsidP="00CE45A7">
            <w:pPr>
              <w:jc w:val="center"/>
              <w:rPr>
                <w:b/>
                <w:bCs/>
                <w:sz w:val="22"/>
                <w:szCs w:val="22"/>
              </w:rPr>
            </w:pPr>
            <w:r w:rsidRPr="00D1695A">
              <w:rPr>
                <w:b/>
                <w:bCs/>
                <w:sz w:val="22"/>
                <w:szCs w:val="22"/>
              </w:rPr>
              <w:t>2012</w:t>
            </w:r>
          </w:p>
        </w:tc>
        <w:tc>
          <w:tcPr>
            <w:tcW w:w="310" w:type="pct"/>
            <w:tcBorders>
              <w:top w:val="nil"/>
              <w:left w:val="nil"/>
              <w:bottom w:val="single" w:sz="4" w:space="0" w:color="auto"/>
              <w:right w:val="nil"/>
            </w:tcBorders>
            <w:shd w:val="clear" w:color="auto" w:fill="auto"/>
            <w:noWrap/>
            <w:vAlign w:val="center"/>
            <w:hideMark/>
          </w:tcPr>
          <w:p w:rsidR="000655E0" w:rsidRPr="00D1695A" w:rsidRDefault="000655E0" w:rsidP="00CE45A7">
            <w:pPr>
              <w:jc w:val="center"/>
              <w:rPr>
                <w:b/>
                <w:bCs/>
                <w:sz w:val="22"/>
                <w:szCs w:val="22"/>
              </w:rPr>
            </w:pPr>
            <w:r w:rsidRPr="00D1695A">
              <w:rPr>
                <w:b/>
                <w:bCs/>
                <w:sz w:val="22"/>
                <w:szCs w:val="22"/>
              </w:rPr>
              <w:t>2013</w:t>
            </w:r>
          </w:p>
        </w:tc>
        <w:tc>
          <w:tcPr>
            <w:tcW w:w="311" w:type="pct"/>
            <w:tcBorders>
              <w:top w:val="nil"/>
              <w:left w:val="nil"/>
              <w:bottom w:val="single" w:sz="4" w:space="0" w:color="auto"/>
              <w:right w:val="nil"/>
            </w:tcBorders>
            <w:shd w:val="clear" w:color="auto" w:fill="auto"/>
            <w:noWrap/>
            <w:vAlign w:val="center"/>
            <w:hideMark/>
          </w:tcPr>
          <w:p w:rsidR="000655E0" w:rsidRPr="00D1695A" w:rsidRDefault="000655E0" w:rsidP="00CE45A7">
            <w:pPr>
              <w:jc w:val="center"/>
              <w:rPr>
                <w:b/>
                <w:bCs/>
                <w:sz w:val="22"/>
                <w:szCs w:val="22"/>
              </w:rPr>
            </w:pPr>
            <w:r w:rsidRPr="00D1695A">
              <w:rPr>
                <w:b/>
                <w:bCs/>
                <w:sz w:val="22"/>
                <w:szCs w:val="22"/>
              </w:rPr>
              <w:t>2014</w:t>
            </w:r>
          </w:p>
        </w:tc>
        <w:tc>
          <w:tcPr>
            <w:tcW w:w="311" w:type="pct"/>
            <w:tcBorders>
              <w:top w:val="nil"/>
              <w:left w:val="nil"/>
              <w:bottom w:val="single" w:sz="4" w:space="0" w:color="auto"/>
              <w:right w:val="single" w:sz="4" w:space="0" w:color="auto"/>
            </w:tcBorders>
            <w:shd w:val="clear" w:color="auto" w:fill="auto"/>
            <w:noWrap/>
            <w:vAlign w:val="center"/>
            <w:hideMark/>
          </w:tcPr>
          <w:p w:rsidR="000655E0" w:rsidRPr="00D1695A" w:rsidRDefault="000655E0" w:rsidP="00CE45A7">
            <w:pPr>
              <w:jc w:val="center"/>
              <w:rPr>
                <w:b/>
                <w:bCs/>
                <w:sz w:val="22"/>
                <w:szCs w:val="22"/>
              </w:rPr>
            </w:pPr>
            <w:r w:rsidRPr="00D1695A">
              <w:rPr>
                <w:b/>
                <w:bCs/>
                <w:sz w:val="22"/>
                <w:szCs w:val="22"/>
              </w:rPr>
              <w:t>2015</w:t>
            </w:r>
          </w:p>
        </w:tc>
        <w:tc>
          <w:tcPr>
            <w:tcW w:w="102" w:type="pct"/>
            <w:tcBorders>
              <w:top w:val="nil"/>
              <w:left w:val="nil"/>
              <w:bottom w:val="single" w:sz="4" w:space="0" w:color="auto"/>
              <w:right w:val="single" w:sz="4" w:space="0" w:color="auto"/>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1" w:type="pct"/>
            <w:tcBorders>
              <w:top w:val="nil"/>
              <w:left w:val="nil"/>
              <w:bottom w:val="single" w:sz="4" w:space="0" w:color="auto"/>
              <w:right w:val="nil"/>
            </w:tcBorders>
            <w:shd w:val="clear" w:color="auto" w:fill="auto"/>
            <w:noWrap/>
            <w:vAlign w:val="center"/>
            <w:hideMark/>
          </w:tcPr>
          <w:p w:rsidR="000655E0" w:rsidRPr="00D1695A" w:rsidRDefault="000655E0" w:rsidP="00CE45A7">
            <w:pPr>
              <w:jc w:val="center"/>
              <w:rPr>
                <w:b/>
                <w:bCs/>
                <w:sz w:val="22"/>
                <w:szCs w:val="22"/>
              </w:rPr>
            </w:pPr>
            <w:r w:rsidRPr="00D1695A">
              <w:rPr>
                <w:b/>
                <w:bCs/>
                <w:sz w:val="22"/>
                <w:szCs w:val="22"/>
              </w:rPr>
              <w:t>2011</w:t>
            </w:r>
          </w:p>
        </w:tc>
        <w:tc>
          <w:tcPr>
            <w:tcW w:w="311" w:type="pct"/>
            <w:tcBorders>
              <w:top w:val="nil"/>
              <w:left w:val="nil"/>
              <w:bottom w:val="single" w:sz="4" w:space="0" w:color="auto"/>
              <w:right w:val="nil"/>
            </w:tcBorders>
            <w:shd w:val="clear" w:color="auto" w:fill="auto"/>
            <w:noWrap/>
            <w:vAlign w:val="center"/>
            <w:hideMark/>
          </w:tcPr>
          <w:p w:rsidR="000655E0" w:rsidRPr="00D1695A" w:rsidRDefault="000655E0" w:rsidP="00CE45A7">
            <w:pPr>
              <w:jc w:val="center"/>
              <w:rPr>
                <w:b/>
                <w:bCs/>
                <w:sz w:val="22"/>
                <w:szCs w:val="22"/>
              </w:rPr>
            </w:pPr>
            <w:r w:rsidRPr="00D1695A">
              <w:rPr>
                <w:b/>
                <w:bCs/>
                <w:sz w:val="22"/>
                <w:szCs w:val="22"/>
              </w:rPr>
              <w:t>2012</w:t>
            </w:r>
          </w:p>
        </w:tc>
        <w:tc>
          <w:tcPr>
            <w:tcW w:w="311" w:type="pct"/>
            <w:tcBorders>
              <w:top w:val="nil"/>
              <w:left w:val="nil"/>
              <w:bottom w:val="single" w:sz="4" w:space="0" w:color="auto"/>
              <w:right w:val="nil"/>
            </w:tcBorders>
            <w:shd w:val="clear" w:color="auto" w:fill="auto"/>
            <w:noWrap/>
            <w:vAlign w:val="center"/>
            <w:hideMark/>
          </w:tcPr>
          <w:p w:rsidR="000655E0" w:rsidRPr="00D1695A" w:rsidRDefault="000655E0" w:rsidP="00CE45A7">
            <w:pPr>
              <w:jc w:val="center"/>
              <w:rPr>
                <w:b/>
                <w:bCs/>
                <w:sz w:val="22"/>
                <w:szCs w:val="22"/>
              </w:rPr>
            </w:pPr>
            <w:r w:rsidRPr="00D1695A">
              <w:rPr>
                <w:b/>
                <w:bCs/>
                <w:sz w:val="22"/>
                <w:szCs w:val="22"/>
              </w:rPr>
              <w:t>2013</w:t>
            </w:r>
          </w:p>
        </w:tc>
        <w:tc>
          <w:tcPr>
            <w:tcW w:w="311" w:type="pct"/>
            <w:tcBorders>
              <w:top w:val="nil"/>
              <w:left w:val="nil"/>
              <w:bottom w:val="single" w:sz="4" w:space="0" w:color="auto"/>
              <w:right w:val="nil"/>
            </w:tcBorders>
            <w:shd w:val="clear" w:color="auto" w:fill="auto"/>
            <w:noWrap/>
            <w:vAlign w:val="center"/>
            <w:hideMark/>
          </w:tcPr>
          <w:p w:rsidR="000655E0" w:rsidRPr="00D1695A" w:rsidRDefault="000655E0" w:rsidP="00CE45A7">
            <w:pPr>
              <w:jc w:val="center"/>
              <w:rPr>
                <w:b/>
                <w:bCs/>
                <w:sz w:val="22"/>
                <w:szCs w:val="22"/>
              </w:rPr>
            </w:pPr>
            <w:r w:rsidRPr="00D1695A">
              <w:rPr>
                <w:b/>
                <w:bCs/>
                <w:sz w:val="22"/>
                <w:szCs w:val="22"/>
              </w:rPr>
              <w:t>2014</w:t>
            </w:r>
          </w:p>
        </w:tc>
        <w:tc>
          <w:tcPr>
            <w:tcW w:w="311" w:type="pct"/>
            <w:tcBorders>
              <w:top w:val="nil"/>
              <w:left w:val="nil"/>
              <w:bottom w:val="single" w:sz="4" w:space="0" w:color="auto"/>
              <w:right w:val="nil"/>
            </w:tcBorders>
            <w:shd w:val="clear" w:color="auto" w:fill="auto"/>
            <w:noWrap/>
            <w:vAlign w:val="center"/>
            <w:hideMark/>
          </w:tcPr>
          <w:p w:rsidR="000655E0" w:rsidRPr="00D1695A" w:rsidRDefault="000655E0" w:rsidP="00CE45A7">
            <w:pPr>
              <w:jc w:val="center"/>
              <w:rPr>
                <w:b/>
                <w:bCs/>
                <w:sz w:val="22"/>
                <w:szCs w:val="22"/>
              </w:rPr>
            </w:pPr>
            <w:r w:rsidRPr="00D1695A">
              <w:rPr>
                <w:b/>
                <w:bCs/>
                <w:sz w:val="22"/>
                <w:szCs w:val="22"/>
              </w:rPr>
              <w:t>2015</w:t>
            </w:r>
          </w:p>
        </w:tc>
      </w:tr>
      <w:tr w:rsidR="000655E0" w:rsidRPr="00D1695A" w:rsidTr="00CE45A7">
        <w:trPr>
          <w:trHeight w:val="255"/>
          <w:jc w:val="center"/>
        </w:trPr>
        <w:tc>
          <w:tcPr>
            <w:tcW w:w="1791" w:type="pct"/>
            <w:tcBorders>
              <w:top w:val="nil"/>
              <w:left w:val="nil"/>
              <w:bottom w:val="nil"/>
              <w:right w:val="nil"/>
            </w:tcBorders>
            <w:shd w:val="clear" w:color="auto" w:fill="auto"/>
            <w:noWrap/>
            <w:vAlign w:val="center"/>
            <w:hideMark/>
          </w:tcPr>
          <w:p w:rsidR="000655E0" w:rsidRPr="00D1695A" w:rsidRDefault="000655E0" w:rsidP="00CE45A7">
            <w:pPr>
              <w:rPr>
                <w:sz w:val="22"/>
                <w:szCs w:val="22"/>
              </w:rPr>
            </w:pPr>
          </w:p>
        </w:tc>
        <w:tc>
          <w:tcPr>
            <w:tcW w:w="310" w:type="pct"/>
            <w:tcBorders>
              <w:top w:val="nil"/>
              <w:left w:val="single" w:sz="4" w:space="0" w:color="auto"/>
              <w:bottom w:val="nil"/>
              <w:right w:val="nil"/>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1" w:type="pct"/>
            <w:tcBorders>
              <w:top w:val="nil"/>
              <w:left w:val="nil"/>
              <w:bottom w:val="nil"/>
              <w:right w:val="single" w:sz="4" w:space="0" w:color="auto"/>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102" w:type="pct"/>
            <w:tcBorders>
              <w:top w:val="nil"/>
              <w:left w:val="nil"/>
              <w:bottom w:val="nil"/>
              <w:right w:val="single" w:sz="4" w:space="0" w:color="auto"/>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rPr>
                <w:sz w:val="22"/>
                <w:szCs w:val="22"/>
              </w:rPr>
            </w:pPr>
          </w:p>
        </w:tc>
        <w:tc>
          <w:tcPr>
            <w:tcW w:w="311" w:type="pct"/>
            <w:tcBorders>
              <w:top w:val="nil"/>
              <w:left w:val="nil"/>
              <w:bottom w:val="nil"/>
              <w:right w:val="nil"/>
            </w:tcBorders>
            <w:shd w:val="clear" w:color="auto" w:fill="auto"/>
            <w:noWrap/>
            <w:vAlign w:val="center"/>
            <w:hideMark/>
          </w:tcPr>
          <w:p w:rsidR="000655E0" w:rsidRPr="00D1695A" w:rsidRDefault="000655E0" w:rsidP="00CE45A7">
            <w:pPr>
              <w:rPr>
                <w:sz w:val="22"/>
                <w:szCs w:val="22"/>
              </w:rPr>
            </w:pPr>
          </w:p>
        </w:tc>
        <w:tc>
          <w:tcPr>
            <w:tcW w:w="311" w:type="pct"/>
            <w:tcBorders>
              <w:top w:val="nil"/>
              <w:left w:val="nil"/>
              <w:bottom w:val="nil"/>
              <w:right w:val="nil"/>
            </w:tcBorders>
            <w:shd w:val="clear" w:color="auto" w:fill="auto"/>
            <w:noWrap/>
            <w:vAlign w:val="center"/>
            <w:hideMark/>
          </w:tcPr>
          <w:p w:rsidR="000655E0" w:rsidRPr="00D1695A" w:rsidRDefault="000655E0" w:rsidP="00CE45A7">
            <w:pPr>
              <w:rPr>
                <w:sz w:val="22"/>
                <w:szCs w:val="22"/>
              </w:rPr>
            </w:pPr>
          </w:p>
        </w:tc>
        <w:tc>
          <w:tcPr>
            <w:tcW w:w="311" w:type="pct"/>
            <w:tcBorders>
              <w:top w:val="nil"/>
              <w:left w:val="nil"/>
              <w:bottom w:val="nil"/>
              <w:right w:val="nil"/>
            </w:tcBorders>
            <w:shd w:val="clear" w:color="auto" w:fill="auto"/>
            <w:noWrap/>
            <w:vAlign w:val="center"/>
            <w:hideMark/>
          </w:tcPr>
          <w:p w:rsidR="000655E0" w:rsidRPr="00D1695A" w:rsidRDefault="000655E0" w:rsidP="00CE45A7">
            <w:pPr>
              <w:rPr>
                <w:sz w:val="22"/>
                <w:szCs w:val="22"/>
              </w:rPr>
            </w:pPr>
          </w:p>
        </w:tc>
        <w:tc>
          <w:tcPr>
            <w:tcW w:w="311" w:type="pct"/>
            <w:tcBorders>
              <w:top w:val="nil"/>
              <w:left w:val="nil"/>
              <w:bottom w:val="nil"/>
              <w:right w:val="nil"/>
            </w:tcBorders>
            <w:shd w:val="clear" w:color="auto" w:fill="auto"/>
            <w:noWrap/>
            <w:vAlign w:val="center"/>
            <w:hideMark/>
          </w:tcPr>
          <w:p w:rsidR="000655E0" w:rsidRPr="00D1695A" w:rsidRDefault="000655E0" w:rsidP="00CE45A7">
            <w:pPr>
              <w:rPr>
                <w:sz w:val="22"/>
                <w:szCs w:val="22"/>
              </w:rPr>
            </w:pPr>
          </w:p>
        </w:tc>
      </w:tr>
      <w:tr w:rsidR="000655E0" w:rsidRPr="00D1695A" w:rsidTr="00CE45A7">
        <w:trPr>
          <w:trHeight w:val="255"/>
          <w:jc w:val="center"/>
        </w:trPr>
        <w:tc>
          <w:tcPr>
            <w:tcW w:w="1791" w:type="pct"/>
            <w:tcBorders>
              <w:top w:val="nil"/>
              <w:left w:val="nil"/>
              <w:bottom w:val="nil"/>
              <w:right w:val="nil"/>
            </w:tcBorders>
            <w:shd w:val="clear" w:color="auto" w:fill="auto"/>
            <w:noWrap/>
            <w:vAlign w:val="center"/>
            <w:hideMark/>
          </w:tcPr>
          <w:p w:rsidR="000655E0" w:rsidRPr="00D1695A" w:rsidRDefault="000655E0" w:rsidP="00CE45A7">
            <w:pPr>
              <w:rPr>
                <w:b/>
                <w:bCs/>
                <w:sz w:val="22"/>
                <w:szCs w:val="22"/>
              </w:rPr>
            </w:pPr>
            <w:r w:rsidRPr="00D1695A">
              <w:rPr>
                <w:b/>
                <w:bCs/>
                <w:sz w:val="22"/>
                <w:szCs w:val="22"/>
              </w:rPr>
              <w:t xml:space="preserve">Absolutos </w:t>
            </w:r>
          </w:p>
        </w:tc>
        <w:tc>
          <w:tcPr>
            <w:tcW w:w="310" w:type="pct"/>
            <w:tcBorders>
              <w:top w:val="nil"/>
              <w:left w:val="single" w:sz="4" w:space="0" w:color="auto"/>
              <w:bottom w:val="nil"/>
              <w:right w:val="nil"/>
            </w:tcBorders>
            <w:shd w:val="clear" w:color="auto" w:fill="auto"/>
            <w:noWrap/>
            <w:vAlign w:val="center"/>
            <w:hideMark/>
          </w:tcPr>
          <w:p w:rsidR="000655E0" w:rsidRPr="00D1695A" w:rsidRDefault="000655E0" w:rsidP="00CE45A7">
            <w:pPr>
              <w:jc w:val="center"/>
              <w:rPr>
                <w:b/>
                <w:bCs/>
                <w:sz w:val="22"/>
                <w:szCs w:val="22"/>
              </w:rPr>
            </w:pPr>
            <w:r w:rsidRPr="00D1695A">
              <w:rPr>
                <w:b/>
                <w:bCs/>
                <w:sz w:val="22"/>
                <w:szCs w:val="22"/>
              </w:rPr>
              <w:t>3.626</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b/>
                <w:bCs/>
                <w:sz w:val="22"/>
                <w:szCs w:val="22"/>
              </w:rPr>
            </w:pPr>
            <w:r w:rsidRPr="00D1695A">
              <w:rPr>
                <w:b/>
                <w:bCs/>
                <w:sz w:val="22"/>
                <w:szCs w:val="22"/>
              </w:rPr>
              <w:t>3.983</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b/>
                <w:bCs/>
                <w:sz w:val="22"/>
                <w:szCs w:val="22"/>
              </w:rPr>
            </w:pPr>
            <w:r w:rsidRPr="00D1695A">
              <w:rPr>
                <w:b/>
                <w:bCs/>
                <w:sz w:val="22"/>
                <w:szCs w:val="22"/>
              </w:rPr>
              <w:t>4.508</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b/>
                <w:bCs/>
                <w:sz w:val="22"/>
                <w:szCs w:val="22"/>
              </w:rPr>
            </w:pPr>
            <w:r w:rsidRPr="00D1695A">
              <w:rPr>
                <w:b/>
                <w:bCs/>
                <w:sz w:val="22"/>
                <w:szCs w:val="22"/>
              </w:rPr>
              <w:t>5.382</w:t>
            </w:r>
          </w:p>
        </w:tc>
        <w:tc>
          <w:tcPr>
            <w:tcW w:w="311" w:type="pct"/>
            <w:tcBorders>
              <w:top w:val="nil"/>
              <w:left w:val="nil"/>
              <w:bottom w:val="nil"/>
              <w:right w:val="single" w:sz="4" w:space="0" w:color="auto"/>
            </w:tcBorders>
            <w:shd w:val="clear" w:color="auto" w:fill="auto"/>
            <w:noWrap/>
            <w:vAlign w:val="center"/>
            <w:hideMark/>
          </w:tcPr>
          <w:p w:rsidR="000655E0" w:rsidRPr="00D1695A" w:rsidRDefault="000655E0" w:rsidP="00CE45A7">
            <w:pPr>
              <w:jc w:val="center"/>
              <w:rPr>
                <w:b/>
                <w:bCs/>
                <w:sz w:val="22"/>
                <w:szCs w:val="22"/>
              </w:rPr>
            </w:pPr>
            <w:r w:rsidRPr="00D1695A">
              <w:rPr>
                <w:b/>
                <w:bCs/>
                <w:sz w:val="22"/>
                <w:szCs w:val="22"/>
              </w:rPr>
              <w:t>4.608</w:t>
            </w:r>
          </w:p>
        </w:tc>
        <w:tc>
          <w:tcPr>
            <w:tcW w:w="102" w:type="pct"/>
            <w:tcBorders>
              <w:top w:val="nil"/>
              <w:left w:val="nil"/>
              <w:bottom w:val="nil"/>
              <w:right w:val="nil"/>
            </w:tcBorders>
            <w:shd w:val="clear" w:color="auto" w:fill="auto"/>
            <w:noWrap/>
            <w:vAlign w:val="center"/>
            <w:hideMark/>
          </w:tcPr>
          <w:p w:rsidR="000655E0" w:rsidRPr="00D1695A" w:rsidRDefault="000655E0" w:rsidP="00CE45A7">
            <w:pPr>
              <w:rPr>
                <w:sz w:val="22"/>
                <w:szCs w:val="22"/>
              </w:rPr>
            </w:pPr>
          </w:p>
        </w:tc>
        <w:tc>
          <w:tcPr>
            <w:tcW w:w="311" w:type="pct"/>
            <w:tcBorders>
              <w:top w:val="nil"/>
              <w:left w:val="single" w:sz="4" w:space="0" w:color="auto"/>
              <w:bottom w:val="nil"/>
              <w:right w:val="nil"/>
            </w:tcBorders>
            <w:shd w:val="clear" w:color="auto" w:fill="auto"/>
            <w:noWrap/>
            <w:vAlign w:val="center"/>
            <w:hideMark/>
          </w:tcPr>
          <w:p w:rsidR="000655E0" w:rsidRPr="00D1695A" w:rsidRDefault="000655E0" w:rsidP="00CE45A7">
            <w:pPr>
              <w:jc w:val="center"/>
              <w:rPr>
                <w:b/>
                <w:bCs/>
                <w:sz w:val="22"/>
                <w:szCs w:val="22"/>
              </w:rPr>
            </w:pPr>
            <w:r w:rsidRPr="00D1695A">
              <w:rPr>
                <w:b/>
                <w:bCs/>
                <w:sz w:val="22"/>
                <w:szCs w:val="22"/>
              </w:rPr>
              <w:t>100,0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b/>
                <w:bCs/>
                <w:sz w:val="22"/>
                <w:szCs w:val="22"/>
              </w:rPr>
            </w:pPr>
            <w:r w:rsidRPr="00D1695A">
              <w:rPr>
                <w:b/>
                <w:bCs/>
                <w:sz w:val="22"/>
                <w:szCs w:val="22"/>
              </w:rPr>
              <w:t>100,0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b/>
                <w:bCs/>
                <w:sz w:val="22"/>
                <w:szCs w:val="22"/>
              </w:rPr>
            </w:pPr>
            <w:r w:rsidRPr="00D1695A">
              <w:rPr>
                <w:b/>
                <w:bCs/>
                <w:sz w:val="22"/>
                <w:szCs w:val="22"/>
              </w:rPr>
              <w:t>100,0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b/>
                <w:bCs/>
                <w:sz w:val="22"/>
                <w:szCs w:val="22"/>
              </w:rPr>
            </w:pPr>
            <w:r w:rsidRPr="00D1695A">
              <w:rPr>
                <w:b/>
                <w:bCs/>
                <w:sz w:val="22"/>
                <w:szCs w:val="22"/>
              </w:rPr>
              <w:t>100,0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b/>
                <w:bCs/>
                <w:sz w:val="22"/>
                <w:szCs w:val="22"/>
              </w:rPr>
            </w:pPr>
            <w:r w:rsidRPr="00D1695A">
              <w:rPr>
                <w:b/>
                <w:bCs/>
                <w:sz w:val="22"/>
                <w:szCs w:val="22"/>
              </w:rPr>
              <w:t>100,0</w:t>
            </w:r>
          </w:p>
        </w:tc>
      </w:tr>
      <w:tr w:rsidR="000655E0" w:rsidRPr="00D1695A" w:rsidTr="00CE45A7">
        <w:trPr>
          <w:trHeight w:val="255"/>
          <w:jc w:val="center"/>
        </w:trPr>
        <w:tc>
          <w:tcPr>
            <w:tcW w:w="1791" w:type="pct"/>
            <w:tcBorders>
              <w:top w:val="nil"/>
              <w:left w:val="nil"/>
              <w:bottom w:val="nil"/>
              <w:right w:val="nil"/>
            </w:tcBorders>
            <w:shd w:val="clear" w:color="auto" w:fill="auto"/>
            <w:noWrap/>
            <w:vAlign w:val="center"/>
            <w:hideMark/>
          </w:tcPr>
          <w:p w:rsidR="000655E0" w:rsidRPr="00D1695A" w:rsidRDefault="000655E0" w:rsidP="00CE45A7">
            <w:pPr>
              <w:rPr>
                <w:sz w:val="22"/>
                <w:szCs w:val="22"/>
              </w:rPr>
            </w:pPr>
            <w:r w:rsidRPr="00D1695A">
              <w:rPr>
                <w:sz w:val="22"/>
                <w:szCs w:val="22"/>
              </w:rPr>
              <w:t>Apelación de Auto</w:t>
            </w:r>
          </w:p>
        </w:tc>
        <w:tc>
          <w:tcPr>
            <w:tcW w:w="310" w:type="pct"/>
            <w:tcBorders>
              <w:top w:val="nil"/>
              <w:left w:val="single" w:sz="4" w:space="0" w:color="auto"/>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426</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364</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280</w:t>
            </w:r>
          </w:p>
        </w:tc>
        <w:tc>
          <w:tcPr>
            <w:tcW w:w="311" w:type="pct"/>
            <w:tcBorders>
              <w:top w:val="nil"/>
              <w:left w:val="nil"/>
              <w:bottom w:val="nil"/>
              <w:right w:val="nil"/>
            </w:tcBorders>
            <w:shd w:val="clear" w:color="auto" w:fill="auto"/>
            <w:vAlign w:val="center"/>
            <w:hideMark/>
          </w:tcPr>
          <w:p w:rsidR="000655E0" w:rsidRPr="00D1695A" w:rsidRDefault="000655E0" w:rsidP="00CE45A7">
            <w:pPr>
              <w:jc w:val="center"/>
              <w:rPr>
                <w:sz w:val="22"/>
                <w:szCs w:val="22"/>
              </w:rPr>
            </w:pPr>
            <w:r w:rsidRPr="00D1695A">
              <w:rPr>
                <w:sz w:val="22"/>
                <w:szCs w:val="22"/>
              </w:rPr>
              <w:t>243</w:t>
            </w:r>
          </w:p>
        </w:tc>
        <w:tc>
          <w:tcPr>
            <w:tcW w:w="311" w:type="pct"/>
            <w:tcBorders>
              <w:top w:val="nil"/>
              <w:left w:val="nil"/>
              <w:bottom w:val="nil"/>
              <w:right w:val="single" w:sz="4" w:space="0" w:color="auto"/>
            </w:tcBorders>
            <w:shd w:val="clear" w:color="auto" w:fill="auto"/>
            <w:vAlign w:val="center"/>
            <w:hideMark/>
          </w:tcPr>
          <w:p w:rsidR="000655E0" w:rsidRPr="00D1695A" w:rsidRDefault="000655E0" w:rsidP="00CE45A7">
            <w:pPr>
              <w:jc w:val="center"/>
              <w:rPr>
                <w:sz w:val="22"/>
                <w:szCs w:val="22"/>
              </w:rPr>
            </w:pPr>
            <w:r w:rsidRPr="00D1695A">
              <w:rPr>
                <w:sz w:val="22"/>
                <w:szCs w:val="22"/>
              </w:rPr>
              <w:t>236</w:t>
            </w:r>
          </w:p>
        </w:tc>
        <w:tc>
          <w:tcPr>
            <w:tcW w:w="102" w:type="pct"/>
            <w:tcBorders>
              <w:top w:val="nil"/>
              <w:left w:val="nil"/>
              <w:bottom w:val="nil"/>
              <w:right w:val="single" w:sz="4" w:space="0" w:color="auto"/>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11,7</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9,1</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6,2</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4,5</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5,1</w:t>
            </w:r>
          </w:p>
        </w:tc>
      </w:tr>
      <w:tr w:rsidR="000655E0" w:rsidRPr="00D1695A" w:rsidTr="00CE45A7">
        <w:trPr>
          <w:trHeight w:val="255"/>
          <w:jc w:val="center"/>
        </w:trPr>
        <w:tc>
          <w:tcPr>
            <w:tcW w:w="1791" w:type="pct"/>
            <w:tcBorders>
              <w:top w:val="nil"/>
              <w:left w:val="nil"/>
              <w:bottom w:val="nil"/>
              <w:right w:val="nil"/>
            </w:tcBorders>
            <w:shd w:val="clear" w:color="auto" w:fill="auto"/>
            <w:noWrap/>
            <w:vAlign w:val="center"/>
            <w:hideMark/>
          </w:tcPr>
          <w:p w:rsidR="000655E0" w:rsidRPr="00D1695A" w:rsidRDefault="000655E0" w:rsidP="00CE45A7">
            <w:pPr>
              <w:rPr>
                <w:sz w:val="22"/>
                <w:szCs w:val="22"/>
              </w:rPr>
            </w:pPr>
            <w:r w:rsidRPr="00D1695A">
              <w:rPr>
                <w:sz w:val="22"/>
                <w:szCs w:val="22"/>
              </w:rPr>
              <w:t>Apelación de Auto-Sentencia</w:t>
            </w:r>
          </w:p>
        </w:tc>
        <w:tc>
          <w:tcPr>
            <w:tcW w:w="310" w:type="pct"/>
            <w:tcBorders>
              <w:top w:val="nil"/>
              <w:left w:val="single" w:sz="4" w:space="0" w:color="auto"/>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227</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93</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80</w:t>
            </w:r>
          </w:p>
        </w:tc>
        <w:tc>
          <w:tcPr>
            <w:tcW w:w="311" w:type="pct"/>
            <w:tcBorders>
              <w:top w:val="nil"/>
              <w:left w:val="nil"/>
              <w:bottom w:val="nil"/>
              <w:right w:val="nil"/>
            </w:tcBorders>
            <w:shd w:val="clear" w:color="auto" w:fill="auto"/>
            <w:vAlign w:val="center"/>
            <w:hideMark/>
          </w:tcPr>
          <w:p w:rsidR="000655E0" w:rsidRPr="00D1695A" w:rsidRDefault="000655E0" w:rsidP="00CE45A7">
            <w:pPr>
              <w:jc w:val="center"/>
              <w:rPr>
                <w:sz w:val="22"/>
                <w:szCs w:val="22"/>
              </w:rPr>
            </w:pPr>
            <w:r w:rsidRPr="00D1695A">
              <w:rPr>
                <w:sz w:val="22"/>
                <w:szCs w:val="22"/>
              </w:rPr>
              <w:t>128</w:t>
            </w:r>
          </w:p>
        </w:tc>
        <w:tc>
          <w:tcPr>
            <w:tcW w:w="311" w:type="pct"/>
            <w:tcBorders>
              <w:top w:val="nil"/>
              <w:left w:val="nil"/>
              <w:bottom w:val="nil"/>
              <w:right w:val="single" w:sz="4" w:space="0" w:color="auto"/>
            </w:tcBorders>
            <w:shd w:val="clear" w:color="auto" w:fill="auto"/>
            <w:vAlign w:val="center"/>
            <w:hideMark/>
          </w:tcPr>
          <w:p w:rsidR="000655E0" w:rsidRPr="00D1695A" w:rsidRDefault="000655E0" w:rsidP="00CE45A7">
            <w:pPr>
              <w:jc w:val="center"/>
              <w:rPr>
                <w:sz w:val="22"/>
                <w:szCs w:val="22"/>
              </w:rPr>
            </w:pPr>
            <w:r w:rsidRPr="00D1695A">
              <w:rPr>
                <w:sz w:val="22"/>
                <w:szCs w:val="22"/>
              </w:rPr>
              <w:t>112</w:t>
            </w:r>
          </w:p>
        </w:tc>
        <w:tc>
          <w:tcPr>
            <w:tcW w:w="102" w:type="pct"/>
            <w:tcBorders>
              <w:top w:val="nil"/>
              <w:left w:val="nil"/>
              <w:bottom w:val="nil"/>
              <w:right w:val="single" w:sz="4" w:space="0" w:color="auto"/>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6,3</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2,3</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1,8</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2,4</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2,4</w:t>
            </w:r>
          </w:p>
        </w:tc>
      </w:tr>
      <w:tr w:rsidR="000655E0" w:rsidRPr="00D1695A" w:rsidTr="00CE45A7">
        <w:trPr>
          <w:trHeight w:val="255"/>
          <w:jc w:val="center"/>
        </w:trPr>
        <w:tc>
          <w:tcPr>
            <w:tcW w:w="1791" w:type="pct"/>
            <w:tcBorders>
              <w:top w:val="nil"/>
              <w:left w:val="nil"/>
              <w:bottom w:val="nil"/>
              <w:right w:val="nil"/>
            </w:tcBorders>
            <w:shd w:val="clear" w:color="auto" w:fill="auto"/>
            <w:noWrap/>
            <w:vAlign w:val="center"/>
            <w:hideMark/>
          </w:tcPr>
          <w:p w:rsidR="000655E0" w:rsidRPr="00D1695A" w:rsidRDefault="000655E0" w:rsidP="00CE45A7">
            <w:pPr>
              <w:rPr>
                <w:sz w:val="22"/>
                <w:szCs w:val="22"/>
              </w:rPr>
            </w:pPr>
            <w:r w:rsidRPr="00D1695A">
              <w:rPr>
                <w:sz w:val="22"/>
                <w:szCs w:val="22"/>
              </w:rPr>
              <w:t>Apelación de Sentencia</w:t>
            </w:r>
          </w:p>
        </w:tc>
        <w:tc>
          <w:tcPr>
            <w:tcW w:w="310" w:type="pct"/>
            <w:tcBorders>
              <w:top w:val="nil"/>
              <w:left w:val="single" w:sz="4" w:space="0" w:color="auto"/>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2.335</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2.684</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3.218</w:t>
            </w:r>
          </w:p>
        </w:tc>
        <w:tc>
          <w:tcPr>
            <w:tcW w:w="311" w:type="pct"/>
            <w:tcBorders>
              <w:top w:val="nil"/>
              <w:left w:val="nil"/>
              <w:bottom w:val="nil"/>
              <w:right w:val="nil"/>
            </w:tcBorders>
            <w:shd w:val="clear" w:color="auto" w:fill="auto"/>
            <w:vAlign w:val="center"/>
            <w:hideMark/>
          </w:tcPr>
          <w:p w:rsidR="000655E0" w:rsidRPr="00D1695A" w:rsidRDefault="000655E0" w:rsidP="00CE45A7">
            <w:pPr>
              <w:jc w:val="center"/>
              <w:rPr>
                <w:sz w:val="22"/>
                <w:szCs w:val="22"/>
              </w:rPr>
            </w:pPr>
            <w:r w:rsidRPr="00D1695A">
              <w:rPr>
                <w:sz w:val="22"/>
                <w:szCs w:val="22"/>
              </w:rPr>
              <w:t>4.024</w:t>
            </w:r>
          </w:p>
        </w:tc>
        <w:tc>
          <w:tcPr>
            <w:tcW w:w="311" w:type="pct"/>
            <w:tcBorders>
              <w:top w:val="nil"/>
              <w:left w:val="nil"/>
              <w:bottom w:val="nil"/>
              <w:right w:val="single" w:sz="4" w:space="0" w:color="auto"/>
            </w:tcBorders>
            <w:shd w:val="clear" w:color="auto" w:fill="auto"/>
            <w:vAlign w:val="center"/>
            <w:hideMark/>
          </w:tcPr>
          <w:p w:rsidR="000655E0" w:rsidRPr="00D1695A" w:rsidRDefault="000655E0" w:rsidP="00CE45A7">
            <w:pPr>
              <w:jc w:val="center"/>
              <w:rPr>
                <w:sz w:val="22"/>
                <w:szCs w:val="22"/>
              </w:rPr>
            </w:pPr>
            <w:r w:rsidRPr="00D1695A">
              <w:rPr>
                <w:sz w:val="22"/>
                <w:szCs w:val="22"/>
              </w:rPr>
              <w:t>3.232</w:t>
            </w:r>
          </w:p>
        </w:tc>
        <w:tc>
          <w:tcPr>
            <w:tcW w:w="102" w:type="pct"/>
            <w:tcBorders>
              <w:top w:val="nil"/>
              <w:left w:val="nil"/>
              <w:bottom w:val="nil"/>
              <w:right w:val="single" w:sz="4" w:space="0" w:color="auto"/>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64,4</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67,4</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71,4</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74,8</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70,1</w:t>
            </w:r>
          </w:p>
        </w:tc>
      </w:tr>
      <w:tr w:rsidR="000655E0" w:rsidRPr="00D1695A" w:rsidTr="00CE45A7">
        <w:trPr>
          <w:trHeight w:val="255"/>
          <w:jc w:val="center"/>
        </w:trPr>
        <w:tc>
          <w:tcPr>
            <w:tcW w:w="1791" w:type="pct"/>
            <w:tcBorders>
              <w:top w:val="nil"/>
              <w:left w:val="nil"/>
              <w:bottom w:val="nil"/>
              <w:right w:val="nil"/>
            </w:tcBorders>
            <w:shd w:val="clear" w:color="auto" w:fill="auto"/>
            <w:noWrap/>
            <w:vAlign w:val="center"/>
            <w:hideMark/>
          </w:tcPr>
          <w:p w:rsidR="000655E0" w:rsidRPr="00D1695A" w:rsidRDefault="000655E0" w:rsidP="00CE45A7">
            <w:pPr>
              <w:rPr>
                <w:sz w:val="22"/>
                <w:szCs w:val="22"/>
              </w:rPr>
            </w:pPr>
            <w:r w:rsidRPr="00D1695A">
              <w:rPr>
                <w:sz w:val="22"/>
                <w:szCs w:val="22"/>
              </w:rPr>
              <w:t>Apelación de Ejecución Sentencia</w:t>
            </w:r>
          </w:p>
        </w:tc>
        <w:tc>
          <w:tcPr>
            <w:tcW w:w="310" w:type="pct"/>
            <w:tcBorders>
              <w:top w:val="nil"/>
              <w:left w:val="single" w:sz="4" w:space="0" w:color="auto"/>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7</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11</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54</w:t>
            </w:r>
          </w:p>
        </w:tc>
        <w:tc>
          <w:tcPr>
            <w:tcW w:w="311" w:type="pct"/>
            <w:tcBorders>
              <w:top w:val="nil"/>
              <w:left w:val="nil"/>
              <w:bottom w:val="nil"/>
              <w:right w:val="nil"/>
            </w:tcBorders>
            <w:shd w:val="clear" w:color="auto" w:fill="auto"/>
            <w:vAlign w:val="center"/>
            <w:hideMark/>
          </w:tcPr>
          <w:p w:rsidR="000655E0" w:rsidRPr="00D1695A" w:rsidRDefault="000655E0" w:rsidP="00CE45A7">
            <w:pPr>
              <w:jc w:val="center"/>
              <w:rPr>
                <w:sz w:val="22"/>
                <w:szCs w:val="22"/>
              </w:rPr>
            </w:pPr>
            <w:r w:rsidRPr="00D1695A">
              <w:rPr>
                <w:sz w:val="22"/>
                <w:szCs w:val="22"/>
              </w:rPr>
              <w:t>14</w:t>
            </w:r>
          </w:p>
        </w:tc>
        <w:tc>
          <w:tcPr>
            <w:tcW w:w="311" w:type="pct"/>
            <w:tcBorders>
              <w:top w:val="nil"/>
              <w:left w:val="nil"/>
              <w:bottom w:val="nil"/>
              <w:right w:val="single" w:sz="4" w:space="0" w:color="auto"/>
            </w:tcBorders>
            <w:shd w:val="clear" w:color="auto" w:fill="auto"/>
            <w:vAlign w:val="center"/>
            <w:hideMark/>
          </w:tcPr>
          <w:p w:rsidR="000655E0" w:rsidRPr="00D1695A" w:rsidRDefault="000655E0" w:rsidP="00CE45A7">
            <w:pPr>
              <w:jc w:val="center"/>
              <w:rPr>
                <w:sz w:val="22"/>
                <w:szCs w:val="22"/>
              </w:rPr>
            </w:pPr>
            <w:r w:rsidRPr="00D1695A">
              <w:rPr>
                <w:sz w:val="22"/>
                <w:szCs w:val="22"/>
              </w:rPr>
              <w:t>65</w:t>
            </w:r>
          </w:p>
        </w:tc>
        <w:tc>
          <w:tcPr>
            <w:tcW w:w="102" w:type="pct"/>
            <w:tcBorders>
              <w:top w:val="nil"/>
              <w:left w:val="nil"/>
              <w:bottom w:val="nil"/>
              <w:right w:val="single" w:sz="4" w:space="0" w:color="auto"/>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0,2</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0,3</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1,2</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0,3</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1,4</w:t>
            </w:r>
          </w:p>
        </w:tc>
      </w:tr>
      <w:tr w:rsidR="000655E0" w:rsidRPr="00D1695A" w:rsidTr="00CE45A7">
        <w:trPr>
          <w:trHeight w:val="255"/>
          <w:jc w:val="center"/>
        </w:trPr>
        <w:tc>
          <w:tcPr>
            <w:tcW w:w="1791" w:type="pct"/>
            <w:tcBorders>
              <w:top w:val="nil"/>
              <w:left w:val="nil"/>
              <w:bottom w:val="nil"/>
              <w:right w:val="nil"/>
            </w:tcBorders>
            <w:shd w:val="clear" w:color="auto" w:fill="auto"/>
            <w:noWrap/>
            <w:vAlign w:val="center"/>
            <w:hideMark/>
          </w:tcPr>
          <w:p w:rsidR="000655E0" w:rsidRPr="00D1695A" w:rsidRDefault="000655E0" w:rsidP="00CE45A7">
            <w:pPr>
              <w:rPr>
                <w:sz w:val="22"/>
                <w:szCs w:val="22"/>
              </w:rPr>
            </w:pPr>
            <w:r w:rsidRPr="00D1695A">
              <w:rPr>
                <w:sz w:val="22"/>
                <w:szCs w:val="22"/>
              </w:rPr>
              <w:t>Conflicto de Competencia</w:t>
            </w:r>
          </w:p>
        </w:tc>
        <w:tc>
          <w:tcPr>
            <w:tcW w:w="310" w:type="pct"/>
            <w:tcBorders>
              <w:top w:val="nil"/>
              <w:left w:val="single" w:sz="4" w:space="0" w:color="auto"/>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66</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122</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23</w:t>
            </w:r>
          </w:p>
        </w:tc>
        <w:tc>
          <w:tcPr>
            <w:tcW w:w="311" w:type="pct"/>
            <w:tcBorders>
              <w:top w:val="nil"/>
              <w:left w:val="nil"/>
              <w:bottom w:val="nil"/>
              <w:right w:val="nil"/>
            </w:tcBorders>
            <w:shd w:val="clear" w:color="auto" w:fill="auto"/>
            <w:vAlign w:val="center"/>
            <w:hideMark/>
          </w:tcPr>
          <w:p w:rsidR="000655E0" w:rsidRPr="00D1695A" w:rsidRDefault="000655E0" w:rsidP="00CE45A7">
            <w:pPr>
              <w:jc w:val="center"/>
              <w:rPr>
                <w:sz w:val="22"/>
                <w:szCs w:val="22"/>
              </w:rPr>
            </w:pPr>
            <w:r w:rsidRPr="00D1695A">
              <w:rPr>
                <w:sz w:val="22"/>
                <w:szCs w:val="22"/>
              </w:rPr>
              <w:t>33</w:t>
            </w:r>
          </w:p>
        </w:tc>
        <w:tc>
          <w:tcPr>
            <w:tcW w:w="311" w:type="pct"/>
            <w:tcBorders>
              <w:top w:val="nil"/>
              <w:left w:val="nil"/>
              <w:bottom w:val="nil"/>
              <w:right w:val="single" w:sz="4" w:space="0" w:color="auto"/>
            </w:tcBorders>
            <w:shd w:val="clear" w:color="auto" w:fill="auto"/>
            <w:noWrap/>
            <w:vAlign w:val="center"/>
            <w:hideMark/>
          </w:tcPr>
          <w:p w:rsidR="000655E0" w:rsidRPr="00D1695A" w:rsidRDefault="000655E0" w:rsidP="00CE45A7">
            <w:pPr>
              <w:jc w:val="center"/>
              <w:rPr>
                <w:sz w:val="22"/>
                <w:szCs w:val="22"/>
              </w:rPr>
            </w:pPr>
            <w:r w:rsidRPr="00D1695A">
              <w:rPr>
                <w:sz w:val="22"/>
                <w:szCs w:val="22"/>
              </w:rPr>
              <w:t>0</w:t>
            </w:r>
          </w:p>
        </w:tc>
        <w:tc>
          <w:tcPr>
            <w:tcW w:w="102" w:type="pct"/>
            <w:tcBorders>
              <w:top w:val="nil"/>
              <w:left w:val="nil"/>
              <w:bottom w:val="nil"/>
              <w:right w:val="single" w:sz="4" w:space="0" w:color="auto"/>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1,8</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3,1</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0,5</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0,6</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0,0</w:t>
            </w:r>
          </w:p>
        </w:tc>
      </w:tr>
      <w:tr w:rsidR="000655E0" w:rsidRPr="00D1695A" w:rsidTr="00CE45A7">
        <w:trPr>
          <w:trHeight w:val="255"/>
          <w:jc w:val="center"/>
        </w:trPr>
        <w:tc>
          <w:tcPr>
            <w:tcW w:w="1791" w:type="pct"/>
            <w:tcBorders>
              <w:top w:val="nil"/>
              <w:left w:val="nil"/>
              <w:bottom w:val="nil"/>
              <w:right w:val="nil"/>
            </w:tcBorders>
            <w:shd w:val="clear" w:color="auto" w:fill="auto"/>
            <w:noWrap/>
            <w:vAlign w:val="center"/>
            <w:hideMark/>
          </w:tcPr>
          <w:p w:rsidR="000655E0" w:rsidRPr="00D1695A" w:rsidRDefault="000655E0" w:rsidP="00CE45A7">
            <w:pPr>
              <w:rPr>
                <w:sz w:val="22"/>
                <w:szCs w:val="22"/>
              </w:rPr>
            </w:pPr>
            <w:r w:rsidRPr="00D1695A">
              <w:rPr>
                <w:sz w:val="22"/>
                <w:szCs w:val="22"/>
              </w:rPr>
              <w:t>Apelación por Inadmisión</w:t>
            </w:r>
          </w:p>
        </w:tc>
        <w:tc>
          <w:tcPr>
            <w:tcW w:w="310" w:type="pct"/>
            <w:tcBorders>
              <w:top w:val="nil"/>
              <w:left w:val="single" w:sz="4" w:space="0" w:color="auto"/>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67</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262</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449</w:t>
            </w:r>
          </w:p>
        </w:tc>
        <w:tc>
          <w:tcPr>
            <w:tcW w:w="311" w:type="pct"/>
            <w:tcBorders>
              <w:top w:val="nil"/>
              <w:left w:val="nil"/>
              <w:bottom w:val="nil"/>
              <w:right w:val="nil"/>
            </w:tcBorders>
            <w:shd w:val="clear" w:color="auto" w:fill="auto"/>
            <w:vAlign w:val="center"/>
            <w:hideMark/>
          </w:tcPr>
          <w:p w:rsidR="000655E0" w:rsidRPr="00D1695A" w:rsidRDefault="000655E0" w:rsidP="00CE45A7">
            <w:pPr>
              <w:jc w:val="center"/>
              <w:rPr>
                <w:sz w:val="22"/>
                <w:szCs w:val="22"/>
              </w:rPr>
            </w:pPr>
            <w:r w:rsidRPr="00D1695A">
              <w:rPr>
                <w:sz w:val="22"/>
                <w:szCs w:val="22"/>
              </w:rPr>
              <w:t>89</w:t>
            </w:r>
          </w:p>
        </w:tc>
        <w:tc>
          <w:tcPr>
            <w:tcW w:w="311" w:type="pct"/>
            <w:tcBorders>
              <w:top w:val="nil"/>
              <w:left w:val="nil"/>
              <w:bottom w:val="nil"/>
              <w:right w:val="single" w:sz="4" w:space="0" w:color="auto"/>
            </w:tcBorders>
            <w:shd w:val="clear" w:color="auto" w:fill="auto"/>
            <w:vAlign w:val="center"/>
            <w:hideMark/>
          </w:tcPr>
          <w:p w:rsidR="000655E0" w:rsidRPr="00D1695A" w:rsidRDefault="000655E0" w:rsidP="00CE45A7">
            <w:pPr>
              <w:jc w:val="center"/>
              <w:rPr>
                <w:sz w:val="22"/>
                <w:szCs w:val="22"/>
              </w:rPr>
            </w:pPr>
            <w:r w:rsidRPr="00D1695A">
              <w:rPr>
                <w:sz w:val="22"/>
                <w:szCs w:val="22"/>
              </w:rPr>
              <w:t>6</w:t>
            </w:r>
          </w:p>
        </w:tc>
        <w:tc>
          <w:tcPr>
            <w:tcW w:w="102" w:type="pct"/>
            <w:tcBorders>
              <w:top w:val="nil"/>
              <w:left w:val="nil"/>
              <w:bottom w:val="nil"/>
              <w:right w:val="single" w:sz="4" w:space="0" w:color="auto"/>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1,8</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6,6</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10,0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1,7</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0,1</w:t>
            </w:r>
          </w:p>
        </w:tc>
      </w:tr>
      <w:tr w:rsidR="000655E0" w:rsidRPr="00D1695A" w:rsidTr="00CE45A7">
        <w:trPr>
          <w:trHeight w:val="270"/>
          <w:jc w:val="center"/>
        </w:trPr>
        <w:tc>
          <w:tcPr>
            <w:tcW w:w="1791" w:type="pct"/>
            <w:tcBorders>
              <w:top w:val="nil"/>
              <w:left w:val="nil"/>
              <w:bottom w:val="nil"/>
              <w:right w:val="nil"/>
            </w:tcBorders>
            <w:shd w:val="clear" w:color="auto" w:fill="auto"/>
            <w:noWrap/>
            <w:vAlign w:val="center"/>
            <w:hideMark/>
          </w:tcPr>
          <w:p w:rsidR="000655E0" w:rsidRPr="00D1695A" w:rsidRDefault="000655E0" w:rsidP="00CE45A7">
            <w:pPr>
              <w:rPr>
                <w:sz w:val="22"/>
                <w:szCs w:val="22"/>
              </w:rPr>
            </w:pPr>
            <w:r w:rsidRPr="00D1695A">
              <w:rPr>
                <w:sz w:val="22"/>
                <w:szCs w:val="22"/>
              </w:rPr>
              <w:t>Apelación de Gestión Despido</w:t>
            </w:r>
          </w:p>
        </w:tc>
        <w:tc>
          <w:tcPr>
            <w:tcW w:w="310" w:type="pct"/>
            <w:tcBorders>
              <w:top w:val="nil"/>
              <w:left w:val="single" w:sz="4" w:space="0" w:color="auto"/>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w:t>
            </w:r>
          </w:p>
        </w:tc>
        <w:tc>
          <w:tcPr>
            <w:tcW w:w="311" w:type="pct"/>
            <w:tcBorders>
              <w:top w:val="nil"/>
              <w:left w:val="nil"/>
              <w:bottom w:val="nil"/>
              <w:right w:val="single" w:sz="4" w:space="0" w:color="auto"/>
            </w:tcBorders>
            <w:shd w:val="clear" w:color="auto" w:fill="auto"/>
            <w:noWrap/>
            <w:vAlign w:val="center"/>
            <w:hideMark/>
          </w:tcPr>
          <w:p w:rsidR="000655E0" w:rsidRPr="00D1695A" w:rsidRDefault="000655E0" w:rsidP="00CE45A7">
            <w:pPr>
              <w:jc w:val="center"/>
              <w:rPr>
                <w:sz w:val="22"/>
                <w:szCs w:val="22"/>
              </w:rPr>
            </w:pPr>
            <w:r w:rsidRPr="00D1695A">
              <w:rPr>
                <w:sz w:val="22"/>
                <w:szCs w:val="22"/>
              </w:rPr>
              <w:t>0</w:t>
            </w:r>
          </w:p>
        </w:tc>
        <w:tc>
          <w:tcPr>
            <w:tcW w:w="102" w:type="pct"/>
            <w:tcBorders>
              <w:top w:val="nil"/>
              <w:left w:val="nil"/>
              <w:bottom w:val="nil"/>
              <w:right w:val="single" w:sz="4" w:space="0" w:color="auto"/>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0,0</w:t>
            </w:r>
          </w:p>
        </w:tc>
      </w:tr>
      <w:tr w:rsidR="000655E0" w:rsidRPr="00D1695A" w:rsidTr="00CE45A7">
        <w:trPr>
          <w:trHeight w:val="255"/>
          <w:jc w:val="center"/>
        </w:trPr>
        <w:tc>
          <w:tcPr>
            <w:tcW w:w="1791" w:type="pct"/>
            <w:tcBorders>
              <w:top w:val="nil"/>
              <w:left w:val="nil"/>
              <w:bottom w:val="nil"/>
              <w:right w:val="nil"/>
            </w:tcBorders>
            <w:shd w:val="clear" w:color="auto" w:fill="auto"/>
            <w:noWrap/>
            <w:vAlign w:val="center"/>
            <w:hideMark/>
          </w:tcPr>
          <w:p w:rsidR="000655E0" w:rsidRPr="00D1695A" w:rsidRDefault="000655E0" w:rsidP="00CE45A7">
            <w:pPr>
              <w:rPr>
                <w:sz w:val="22"/>
                <w:szCs w:val="22"/>
              </w:rPr>
            </w:pPr>
            <w:r w:rsidRPr="00D1695A">
              <w:rPr>
                <w:sz w:val="22"/>
                <w:szCs w:val="22"/>
              </w:rPr>
              <w:t>Apelación de Pensión del Magisterio</w:t>
            </w:r>
          </w:p>
        </w:tc>
        <w:tc>
          <w:tcPr>
            <w:tcW w:w="310" w:type="pct"/>
            <w:tcBorders>
              <w:top w:val="nil"/>
              <w:left w:val="single" w:sz="4" w:space="0" w:color="auto"/>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16</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10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w:t>
            </w:r>
          </w:p>
        </w:tc>
        <w:tc>
          <w:tcPr>
            <w:tcW w:w="311" w:type="pct"/>
            <w:tcBorders>
              <w:top w:val="nil"/>
              <w:left w:val="nil"/>
              <w:bottom w:val="nil"/>
              <w:right w:val="single" w:sz="4" w:space="0" w:color="auto"/>
            </w:tcBorders>
            <w:shd w:val="clear" w:color="auto" w:fill="auto"/>
            <w:noWrap/>
            <w:vAlign w:val="center"/>
            <w:hideMark/>
          </w:tcPr>
          <w:p w:rsidR="000655E0" w:rsidRPr="00D1695A" w:rsidRDefault="000655E0" w:rsidP="00CE45A7">
            <w:pPr>
              <w:jc w:val="center"/>
              <w:rPr>
                <w:sz w:val="22"/>
                <w:szCs w:val="22"/>
              </w:rPr>
            </w:pPr>
            <w:r w:rsidRPr="00D1695A">
              <w:rPr>
                <w:sz w:val="22"/>
                <w:szCs w:val="22"/>
              </w:rPr>
              <w:t>0</w:t>
            </w:r>
          </w:p>
        </w:tc>
        <w:tc>
          <w:tcPr>
            <w:tcW w:w="102" w:type="pct"/>
            <w:tcBorders>
              <w:top w:val="nil"/>
              <w:left w:val="nil"/>
              <w:bottom w:val="nil"/>
              <w:right w:val="single" w:sz="4" w:space="0" w:color="auto"/>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0,4</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0,2</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0,0</w:t>
            </w:r>
          </w:p>
        </w:tc>
      </w:tr>
      <w:tr w:rsidR="000655E0" w:rsidRPr="00D1695A" w:rsidTr="00CE45A7">
        <w:trPr>
          <w:trHeight w:val="255"/>
          <w:jc w:val="center"/>
        </w:trPr>
        <w:tc>
          <w:tcPr>
            <w:tcW w:w="1791" w:type="pct"/>
            <w:tcBorders>
              <w:top w:val="nil"/>
              <w:left w:val="nil"/>
              <w:bottom w:val="nil"/>
              <w:right w:val="nil"/>
            </w:tcBorders>
            <w:shd w:val="clear" w:color="auto" w:fill="auto"/>
            <w:noWrap/>
            <w:vAlign w:val="center"/>
            <w:hideMark/>
          </w:tcPr>
          <w:p w:rsidR="000655E0" w:rsidRPr="00D1695A" w:rsidRDefault="000655E0" w:rsidP="00CE45A7">
            <w:pPr>
              <w:rPr>
                <w:sz w:val="22"/>
                <w:szCs w:val="22"/>
              </w:rPr>
            </w:pPr>
            <w:r w:rsidRPr="00D1695A">
              <w:rPr>
                <w:sz w:val="22"/>
                <w:szCs w:val="22"/>
              </w:rPr>
              <w:t>Resolver Conmutación de Renta</w:t>
            </w:r>
          </w:p>
        </w:tc>
        <w:tc>
          <w:tcPr>
            <w:tcW w:w="310" w:type="pct"/>
            <w:tcBorders>
              <w:top w:val="nil"/>
              <w:left w:val="single" w:sz="4" w:space="0" w:color="auto"/>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343</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288</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301</w:t>
            </w:r>
          </w:p>
        </w:tc>
        <w:tc>
          <w:tcPr>
            <w:tcW w:w="311" w:type="pct"/>
            <w:tcBorders>
              <w:top w:val="nil"/>
              <w:left w:val="nil"/>
              <w:bottom w:val="nil"/>
              <w:right w:val="nil"/>
            </w:tcBorders>
            <w:shd w:val="clear" w:color="auto" w:fill="auto"/>
            <w:vAlign w:val="center"/>
            <w:hideMark/>
          </w:tcPr>
          <w:p w:rsidR="000655E0" w:rsidRPr="00D1695A" w:rsidRDefault="000655E0" w:rsidP="00CE45A7">
            <w:pPr>
              <w:jc w:val="center"/>
              <w:rPr>
                <w:sz w:val="22"/>
                <w:szCs w:val="22"/>
              </w:rPr>
            </w:pPr>
            <w:r w:rsidRPr="00D1695A">
              <w:rPr>
                <w:sz w:val="22"/>
                <w:szCs w:val="22"/>
              </w:rPr>
              <w:t>222</w:t>
            </w:r>
          </w:p>
        </w:tc>
        <w:tc>
          <w:tcPr>
            <w:tcW w:w="311" w:type="pct"/>
            <w:tcBorders>
              <w:top w:val="nil"/>
              <w:left w:val="nil"/>
              <w:bottom w:val="nil"/>
              <w:right w:val="single" w:sz="4" w:space="0" w:color="auto"/>
            </w:tcBorders>
            <w:shd w:val="clear" w:color="auto" w:fill="auto"/>
            <w:vAlign w:val="center"/>
            <w:hideMark/>
          </w:tcPr>
          <w:p w:rsidR="000655E0" w:rsidRPr="00D1695A" w:rsidRDefault="000655E0" w:rsidP="00CE45A7">
            <w:pPr>
              <w:jc w:val="center"/>
              <w:rPr>
                <w:sz w:val="22"/>
                <w:szCs w:val="22"/>
              </w:rPr>
            </w:pPr>
            <w:r w:rsidRPr="00D1695A">
              <w:rPr>
                <w:sz w:val="22"/>
                <w:szCs w:val="22"/>
              </w:rPr>
              <w:t>26</w:t>
            </w:r>
          </w:p>
        </w:tc>
        <w:tc>
          <w:tcPr>
            <w:tcW w:w="102" w:type="pct"/>
            <w:tcBorders>
              <w:top w:val="nil"/>
              <w:left w:val="nil"/>
              <w:bottom w:val="nil"/>
              <w:right w:val="single" w:sz="4" w:space="0" w:color="auto"/>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9,5</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7,2</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6,7</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4,1</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0,6</w:t>
            </w:r>
          </w:p>
        </w:tc>
      </w:tr>
      <w:tr w:rsidR="000655E0" w:rsidRPr="00D1695A" w:rsidTr="00CE45A7">
        <w:trPr>
          <w:trHeight w:val="255"/>
          <w:jc w:val="center"/>
        </w:trPr>
        <w:tc>
          <w:tcPr>
            <w:tcW w:w="1791" w:type="pct"/>
            <w:tcBorders>
              <w:top w:val="nil"/>
              <w:left w:val="nil"/>
              <w:bottom w:val="nil"/>
              <w:right w:val="nil"/>
            </w:tcBorders>
            <w:shd w:val="clear" w:color="auto" w:fill="auto"/>
            <w:noWrap/>
            <w:vAlign w:val="center"/>
            <w:hideMark/>
          </w:tcPr>
          <w:p w:rsidR="000655E0" w:rsidRPr="00D1695A" w:rsidRDefault="000655E0" w:rsidP="00CE45A7">
            <w:pPr>
              <w:rPr>
                <w:sz w:val="22"/>
                <w:szCs w:val="22"/>
              </w:rPr>
            </w:pPr>
            <w:r w:rsidRPr="00D1695A">
              <w:rPr>
                <w:sz w:val="22"/>
                <w:szCs w:val="22"/>
              </w:rPr>
              <w:t>Apelación de Incidente</w:t>
            </w:r>
          </w:p>
        </w:tc>
        <w:tc>
          <w:tcPr>
            <w:tcW w:w="310" w:type="pct"/>
            <w:tcBorders>
              <w:top w:val="nil"/>
              <w:left w:val="single" w:sz="4" w:space="0" w:color="auto"/>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1</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20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w:t>
            </w:r>
          </w:p>
        </w:tc>
        <w:tc>
          <w:tcPr>
            <w:tcW w:w="311" w:type="pct"/>
            <w:tcBorders>
              <w:top w:val="nil"/>
              <w:left w:val="nil"/>
              <w:bottom w:val="nil"/>
              <w:right w:val="single" w:sz="4" w:space="0" w:color="auto"/>
            </w:tcBorders>
            <w:shd w:val="clear" w:color="auto" w:fill="auto"/>
            <w:noWrap/>
            <w:vAlign w:val="center"/>
            <w:hideMark/>
          </w:tcPr>
          <w:p w:rsidR="000655E0" w:rsidRPr="00D1695A" w:rsidRDefault="000655E0" w:rsidP="00CE45A7">
            <w:pPr>
              <w:jc w:val="center"/>
              <w:rPr>
                <w:sz w:val="22"/>
                <w:szCs w:val="22"/>
              </w:rPr>
            </w:pPr>
            <w:r w:rsidRPr="00D1695A">
              <w:rPr>
                <w:sz w:val="22"/>
                <w:szCs w:val="22"/>
              </w:rPr>
              <w:t>0</w:t>
            </w:r>
          </w:p>
        </w:tc>
        <w:tc>
          <w:tcPr>
            <w:tcW w:w="102" w:type="pct"/>
            <w:tcBorders>
              <w:top w:val="nil"/>
              <w:left w:val="nil"/>
              <w:bottom w:val="nil"/>
              <w:right w:val="single" w:sz="4" w:space="0" w:color="auto"/>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0,4</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0,0</w:t>
            </w:r>
          </w:p>
        </w:tc>
      </w:tr>
      <w:tr w:rsidR="000655E0" w:rsidRPr="00D1695A" w:rsidTr="00CE45A7">
        <w:trPr>
          <w:trHeight w:val="255"/>
          <w:jc w:val="center"/>
        </w:trPr>
        <w:tc>
          <w:tcPr>
            <w:tcW w:w="1791" w:type="pct"/>
            <w:tcBorders>
              <w:top w:val="nil"/>
              <w:left w:val="nil"/>
              <w:bottom w:val="nil"/>
              <w:right w:val="nil"/>
            </w:tcBorders>
            <w:shd w:val="clear" w:color="auto" w:fill="auto"/>
            <w:vAlign w:val="center"/>
            <w:hideMark/>
          </w:tcPr>
          <w:p w:rsidR="000655E0" w:rsidRPr="00D1695A" w:rsidRDefault="000655E0" w:rsidP="00CE45A7">
            <w:pPr>
              <w:rPr>
                <w:sz w:val="22"/>
                <w:szCs w:val="22"/>
              </w:rPr>
            </w:pPr>
            <w:r w:rsidRPr="00D1695A">
              <w:rPr>
                <w:sz w:val="22"/>
                <w:szCs w:val="22"/>
              </w:rPr>
              <w:t>Consulta de Sentencia</w:t>
            </w:r>
          </w:p>
        </w:tc>
        <w:tc>
          <w:tcPr>
            <w:tcW w:w="310" w:type="pct"/>
            <w:tcBorders>
              <w:top w:val="nil"/>
              <w:left w:val="single" w:sz="4" w:space="0" w:color="auto"/>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w:t>
            </w:r>
          </w:p>
        </w:tc>
        <w:tc>
          <w:tcPr>
            <w:tcW w:w="311" w:type="pct"/>
            <w:tcBorders>
              <w:top w:val="nil"/>
              <w:left w:val="nil"/>
              <w:bottom w:val="nil"/>
              <w:right w:val="nil"/>
            </w:tcBorders>
            <w:shd w:val="clear" w:color="auto" w:fill="auto"/>
            <w:vAlign w:val="center"/>
            <w:hideMark/>
          </w:tcPr>
          <w:p w:rsidR="000655E0" w:rsidRPr="00D1695A" w:rsidRDefault="000655E0" w:rsidP="00CE45A7">
            <w:pPr>
              <w:jc w:val="center"/>
              <w:rPr>
                <w:sz w:val="22"/>
                <w:szCs w:val="22"/>
              </w:rPr>
            </w:pPr>
            <w:r w:rsidRPr="00D1695A">
              <w:rPr>
                <w:sz w:val="22"/>
                <w:szCs w:val="22"/>
              </w:rPr>
              <w:t>12</w:t>
            </w:r>
          </w:p>
        </w:tc>
        <w:tc>
          <w:tcPr>
            <w:tcW w:w="311" w:type="pct"/>
            <w:tcBorders>
              <w:top w:val="nil"/>
              <w:left w:val="nil"/>
              <w:bottom w:val="nil"/>
              <w:right w:val="single" w:sz="4" w:space="0" w:color="auto"/>
            </w:tcBorders>
            <w:shd w:val="clear" w:color="auto" w:fill="auto"/>
            <w:vAlign w:val="center"/>
            <w:hideMark/>
          </w:tcPr>
          <w:p w:rsidR="000655E0" w:rsidRPr="00D1695A" w:rsidRDefault="000655E0" w:rsidP="00CE45A7">
            <w:pPr>
              <w:jc w:val="center"/>
              <w:rPr>
                <w:sz w:val="22"/>
                <w:szCs w:val="22"/>
              </w:rPr>
            </w:pPr>
            <w:r w:rsidRPr="00D1695A">
              <w:rPr>
                <w:sz w:val="22"/>
                <w:szCs w:val="22"/>
              </w:rPr>
              <w:t>2</w:t>
            </w:r>
          </w:p>
        </w:tc>
        <w:tc>
          <w:tcPr>
            <w:tcW w:w="102" w:type="pct"/>
            <w:tcBorders>
              <w:top w:val="nil"/>
              <w:left w:val="nil"/>
              <w:bottom w:val="nil"/>
              <w:right w:val="single" w:sz="4" w:space="0" w:color="auto"/>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0,2</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0,0</w:t>
            </w:r>
          </w:p>
        </w:tc>
      </w:tr>
      <w:tr w:rsidR="000655E0" w:rsidRPr="00D1695A" w:rsidTr="00CE45A7">
        <w:trPr>
          <w:trHeight w:val="255"/>
          <w:jc w:val="center"/>
        </w:trPr>
        <w:tc>
          <w:tcPr>
            <w:tcW w:w="1791" w:type="pct"/>
            <w:tcBorders>
              <w:top w:val="nil"/>
              <w:left w:val="nil"/>
              <w:bottom w:val="nil"/>
              <w:right w:val="nil"/>
            </w:tcBorders>
            <w:shd w:val="clear" w:color="auto" w:fill="auto"/>
            <w:noWrap/>
            <w:vAlign w:val="center"/>
            <w:hideMark/>
          </w:tcPr>
          <w:p w:rsidR="000655E0" w:rsidRPr="00D1695A" w:rsidRDefault="000655E0" w:rsidP="00CE45A7">
            <w:pPr>
              <w:rPr>
                <w:sz w:val="22"/>
                <w:szCs w:val="22"/>
              </w:rPr>
            </w:pPr>
            <w:r w:rsidRPr="00D1695A">
              <w:rPr>
                <w:sz w:val="22"/>
                <w:szCs w:val="22"/>
              </w:rPr>
              <w:t>Consulta de Auto</w:t>
            </w:r>
          </w:p>
        </w:tc>
        <w:tc>
          <w:tcPr>
            <w:tcW w:w="310" w:type="pct"/>
            <w:tcBorders>
              <w:top w:val="nil"/>
              <w:left w:val="single" w:sz="4" w:space="0" w:color="auto"/>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15</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11</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15</w:t>
            </w:r>
          </w:p>
        </w:tc>
        <w:tc>
          <w:tcPr>
            <w:tcW w:w="311" w:type="pct"/>
            <w:tcBorders>
              <w:top w:val="nil"/>
              <w:left w:val="nil"/>
              <w:bottom w:val="nil"/>
              <w:right w:val="nil"/>
            </w:tcBorders>
            <w:shd w:val="clear" w:color="auto" w:fill="auto"/>
            <w:vAlign w:val="center"/>
            <w:hideMark/>
          </w:tcPr>
          <w:p w:rsidR="000655E0" w:rsidRPr="00D1695A" w:rsidRDefault="000655E0" w:rsidP="00CE45A7">
            <w:pPr>
              <w:jc w:val="center"/>
              <w:rPr>
                <w:sz w:val="22"/>
                <w:szCs w:val="22"/>
              </w:rPr>
            </w:pPr>
            <w:r w:rsidRPr="00D1695A">
              <w:rPr>
                <w:sz w:val="22"/>
                <w:szCs w:val="22"/>
              </w:rPr>
              <w:t>26</w:t>
            </w:r>
          </w:p>
        </w:tc>
        <w:tc>
          <w:tcPr>
            <w:tcW w:w="311" w:type="pct"/>
            <w:tcBorders>
              <w:top w:val="nil"/>
              <w:left w:val="nil"/>
              <w:bottom w:val="nil"/>
              <w:right w:val="single" w:sz="4" w:space="0" w:color="auto"/>
            </w:tcBorders>
            <w:shd w:val="clear" w:color="auto" w:fill="auto"/>
            <w:noWrap/>
            <w:vAlign w:val="center"/>
            <w:hideMark/>
          </w:tcPr>
          <w:p w:rsidR="000655E0" w:rsidRPr="00D1695A" w:rsidRDefault="000655E0" w:rsidP="00CE45A7">
            <w:pPr>
              <w:jc w:val="center"/>
              <w:rPr>
                <w:sz w:val="22"/>
                <w:szCs w:val="22"/>
              </w:rPr>
            </w:pPr>
            <w:r w:rsidRPr="00D1695A">
              <w:rPr>
                <w:sz w:val="22"/>
                <w:szCs w:val="22"/>
              </w:rPr>
              <w:t>0</w:t>
            </w:r>
          </w:p>
        </w:tc>
        <w:tc>
          <w:tcPr>
            <w:tcW w:w="102" w:type="pct"/>
            <w:tcBorders>
              <w:top w:val="nil"/>
              <w:left w:val="nil"/>
              <w:bottom w:val="nil"/>
              <w:right w:val="single" w:sz="4" w:space="0" w:color="auto"/>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0,4</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0,3</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0,3</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0,5</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0,0</w:t>
            </w:r>
          </w:p>
        </w:tc>
      </w:tr>
      <w:tr w:rsidR="000655E0" w:rsidRPr="00D1695A" w:rsidTr="00CE45A7">
        <w:trPr>
          <w:trHeight w:val="255"/>
          <w:jc w:val="center"/>
        </w:trPr>
        <w:tc>
          <w:tcPr>
            <w:tcW w:w="1791" w:type="pct"/>
            <w:tcBorders>
              <w:top w:val="nil"/>
              <w:left w:val="nil"/>
              <w:bottom w:val="nil"/>
              <w:right w:val="nil"/>
            </w:tcBorders>
            <w:shd w:val="clear" w:color="auto" w:fill="auto"/>
            <w:noWrap/>
            <w:vAlign w:val="center"/>
            <w:hideMark/>
          </w:tcPr>
          <w:p w:rsidR="000655E0" w:rsidRPr="00D1695A" w:rsidRDefault="000655E0" w:rsidP="00CE45A7">
            <w:pPr>
              <w:rPr>
                <w:sz w:val="22"/>
                <w:szCs w:val="22"/>
              </w:rPr>
            </w:pPr>
            <w:r w:rsidRPr="00D1695A">
              <w:rPr>
                <w:sz w:val="22"/>
                <w:szCs w:val="22"/>
              </w:rPr>
              <w:t>Arreglo</w:t>
            </w:r>
          </w:p>
        </w:tc>
        <w:tc>
          <w:tcPr>
            <w:tcW w:w="310" w:type="pct"/>
            <w:tcBorders>
              <w:top w:val="nil"/>
              <w:left w:val="single" w:sz="4" w:space="0" w:color="auto"/>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w:t>
            </w:r>
          </w:p>
        </w:tc>
        <w:tc>
          <w:tcPr>
            <w:tcW w:w="311" w:type="pct"/>
            <w:tcBorders>
              <w:top w:val="nil"/>
              <w:left w:val="nil"/>
              <w:bottom w:val="nil"/>
              <w:right w:val="single" w:sz="4" w:space="0" w:color="auto"/>
            </w:tcBorders>
            <w:shd w:val="clear" w:color="auto" w:fill="auto"/>
            <w:noWrap/>
            <w:vAlign w:val="center"/>
            <w:hideMark/>
          </w:tcPr>
          <w:p w:rsidR="000655E0" w:rsidRPr="00D1695A" w:rsidRDefault="000655E0" w:rsidP="00CE45A7">
            <w:pPr>
              <w:jc w:val="center"/>
              <w:rPr>
                <w:sz w:val="22"/>
                <w:szCs w:val="22"/>
              </w:rPr>
            </w:pPr>
            <w:r w:rsidRPr="00D1695A">
              <w:rPr>
                <w:sz w:val="22"/>
                <w:szCs w:val="22"/>
              </w:rPr>
              <w:t>0</w:t>
            </w:r>
          </w:p>
        </w:tc>
        <w:tc>
          <w:tcPr>
            <w:tcW w:w="102" w:type="pct"/>
            <w:tcBorders>
              <w:top w:val="nil"/>
              <w:left w:val="nil"/>
              <w:bottom w:val="nil"/>
              <w:right w:val="single" w:sz="4" w:space="0" w:color="auto"/>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0,0</w:t>
            </w:r>
          </w:p>
        </w:tc>
      </w:tr>
      <w:tr w:rsidR="000655E0" w:rsidRPr="00D1695A" w:rsidTr="00CE45A7">
        <w:trPr>
          <w:trHeight w:val="255"/>
          <w:jc w:val="center"/>
        </w:trPr>
        <w:tc>
          <w:tcPr>
            <w:tcW w:w="1791" w:type="pct"/>
            <w:tcBorders>
              <w:top w:val="nil"/>
              <w:left w:val="nil"/>
              <w:bottom w:val="nil"/>
              <w:right w:val="nil"/>
            </w:tcBorders>
            <w:shd w:val="clear" w:color="auto" w:fill="auto"/>
            <w:noWrap/>
            <w:vAlign w:val="center"/>
            <w:hideMark/>
          </w:tcPr>
          <w:p w:rsidR="000655E0" w:rsidRPr="00D1695A" w:rsidRDefault="000655E0" w:rsidP="00CE45A7">
            <w:pPr>
              <w:rPr>
                <w:sz w:val="22"/>
                <w:szCs w:val="22"/>
              </w:rPr>
            </w:pPr>
            <w:r w:rsidRPr="00D1695A">
              <w:rPr>
                <w:sz w:val="22"/>
                <w:szCs w:val="22"/>
              </w:rPr>
              <w:t>Otra</w:t>
            </w:r>
          </w:p>
        </w:tc>
        <w:tc>
          <w:tcPr>
            <w:tcW w:w="310" w:type="pct"/>
            <w:tcBorders>
              <w:top w:val="nil"/>
              <w:left w:val="single" w:sz="4" w:space="0" w:color="auto"/>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124</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w:t>
            </w:r>
          </w:p>
        </w:tc>
        <w:tc>
          <w:tcPr>
            <w:tcW w:w="311" w:type="pct"/>
            <w:tcBorders>
              <w:top w:val="nil"/>
              <w:left w:val="nil"/>
              <w:bottom w:val="nil"/>
              <w:right w:val="single" w:sz="4" w:space="0" w:color="auto"/>
            </w:tcBorders>
            <w:shd w:val="clear" w:color="auto" w:fill="auto"/>
            <w:vAlign w:val="center"/>
            <w:hideMark/>
          </w:tcPr>
          <w:p w:rsidR="000655E0" w:rsidRPr="00D1695A" w:rsidRDefault="000655E0" w:rsidP="00CE45A7">
            <w:pPr>
              <w:jc w:val="center"/>
              <w:rPr>
                <w:sz w:val="22"/>
                <w:szCs w:val="22"/>
              </w:rPr>
            </w:pPr>
            <w:r w:rsidRPr="00D1695A">
              <w:rPr>
                <w:sz w:val="22"/>
                <w:szCs w:val="22"/>
              </w:rPr>
              <w:t>111</w:t>
            </w:r>
          </w:p>
        </w:tc>
        <w:tc>
          <w:tcPr>
            <w:tcW w:w="102" w:type="pct"/>
            <w:tcBorders>
              <w:top w:val="nil"/>
              <w:left w:val="nil"/>
              <w:bottom w:val="nil"/>
              <w:right w:val="single" w:sz="4" w:space="0" w:color="auto"/>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3,4</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2,4</w:t>
            </w:r>
          </w:p>
        </w:tc>
      </w:tr>
      <w:tr w:rsidR="000655E0" w:rsidRPr="00D1695A" w:rsidTr="00CE45A7">
        <w:trPr>
          <w:trHeight w:val="255"/>
          <w:jc w:val="center"/>
        </w:trPr>
        <w:tc>
          <w:tcPr>
            <w:tcW w:w="1791" w:type="pct"/>
            <w:tcBorders>
              <w:top w:val="nil"/>
              <w:left w:val="nil"/>
              <w:bottom w:val="nil"/>
              <w:right w:val="nil"/>
            </w:tcBorders>
            <w:shd w:val="clear" w:color="auto" w:fill="auto"/>
            <w:vAlign w:val="center"/>
            <w:hideMark/>
          </w:tcPr>
          <w:p w:rsidR="000655E0" w:rsidRPr="00D1695A" w:rsidRDefault="000655E0" w:rsidP="00CE45A7">
            <w:pPr>
              <w:rPr>
                <w:sz w:val="22"/>
                <w:szCs w:val="22"/>
              </w:rPr>
            </w:pPr>
            <w:r w:rsidRPr="00D1695A">
              <w:rPr>
                <w:sz w:val="22"/>
                <w:szCs w:val="22"/>
              </w:rPr>
              <w:t>No Indica</w:t>
            </w:r>
          </w:p>
        </w:tc>
        <w:tc>
          <w:tcPr>
            <w:tcW w:w="310" w:type="pct"/>
            <w:tcBorders>
              <w:top w:val="nil"/>
              <w:left w:val="single" w:sz="4" w:space="0" w:color="auto"/>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147</w:t>
            </w:r>
          </w:p>
        </w:tc>
        <w:tc>
          <w:tcPr>
            <w:tcW w:w="310"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58</w:t>
            </w:r>
          </w:p>
        </w:tc>
        <w:tc>
          <w:tcPr>
            <w:tcW w:w="311" w:type="pct"/>
            <w:tcBorders>
              <w:top w:val="nil"/>
              <w:left w:val="nil"/>
              <w:bottom w:val="nil"/>
              <w:right w:val="nil"/>
            </w:tcBorders>
            <w:shd w:val="clear" w:color="auto" w:fill="auto"/>
            <w:vAlign w:val="center"/>
            <w:hideMark/>
          </w:tcPr>
          <w:p w:rsidR="000655E0" w:rsidRPr="00D1695A" w:rsidRDefault="000655E0" w:rsidP="00CE45A7">
            <w:pPr>
              <w:jc w:val="center"/>
              <w:rPr>
                <w:sz w:val="22"/>
                <w:szCs w:val="22"/>
              </w:rPr>
            </w:pPr>
            <w:r w:rsidRPr="00D1695A">
              <w:rPr>
                <w:sz w:val="22"/>
                <w:szCs w:val="22"/>
              </w:rPr>
              <w:t>591</w:t>
            </w:r>
          </w:p>
        </w:tc>
        <w:tc>
          <w:tcPr>
            <w:tcW w:w="311" w:type="pct"/>
            <w:tcBorders>
              <w:top w:val="nil"/>
              <w:left w:val="nil"/>
              <w:bottom w:val="nil"/>
              <w:right w:val="single" w:sz="4" w:space="0" w:color="auto"/>
            </w:tcBorders>
            <w:shd w:val="clear" w:color="auto" w:fill="auto"/>
            <w:vAlign w:val="center"/>
            <w:hideMark/>
          </w:tcPr>
          <w:p w:rsidR="000655E0" w:rsidRPr="00D1695A" w:rsidRDefault="000655E0" w:rsidP="00CE45A7">
            <w:pPr>
              <w:jc w:val="center"/>
              <w:rPr>
                <w:sz w:val="22"/>
                <w:szCs w:val="22"/>
              </w:rPr>
            </w:pPr>
            <w:r w:rsidRPr="00D1695A">
              <w:rPr>
                <w:sz w:val="22"/>
                <w:szCs w:val="22"/>
              </w:rPr>
              <w:t>818</w:t>
            </w:r>
          </w:p>
        </w:tc>
        <w:tc>
          <w:tcPr>
            <w:tcW w:w="102" w:type="pct"/>
            <w:tcBorders>
              <w:top w:val="nil"/>
              <w:left w:val="nil"/>
              <w:bottom w:val="nil"/>
              <w:right w:val="single" w:sz="4" w:space="0" w:color="auto"/>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3,7</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1,3</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11,0</w:t>
            </w:r>
          </w:p>
        </w:tc>
        <w:tc>
          <w:tcPr>
            <w:tcW w:w="311" w:type="pct"/>
            <w:tcBorders>
              <w:top w:val="nil"/>
              <w:left w:val="nil"/>
              <w:bottom w:val="nil"/>
              <w:right w:val="nil"/>
            </w:tcBorders>
            <w:shd w:val="clear" w:color="auto" w:fill="auto"/>
            <w:noWrap/>
            <w:vAlign w:val="center"/>
            <w:hideMark/>
          </w:tcPr>
          <w:p w:rsidR="000655E0" w:rsidRPr="00D1695A" w:rsidRDefault="000655E0" w:rsidP="00CE45A7">
            <w:pPr>
              <w:jc w:val="center"/>
              <w:rPr>
                <w:sz w:val="22"/>
                <w:szCs w:val="22"/>
              </w:rPr>
            </w:pPr>
            <w:r w:rsidRPr="00D1695A">
              <w:rPr>
                <w:sz w:val="22"/>
                <w:szCs w:val="22"/>
              </w:rPr>
              <w:t>17,8</w:t>
            </w:r>
          </w:p>
        </w:tc>
      </w:tr>
      <w:tr w:rsidR="000655E0" w:rsidRPr="00D1695A" w:rsidTr="00CE45A7">
        <w:trPr>
          <w:trHeight w:val="255"/>
          <w:jc w:val="center"/>
        </w:trPr>
        <w:tc>
          <w:tcPr>
            <w:tcW w:w="1791" w:type="pct"/>
            <w:tcBorders>
              <w:top w:val="nil"/>
              <w:left w:val="nil"/>
              <w:bottom w:val="single" w:sz="4" w:space="0" w:color="auto"/>
              <w:right w:val="nil"/>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0" w:type="pct"/>
            <w:tcBorders>
              <w:top w:val="nil"/>
              <w:left w:val="single" w:sz="4" w:space="0" w:color="auto"/>
              <w:bottom w:val="single" w:sz="4" w:space="0" w:color="auto"/>
              <w:right w:val="nil"/>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0" w:type="pct"/>
            <w:tcBorders>
              <w:top w:val="nil"/>
              <w:left w:val="nil"/>
              <w:bottom w:val="single" w:sz="4" w:space="0" w:color="auto"/>
              <w:right w:val="nil"/>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0" w:type="pct"/>
            <w:tcBorders>
              <w:top w:val="nil"/>
              <w:left w:val="nil"/>
              <w:bottom w:val="single" w:sz="4" w:space="0" w:color="auto"/>
              <w:right w:val="nil"/>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1" w:type="pct"/>
            <w:tcBorders>
              <w:top w:val="nil"/>
              <w:left w:val="nil"/>
              <w:bottom w:val="single" w:sz="4" w:space="0" w:color="auto"/>
              <w:right w:val="nil"/>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1" w:type="pct"/>
            <w:tcBorders>
              <w:top w:val="nil"/>
              <w:left w:val="nil"/>
              <w:bottom w:val="single" w:sz="4" w:space="0" w:color="auto"/>
              <w:right w:val="single" w:sz="4" w:space="0" w:color="auto"/>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102" w:type="pct"/>
            <w:tcBorders>
              <w:top w:val="nil"/>
              <w:left w:val="nil"/>
              <w:bottom w:val="single" w:sz="4" w:space="0" w:color="auto"/>
              <w:right w:val="single" w:sz="4" w:space="0" w:color="auto"/>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1" w:type="pct"/>
            <w:tcBorders>
              <w:top w:val="nil"/>
              <w:left w:val="nil"/>
              <w:bottom w:val="single" w:sz="4" w:space="0" w:color="auto"/>
              <w:right w:val="nil"/>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1" w:type="pct"/>
            <w:tcBorders>
              <w:top w:val="nil"/>
              <w:left w:val="nil"/>
              <w:bottom w:val="single" w:sz="4" w:space="0" w:color="auto"/>
              <w:right w:val="nil"/>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1" w:type="pct"/>
            <w:tcBorders>
              <w:top w:val="nil"/>
              <w:left w:val="nil"/>
              <w:bottom w:val="single" w:sz="4" w:space="0" w:color="auto"/>
              <w:right w:val="nil"/>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1" w:type="pct"/>
            <w:tcBorders>
              <w:top w:val="nil"/>
              <w:left w:val="nil"/>
              <w:bottom w:val="single" w:sz="4" w:space="0" w:color="auto"/>
              <w:right w:val="nil"/>
            </w:tcBorders>
            <w:shd w:val="clear" w:color="auto" w:fill="auto"/>
            <w:noWrap/>
            <w:vAlign w:val="center"/>
            <w:hideMark/>
          </w:tcPr>
          <w:p w:rsidR="000655E0" w:rsidRPr="00D1695A" w:rsidRDefault="000655E0" w:rsidP="00CE45A7">
            <w:pPr>
              <w:rPr>
                <w:sz w:val="22"/>
                <w:szCs w:val="22"/>
              </w:rPr>
            </w:pPr>
            <w:r w:rsidRPr="00D1695A">
              <w:rPr>
                <w:sz w:val="22"/>
                <w:szCs w:val="22"/>
              </w:rPr>
              <w:t> </w:t>
            </w:r>
          </w:p>
        </w:tc>
        <w:tc>
          <w:tcPr>
            <w:tcW w:w="311" w:type="pct"/>
            <w:tcBorders>
              <w:top w:val="nil"/>
              <w:left w:val="nil"/>
              <w:bottom w:val="single" w:sz="4" w:space="0" w:color="auto"/>
              <w:right w:val="nil"/>
            </w:tcBorders>
            <w:shd w:val="clear" w:color="auto" w:fill="auto"/>
            <w:noWrap/>
            <w:vAlign w:val="center"/>
            <w:hideMark/>
          </w:tcPr>
          <w:p w:rsidR="000655E0" w:rsidRPr="00D1695A" w:rsidRDefault="000655E0" w:rsidP="00CE45A7">
            <w:pPr>
              <w:rPr>
                <w:sz w:val="22"/>
                <w:szCs w:val="22"/>
              </w:rPr>
            </w:pPr>
            <w:r w:rsidRPr="00D1695A">
              <w:rPr>
                <w:sz w:val="22"/>
                <w:szCs w:val="22"/>
              </w:rPr>
              <w:t> </w:t>
            </w:r>
          </w:p>
        </w:tc>
      </w:tr>
    </w:tbl>
    <w:p w:rsidR="000655E0" w:rsidRDefault="000655E0" w:rsidP="000655E0">
      <w:pPr>
        <w:spacing w:line="360" w:lineRule="auto"/>
        <w:jc w:val="both"/>
        <w:rPr>
          <w:sz w:val="28"/>
          <w:szCs w:val="28"/>
        </w:rPr>
      </w:pPr>
    </w:p>
    <w:p w:rsidR="000655E0" w:rsidRPr="00856AC9" w:rsidRDefault="000655E0" w:rsidP="000655E0">
      <w:pPr>
        <w:widowControl/>
        <w:numPr>
          <w:ilvl w:val="0"/>
          <w:numId w:val="41"/>
        </w:numPr>
        <w:tabs>
          <w:tab w:val="clear" w:pos="1080"/>
        </w:tabs>
        <w:autoSpaceDE/>
        <w:autoSpaceDN/>
        <w:adjustRightInd/>
        <w:spacing w:line="360" w:lineRule="auto"/>
        <w:ind w:left="0" w:hanging="540"/>
        <w:jc w:val="both"/>
        <w:rPr>
          <w:sz w:val="28"/>
          <w:szCs w:val="28"/>
        </w:rPr>
      </w:pPr>
      <w:r w:rsidRPr="00856AC9">
        <w:rPr>
          <w:b/>
          <w:bCs/>
          <w:sz w:val="28"/>
          <w:szCs w:val="28"/>
        </w:rPr>
        <w:t>CASOS TERMINADOS</w:t>
      </w:r>
    </w:p>
    <w:p w:rsidR="000655E0" w:rsidRPr="00856AC9" w:rsidRDefault="000655E0" w:rsidP="000655E0">
      <w:pPr>
        <w:spacing w:line="360" w:lineRule="auto"/>
        <w:jc w:val="both"/>
        <w:rPr>
          <w:sz w:val="28"/>
          <w:szCs w:val="28"/>
        </w:rPr>
      </w:pPr>
    </w:p>
    <w:p w:rsidR="000655E0" w:rsidRDefault="000655E0" w:rsidP="000655E0">
      <w:pPr>
        <w:spacing w:line="360" w:lineRule="auto"/>
        <w:jc w:val="both"/>
        <w:rPr>
          <w:sz w:val="28"/>
          <w:szCs w:val="28"/>
        </w:rPr>
      </w:pPr>
      <w:r>
        <w:rPr>
          <w:sz w:val="28"/>
          <w:szCs w:val="28"/>
        </w:rPr>
        <w:t>El número de casos terminados en los t</w:t>
      </w:r>
      <w:r w:rsidRPr="00856AC9">
        <w:rPr>
          <w:sz w:val="28"/>
          <w:szCs w:val="28"/>
        </w:rPr>
        <w:t>ribunal</w:t>
      </w:r>
      <w:r>
        <w:rPr>
          <w:sz w:val="28"/>
          <w:szCs w:val="28"/>
        </w:rPr>
        <w:t xml:space="preserve">es laborales llegó a </w:t>
      </w:r>
      <w:r w:rsidRPr="003E400F">
        <w:rPr>
          <w:sz w:val="28"/>
          <w:szCs w:val="28"/>
        </w:rPr>
        <w:t>4.164</w:t>
      </w:r>
      <w:r w:rsidRPr="00856AC9">
        <w:rPr>
          <w:sz w:val="28"/>
          <w:szCs w:val="28"/>
        </w:rPr>
        <w:t xml:space="preserve">en </w:t>
      </w:r>
      <w:r>
        <w:rPr>
          <w:sz w:val="28"/>
          <w:szCs w:val="28"/>
        </w:rPr>
        <w:t xml:space="preserve">el último año, cifra inferior en tan solo 36 casos versus la resolución acaecida en el 2014, para una baja relativa de 0,9%. </w:t>
      </w:r>
    </w:p>
    <w:p w:rsidR="000655E0" w:rsidRDefault="000655E0" w:rsidP="000655E0">
      <w:pPr>
        <w:spacing w:line="360" w:lineRule="auto"/>
        <w:jc w:val="both"/>
        <w:rPr>
          <w:sz w:val="28"/>
          <w:szCs w:val="28"/>
        </w:rPr>
      </w:pPr>
    </w:p>
    <w:tbl>
      <w:tblPr>
        <w:tblW w:w="9011" w:type="dxa"/>
        <w:jc w:val="center"/>
        <w:tblCellMar>
          <w:left w:w="70" w:type="dxa"/>
          <w:right w:w="70" w:type="dxa"/>
        </w:tblCellMar>
        <w:tblLook w:val="04A0"/>
      </w:tblPr>
      <w:tblGrid>
        <w:gridCol w:w="4395"/>
        <w:gridCol w:w="924"/>
        <w:gridCol w:w="923"/>
        <w:gridCol w:w="923"/>
        <w:gridCol w:w="923"/>
        <w:gridCol w:w="923"/>
      </w:tblGrid>
      <w:tr w:rsidR="000655E0" w:rsidRPr="00DB5805" w:rsidTr="00CE45A7">
        <w:trPr>
          <w:trHeight w:val="255"/>
          <w:tblHeader/>
          <w:jc w:val="center"/>
        </w:trPr>
        <w:tc>
          <w:tcPr>
            <w:tcW w:w="4395" w:type="dxa"/>
            <w:tcBorders>
              <w:top w:val="single" w:sz="4" w:space="0" w:color="auto"/>
              <w:left w:val="nil"/>
              <w:bottom w:val="nil"/>
              <w:right w:val="nil"/>
            </w:tcBorders>
            <w:shd w:val="clear" w:color="auto" w:fill="auto"/>
            <w:noWrap/>
            <w:vAlign w:val="center"/>
            <w:hideMark/>
          </w:tcPr>
          <w:p w:rsidR="000655E0" w:rsidRPr="00DB5805" w:rsidRDefault="000655E0" w:rsidP="00CE45A7">
            <w:pPr>
              <w:jc w:val="center"/>
              <w:rPr>
                <w:b/>
                <w:bCs/>
              </w:rPr>
            </w:pPr>
            <w:r w:rsidRPr="00DB5805">
              <w:rPr>
                <w:b/>
                <w:bCs/>
              </w:rPr>
              <w:t> </w:t>
            </w:r>
          </w:p>
        </w:tc>
        <w:tc>
          <w:tcPr>
            <w:tcW w:w="4616" w:type="dxa"/>
            <w:gridSpan w:val="5"/>
            <w:tcBorders>
              <w:top w:val="single" w:sz="4" w:space="0" w:color="auto"/>
              <w:left w:val="nil"/>
              <w:bottom w:val="single" w:sz="4" w:space="0" w:color="auto"/>
              <w:right w:val="nil"/>
            </w:tcBorders>
            <w:shd w:val="clear" w:color="auto" w:fill="auto"/>
            <w:noWrap/>
            <w:vAlign w:val="center"/>
            <w:hideMark/>
          </w:tcPr>
          <w:p w:rsidR="000655E0" w:rsidRPr="00DB5805" w:rsidRDefault="000655E0" w:rsidP="00CE45A7">
            <w:pPr>
              <w:jc w:val="center"/>
              <w:rPr>
                <w:b/>
                <w:bCs/>
              </w:rPr>
            </w:pPr>
            <w:r w:rsidRPr="00DB5805">
              <w:rPr>
                <w:b/>
                <w:bCs/>
              </w:rPr>
              <w:t>Casos Terminados</w:t>
            </w:r>
          </w:p>
        </w:tc>
      </w:tr>
      <w:tr w:rsidR="000655E0" w:rsidRPr="00DB5805" w:rsidTr="00CE45A7">
        <w:trPr>
          <w:trHeight w:val="255"/>
          <w:tblHeader/>
          <w:jc w:val="center"/>
        </w:trPr>
        <w:tc>
          <w:tcPr>
            <w:tcW w:w="4395" w:type="dxa"/>
            <w:tcBorders>
              <w:top w:val="nil"/>
              <w:left w:val="nil"/>
              <w:bottom w:val="single" w:sz="4" w:space="0" w:color="auto"/>
              <w:right w:val="nil"/>
            </w:tcBorders>
            <w:shd w:val="clear" w:color="auto" w:fill="auto"/>
            <w:noWrap/>
            <w:vAlign w:val="center"/>
            <w:hideMark/>
          </w:tcPr>
          <w:p w:rsidR="000655E0" w:rsidRPr="00DB5805" w:rsidRDefault="000655E0" w:rsidP="00CE45A7">
            <w:pPr>
              <w:jc w:val="center"/>
              <w:rPr>
                <w:b/>
                <w:bCs/>
              </w:rPr>
            </w:pPr>
            <w:r w:rsidRPr="00DB5805">
              <w:rPr>
                <w:b/>
                <w:bCs/>
              </w:rPr>
              <w:t>Tribunal</w:t>
            </w:r>
          </w:p>
        </w:tc>
        <w:tc>
          <w:tcPr>
            <w:tcW w:w="924" w:type="dxa"/>
            <w:tcBorders>
              <w:top w:val="nil"/>
              <w:left w:val="nil"/>
              <w:bottom w:val="single" w:sz="4" w:space="0" w:color="auto"/>
              <w:right w:val="nil"/>
            </w:tcBorders>
            <w:shd w:val="clear" w:color="auto" w:fill="auto"/>
            <w:noWrap/>
            <w:vAlign w:val="center"/>
            <w:hideMark/>
          </w:tcPr>
          <w:p w:rsidR="000655E0" w:rsidRPr="00DB5805" w:rsidRDefault="000655E0" w:rsidP="00CE45A7">
            <w:pPr>
              <w:jc w:val="center"/>
              <w:rPr>
                <w:b/>
                <w:bCs/>
              </w:rPr>
            </w:pPr>
            <w:r w:rsidRPr="00DB5805">
              <w:rPr>
                <w:b/>
                <w:bCs/>
              </w:rPr>
              <w:t>2011</w:t>
            </w:r>
          </w:p>
        </w:tc>
        <w:tc>
          <w:tcPr>
            <w:tcW w:w="923" w:type="dxa"/>
            <w:tcBorders>
              <w:top w:val="nil"/>
              <w:left w:val="nil"/>
              <w:bottom w:val="single" w:sz="4" w:space="0" w:color="auto"/>
              <w:right w:val="nil"/>
            </w:tcBorders>
            <w:shd w:val="clear" w:color="auto" w:fill="auto"/>
            <w:noWrap/>
            <w:vAlign w:val="center"/>
            <w:hideMark/>
          </w:tcPr>
          <w:p w:rsidR="000655E0" w:rsidRPr="00DB5805" w:rsidRDefault="000655E0" w:rsidP="00CE45A7">
            <w:pPr>
              <w:jc w:val="center"/>
              <w:rPr>
                <w:b/>
                <w:bCs/>
              </w:rPr>
            </w:pPr>
            <w:r w:rsidRPr="00DB5805">
              <w:rPr>
                <w:b/>
                <w:bCs/>
              </w:rPr>
              <w:t>2012</w:t>
            </w:r>
          </w:p>
        </w:tc>
        <w:tc>
          <w:tcPr>
            <w:tcW w:w="923" w:type="dxa"/>
            <w:tcBorders>
              <w:top w:val="nil"/>
              <w:left w:val="nil"/>
              <w:bottom w:val="single" w:sz="4" w:space="0" w:color="auto"/>
              <w:right w:val="nil"/>
            </w:tcBorders>
            <w:shd w:val="clear" w:color="auto" w:fill="auto"/>
            <w:noWrap/>
            <w:vAlign w:val="center"/>
            <w:hideMark/>
          </w:tcPr>
          <w:p w:rsidR="000655E0" w:rsidRPr="00DB5805" w:rsidRDefault="000655E0" w:rsidP="00CE45A7">
            <w:pPr>
              <w:jc w:val="center"/>
              <w:rPr>
                <w:b/>
                <w:bCs/>
              </w:rPr>
            </w:pPr>
            <w:r w:rsidRPr="00DB5805">
              <w:rPr>
                <w:b/>
                <w:bCs/>
              </w:rPr>
              <w:t>2013</w:t>
            </w:r>
          </w:p>
        </w:tc>
        <w:tc>
          <w:tcPr>
            <w:tcW w:w="923" w:type="dxa"/>
            <w:tcBorders>
              <w:top w:val="nil"/>
              <w:left w:val="nil"/>
              <w:bottom w:val="single" w:sz="4" w:space="0" w:color="auto"/>
              <w:right w:val="nil"/>
            </w:tcBorders>
            <w:shd w:val="clear" w:color="auto" w:fill="auto"/>
            <w:noWrap/>
            <w:vAlign w:val="center"/>
            <w:hideMark/>
          </w:tcPr>
          <w:p w:rsidR="000655E0" w:rsidRPr="00DB5805" w:rsidRDefault="000655E0" w:rsidP="00CE45A7">
            <w:pPr>
              <w:jc w:val="center"/>
              <w:rPr>
                <w:b/>
                <w:bCs/>
              </w:rPr>
            </w:pPr>
            <w:r w:rsidRPr="00DB5805">
              <w:rPr>
                <w:b/>
                <w:bCs/>
              </w:rPr>
              <w:t>2014</w:t>
            </w:r>
          </w:p>
        </w:tc>
        <w:tc>
          <w:tcPr>
            <w:tcW w:w="923" w:type="dxa"/>
            <w:tcBorders>
              <w:top w:val="nil"/>
              <w:left w:val="nil"/>
              <w:bottom w:val="single" w:sz="4" w:space="0" w:color="auto"/>
              <w:right w:val="nil"/>
            </w:tcBorders>
            <w:shd w:val="clear" w:color="auto" w:fill="auto"/>
            <w:noWrap/>
            <w:vAlign w:val="center"/>
            <w:hideMark/>
          </w:tcPr>
          <w:p w:rsidR="000655E0" w:rsidRPr="00DB5805" w:rsidRDefault="000655E0" w:rsidP="00CE45A7">
            <w:pPr>
              <w:jc w:val="center"/>
              <w:rPr>
                <w:b/>
                <w:bCs/>
              </w:rPr>
            </w:pPr>
            <w:r w:rsidRPr="00DB5805">
              <w:rPr>
                <w:b/>
                <w:bCs/>
              </w:rPr>
              <w:t>2015</w:t>
            </w:r>
          </w:p>
        </w:tc>
      </w:tr>
      <w:tr w:rsidR="000655E0" w:rsidRPr="00DB5805" w:rsidTr="00CE45A7">
        <w:trPr>
          <w:trHeight w:val="255"/>
          <w:jc w:val="center"/>
        </w:trPr>
        <w:tc>
          <w:tcPr>
            <w:tcW w:w="4395" w:type="dxa"/>
            <w:tcBorders>
              <w:top w:val="nil"/>
              <w:left w:val="nil"/>
              <w:bottom w:val="nil"/>
              <w:right w:val="nil"/>
            </w:tcBorders>
            <w:shd w:val="clear" w:color="auto" w:fill="auto"/>
            <w:noWrap/>
            <w:vAlign w:val="center"/>
            <w:hideMark/>
          </w:tcPr>
          <w:p w:rsidR="000655E0" w:rsidRPr="00DB5805" w:rsidRDefault="000655E0" w:rsidP="00CE45A7"/>
        </w:tc>
        <w:tc>
          <w:tcPr>
            <w:tcW w:w="924" w:type="dxa"/>
            <w:tcBorders>
              <w:top w:val="nil"/>
              <w:left w:val="nil"/>
              <w:bottom w:val="nil"/>
              <w:right w:val="nil"/>
            </w:tcBorders>
            <w:shd w:val="clear" w:color="auto" w:fill="auto"/>
            <w:noWrap/>
            <w:vAlign w:val="center"/>
            <w:hideMark/>
          </w:tcPr>
          <w:p w:rsidR="000655E0" w:rsidRPr="00DB5805" w:rsidRDefault="000655E0" w:rsidP="00CE45A7"/>
        </w:tc>
        <w:tc>
          <w:tcPr>
            <w:tcW w:w="923" w:type="dxa"/>
            <w:tcBorders>
              <w:top w:val="nil"/>
              <w:left w:val="nil"/>
              <w:bottom w:val="nil"/>
              <w:right w:val="nil"/>
            </w:tcBorders>
            <w:shd w:val="clear" w:color="auto" w:fill="auto"/>
            <w:noWrap/>
            <w:vAlign w:val="center"/>
            <w:hideMark/>
          </w:tcPr>
          <w:p w:rsidR="000655E0" w:rsidRPr="00DB5805" w:rsidRDefault="000655E0" w:rsidP="00CE45A7"/>
        </w:tc>
        <w:tc>
          <w:tcPr>
            <w:tcW w:w="923" w:type="dxa"/>
            <w:tcBorders>
              <w:top w:val="nil"/>
              <w:left w:val="nil"/>
              <w:bottom w:val="nil"/>
              <w:right w:val="nil"/>
            </w:tcBorders>
            <w:shd w:val="clear" w:color="auto" w:fill="auto"/>
            <w:noWrap/>
            <w:vAlign w:val="center"/>
            <w:hideMark/>
          </w:tcPr>
          <w:p w:rsidR="000655E0" w:rsidRPr="00DB5805" w:rsidRDefault="000655E0" w:rsidP="00CE45A7"/>
        </w:tc>
        <w:tc>
          <w:tcPr>
            <w:tcW w:w="923" w:type="dxa"/>
            <w:tcBorders>
              <w:top w:val="nil"/>
              <w:left w:val="nil"/>
              <w:bottom w:val="nil"/>
              <w:right w:val="nil"/>
            </w:tcBorders>
            <w:shd w:val="clear" w:color="auto" w:fill="auto"/>
            <w:noWrap/>
            <w:vAlign w:val="center"/>
            <w:hideMark/>
          </w:tcPr>
          <w:p w:rsidR="000655E0" w:rsidRPr="00DB5805" w:rsidRDefault="000655E0" w:rsidP="00CE45A7"/>
        </w:tc>
        <w:tc>
          <w:tcPr>
            <w:tcW w:w="923" w:type="dxa"/>
            <w:tcBorders>
              <w:top w:val="nil"/>
              <w:left w:val="nil"/>
              <w:bottom w:val="nil"/>
              <w:right w:val="nil"/>
            </w:tcBorders>
            <w:shd w:val="clear" w:color="auto" w:fill="auto"/>
            <w:noWrap/>
            <w:vAlign w:val="center"/>
            <w:hideMark/>
          </w:tcPr>
          <w:p w:rsidR="000655E0" w:rsidRPr="00DB5805" w:rsidRDefault="000655E0" w:rsidP="00CE45A7"/>
        </w:tc>
      </w:tr>
      <w:tr w:rsidR="000655E0" w:rsidRPr="00DB5805" w:rsidTr="00CE45A7">
        <w:trPr>
          <w:trHeight w:val="255"/>
          <w:jc w:val="center"/>
        </w:trPr>
        <w:tc>
          <w:tcPr>
            <w:tcW w:w="4395" w:type="dxa"/>
            <w:tcBorders>
              <w:top w:val="nil"/>
              <w:left w:val="nil"/>
              <w:bottom w:val="nil"/>
              <w:right w:val="nil"/>
            </w:tcBorders>
            <w:shd w:val="clear" w:color="auto" w:fill="auto"/>
            <w:noWrap/>
            <w:vAlign w:val="center"/>
            <w:hideMark/>
          </w:tcPr>
          <w:p w:rsidR="000655E0" w:rsidRPr="00DB5805" w:rsidRDefault="000655E0" w:rsidP="00CE45A7">
            <w:pPr>
              <w:rPr>
                <w:b/>
                <w:bCs/>
              </w:rPr>
            </w:pPr>
            <w:r w:rsidRPr="00DB5805">
              <w:rPr>
                <w:b/>
                <w:bCs/>
              </w:rPr>
              <w:t>Total</w:t>
            </w:r>
          </w:p>
        </w:tc>
        <w:tc>
          <w:tcPr>
            <w:tcW w:w="924" w:type="dxa"/>
            <w:tcBorders>
              <w:top w:val="nil"/>
              <w:left w:val="nil"/>
              <w:bottom w:val="nil"/>
              <w:right w:val="nil"/>
            </w:tcBorders>
            <w:shd w:val="clear" w:color="auto" w:fill="auto"/>
            <w:noWrap/>
            <w:vAlign w:val="center"/>
            <w:hideMark/>
          </w:tcPr>
          <w:p w:rsidR="000655E0" w:rsidRPr="00DB5805" w:rsidRDefault="000655E0" w:rsidP="00CE45A7">
            <w:pPr>
              <w:jc w:val="center"/>
              <w:rPr>
                <w:b/>
                <w:bCs/>
              </w:rPr>
            </w:pPr>
            <w:r w:rsidRPr="00DB5805">
              <w:rPr>
                <w:b/>
                <w:bCs/>
              </w:rPr>
              <w:t>3.918</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rPr>
                <w:b/>
                <w:bCs/>
              </w:rPr>
            </w:pPr>
            <w:r w:rsidRPr="00DB5805">
              <w:rPr>
                <w:b/>
                <w:bCs/>
              </w:rPr>
              <w:t>4.316</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rPr>
                <w:b/>
                <w:bCs/>
              </w:rPr>
            </w:pPr>
            <w:r w:rsidRPr="00DB5805">
              <w:rPr>
                <w:b/>
                <w:bCs/>
              </w:rPr>
              <w:t>4.369</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rPr>
                <w:b/>
                <w:bCs/>
              </w:rPr>
            </w:pPr>
            <w:r w:rsidRPr="00DB5805">
              <w:rPr>
                <w:b/>
                <w:bCs/>
              </w:rPr>
              <w:t>4.200</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rPr>
                <w:b/>
                <w:bCs/>
              </w:rPr>
            </w:pPr>
            <w:r w:rsidRPr="00DB5805">
              <w:rPr>
                <w:b/>
                <w:bCs/>
              </w:rPr>
              <w:t>4.164</w:t>
            </w:r>
          </w:p>
        </w:tc>
      </w:tr>
      <w:tr w:rsidR="000655E0" w:rsidRPr="00DB5805" w:rsidTr="00CE45A7">
        <w:trPr>
          <w:trHeight w:val="270"/>
          <w:jc w:val="center"/>
        </w:trPr>
        <w:tc>
          <w:tcPr>
            <w:tcW w:w="4395" w:type="dxa"/>
            <w:tcBorders>
              <w:top w:val="nil"/>
              <w:left w:val="nil"/>
              <w:bottom w:val="nil"/>
              <w:right w:val="nil"/>
            </w:tcBorders>
            <w:shd w:val="clear" w:color="auto" w:fill="auto"/>
            <w:noWrap/>
            <w:vAlign w:val="center"/>
            <w:hideMark/>
          </w:tcPr>
          <w:p w:rsidR="000655E0" w:rsidRPr="00DB5805" w:rsidRDefault="000655E0" w:rsidP="00CE45A7">
            <w:r w:rsidRPr="00DB5805">
              <w:t>Trabajo Segundo Circuito San José</w:t>
            </w:r>
          </w:p>
        </w:tc>
        <w:tc>
          <w:tcPr>
            <w:tcW w:w="924"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1.739</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1.908</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1.947</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1.868</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1.773</w:t>
            </w:r>
          </w:p>
        </w:tc>
      </w:tr>
      <w:tr w:rsidR="000655E0" w:rsidRPr="00DB5805" w:rsidTr="00CE45A7">
        <w:trPr>
          <w:trHeight w:val="255"/>
          <w:jc w:val="center"/>
        </w:trPr>
        <w:tc>
          <w:tcPr>
            <w:tcW w:w="4395" w:type="dxa"/>
            <w:tcBorders>
              <w:top w:val="nil"/>
              <w:left w:val="nil"/>
              <w:bottom w:val="nil"/>
              <w:right w:val="nil"/>
            </w:tcBorders>
            <w:shd w:val="clear" w:color="auto" w:fill="auto"/>
            <w:noWrap/>
            <w:vAlign w:val="center"/>
            <w:hideMark/>
          </w:tcPr>
          <w:p w:rsidR="000655E0" w:rsidRPr="00DB5805" w:rsidRDefault="000655E0" w:rsidP="00CE45A7">
            <w:r w:rsidRPr="00DB5805">
              <w:t>Primer Circuito Zona Sur (Pérez Zeledón)</w:t>
            </w:r>
          </w:p>
        </w:tc>
        <w:tc>
          <w:tcPr>
            <w:tcW w:w="924"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93</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147</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151</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167</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177</w:t>
            </w:r>
          </w:p>
        </w:tc>
      </w:tr>
      <w:tr w:rsidR="000655E0" w:rsidRPr="00DB5805" w:rsidTr="00CE45A7">
        <w:trPr>
          <w:trHeight w:val="255"/>
          <w:jc w:val="center"/>
        </w:trPr>
        <w:tc>
          <w:tcPr>
            <w:tcW w:w="4395" w:type="dxa"/>
            <w:tcBorders>
              <w:top w:val="nil"/>
              <w:left w:val="nil"/>
              <w:bottom w:val="nil"/>
              <w:right w:val="nil"/>
            </w:tcBorders>
            <w:shd w:val="clear" w:color="auto" w:fill="auto"/>
            <w:noWrap/>
            <w:vAlign w:val="center"/>
            <w:hideMark/>
          </w:tcPr>
          <w:p w:rsidR="000655E0" w:rsidRPr="00DB5805" w:rsidRDefault="000655E0" w:rsidP="00CE45A7">
            <w:r w:rsidRPr="00DB5805">
              <w:t xml:space="preserve">Segundo Circuito Zona Sur (Corredores) </w:t>
            </w:r>
          </w:p>
        </w:tc>
        <w:tc>
          <w:tcPr>
            <w:tcW w:w="924"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59</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148</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96</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145</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112</w:t>
            </w:r>
          </w:p>
        </w:tc>
      </w:tr>
      <w:tr w:rsidR="000655E0" w:rsidRPr="00DB5805" w:rsidTr="00CE45A7">
        <w:trPr>
          <w:trHeight w:val="255"/>
          <w:jc w:val="center"/>
        </w:trPr>
        <w:tc>
          <w:tcPr>
            <w:tcW w:w="4395" w:type="dxa"/>
            <w:tcBorders>
              <w:top w:val="nil"/>
              <w:left w:val="nil"/>
              <w:bottom w:val="nil"/>
              <w:right w:val="nil"/>
            </w:tcBorders>
            <w:shd w:val="clear" w:color="auto" w:fill="auto"/>
            <w:noWrap/>
            <w:vAlign w:val="center"/>
            <w:hideMark/>
          </w:tcPr>
          <w:p w:rsidR="000655E0" w:rsidRPr="00DB5805" w:rsidRDefault="000655E0" w:rsidP="00CE45A7">
            <w:r w:rsidRPr="00DB5805">
              <w:t xml:space="preserve">Primer Circuito Alajuela               </w:t>
            </w:r>
          </w:p>
        </w:tc>
        <w:tc>
          <w:tcPr>
            <w:tcW w:w="924"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187</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192</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208</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193</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129</w:t>
            </w:r>
          </w:p>
        </w:tc>
      </w:tr>
      <w:tr w:rsidR="000655E0" w:rsidRPr="00DB5805" w:rsidTr="00CE45A7">
        <w:trPr>
          <w:trHeight w:val="255"/>
          <w:jc w:val="center"/>
        </w:trPr>
        <w:tc>
          <w:tcPr>
            <w:tcW w:w="4395" w:type="dxa"/>
            <w:tcBorders>
              <w:top w:val="nil"/>
              <w:left w:val="nil"/>
              <w:bottom w:val="nil"/>
              <w:right w:val="nil"/>
            </w:tcBorders>
            <w:shd w:val="clear" w:color="auto" w:fill="auto"/>
            <w:noWrap/>
            <w:vAlign w:val="center"/>
            <w:hideMark/>
          </w:tcPr>
          <w:p w:rsidR="000655E0" w:rsidRPr="00DB5805" w:rsidRDefault="000655E0" w:rsidP="00CE45A7">
            <w:r w:rsidRPr="00DB5805">
              <w:t>Segundo Circuito Alajuela (San Carlos)</w:t>
            </w:r>
          </w:p>
        </w:tc>
        <w:tc>
          <w:tcPr>
            <w:tcW w:w="924"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120</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130</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85</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92</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102</w:t>
            </w:r>
          </w:p>
        </w:tc>
      </w:tr>
      <w:tr w:rsidR="000655E0" w:rsidRPr="00DB5805" w:rsidTr="00CE45A7">
        <w:trPr>
          <w:trHeight w:val="255"/>
          <w:jc w:val="center"/>
        </w:trPr>
        <w:tc>
          <w:tcPr>
            <w:tcW w:w="4395" w:type="dxa"/>
            <w:tcBorders>
              <w:top w:val="nil"/>
              <w:left w:val="nil"/>
              <w:bottom w:val="nil"/>
              <w:right w:val="nil"/>
            </w:tcBorders>
            <w:shd w:val="clear" w:color="auto" w:fill="auto"/>
            <w:noWrap/>
            <w:vAlign w:val="center"/>
            <w:hideMark/>
          </w:tcPr>
          <w:p w:rsidR="000655E0" w:rsidRPr="00DB5805" w:rsidRDefault="000655E0" w:rsidP="00CE45A7">
            <w:r w:rsidRPr="00DB5805">
              <w:t>Tercer Circuito Alajuela (San Ramón)</w:t>
            </w:r>
          </w:p>
        </w:tc>
        <w:tc>
          <w:tcPr>
            <w:tcW w:w="924"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157</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145</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170</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154</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111</w:t>
            </w:r>
          </w:p>
        </w:tc>
      </w:tr>
      <w:tr w:rsidR="000655E0" w:rsidRPr="00DB5805" w:rsidTr="00CE45A7">
        <w:trPr>
          <w:trHeight w:val="255"/>
          <w:jc w:val="center"/>
        </w:trPr>
        <w:tc>
          <w:tcPr>
            <w:tcW w:w="4395" w:type="dxa"/>
            <w:tcBorders>
              <w:top w:val="nil"/>
              <w:left w:val="nil"/>
              <w:bottom w:val="nil"/>
              <w:right w:val="nil"/>
            </w:tcBorders>
            <w:shd w:val="clear" w:color="auto" w:fill="auto"/>
            <w:noWrap/>
            <w:vAlign w:val="center"/>
            <w:hideMark/>
          </w:tcPr>
          <w:p w:rsidR="000655E0" w:rsidRPr="00DB5805" w:rsidRDefault="000655E0" w:rsidP="00CE45A7">
            <w:r w:rsidRPr="00DB5805">
              <w:lastRenderedPageBreak/>
              <w:t>Tercer Circuito Alajuela (Grecia)</w:t>
            </w:r>
          </w:p>
        </w:tc>
        <w:tc>
          <w:tcPr>
            <w:tcW w:w="924"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24</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50</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64</w:t>
            </w:r>
          </w:p>
        </w:tc>
      </w:tr>
      <w:tr w:rsidR="000655E0" w:rsidRPr="00DB5805" w:rsidTr="00CE45A7">
        <w:trPr>
          <w:trHeight w:val="255"/>
          <w:jc w:val="center"/>
        </w:trPr>
        <w:tc>
          <w:tcPr>
            <w:tcW w:w="4395" w:type="dxa"/>
            <w:tcBorders>
              <w:top w:val="nil"/>
              <w:left w:val="nil"/>
              <w:bottom w:val="nil"/>
              <w:right w:val="nil"/>
            </w:tcBorders>
            <w:shd w:val="clear" w:color="auto" w:fill="auto"/>
            <w:noWrap/>
            <w:vAlign w:val="center"/>
            <w:hideMark/>
          </w:tcPr>
          <w:p w:rsidR="000655E0" w:rsidRPr="00DB5805" w:rsidRDefault="000655E0" w:rsidP="00CE45A7">
            <w:r w:rsidRPr="00DB5805">
              <w:t>Cartago</w:t>
            </w:r>
          </w:p>
        </w:tc>
        <w:tc>
          <w:tcPr>
            <w:tcW w:w="924"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389</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438</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353</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307</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208</w:t>
            </w:r>
          </w:p>
        </w:tc>
      </w:tr>
      <w:tr w:rsidR="000655E0" w:rsidRPr="00DB5805" w:rsidTr="00CE45A7">
        <w:trPr>
          <w:trHeight w:val="255"/>
          <w:jc w:val="center"/>
        </w:trPr>
        <w:tc>
          <w:tcPr>
            <w:tcW w:w="4395" w:type="dxa"/>
            <w:tcBorders>
              <w:top w:val="nil"/>
              <w:left w:val="nil"/>
              <w:bottom w:val="nil"/>
              <w:right w:val="nil"/>
            </w:tcBorders>
            <w:shd w:val="clear" w:color="auto" w:fill="auto"/>
            <w:noWrap/>
            <w:vAlign w:val="center"/>
            <w:hideMark/>
          </w:tcPr>
          <w:p w:rsidR="000655E0" w:rsidRPr="00DB5805" w:rsidRDefault="000655E0" w:rsidP="00CE45A7">
            <w:r w:rsidRPr="00DB5805">
              <w:t xml:space="preserve">Heredia </w:t>
            </w:r>
          </w:p>
        </w:tc>
        <w:tc>
          <w:tcPr>
            <w:tcW w:w="924"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298</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363</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337</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321</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376</w:t>
            </w:r>
          </w:p>
        </w:tc>
      </w:tr>
      <w:tr w:rsidR="000655E0" w:rsidRPr="00DB5805" w:rsidTr="00CE45A7">
        <w:trPr>
          <w:trHeight w:val="255"/>
          <w:jc w:val="center"/>
        </w:trPr>
        <w:tc>
          <w:tcPr>
            <w:tcW w:w="4395" w:type="dxa"/>
            <w:tcBorders>
              <w:top w:val="nil"/>
              <w:left w:val="nil"/>
              <w:bottom w:val="nil"/>
              <w:right w:val="nil"/>
            </w:tcBorders>
            <w:shd w:val="clear" w:color="auto" w:fill="auto"/>
            <w:noWrap/>
            <w:vAlign w:val="center"/>
            <w:hideMark/>
          </w:tcPr>
          <w:p w:rsidR="000655E0" w:rsidRPr="00DB5805" w:rsidRDefault="000655E0" w:rsidP="00CE45A7">
            <w:r w:rsidRPr="00DB5805">
              <w:t>Primer Circuito Guanacaste (Liberia)</w:t>
            </w:r>
          </w:p>
        </w:tc>
        <w:tc>
          <w:tcPr>
            <w:tcW w:w="924"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94</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149</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180</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137</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163</w:t>
            </w:r>
          </w:p>
        </w:tc>
      </w:tr>
      <w:tr w:rsidR="000655E0" w:rsidRPr="00DB5805" w:rsidTr="00CE45A7">
        <w:trPr>
          <w:trHeight w:val="255"/>
          <w:jc w:val="center"/>
        </w:trPr>
        <w:tc>
          <w:tcPr>
            <w:tcW w:w="4395" w:type="dxa"/>
            <w:tcBorders>
              <w:top w:val="nil"/>
              <w:left w:val="nil"/>
              <w:bottom w:val="nil"/>
              <w:right w:val="nil"/>
            </w:tcBorders>
            <w:shd w:val="clear" w:color="auto" w:fill="auto"/>
            <w:noWrap/>
            <w:vAlign w:val="center"/>
            <w:hideMark/>
          </w:tcPr>
          <w:p w:rsidR="000655E0" w:rsidRPr="00DB5805" w:rsidRDefault="000655E0" w:rsidP="00CE45A7">
            <w:r w:rsidRPr="00DB5805">
              <w:t>Segundo Circuito Guanacaste (Nicoya)</w:t>
            </w:r>
          </w:p>
        </w:tc>
        <w:tc>
          <w:tcPr>
            <w:tcW w:w="924"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80</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89</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138</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150</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133</w:t>
            </w:r>
          </w:p>
        </w:tc>
      </w:tr>
      <w:tr w:rsidR="000655E0" w:rsidRPr="00DB5805" w:rsidTr="00CE45A7">
        <w:trPr>
          <w:trHeight w:val="255"/>
          <w:jc w:val="center"/>
        </w:trPr>
        <w:tc>
          <w:tcPr>
            <w:tcW w:w="4395" w:type="dxa"/>
            <w:tcBorders>
              <w:top w:val="nil"/>
              <w:left w:val="nil"/>
              <w:bottom w:val="nil"/>
              <w:right w:val="nil"/>
            </w:tcBorders>
            <w:shd w:val="clear" w:color="auto" w:fill="auto"/>
            <w:noWrap/>
            <w:vAlign w:val="center"/>
            <w:hideMark/>
          </w:tcPr>
          <w:p w:rsidR="000655E0" w:rsidRPr="00DB5805" w:rsidRDefault="000655E0" w:rsidP="00CE45A7">
            <w:r w:rsidRPr="00DB5805">
              <w:t xml:space="preserve">Puntarenas                       </w:t>
            </w:r>
          </w:p>
        </w:tc>
        <w:tc>
          <w:tcPr>
            <w:tcW w:w="924"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323</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364</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334</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244</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268</w:t>
            </w:r>
          </w:p>
        </w:tc>
      </w:tr>
      <w:tr w:rsidR="000655E0" w:rsidRPr="00DB5805" w:rsidTr="00CE45A7">
        <w:trPr>
          <w:trHeight w:val="255"/>
          <w:jc w:val="center"/>
        </w:trPr>
        <w:tc>
          <w:tcPr>
            <w:tcW w:w="4395" w:type="dxa"/>
            <w:tcBorders>
              <w:top w:val="nil"/>
              <w:left w:val="nil"/>
              <w:bottom w:val="nil"/>
              <w:right w:val="nil"/>
            </w:tcBorders>
            <w:shd w:val="clear" w:color="auto" w:fill="auto"/>
            <w:noWrap/>
            <w:vAlign w:val="center"/>
            <w:hideMark/>
          </w:tcPr>
          <w:p w:rsidR="000655E0" w:rsidRPr="00DB5805" w:rsidRDefault="000655E0" w:rsidP="00CE45A7">
            <w:r w:rsidRPr="00DB5805">
              <w:t xml:space="preserve">Primer Circuito Zona Atlántica (Limón) </w:t>
            </w:r>
          </w:p>
        </w:tc>
        <w:tc>
          <w:tcPr>
            <w:tcW w:w="924"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116</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74</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106</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102</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138</w:t>
            </w:r>
          </w:p>
        </w:tc>
      </w:tr>
      <w:tr w:rsidR="000655E0" w:rsidRPr="00DB5805" w:rsidTr="00CE45A7">
        <w:trPr>
          <w:trHeight w:val="255"/>
          <w:jc w:val="center"/>
        </w:trPr>
        <w:tc>
          <w:tcPr>
            <w:tcW w:w="4395" w:type="dxa"/>
            <w:tcBorders>
              <w:top w:val="nil"/>
              <w:left w:val="nil"/>
              <w:bottom w:val="nil"/>
              <w:right w:val="nil"/>
            </w:tcBorders>
            <w:shd w:val="clear" w:color="auto" w:fill="auto"/>
            <w:noWrap/>
            <w:vAlign w:val="center"/>
            <w:hideMark/>
          </w:tcPr>
          <w:p w:rsidR="000655E0" w:rsidRPr="00DB5805" w:rsidRDefault="000655E0" w:rsidP="00CE45A7">
            <w:r w:rsidRPr="00DB5805">
              <w:t>Segundo Circuito Zona Atlántica (Pococí)</w:t>
            </w:r>
          </w:p>
        </w:tc>
        <w:tc>
          <w:tcPr>
            <w:tcW w:w="924"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263</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169</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240</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270</w:t>
            </w:r>
          </w:p>
        </w:tc>
        <w:tc>
          <w:tcPr>
            <w:tcW w:w="923" w:type="dxa"/>
            <w:tcBorders>
              <w:top w:val="nil"/>
              <w:left w:val="nil"/>
              <w:bottom w:val="nil"/>
              <w:right w:val="nil"/>
            </w:tcBorders>
            <w:shd w:val="clear" w:color="auto" w:fill="auto"/>
            <w:noWrap/>
            <w:vAlign w:val="center"/>
            <w:hideMark/>
          </w:tcPr>
          <w:p w:rsidR="000655E0" w:rsidRPr="00DB5805" w:rsidRDefault="000655E0" w:rsidP="00CE45A7">
            <w:pPr>
              <w:jc w:val="center"/>
            </w:pPr>
            <w:r w:rsidRPr="00DB5805">
              <w:t>410</w:t>
            </w:r>
          </w:p>
        </w:tc>
      </w:tr>
      <w:tr w:rsidR="000655E0" w:rsidRPr="00DB5805" w:rsidTr="00CE45A7">
        <w:trPr>
          <w:trHeight w:val="255"/>
          <w:jc w:val="center"/>
        </w:trPr>
        <w:tc>
          <w:tcPr>
            <w:tcW w:w="4395" w:type="dxa"/>
            <w:tcBorders>
              <w:top w:val="nil"/>
              <w:left w:val="nil"/>
              <w:bottom w:val="single" w:sz="4" w:space="0" w:color="auto"/>
              <w:right w:val="nil"/>
            </w:tcBorders>
            <w:shd w:val="clear" w:color="auto" w:fill="auto"/>
            <w:noWrap/>
            <w:vAlign w:val="center"/>
            <w:hideMark/>
          </w:tcPr>
          <w:p w:rsidR="000655E0" w:rsidRPr="00DB5805" w:rsidRDefault="000655E0" w:rsidP="00CE45A7">
            <w:r w:rsidRPr="00DB5805">
              <w:t> </w:t>
            </w:r>
          </w:p>
        </w:tc>
        <w:tc>
          <w:tcPr>
            <w:tcW w:w="924" w:type="dxa"/>
            <w:tcBorders>
              <w:top w:val="nil"/>
              <w:left w:val="nil"/>
              <w:bottom w:val="single" w:sz="4" w:space="0" w:color="auto"/>
              <w:right w:val="nil"/>
            </w:tcBorders>
            <w:shd w:val="clear" w:color="auto" w:fill="auto"/>
            <w:noWrap/>
            <w:vAlign w:val="center"/>
            <w:hideMark/>
          </w:tcPr>
          <w:p w:rsidR="000655E0" w:rsidRPr="00DB5805" w:rsidRDefault="000655E0" w:rsidP="00CE45A7">
            <w:r w:rsidRPr="00DB5805">
              <w:t> </w:t>
            </w:r>
          </w:p>
        </w:tc>
        <w:tc>
          <w:tcPr>
            <w:tcW w:w="923" w:type="dxa"/>
            <w:tcBorders>
              <w:top w:val="nil"/>
              <w:left w:val="nil"/>
              <w:bottom w:val="single" w:sz="4" w:space="0" w:color="auto"/>
              <w:right w:val="nil"/>
            </w:tcBorders>
            <w:shd w:val="clear" w:color="auto" w:fill="auto"/>
            <w:noWrap/>
            <w:vAlign w:val="center"/>
            <w:hideMark/>
          </w:tcPr>
          <w:p w:rsidR="000655E0" w:rsidRPr="00DB5805" w:rsidRDefault="000655E0" w:rsidP="00CE45A7">
            <w:r w:rsidRPr="00DB5805">
              <w:t> </w:t>
            </w:r>
          </w:p>
        </w:tc>
        <w:tc>
          <w:tcPr>
            <w:tcW w:w="923" w:type="dxa"/>
            <w:tcBorders>
              <w:top w:val="nil"/>
              <w:left w:val="nil"/>
              <w:bottom w:val="single" w:sz="4" w:space="0" w:color="auto"/>
              <w:right w:val="nil"/>
            </w:tcBorders>
            <w:shd w:val="clear" w:color="auto" w:fill="auto"/>
            <w:noWrap/>
            <w:vAlign w:val="center"/>
            <w:hideMark/>
          </w:tcPr>
          <w:p w:rsidR="000655E0" w:rsidRPr="00DB5805" w:rsidRDefault="000655E0" w:rsidP="00CE45A7">
            <w:r w:rsidRPr="00DB5805">
              <w:t> </w:t>
            </w:r>
          </w:p>
        </w:tc>
        <w:tc>
          <w:tcPr>
            <w:tcW w:w="923" w:type="dxa"/>
            <w:tcBorders>
              <w:top w:val="nil"/>
              <w:left w:val="nil"/>
              <w:bottom w:val="single" w:sz="4" w:space="0" w:color="auto"/>
              <w:right w:val="nil"/>
            </w:tcBorders>
            <w:shd w:val="clear" w:color="auto" w:fill="auto"/>
            <w:noWrap/>
            <w:vAlign w:val="center"/>
            <w:hideMark/>
          </w:tcPr>
          <w:p w:rsidR="000655E0" w:rsidRPr="00DB5805" w:rsidRDefault="000655E0" w:rsidP="00CE45A7">
            <w:r w:rsidRPr="00DB5805">
              <w:t> </w:t>
            </w:r>
          </w:p>
        </w:tc>
        <w:tc>
          <w:tcPr>
            <w:tcW w:w="923" w:type="dxa"/>
            <w:tcBorders>
              <w:top w:val="nil"/>
              <w:left w:val="nil"/>
              <w:bottom w:val="single" w:sz="4" w:space="0" w:color="auto"/>
              <w:right w:val="nil"/>
            </w:tcBorders>
            <w:shd w:val="clear" w:color="auto" w:fill="auto"/>
            <w:noWrap/>
            <w:vAlign w:val="center"/>
            <w:hideMark/>
          </w:tcPr>
          <w:p w:rsidR="000655E0" w:rsidRPr="00DB5805" w:rsidRDefault="000655E0" w:rsidP="00CE45A7">
            <w:r w:rsidRPr="00DB5805">
              <w:t> </w:t>
            </w:r>
          </w:p>
        </w:tc>
      </w:tr>
    </w:tbl>
    <w:p w:rsidR="000655E0" w:rsidRDefault="000655E0" w:rsidP="000655E0">
      <w:pPr>
        <w:spacing w:line="360" w:lineRule="auto"/>
        <w:jc w:val="both"/>
        <w:rPr>
          <w:sz w:val="28"/>
          <w:szCs w:val="28"/>
        </w:rPr>
      </w:pPr>
    </w:p>
    <w:p w:rsidR="000655E0" w:rsidRDefault="000655E0" w:rsidP="000655E0">
      <w:pPr>
        <w:spacing w:line="360" w:lineRule="auto"/>
        <w:jc w:val="both"/>
        <w:rPr>
          <w:sz w:val="28"/>
          <w:szCs w:val="28"/>
        </w:rPr>
      </w:pPr>
      <w:r>
        <w:rPr>
          <w:sz w:val="28"/>
          <w:szCs w:val="28"/>
        </w:rPr>
        <w:t xml:space="preserve">En virtud de lo anterior, la cantidad de procesos concluidos en estas dependencias exhibió ahora </w:t>
      </w:r>
      <w:r w:rsidRPr="00DB5805">
        <w:rPr>
          <w:sz w:val="28"/>
          <w:szCs w:val="28"/>
        </w:rPr>
        <w:t xml:space="preserve">su segunda </w:t>
      </w:r>
      <w:r>
        <w:rPr>
          <w:sz w:val="28"/>
          <w:szCs w:val="28"/>
        </w:rPr>
        <w:t>merma</w:t>
      </w:r>
      <w:r w:rsidRPr="00DB5805">
        <w:rPr>
          <w:sz w:val="28"/>
          <w:szCs w:val="28"/>
        </w:rPr>
        <w:t xml:space="preserve"> anual </w:t>
      </w:r>
      <w:r>
        <w:rPr>
          <w:sz w:val="28"/>
          <w:szCs w:val="28"/>
        </w:rPr>
        <w:t xml:space="preserve">progresiva, </w:t>
      </w:r>
      <w:r w:rsidRPr="00DB5805">
        <w:rPr>
          <w:sz w:val="28"/>
          <w:szCs w:val="28"/>
        </w:rPr>
        <w:t xml:space="preserve">aunque con una </w:t>
      </w:r>
      <w:r>
        <w:rPr>
          <w:sz w:val="28"/>
          <w:szCs w:val="28"/>
        </w:rPr>
        <w:t>variación</w:t>
      </w:r>
      <w:r w:rsidRPr="00DB5805">
        <w:rPr>
          <w:sz w:val="28"/>
          <w:szCs w:val="28"/>
        </w:rPr>
        <w:t xml:space="preserve"> mucho más moderada en </w:t>
      </w:r>
      <w:r>
        <w:rPr>
          <w:sz w:val="28"/>
          <w:szCs w:val="28"/>
        </w:rPr>
        <w:t xml:space="preserve">la actualidad, tal como se percibe en la próxima imagen.  </w:t>
      </w:r>
    </w:p>
    <w:p w:rsidR="000655E0" w:rsidRDefault="000655E0" w:rsidP="000655E0">
      <w:pPr>
        <w:spacing w:line="360" w:lineRule="auto"/>
        <w:jc w:val="both"/>
        <w:rPr>
          <w:sz w:val="28"/>
          <w:szCs w:val="28"/>
        </w:rPr>
      </w:pPr>
    </w:p>
    <w:p w:rsidR="000655E0" w:rsidRDefault="000655E0" w:rsidP="000655E0">
      <w:pPr>
        <w:spacing w:line="360" w:lineRule="auto"/>
        <w:jc w:val="center"/>
        <w:rPr>
          <w:sz w:val="28"/>
          <w:szCs w:val="28"/>
        </w:rPr>
      </w:pPr>
      <w:r w:rsidRPr="00FE685E">
        <w:rPr>
          <w:sz w:val="28"/>
          <w:szCs w:val="28"/>
        </w:rPr>
        <w:object w:dxaOrig="8599" w:dyaOrig="5632">
          <v:shape id="_x0000_i1029" type="#_x0000_t75" style="width:384pt;height:252pt" o:ole="">
            <v:imagedata r:id="rId16" o:title=""/>
          </v:shape>
          <o:OLEObject Type="Embed" ProgID="Excel.Sheet.12" ShapeID="_x0000_i1029" DrawAspect="Content" ObjectID="_1549710181" r:id="rId17"/>
        </w:object>
      </w:r>
    </w:p>
    <w:p w:rsidR="000655E0" w:rsidRDefault="000655E0" w:rsidP="000655E0">
      <w:pPr>
        <w:spacing w:line="360" w:lineRule="auto"/>
        <w:jc w:val="both"/>
        <w:rPr>
          <w:sz w:val="28"/>
          <w:szCs w:val="28"/>
        </w:rPr>
      </w:pPr>
    </w:p>
    <w:p w:rsidR="000655E0" w:rsidRDefault="000655E0" w:rsidP="000655E0">
      <w:pPr>
        <w:spacing w:line="360" w:lineRule="auto"/>
        <w:jc w:val="both"/>
        <w:rPr>
          <w:sz w:val="28"/>
          <w:szCs w:val="28"/>
        </w:rPr>
      </w:pPr>
      <w:r>
        <w:rPr>
          <w:sz w:val="28"/>
          <w:szCs w:val="28"/>
        </w:rPr>
        <w:lastRenderedPageBreak/>
        <w:t xml:space="preserve">La localización de los recursos atendidos por oficina indica para el presente período que los tribunales de </w:t>
      </w:r>
      <w:r w:rsidRPr="002855F9">
        <w:rPr>
          <w:sz w:val="28"/>
          <w:szCs w:val="28"/>
        </w:rPr>
        <w:t xml:space="preserve">Trabajo </w:t>
      </w:r>
      <w:r>
        <w:rPr>
          <w:sz w:val="28"/>
          <w:szCs w:val="28"/>
        </w:rPr>
        <w:t xml:space="preserve">del </w:t>
      </w:r>
      <w:r w:rsidRPr="002855F9">
        <w:rPr>
          <w:sz w:val="28"/>
          <w:szCs w:val="28"/>
        </w:rPr>
        <w:t xml:space="preserve">Segundo Circuito </w:t>
      </w:r>
      <w:r>
        <w:rPr>
          <w:sz w:val="28"/>
          <w:szCs w:val="28"/>
        </w:rPr>
        <w:t xml:space="preserve">Judicial de </w:t>
      </w:r>
      <w:r w:rsidRPr="002855F9">
        <w:rPr>
          <w:sz w:val="28"/>
          <w:szCs w:val="28"/>
        </w:rPr>
        <w:t>San José</w:t>
      </w:r>
      <w:r>
        <w:rPr>
          <w:sz w:val="28"/>
          <w:szCs w:val="28"/>
        </w:rPr>
        <w:t xml:space="preserve">, así como del </w:t>
      </w:r>
      <w:r w:rsidRPr="002855F9">
        <w:rPr>
          <w:sz w:val="28"/>
          <w:szCs w:val="28"/>
        </w:rPr>
        <w:t xml:space="preserve">Segundo Circuito </w:t>
      </w:r>
      <w:r>
        <w:rPr>
          <w:sz w:val="28"/>
          <w:szCs w:val="28"/>
        </w:rPr>
        <w:t xml:space="preserve">Judicial de la </w:t>
      </w:r>
      <w:r w:rsidRPr="002855F9">
        <w:rPr>
          <w:sz w:val="28"/>
          <w:szCs w:val="28"/>
        </w:rPr>
        <w:t>Zona Atlántica (Pococí)</w:t>
      </w:r>
      <w:r>
        <w:rPr>
          <w:sz w:val="28"/>
          <w:szCs w:val="28"/>
        </w:rPr>
        <w:t xml:space="preserve"> y el de </w:t>
      </w:r>
      <w:r w:rsidRPr="002855F9">
        <w:rPr>
          <w:sz w:val="28"/>
          <w:szCs w:val="28"/>
        </w:rPr>
        <w:t>Heredia</w:t>
      </w:r>
      <w:r>
        <w:rPr>
          <w:sz w:val="28"/>
          <w:szCs w:val="28"/>
        </w:rPr>
        <w:t xml:space="preserve"> finalizaron los volúmenes más trascendentales de expedientes laborales con </w:t>
      </w:r>
      <w:r w:rsidRPr="002855F9">
        <w:rPr>
          <w:sz w:val="28"/>
          <w:szCs w:val="28"/>
        </w:rPr>
        <w:t>1.773</w:t>
      </w:r>
      <w:r>
        <w:rPr>
          <w:sz w:val="28"/>
          <w:szCs w:val="28"/>
        </w:rPr>
        <w:t xml:space="preserve">, 410 y </w:t>
      </w:r>
      <w:r w:rsidRPr="002855F9">
        <w:rPr>
          <w:sz w:val="28"/>
          <w:szCs w:val="28"/>
        </w:rPr>
        <w:t>376</w:t>
      </w:r>
      <w:r>
        <w:rPr>
          <w:sz w:val="28"/>
          <w:szCs w:val="28"/>
        </w:rPr>
        <w:t xml:space="preserve"> asuntos respectivamente, mientras que los tribunales del </w:t>
      </w:r>
      <w:r w:rsidRPr="002855F9">
        <w:rPr>
          <w:sz w:val="28"/>
          <w:szCs w:val="28"/>
        </w:rPr>
        <w:t xml:space="preserve">Tercer Circuito </w:t>
      </w:r>
      <w:r>
        <w:rPr>
          <w:sz w:val="28"/>
          <w:szCs w:val="28"/>
        </w:rPr>
        <w:t xml:space="preserve">Judicial de </w:t>
      </w:r>
      <w:r w:rsidRPr="002855F9">
        <w:rPr>
          <w:sz w:val="28"/>
          <w:szCs w:val="28"/>
        </w:rPr>
        <w:t>Alajuela (San Ramón)</w:t>
      </w:r>
      <w:r>
        <w:rPr>
          <w:sz w:val="28"/>
          <w:szCs w:val="28"/>
        </w:rPr>
        <w:t xml:space="preserve">, del </w:t>
      </w:r>
      <w:r w:rsidRPr="002855F9">
        <w:rPr>
          <w:sz w:val="28"/>
          <w:szCs w:val="28"/>
        </w:rPr>
        <w:t xml:space="preserve">Segundo Circuito </w:t>
      </w:r>
      <w:r>
        <w:rPr>
          <w:sz w:val="28"/>
          <w:szCs w:val="28"/>
        </w:rPr>
        <w:t xml:space="preserve">Judicial de </w:t>
      </w:r>
      <w:r w:rsidRPr="002855F9">
        <w:rPr>
          <w:sz w:val="28"/>
          <w:szCs w:val="28"/>
        </w:rPr>
        <w:t>Alajuela (San Carlos)</w:t>
      </w:r>
      <w:r>
        <w:rPr>
          <w:sz w:val="28"/>
          <w:szCs w:val="28"/>
        </w:rPr>
        <w:t xml:space="preserve"> y del </w:t>
      </w:r>
      <w:r w:rsidRPr="002855F9">
        <w:rPr>
          <w:sz w:val="28"/>
          <w:szCs w:val="28"/>
        </w:rPr>
        <w:t xml:space="preserve">Tercer Circuito </w:t>
      </w:r>
      <w:r>
        <w:rPr>
          <w:sz w:val="28"/>
          <w:szCs w:val="28"/>
        </w:rPr>
        <w:t xml:space="preserve">Judicial de </w:t>
      </w:r>
      <w:r w:rsidRPr="002855F9">
        <w:rPr>
          <w:sz w:val="28"/>
          <w:szCs w:val="28"/>
        </w:rPr>
        <w:t>Alajuela (Grecia)</w:t>
      </w:r>
      <w:r>
        <w:rPr>
          <w:sz w:val="28"/>
          <w:szCs w:val="28"/>
        </w:rPr>
        <w:t xml:space="preserve"> mostraron las cifras más discretas, con </w:t>
      </w:r>
      <w:r w:rsidRPr="002855F9">
        <w:rPr>
          <w:sz w:val="28"/>
          <w:szCs w:val="28"/>
        </w:rPr>
        <w:t>111</w:t>
      </w:r>
      <w:r>
        <w:rPr>
          <w:sz w:val="28"/>
          <w:szCs w:val="28"/>
        </w:rPr>
        <w:t xml:space="preserve">, 102 y </w:t>
      </w:r>
      <w:r w:rsidRPr="002855F9">
        <w:rPr>
          <w:sz w:val="28"/>
          <w:szCs w:val="28"/>
        </w:rPr>
        <w:t>64</w:t>
      </w:r>
      <w:r>
        <w:rPr>
          <w:sz w:val="28"/>
          <w:szCs w:val="28"/>
        </w:rPr>
        <w:t xml:space="preserve"> apelaciones fenecidas. </w:t>
      </w:r>
    </w:p>
    <w:p w:rsidR="000655E0" w:rsidRDefault="000655E0" w:rsidP="000655E0">
      <w:pPr>
        <w:spacing w:line="360" w:lineRule="auto"/>
        <w:jc w:val="both"/>
        <w:rPr>
          <w:sz w:val="28"/>
          <w:szCs w:val="28"/>
        </w:rPr>
      </w:pPr>
    </w:p>
    <w:p w:rsidR="000655E0" w:rsidRDefault="000655E0" w:rsidP="000655E0">
      <w:pPr>
        <w:spacing w:line="360" w:lineRule="auto"/>
        <w:jc w:val="both"/>
        <w:rPr>
          <w:sz w:val="28"/>
          <w:szCs w:val="28"/>
        </w:rPr>
      </w:pPr>
      <w:r w:rsidRPr="0054781A">
        <w:rPr>
          <w:sz w:val="28"/>
          <w:szCs w:val="28"/>
        </w:rPr>
        <w:t xml:space="preserve">Los resultados </w:t>
      </w:r>
      <w:r>
        <w:rPr>
          <w:sz w:val="28"/>
          <w:szCs w:val="28"/>
        </w:rPr>
        <w:t xml:space="preserve">más recurrentes, producto de esta resolución, se coligan a la </w:t>
      </w:r>
      <w:r w:rsidRPr="0054781A">
        <w:rPr>
          <w:sz w:val="28"/>
          <w:szCs w:val="28"/>
        </w:rPr>
        <w:t xml:space="preserve">declaratoria de 1.782 fallos en los </w:t>
      </w:r>
      <w:r>
        <w:rPr>
          <w:sz w:val="28"/>
          <w:szCs w:val="28"/>
        </w:rPr>
        <w:t>cuales</w:t>
      </w:r>
      <w:r w:rsidRPr="0054781A">
        <w:rPr>
          <w:sz w:val="28"/>
          <w:szCs w:val="28"/>
        </w:rPr>
        <w:t xml:space="preserve"> se confirmó la </w:t>
      </w:r>
      <w:r>
        <w:rPr>
          <w:sz w:val="28"/>
          <w:szCs w:val="28"/>
        </w:rPr>
        <w:t>sentencia</w:t>
      </w:r>
      <w:r w:rsidRPr="0054781A">
        <w:rPr>
          <w:sz w:val="28"/>
          <w:szCs w:val="28"/>
        </w:rPr>
        <w:t xml:space="preserve"> de primera instancia (42,8%), </w:t>
      </w:r>
      <w:r>
        <w:rPr>
          <w:sz w:val="28"/>
          <w:szCs w:val="28"/>
        </w:rPr>
        <w:t xml:space="preserve">así como a la emisión de </w:t>
      </w:r>
      <w:r w:rsidRPr="0054781A">
        <w:rPr>
          <w:sz w:val="28"/>
          <w:szCs w:val="28"/>
        </w:rPr>
        <w:t xml:space="preserve">976 </w:t>
      </w:r>
      <w:r>
        <w:rPr>
          <w:sz w:val="28"/>
          <w:szCs w:val="28"/>
        </w:rPr>
        <w:t>determinaciones</w:t>
      </w:r>
      <w:r w:rsidRPr="0054781A">
        <w:rPr>
          <w:sz w:val="28"/>
          <w:szCs w:val="28"/>
        </w:rPr>
        <w:t xml:space="preserve"> revocatoria</w:t>
      </w:r>
      <w:r>
        <w:rPr>
          <w:sz w:val="28"/>
          <w:szCs w:val="28"/>
        </w:rPr>
        <w:t>s</w:t>
      </w:r>
      <w:r w:rsidRPr="0054781A">
        <w:rPr>
          <w:sz w:val="28"/>
          <w:szCs w:val="28"/>
        </w:rPr>
        <w:t xml:space="preserve"> (23,4%), </w:t>
      </w:r>
      <w:r>
        <w:rPr>
          <w:sz w:val="28"/>
          <w:szCs w:val="28"/>
        </w:rPr>
        <w:t xml:space="preserve">de </w:t>
      </w:r>
      <w:r w:rsidRPr="0054781A">
        <w:rPr>
          <w:sz w:val="28"/>
          <w:szCs w:val="28"/>
        </w:rPr>
        <w:t>347 anulaci</w:t>
      </w:r>
      <w:r>
        <w:rPr>
          <w:sz w:val="28"/>
          <w:szCs w:val="28"/>
        </w:rPr>
        <w:t>o</w:t>
      </w:r>
      <w:r w:rsidRPr="0054781A">
        <w:rPr>
          <w:sz w:val="28"/>
          <w:szCs w:val="28"/>
        </w:rPr>
        <w:t>n</w:t>
      </w:r>
      <w:r>
        <w:rPr>
          <w:sz w:val="28"/>
          <w:szCs w:val="28"/>
        </w:rPr>
        <w:t>es</w:t>
      </w:r>
      <w:r w:rsidRPr="0054781A">
        <w:rPr>
          <w:sz w:val="28"/>
          <w:szCs w:val="28"/>
        </w:rPr>
        <w:t xml:space="preserve"> (8,3%), </w:t>
      </w:r>
      <w:r>
        <w:rPr>
          <w:sz w:val="28"/>
          <w:szCs w:val="28"/>
        </w:rPr>
        <w:t xml:space="preserve">de </w:t>
      </w:r>
      <w:r w:rsidRPr="0054781A">
        <w:rPr>
          <w:sz w:val="28"/>
          <w:szCs w:val="28"/>
        </w:rPr>
        <w:t>341 aprobaci</w:t>
      </w:r>
      <w:r>
        <w:rPr>
          <w:sz w:val="28"/>
          <w:szCs w:val="28"/>
        </w:rPr>
        <w:t>o</w:t>
      </w:r>
      <w:r w:rsidRPr="0054781A">
        <w:rPr>
          <w:sz w:val="28"/>
          <w:szCs w:val="28"/>
        </w:rPr>
        <w:t>n</w:t>
      </w:r>
      <w:r>
        <w:rPr>
          <w:sz w:val="28"/>
          <w:szCs w:val="28"/>
        </w:rPr>
        <w:t>es</w:t>
      </w:r>
      <w:r w:rsidRPr="0054781A">
        <w:rPr>
          <w:sz w:val="28"/>
          <w:szCs w:val="28"/>
        </w:rPr>
        <w:t xml:space="preserve"> (8,2%), </w:t>
      </w:r>
      <w:r>
        <w:rPr>
          <w:sz w:val="28"/>
          <w:szCs w:val="28"/>
        </w:rPr>
        <w:t xml:space="preserve">de </w:t>
      </w:r>
      <w:r w:rsidRPr="0054781A">
        <w:rPr>
          <w:sz w:val="28"/>
          <w:szCs w:val="28"/>
        </w:rPr>
        <w:t>294 modificatoria</w:t>
      </w:r>
      <w:r>
        <w:rPr>
          <w:sz w:val="28"/>
          <w:szCs w:val="28"/>
        </w:rPr>
        <w:t>s</w:t>
      </w:r>
      <w:r w:rsidRPr="0054781A">
        <w:rPr>
          <w:sz w:val="28"/>
          <w:szCs w:val="28"/>
        </w:rPr>
        <w:t xml:space="preserve"> (7,1%)</w:t>
      </w:r>
      <w:r>
        <w:rPr>
          <w:sz w:val="28"/>
          <w:szCs w:val="28"/>
        </w:rPr>
        <w:t xml:space="preserve">, mientras que </w:t>
      </w:r>
      <w:r w:rsidRPr="0054781A">
        <w:rPr>
          <w:sz w:val="28"/>
          <w:szCs w:val="28"/>
        </w:rPr>
        <w:t xml:space="preserve">100 </w:t>
      </w:r>
      <w:r>
        <w:rPr>
          <w:sz w:val="28"/>
          <w:szCs w:val="28"/>
        </w:rPr>
        <w:t>expedientes</w:t>
      </w:r>
      <w:r w:rsidRPr="0054781A">
        <w:rPr>
          <w:sz w:val="28"/>
          <w:szCs w:val="28"/>
        </w:rPr>
        <w:t xml:space="preserve"> se </w:t>
      </w:r>
      <w:r>
        <w:rPr>
          <w:sz w:val="28"/>
          <w:szCs w:val="28"/>
        </w:rPr>
        <w:t>dictaminaron</w:t>
      </w:r>
      <w:r w:rsidRPr="0054781A">
        <w:rPr>
          <w:sz w:val="28"/>
          <w:szCs w:val="28"/>
        </w:rPr>
        <w:t xml:space="preserve"> como mal admitidos(2,4%),</w:t>
      </w:r>
      <w:r>
        <w:rPr>
          <w:sz w:val="28"/>
          <w:szCs w:val="28"/>
        </w:rPr>
        <w:t xml:space="preserve"> justificando estos </w:t>
      </w:r>
      <w:r w:rsidRPr="0054781A">
        <w:rPr>
          <w:sz w:val="28"/>
          <w:szCs w:val="28"/>
        </w:rPr>
        <w:t>seis escenarios al 92,2% de</w:t>
      </w:r>
      <w:r>
        <w:rPr>
          <w:sz w:val="28"/>
          <w:szCs w:val="28"/>
        </w:rPr>
        <w:t xml:space="preserve"> las labores consumadas, en esta oportunidad. </w:t>
      </w:r>
    </w:p>
    <w:p w:rsidR="000655E0" w:rsidRDefault="000655E0" w:rsidP="000655E0">
      <w:pPr>
        <w:spacing w:line="360" w:lineRule="auto"/>
        <w:jc w:val="both"/>
        <w:rPr>
          <w:sz w:val="28"/>
          <w:szCs w:val="28"/>
        </w:rPr>
      </w:pPr>
    </w:p>
    <w:tbl>
      <w:tblPr>
        <w:tblW w:w="10092" w:type="dxa"/>
        <w:jc w:val="center"/>
        <w:tblCellMar>
          <w:left w:w="70" w:type="dxa"/>
          <w:right w:w="70" w:type="dxa"/>
        </w:tblCellMar>
        <w:tblLook w:val="04A0"/>
      </w:tblPr>
      <w:tblGrid>
        <w:gridCol w:w="2812"/>
        <w:gridCol w:w="700"/>
        <w:gridCol w:w="700"/>
        <w:gridCol w:w="700"/>
        <w:gridCol w:w="700"/>
        <w:gridCol w:w="700"/>
        <w:gridCol w:w="280"/>
        <w:gridCol w:w="700"/>
        <w:gridCol w:w="700"/>
        <w:gridCol w:w="700"/>
        <w:gridCol w:w="700"/>
        <w:gridCol w:w="700"/>
      </w:tblGrid>
      <w:tr w:rsidR="000655E0" w:rsidRPr="00A5220A" w:rsidTr="00CE45A7">
        <w:trPr>
          <w:trHeight w:val="255"/>
          <w:tblHeader/>
          <w:jc w:val="center"/>
        </w:trPr>
        <w:tc>
          <w:tcPr>
            <w:tcW w:w="2812" w:type="dxa"/>
            <w:tcBorders>
              <w:top w:val="single" w:sz="4" w:space="0" w:color="auto"/>
              <w:left w:val="nil"/>
              <w:bottom w:val="nil"/>
              <w:right w:val="nil"/>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3500" w:type="dxa"/>
            <w:gridSpan w:val="5"/>
            <w:tcBorders>
              <w:top w:val="single" w:sz="4" w:space="0" w:color="auto"/>
              <w:left w:val="single" w:sz="4" w:space="0" w:color="auto"/>
              <w:bottom w:val="nil"/>
              <w:right w:val="single" w:sz="4" w:space="0" w:color="000000"/>
            </w:tcBorders>
            <w:shd w:val="clear" w:color="auto" w:fill="auto"/>
            <w:noWrap/>
            <w:vAlign w:val="center"/>
            <w:hideMark/>
          </w:tcPr>
          <w:p w:rsidR="000655E0" w:rsidRPr="00A5220A" w:rsidRDefault="000655E0" w:rsidP="00CE45A7">
            <w:pPr>
              <w:jc w:val="center"/>
              <w:rPr>
                <w:b/>
                <w:bCs/>
                <w:sz w:val="22"/>
                <w:szCs w:val="22"/>
              </w:rPr>
            </w:pPr>
            <w:r w:rsidRPr="00A5220A">
              <w:rPr>
                <w:b/>
                <w:bCs/>
                <w:sz w:val="22"/>
                <w:szCs w:val="22"/>
              </w:rPr>
              <w:t>Casos Terminados</w:t>
            </w:r>
          </w:p>
        </w:tc>
        <w:tc>
          <w:tcPr>
            <w:tcW w:w="280" w:type="dxa"/>
            <w:tcBorders>
              <w:top w:val="single" w:sz="4" w:space="0" w:color="auto"/>
              <w:left w:val="nil"/>
              <w:bottom w:val="nil"/>
              <w:right w:val="single" w:sz="4" w:space="0" w:color="auto"/>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3500" w:type="dxa"/>
            <w:gridSpan w:val="5"/>
            <w:tcBorders>
              <w:top w:val="single" w:sz="4" w:space="0" w:color="auto"/>
              <w:left w:val="single" w:sz="4" w:space="0" w:color="auto"/>
              <w:bottom w:val="single" w:sz="4" w:space="0" w:color="auto"/>
              <w:right w:val="nil"/>
            </w:tcBorders>
            <w:shd w:val="clear" w:color="auto" w:fill="auto"/>
            <w:noWrap/>
            <w:vAlign w:val="center"/>
            <w:hideMark/>
          </w:tcPr>
          <w:p w:rsidR="000655E0" w:rsidRPr="00A5220A" w:rsidRDefault="000655E0" w:rsidP="00CE45A7">
            <w:pPr>
              <w:jc w:val="center"/>
              <w:rPr>
                <w:b/>
                <w:bCs/>
                <w:sz w:val="22"/>
                <w:szCs w:val="22"/>
              </w:rPr>
            </w:pPr>
            <w:r w:rsidRPr="00A5220A">
              <w:rPr>
                <w:b/>
                <w:bCs/>
                <w:sz w:val="22"/>
                <w:szCs w:val="22"/>
              </w:rPr>
              <w:t>Porcentajes</w:t>
            </w:r>
          </w:p>
        </w:tc>
      </w:tr>
      <w:tr w:rsidR="000655E0" w:rsidRPr="00A5220A" w:rsidTr="00CE45A7">
        <w:trPr>
          <w:trHeight w:val="255"/>
          <w:tblHeader/>
          <w:jc w:val="center"/>
        </w:trPr>
        <w:tc>
          <w:tcPr>
            <w:tcW w:w="2812" w:type="dxa"/>
            <w:tcBorders>
              <w:top w:val="nil"/>
              <w:left w:val="nil"/>
              <w:bottom w:val="single" w:sz="4" w:space="0" w:color="auto"/>
              <w:right w:val="nil"/>
            </w:tcBorders>
            <w:shd w:val="clear" w:color="auto" w:fill="auto"/>
            <w:noWrap/>
            <w:vAlign w:val="center"/>
            <w:hideMark/>
          </w:tcPr>
          <w:p w:rsidR="000655E0" w:rsidRPr="00A5220A" w:rsidRDefault="000655E0" w:rsidP="00CE45A7">
            <w:pPr>
              <w:jc w:val="center"/>
              <w:rPr>
                <w:b/>
                <w:bCs/>
                <w:sz w:val="22"/>
                <w:szCs w:val="22"/>
              </w:rPr>
            </w:pPr>
            <w:r w:rsidRPr="00A5220A">
              <w:rPr>
                <w:b/>
                <w:bCs/>
                <w:sz w:val="22"/>
                <w:szCs w:val="22"/>
              </w:rPr>
              <w:t>Motivo de Término</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rsidR="000655E0" w:rsidRPr="00A5220A" w:rsidRDefault="000655E0" w:rsidP="00CE45A7">
            <w:pPr>
              <w:jc w:val="center"/>
              <w:rPr>
                <w:b/>
                <w:bCs/>
                <w:sz w:val="22"/>
                <w:szCs w:val="22"/>
              </w:rPr>
            </w:pPr>
            <w:r w:rsidRPr="00A5220A">
              <w:rPr>
                <w:b/>
                <w:bCs/>
                <w:sz w:val="22"/>
                <w:szCs w:val="22"/>
              </w:rPr>
              <w:t>2011</w:t>
            </w:r>
          </w:p>
        </w:tc>
        <w:tc>
          <w:tcPr>
            <w:tcW w:w="700" w:type="dxa"/>
            <w:tcBorders>
              <w:top w:val="single" w:sz="4" w:space="0" w:color="auto"/>
              <w:left w:val="nil"/>
              <w:bottom w:val="single" w:sz="4" w:space="0" w:color="auto"/>
              <w:right w:val="nil"/>
            </w:tcBorders>
            <w:shd w:val="clear" w:color="auto" w:fill="auto"/>
            <w:noWrap/>
            <w:vAlign w:val="center"/>
            <w:hideMark/>
          </w:tcPr>
          <w:p w:rsidR="000655E0" w:rsidRPr="00A5220A" w:rsidRDefault="000655E0" w:rsidP="00CE45A7">
            <w:pPr>
              <w:jc w:val="center"/>
              <w:rPr>
                <w:b/>
                <w:bCs/>
                <w:sz w:val="22"/>
                <w:szCs w:val="22"/>
              </w:rPr>
            </w:pPr>
            <w:r w:rsidRPr="00A5220A">
              <w:rPr>
                <w:b/>
                <w:bCs/>
                <w:sz w:val="22"/>
                <w:szCs w:val="22"/>
              </w:rPr>
              <w:t>2012</w:t>
            </w:r>
          </w:p>
        </w:tc>
        <w:tc>
          <w:tcPr>
            <w:tcW w:w="700" w:type="dxa"/>
            <w:tcBorders>
              <w:top w:val="single" w:sz="4" w:space="0" w:color="auto"/>
              <w:left w:val="nil"/>
              <w:bottom w:val="single" w:sz="4" w:space="0" w:color="auto"/>
              <w:right w:val="nil"/>
            </w:tcBorders>
            <w:shd w:val="clear" w:color="auto" w:fill="auto"/>
            <w:noWrap/>
            <w:vAlign w:val="center"/>
            <w:hideMark/>
          </w:tcPr>
          <w:p w:rsidR="000655E0" w:rsidRPr="00A5220A" w:rsidRDefault="000655E0" w:rsidP="00CE45A7">
            <w:pPr>
              <w:jc w:val="center"/>
              <w:rPr>
                <w:b/>
                <w:bCs/>
                <w:sz w:val="22"/>
                <w:szCs w:val="22"/>
              </w:rPr>
            </w:pPr>
            <w:r w:rsidRPr="00A5220A">
              <w:rPr>
                <w:b/>
                <w:bCs/>
                <w:sz w:val="22"/>
                <w:szCs w:val="22"/>
              </w:rPr>
              <w:t>2013</w:t>
            </w:r>
          </w:p>
        </w:tc>
        <w:tc>
          <w:tcPr>
            <w:tcW w:w="700" w:type="dxa"/>
            <w:tcBorders>
              <w:top w:val="single" w:sz="4" w:space="0" w:color="auto"/>
              <w:left w:val="nil"/>
              <w:bottom w:val="single" w:sz="4" w:space="0" w:color="auto"/>
              <w:right w:val="nil"/>
            </w:tcBorders>
            <w:shd w:val="clear" w:color="auto" w:fill="auto"/>
            <w:noWrap/>
            <w:vAlign w:val="center"/>
            <w:hideMark/>
          </w:tcPr>
          <w:p w:rsidR="000655E0" w:rsidRPr="00A5220A" w:rsidRDefault="000655E0" w:rsidP="00CE45A7">
            <w:pPr>
              <w:jc w:val="center"/>
              <w:rPr>
                <w:b/>
                <w:bCs/>
                <w:sz w:val="22"/>
                <w:szCs w:val="22"/>
              </w:rPr>
            </w:pPr>
            <w:r w:rsidRPr="00A5220A">
              <w:rPr>
                <w:b/>
                <w:bCs/>
                <w:sz w:val="22"/>
                <w:szCs w:val="22"/>
              </w:rPr>
              <w:t>2014</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0655E0" w:rsidRPr="00A5220A" w:rsidRDefault="000655E0" w:rsidP="00CE45A7">
            <w:pPr>
              <w:jc w:val="center"/>
              <w:rPr>
                <w:b/>
                <w:bCs/>
                <w:sz w:val="22"/>
                <w:szCs w:val="22"/>
              </w:rPr>
            </w:pPr>
            <w:r w:rsidRPr="00A5220A">
              <w:rPr>
                <w:b/>
                <w:bCs/>
                <w:sz w:val="22"/>
                <w:szCs w:val="22"/>
              </w:rPr>
              <w:t>2015</w:t>
            </w:r>
          </w:p>
        </w:tc>
        <w:tc>
          <w:tcPr>
            <w:tcW w:w="280" w:type="dxa"/>
            <w:tcBorders>
              <w:top w:val="nil"/>
              <w:left w:val="nil"/>
              <w:bottom w:val="single" w:sz="4" w:space="0" w:color="auto"/>
              <w:right w:val="single" w:sz="4" w:space="0" w:color="auto"/>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700" w:type="dxa"/>
            <w:tcBorders>
              <w:top w:val="nil"/>
              <w:left w:val="nil"/>
              <w:bottom w:val="single" w:sz="4" w:space="0" w:color="auto"/>
              <w:right w:val="nil"/>
            </w:tcBorders>
            <w:shd w:val="clear" w:color="auto" w:fill="auto"/>
            <w:noWrap/>
            <w:vAlign w:val="center"/>
            <w:hideMark/>
          </w:tcPr>
          <w:p w:rsidR="000655E0" w:rsidRPr="00A5220A" w:rsidRDefault="000655E0" w:rsidP="00CE45A7">
            <w:pPr>
              <w:jc w:val="center"/>
              <w:rPr>
                <w:b/>
                <w:bCs/>
                <w:sz w:val="22"/>
                <w:szCs w:val="22"/>
              </w:rPr>
            </w:pPr>
            <w:r w:rsidRPr="00A5220A">
              <w:rPr>
                <w:b/>
                <w:bCs/>
                <w:sz w:val="22"/>
                <w:szCs w:val="22"/>
              </w:rPr>
              <w:t>2011</w:t>
            </w:r>
          </w:p>
        </w:tc>
        <w:tc>
          <w:tcPr>
            <w:tcW w:w="700" w:type="dxa"/>
            <w:tcBorders>
              <w:top w:val="nil"/>
              <w:left w:val="nil"/>
              <w:bottom w:val="single" w:sz="4" w:space="0" w:color="auto"/>
              <w:right w:val="nil"/>
            </w:tcBorders>
            <w:shd w:val="clear" w:color="auto" w:fill="auto"/>
            <w:noWrap/>
            <w:vAlign w:val="center"/>
            <w:hideMark/>
          </w:tcPr>
          <w:p w:rsidR="000655E0" w:rsidRPr="00A5220A" w:rsidRDefault="000655E0" w:rsidP="00CE45A7">
            <w:pPr>
              <w:jc w:val="center"/>
              <w:rPr>
                <w:b/>
                <w:bCs/>
                <w:sz w:val="22"/>
                <w:szCs w:val="22"/>
              </w:rPr>
            </w:pPr>
            <w:r w:rsidRPr="00A5220A">
              <w:rPr>
                <w:b/>
                <w:bCs/>
                <w:sz w:val="22"/>
                <w:szCs w:val="22"/>
              </w:rPr>
              <w:t>2012</w:t>
            </w:r>
          </w:p>
        </w:tc>
        <w:tc>
          <w:tcPr>
            <w:tcW w:w="700" w:type="dxa"/>
            <w:tcBorders>
              <w:top w:val="nil"/>
              <w:left w:val="nil"/>
              <w:bottom w:val="single" w:sz="4" w:space="0" w:color="auto"/>
              <w:right w:val="nil"/>
            </w:tcBorders>
            <w:shd w:val="clear" w:color="auto" w:fill="auto"/>
            <w:noWrap/>
            <w:vAlign w:val="center"/>
            <w:hideMark/>
          </w:tcPr>
          <w:p w:rsidR="000655E0" w:rsidRPr="00A5220A" w:rsidRDefault="000655E0" w:rsidP="00CE45A7">
            <w:pPr>
              <w:jc w:val="center"/>
              <w:rPr>
                <w:b/>
                <w:bCs/>
                <w:sz w:val="22"/>
                <w:szCs w:val="22"/>
              </w:rPr>
            </w:pPr>
            <w:r w:rsidRPr="00A5220A">
              <w:rPr>
                <w:b/>
                <w:bCs/>
                <w:sz w:val="22"/>
                <w:szCs w:val="22"/>
              </w:rPr>
              <w:t>2013</w:t>
            </w:r>
          </w:p>
        </w:tc>
        <w:tc>
          <w:tcPr>
            <w:tcW w:w="700" w:type="dxa"/>
            <w:tcBorders>
              <w:top w:val="nil"/>
              <w:left w:val="nil"/>
              <w:bottom w:val="single" w:sz="4" w:space="0" w:color="auto"/>
              <w:right w:val="nil"/>
            </w:tcBorders>
            <w:shd w:val="clear" w:color="auto" w:fill="auto"/>
            <w:noWrap/>
            <w:vAlign w:val="center"/>
            <w:hideMark/>
          </w:tcPr>
          <w:p w:rsidR="000655E0" w:rsidRPr="00A5220A" w:rsidRDefault="000655E0" w:rsidP="00CE45A7">
            <w:pPr>
              <w:jc w:val="center"/>
              <w:rPr>
                <w:b/>
                <w:bCs/>
                <w:sz w:val="22"/>
                <w:szCs w:val="22"/>
              </w:rPr>
            </w:pPr>
            <w:r w:rsidRPr="00A5220A">
              <w:rPr>
                <w:b/>
                <w:bCs/>
                <w:sz w:val="22"/>
                <w:szCs w:val="22"/>
              </w:rPr>
              <w:t>2014</w:t>
            </w:r>
          </w:p>
        </w:tc>
        <w:tc>
          <w:tcPr>
            <w:tcW w:w="700" w:type="dxa"/>
            <w:tcBorders>
              <w:top w:val="nil"/>
              <w:left w:val="nil"/>
              <w:bottom w:val="single" w:sz="4" w:space="0" w:color="auto"/>
              <w:right w:val="nil"/>
            </w:tcBorders>
            <w:shd w:val="clear" w:color="auto" w:fill="auto"/>
            <w:noWrap/>
            <w:vAlign w:val="center"/>
            <w:hideMark/>
          </w:tcPr>
          <w:p w:rsidR="000655E0" w:rsidRPr="00A5220A" w:rsidRDefault="000655E0" w:rsidP="00CE45A7">
            <w:pPr>
              <w:jc w:val="center"/>
              <w:rPr>
                <w:b/>
                <w:bCs/>
                <w:sz w:val="22"/>
                <w:szCs w:val="22"/>
              </w:rPr>
            </w:pPr>
            <w:r w:rsidRPr="00A5220A">
              <w:rPr>
                <w:b/>
                <w:bCs/>
                <w:sz w:val="22"/>
                <w:szCs w:val="22"/>
              </w:rPr>
              <w:t>2015</w:t>
            </w:r>
          </w:p>
        </w:tc>
      </w:tr>
      <w:tr w:rsidR="000655E0" w:rsidRPr="00A5220A" w:rsidTr="00CE45A7">
        <w:trPr>
          <w:trHeight w:val="255"/>
          <w:jc w:val="center"/>
        </w:trPr>
        <w:tc>
          <w:tcPr>
            <w:tcW w:w="2812" w:type="dxa"/>
            <w:tcBorders>
              <w:top w:val="nil"/>
              <w:left w:val="nil"/>
              <w:bottom w:val="nil"/>
              <w:right w:val="nil"/>
            </w:tcBorders>
            <w:shd w:val="clear" w:color="auto" w:fill="auto"/>
            <w:noWrap/>
            <w:vAlign w:val="center"/>
            <w:hideMark/>
          </w:tcPr>
          <w:p w:rsidR="000655E0" w:rsidRPr="00A5220A" w:rsidRDefault="000655E0" w:rsidP="00CE45A7">
            <w:pPr>
              <w:rPr>
                <w:sz w:val="22"/>
                <w:szCs w:val="22"/>
              </w:rPr>
            </w:pPr>
          </w:p>
        </w:tc>
        <w:tc>
          <w:tcPr>
            <w:tcW w:w="700" w:type="dxa"/>
            <w:tcBorders>
              <w:top w:val="nil"/>
              <w:left w:val="single" w:sz="4" w:space="0" w:color="auto"/>
              <w:bottom w:val="nil"/>
              <w:right w:val="nil"/>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rPr>
                <w:sz w:val="22"/>
                <w:szCs w:val="22"/>
              </w:rPr>
            </w:pPr>
          </w:p>
        </w:tc>
        <w:tc>
          <w:tcPr>
            <w:tcW w:w="700" w:type="dxa"/>
            <w:tcBorders>
              <w:top w:val="nil"/>
              <w:left w:val="nil"/>
              <w:bottom w:val="nil"/>
              <w:right w:val="nil"/>
            </w:tcBorders>
            <w:shd w:val="clear" w:color="auto" w:fill="auto"/>
            <w:noWrap/>
            <w:vAlign w:val="center"/>
            <w:hideMark/>
          </w:tcPr>
          <w:p w:rsidR="000655E0" w:rsidRPr="00A5220A" w:rsidRDefault="000655E0" w:rsidP="00CE45A7">
            <w:pPr>
              <w:rPr>
                <w:sz w:val="22"/>
                <w:szCs w:val="22"/>
              </w:rPr>
            </w:pPr>
          </w:p>
        </w:tc>
        <w:tc>
          <w:tcPr>
            <w:tcW w:w="700" w:type="dxa"/>
            <w:tcBorders>
              <w:top w:val="nil"/>
              <w:left w:val="nil"/>
              <w:bottom w:val="nil"/>
              <w:right w:val="nil"/>
            </w:tcBorders>
            <w:shd w:val="clear" w:color="auto" w:fill="auto"/>
            <w:noWrap/>
            <w:vAlign w:val="center"/>
            <w:hideMark/>
          </w:tcPr>
          <w:p w:rsidR="000655E0" w:rsidRPr="00A5220A" w:rsidRDefault="000655E0" w:rsidP="00CE45A7">
            <w:pPr>
              <w:rPr>
                <w:sz w:val="22"/>
                <w:szCs w:val="22"/>
              </w:rPr>
            </w:pPr>
          </w:p>
        </w:tc>
        <w:tc>
          <w:tcPr>
            <w:tcW w:w="700" w:type="dxa"/>
            <w:tcBorders>
              <w:top w:val="nil"/>
              <w:left w:val="nil"/>
              <w:bottom w:val="nil"/>
              <w:right w:val="single" w:sz="4" w:space="0" w:color="auto"/>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280" w:type="dxa"/>
            <w:tcBorders>
              <w:top w:val="nil"/>
              <w:left w:val="nil"/>
              <w:bottom w:val="nil"/>
              <w:right w:val="single" w:sz="4" w:space="0" w:color="auto"/>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rPr>
                <w:sz w:val="22"/>
                <w:szCs w:val="22"/>
              </w:rPr>
            </w:pPr>
            <w:r w:rsidRPr="00A5220A">
              <w:rPr>
                <w:sz w:val="22"/>
                <w:szCs w:val="22"/>
              </w:rPr>
              <w:t> </w:t>
            </w:r>
          </w:p>
        </w:tc>
      </w:tr>
      <w:tr w:rsidR="000655E0" w:rsidRPr="00A5220A" w:rsidTr="00CE45A7">
        <w:trPr>
          <w:trHeight w:val="255"/>
          <w:jc w:val="center"/>
        </w:trPr>
        <w:tc>
          <w:tcPr>
            <w:tcW w:w="2812" w:type="dxa"/>
            <w:tcBorders>
              <w:top w:val="nil"/>
              <w:left w:val="nil"/>
              <w:bottom w:val="nil"/>
              <w:right w:val="nil"/>
            </w:tcBorders>
            <w:shd w:val="clear" w:color="auto" w:fill="auto"/>
            <w:noWrap/>
            <w:vAlign w:val="center"/>
            <w:hideMark/>
          </w:tcPr>
          <w:p w:rsidR="000655E0" w:rsidRPr="00A5220A" w:rsidRDefault="000655E0" w:rsidP="00CE45A7">
            <w:pPr>
              <w:rPr>
                <w:b/>
                <w:bCs/>
                <w:sz w:val="22"/>
                <w:szCs w:val="22"/>
              </w:rPr>
            </w:pPr>
            <w:r w:rsidRPr="00A5220A">
              <w:rPr>
                <w:b/>
                <w:bCs/>
                <w:sz w:val="22"/>
                <w:szCs w:val="22"/>
              </w:rPr>
              <w:t xml:space="preserve">Absolutos </w:t>
            </w:r>
          </w:p>
        </w:tc>
        <w:tc>
          <w:tcPr>
            <w:tcW w:w="700" w:type="dxa"/>
            <w:tcBorders>
              <w:top w:val="nil"/>
              <w:left w:val="single" w:sz="4" w:space="0" w:color="auto"/>
              <w:bottom w:val="nil"/>
              <w:right w:val="nil"/>
            </w:tcBorders>
            <w:shd w:val="clear" w:color="auto" w:fill="auto"/>
            <w:noWrap/>
            <w:vAlign w:val="center"/>
            <w:hideMark/>
          </w:tcPr>
          <w:p w:rsidR="000655E0" w:rsidRPr="00A5220A" w:rsidRDefault="000655E0" w:rsidP="00CE45A7">
            <w:pPr>
              <w:jc w:val="center"/>
              <w:rPr>
                <w:b/>
                <w:bCs/>
                <w:sz w:val="22"/>
                <w:szCs w:val="22"/>
              </w:rPr>
            </w:pPr>
            <w:r w:rsidRPr="00A5220A">
              <w:rPr>
                <w:b/>
                <w:bCs/>
                <w:sz w:val="22"/>
                <w:szCs w:val="22"/>
              </w:rPr>
              <w:t>3.918</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b/>
                <w:bCs/>
                <w:sz w:val="22"/>
                <w:szCs w:val="22"/>
              </w:rPr>
            </w:pPr>
            <w:r w:rsidRPr="00A5220A">
              <w:rPr>
                <w:b/>
                <w:bCs/>
                <w:sz w:val="22"/>
                <w:szCs w:val="22"/>
              </w:rPr>
              <w:t>4.316</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b/>
                <w:bCs/>
                <w:sz w:val="22"/>
                <w:szCs w:val="22"/>
              </w:rPr>
            </w:pPr>
            <w:r w:rsidRPr="00A5220A">
              <w:rPr>
                <w:b/>
                <w:bCs/>
                <w:sz w:val="22"/>
                <w:szCs w:val="22"/>
              </w:rPr>
              <w:t>4.369</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b/>
                <w:bCs/>
                <w:sz w:val="22"/>
                <w:szCs w:val="22"/>
              </w:rPr>
            </w:pPr>
            <w:r w:rsidRPr="00A5220A">
              <w:rPr>
                <w:b/>
                <w:bCs/>
                <w:sz w:val="22"/>
                <w:szCs w:val="22"/>
              </w:rPr>
              <w:t>4.200</w:t>
            </w:r>
          </w:p>
        </w:tc>
        <w:tc>
          <w:tcPr>
            <w:tcW w:w="700" w:type="dxa"/>
            <w:tcBorders>
              <w:top w:val="nil"/>
              <w:left w:val="nil"/>
              <w:bottom w:val="nil"/>
              <w:right w:val="single" w:sz="4" w:space="0" w:color="auto"/>
            </w:tcBorders>
            <w:shd w:val="clear" w:color="auto" w:fill="auto"/>
            <w:noWrap/>
            <w:vAlign w:val="center"/>
            <w:hideMark/>
          </w:tcPr>
          <w:p w:rsidR="000655E0" w:rsidRPr="00A5220A" w:rsidRDefault="000655E0" w:rsidP="00CE45A7">
            <w:pPr>
              <w:jc w:val="center"/>
              <w:rPr>
                <w:b/>
                <w:bCs/>
                <w:sz w:val="22"/>
                <w:szCs w:val="22"/>
              </w:rPr>
            </w:pPr>
            <w:r w:rsidRPr="00A5220A">
              <w:rPr>
                <w:b/>
                <w:bCs/>
                <w:sz w:val="22"/>
                <w:szCs w:val="22"/>
              </w:rPr>
              <w:t>4.164</w:t>
            </w:r>
          </w:p>
        </w:tc>
        <w:tc>
          <w:tcPr>
            <w:tcW w:w="280" w:type="dxa"/>
            <w:tcBorders>
              <w:top w:val="nil"/>
              <w:left w:val="nil"/>
              <w:bottom w:val="nil"/>
              <w:right w:val="nil"/>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700" w:type="dxa"/>
            <w:tcBorders>
              <w:top w:val="nil"/>
              <w:left w:val="single" w:sz="4" w:space="0" w:color="auto"/>
              <w:bottom w:val="nil"/>
              <w:right w:val="nil"/>
            </w:tcBorders>
            <w:shd w:val="clear" w:color="auto" w:fill="auto"/>
            <w:noWrap/>
            <w:vAlign w:val="center"/>
            <w:hideMark/>
          </w:tcPr>
          <w:p w:rsidR="000655E0" w:rsidRPr="00A5220A" w:rsidRDefault="000655E0" w:rsidP="00CE45A7">
            <w:pPr>
              <w:jc w:val="center"/>
              <w:rPr>
                <w:b/>
                <w:bCs/>
                <w:sz w:val="22"/>
                <w:szCs w:val="22"/>
              </w:rPr>
            </w:pPr>
            <w:r w:rsidRPr="00A5220A">
              <w:rPr>
                <w:b/>
                <w:bCs/>
                <w:sz w:val="22"/>
                <w:szCs w:val="22"/>
              </w:rPr>
              <w:t>100,0</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b/>
                <w:bCs/>
                <w:sz w:val="22"/>
                <w:szCs w:val="22"/>
              </w:rPr>
            </w:pPr>
            <w:r w:rsidRPr="00A5220A">
              <w:rPr>
                <w:b/>
                <w:bCs/>
                <w:sz w:val="22"/>
                <w:szCs w:val="22"/>
              </w:rPr>
              <w:t>100,0</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b/>
                <w:bCs/>
                <w:sz w:val="22"/>
                <w:szCs w:val="22"/>
              </w:rPr>
            </w:pPr>
            <w:r w:rsidRPr="00A5220A">
              <w:rPr>
                <w:b/>
                <w:bCs/>
                <w:sz w:val="22"/>
                <w:szCs w:val="22"/>
              </w:rPr>
              <w:t>100,0</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b/>
                <w:bCs/>
                <w:sz w:val="22"/>
                <w:szCs w:val="22"/>
              </w:rPr>
            </w:pPr>
            <w:r w:rsidRPr="00A5220A">
              <w:rPr>
                <w:b/>
                <w:bCs/>
                <w:sz w:val="22"/>
                <w:szCs w:val="22"/>
              </w:rPr>
              <w:t>100,0</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b/>
                <w:bCs/>
                <w:sz w:val="22"/>
                <w:szCs w:val="22"/>
              </w:rPr>
            </w:pPr>
            <w:r w:rsidRPr="00A5220A">
              <w:rPr>
                <w:b/>
                <w:bCs/>
                <w:sz w:val="22"/>
                <w:szCs w:val="22"/>
              </w:rPr>
              <w:t>100,0</w:t>
            </w:r>
          </w:p>
        </w:tc>
      </w:tr>
      <w:tr w:rsidR="000655E0" w:rsidRPr="00A5220A" w:rsidTr="00CE45A7">
        <w:trPr>
          <w:trHeight w:val="270"/>
          <w:jc w:val="center"/>
        </w:trPr>
        <w:tc>
          <w:tcPr>
            <w:tcW w:w="2812" w:type="dxa"/>
            <w:tcBorders>
              <w:top w:val="nil"/>
              <w:left w:val="nil"/>
              <w:bottom w:val="nil"/>
              <w:right w:val="nil"/>
            </w:tcBorders>
            <w:shd w:val="clear" w:color="auto" w:fill="auto"/>
            <w:noWrap/>
            <w:vAlign w:val="center"/>
            <w:hideMark/>
          </w:tcPr>
          <w:p w:rsidR="000655E0" w:rsidRPr="00A5220A" w:rsidRDefault="000655E0" w:rsidP="00CE45A7">
            <w:pPr>
              <w:rPr>
                <w:sz w:val="22"/>
                <w:szCs w:val="22"/>
              </w:rPr>
            </w:pPr>
            <w:r w:rsidRPr="00A5220A">
              <w:rPr>
                <w:sz w:val="22"/>
                <w:szCs w:val="22"/>
              </w:rPr>
              <w:t>Confirmatorias</w:t>
            </w:r>
          </w:p>
        </w:tc>
        <w:tc>
          <w:tcPr>
            <w:tcW w:w="700" w:type="dxa"/>
            <w:tcBorders>
              <w:top w:val="nil"/>
              <w:left w:val="single" w:sz="4" w:space="0" w:color="auto"/>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1.693</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2.013</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1.677</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1.753</w:t>
            </w:r>
          </w:p>
        </w:tc>
        <w:tc>
          <w:tcPr>
            <w:tcW w:w="700" w:type="dxa"/>
            <w:tcBorders>
              <w:top w:val="nil"/>
              <w:left w:val="nil"/>
              <w:bottom w:val="nil"/>
              <w:right w:val="single" w:sz="4" w:space="0" w:color="auto"/>
            </w:tcBorders>
            <w:shd w:val="clear" w:color="auto" w:fill="auto"/>
            <w:noWrap/>
            <w:vAlign w:val="center"/>
            <w:hideMark/>
          </w:tcPr>
          <w:p w:rsidR="000655E0" w:rsidRPr="00A5220A" w:rsidRDefault="000655E0" w:rsidP="00CE45A7">
            <w:pPr>
              <w:jc w:val="center"/>
              <w:rPr>
                <w:sz w:val="22"/>
                <w:szCs w:val="22"/>
              </w:rPr>
            </w:pPr>
            <w:r w:rsidRPr="00A5220A">
              <w:rPr>
                <w:sz w:val="22"/>
                <w:szCs w:val="22"/>
              </w:rPr>
              <w:t>1.782</w:t>
            </w:r>
          </w:p>
        </w:tc>
        <w:tc>
          <w:tcPr>
            <w:tcW w:w="280" w:type="dxa"/>
            <w:tcBorders>
              <w:top w:val="nil"/>
              <w:left w:val="nil"/>
              <w:bottom w:val="nil"/>
              <w:right w:val="nil"/>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700" w:type="dxa"/>
            <w:tcBorders>
              <w:top w:val="nil"/>
              <w:left w:val="single" w:sz="4" w:space="0" w:color="auto"/>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43,2</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46,6</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38,4</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41,7</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42,8</w:t>
            </w:r>
          </w:p>
        </w:tc>
      </w:tr>
      <w:tr w:rsidR="000655E0" w:rsidRPr="00A5220A" w:rsidTr="00CE45A7">
        <w:trPr>
          <w:trHeight w:val="255"/>
          <w:jc w:val="center"/>
        </w:trPr>
        <w:tc>
          <w:tcPr>
            <w:tcW w:w="2812" w:type="dxa"/>
            <w:tcBorders>
              <w:top w:val="nil"/>
              <w:left w:val="nil"/>
              <w:bottom w:val="nil"/>
              <w:right w:val="nil"/>
            </w:tcBorders>
            <w:shd w:val="clear" w:color="auto" w:fill="auto"/>
            <w:noWrap/>
            <w:vAlign w:val="center"/>
            <w:hideMark/>
          </w:tcPr>
          <w:p w:rsidR="000655E0" w:rsidRPr="00A5220A" w:rsidRDefault="000655E0" w:rsidP="00CE45A7">
            <w:pPr>
              <w:rPr>
                <w:sz w:val="22"/>
                <w:szCs w:val="22"/>
              </w:rPr>
            </w:pPr>
            <w:r w:rsidRPr="00A5220A">
              <w:rPr>
                <w:sz w:val="22"/>
                <w:szCs w:val="22"/>
              </w:rPr>
              <w:t>Revocatorias</w:t>
            </w:r>
          </w:p>
        </w:tc>
        <w:tc>
          <w:tcPr>
            <w:tcW w:w="700" w:type="dxa"/>
            <w:tcBorders>
              <w:top w:val="nil"/>
              <w:left w:val="single" w:sz="4" w:space="0" w:color="auto"/>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853</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888</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939</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874</w:t>
            </w:r>
          </w:p>
        </w:tc>
        <w:tc>
          <w:tcPr>
            <w:tcW w:w="700" w:type="dxa"/>
            <w:tcBorders>
              <w:top w:val="nil"/>
              <w:left w:val="nil"/>
              <w:bottom w:val="nil"/>
              <w:right w:val="single" w:sz="4" w:space="0" w:color="auto"/>
            </w:tcBorders>
            <w:shd w:val="clear" w:color="auto" w:fill="auto"/>
            <w:noWrap/>
            <w:vAlign w:val="center"/>
            <w:hideMark/>
          </w:tcPr>
          <w:p w:rsidR="000655E0" w:rsidRPr="00A5220A" w:rsidRDefault="000655E0" w:rsidP="00CE45A7">
            <w:pPr>
              <w:jc w:val="center"/>
              <w:rPr>
                <w:sz w:val="22"/>
                <w:szCs w:val="22"/>
              </w:rPr>
            </w:pPr>
            <w:r w:rsidRPr="00A5220A">
              <w:rPr>
                <w:sz w:val="22"/>
                <w:szCs w:val="22"/>
              </w:rPr>
              <w:t>976</w:t>
            </w:r>
          </w:p>
        </w:tc>
        <w:tc>
          <w:tcPr>
            <w:tcW w:w="280" w:type="dxa"/>
            <w:tcBorders>
              <w:top w:val="nil"/>
              <w:left w:val="nil"/>
              <w:bottom w:val="nil"/>
              <w:right w:val="single" w:sz="4" w:space="0" w:color="auto"/>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21,8</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20,6</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21,5</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20,8</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23,4</w:t>
            </w:r>
          </w:p>
        </w:tc>
      </w:tr>
      <w:tr w:rsidR="000655E0" w:rsidRPr="00A5220A" w:rsidTr="00CE45A7">
        <w:trPr>
          <w:trHeight w:val="255"/>
          <w:jc w:val="center"/>
        </w:trPr>
        <w:tc>
          <w:tcPr>
            <w:tcW w:w="2812" w:type="dxa"/>
            <w:tcBorders>
              <w:top w:val="nil"/>
              <w:left w:val="nil"/>
              <w:bottom w:val="nil"/>
              <w:right w:val="nil"/>
            </w:tcBorders>
            <w:shd w:val="clear" w:color="auto" w:fill="auto"/>
            <w:noWrap/>
            <w:vAlign w:val="center"/>
            <w:hideMark/>
          </w:tcPr>
          <w:p w:rsidR="000655E0" w:rsidRPr="00A5220A" w:rsidRDefault="000655E0" w:rsidP="00CE45A7">
            <w:pPr>
              <w:rPr>
                <w:sz w:val="22"/>
                <w:szCs w:val="22"/>
              </w:rPr>
            </w:pPr>
            <w:r w:rsidRPr="00A5220A">
              <w:rPr>
                <w:sz w:val="22"/>
                <w:szCs w:val="22"/>
              </w:rPr>
              <w:t>Modificatorias</w:t>
            </w:r>
          </w:p>
        </w:tc>
        <w:tc>
          <w:tcPr>
            <w:tcW w:w="700" w:type="dxa"/>
            <w:tcBorders>
              <w:top w:val="nil"/>
              <w:left w:val="single" w:sz="4" w:space="0" w:color="auto"/>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345</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218</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316</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274</w:t>
            </w:r>
          </w:p>
        </w:tc>
        <w:tc>
          <w:tcPr>
            <w:tcW w:w="700" w:type="dxa"/>
            <w:tcBorders>
              <w:top w:val="nil"/>
              <w:left w:val="nil"/>
              <w:bottom w:val="nil"/>
              <w:right w:val="single" w:sz="4" w:space="0" w:color="auto"/>
            </w:tcBorders>
            <w:shd w:val="clear" w:color="auto" w:fill="auto"/>
            <w:noWrap/>
            <w:vAlign w:val="center"/>
            <w:hideMark/>
          </w:tcPr>
          <w:p w:rsidR="000655E0" w:rsidRPr="00A5220A" w:rsidRDefault="000655E0" w:rsidP="00CE45A7">
            <w:pPr>
              <w:jc w:val="center"/>
              <w:rPr>
                <w:sz w:val="22"/>
                <w:szCs w:val="22"/>
              </w:rPr>
            </w:pPr>
            <w:r w:rsidRPr="00A5220A">
              <w:rPr>
                <w:sz w:val="22"/>
                <w:szCs w:val="22"/>
              </w:rPr>
              <w:t>294</w:t>
            </w:r>
          </w:p>
        </w:tc>
        <w:tc>
          <w:tcPr>
            <w:tcW w:w="280" w:type="dxa"/>
            <w:tcBorders>
              <w:top w:val="nil"/>
              <w:left w:val="nil"/>
              <w:bottom w:val="nil"/>
              <w:right w:val="single" w:sz="4" w:space="0" w:color="auto"/>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8,8</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5,1</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7,2</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6,5</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7,1</w:t>
            </w:r>
          </w:p>
        </w:tc>
      </w:tr>
      <w:tr w:rsidR="000655E0" w:rsidRPr="00A5220A" w:rsidTr="00CE45A7">
        <w:trPr>
          <w:trHeight w:val="255"/>
          <w:jc w:val="center"/>
        </w:trPr>
        <w:tc>
          <w:tcPr>
            <w:tcW w:w="2812" w:type="dxa"/>
            <w:tcBorders>
              <w:top w:val="nil"/>
              <w:left w:val="nil"/>
              <w:bottom w:val="nil"/>
              <w:right w:val="nil"/>
            </w:tcBorders>
            <w:shd w:val="clear" w:color="auto" w:fill="auto"/>
            <w:noWrap/>
            <w:vAlign w:val="center"/>
            <w:hideMark/>
          </w:tcPr>
          <w:p w:rsidR="000655E0" w:rsidRPr="00A5220A" w:rsidRDefault="000655E0" w:rsidP="00CE45A7">
            <w:pPr>
              <w:rPr>
                <w:sz w:val="22"/>
                <w:szCs w:val="22"/>
              </w:rPr>
            </w:pPr>
            <w:r w:rsidRPr="00A5220A">
              <w:rPr>
                <w:sz w:val="22"/>
                <w:szCs w:val="22"/>
              </w:rPr>
              <w:t>Anulaciones</w:t>
            </w:r>
          </w:p>
        </w:tc>
        <w:tc>
          <w:tcPr>
            <w:tcW w:w="700" w:type="dxa"/>
            <w:tcBorders>
              <w:top w:val="nil"/>
              <w:left w:val="single" w:sz="4" w:space="0" w:color="auto"/>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285</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269</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279</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358</w:t>
            </w:r>
          </w:p>
        </w:tc>
        <w:tc>
          <w:tcPr>
            <w:tcW w:w="700" w:type="dxa"/>
            <w:tcBorders>
              <w:top w:val="nil"/>
              <w:left w:val="nil"/>
              <w:bottom w:val="nil"/>
              <w:right w:val="single" w:sz="4" w:space="0" w:color="auto"/>
            </w:tcBorders>
            <w:shd w:val="clear" w:color="auto" w:fill="auto"/>
            <w:noWrap/>
            <w:vAlign w:val="center"/>
            <w:hideMark/>
          </w:tcPr>
          <w:p w:rsidR="000655E0" w:rsidRPr="00A5220A" w:rsidRDefault="000655E0" w:rsidP="00CE45A7">
            <w:pPr>
              <w:jc w:val="center"/>
              <w:rPr>
                <w:sz w:val="22"/>
                <w:szCs w:val="22"/>
              </w:rPr>
            </w:pPr>
            <w:r w:rsidRPr="00A5220A">
              <w:rPr>
                <w:sz w:val="22"/>
                <w:szCs w:val="22"/>
              </w:rPr>
              <w:t>347</w:t>
            </w:r>
          </w:p>
        </w:tc>
        <w:tc>
          <w:tcPr>
            <w:tcW w:w="280" w:type="dxa"/>
            <w:tcBorders>
              <w:top w:val="nil"/>
              <w:left w:val="nil"/>
              <w:bottom w:val="nil"/>
              <w:right w:val="single" w:sz="4" w:space="0" w:color="auto"/>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7,3</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6,2</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6,4</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8,5</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8,3</w:t>
            </w:r>
          </w:p>
        </w:tc>
      </w:tr>
      <w:tr w:rsidR="000655E0" w:rsidRPr="00A5220A" w:rsidTr="00CE45A7">
        <w:trPr>
          <w:trHeight w:val="255"/>
          <w:jc w:val="center"/>
        </w:trPr>
        <w:tc>
          <w:tcPr>
            <w:tcW w:w="2812" w:type="dxa"/>
            <w:tcBorders>
              <w:top w:val="nil"/>
              <w:left w:val="nil"/>
              <w:bottom w:val="nil"/>
              <w:right w:val="nil"/>
            </w:tcBorders>
            <w:shd w:val="clear" w:color="auto" w:fill="auto"/>
            <w:noWrap/>
            <w:vAlign w:val="center"/>
            <w:hideMark/>
          </w:tcPr>
          <w:p w:rsidR="000655E0" w:rsidRPr="00A5220A" w:rsidRDefault="000655E0" w:rsidP="00CE45A7">
            <w:pPr>
              <w:rPr>
                <w:sz w:val="22"/>
                <w:szCs w:val="22"/>
              </w:rPr>
            </w:pPr>
            <w:r w:rsidRPr="00A5220A">
              <w:rPr>
                <w:sz w:val="22"/>
                <w:szCs w:val="22"/>
              </w:rPr>
              <w:t>Aprobatorias</w:t>
            </w:r>
          </w:p>
        </w:tc>
        <w:tc>
          <w:tcPr>
            <w:tcW w:w="700" w:type="dxa"/>
            <w:tcBorders>
              <w:top w:val="nil"/>
              <w:left w:val="single" w:sz="4" w:space="0" w:color="auto"/>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339</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251</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293</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313</w:t>
            </w:r>
          </w:p>
        </w:tc>
        <w:tc>
          <w:tcPr>
            <w:tcW w:w="700" w:type="dxa"/>
            <w:tcBorders>
              <w:top w:val="nil"/>
              <w:left w:val="nil"/>
              <w:bottom w:val="nil"/>
              <w:right w:val="single" w:sz="4" w:space="0" w:color="auto"/>
            </w:tcBorders>
            <w:shd w:val="clear" w:color="auto" w:fill="auto"/>
            <w:noWrap/>
            <w:vAlign w:val="center"/>
            <w:hideMark/>
          </w:tcPr>
          <w:p w:rsidR="000655E0" w:rsidRPr="00A5220A" w:rsidRDefault="000655E0" w:rsidP="00CE45A7">
            <w:pPr>
              <w:jc w:val="center"/>
              <w:rPr>
                <w:sz w:val="22"/>
                <w:szCs w:val="22"/>
              </w:rPr>
            </w:pPr>
            <w:r w:rsidRPr="00A5220A">
              <w:rPr>
                <w:sz w:val="22"/>
                <w:szCs w:val="22"/>
              </w:rPr>
              <w:t>341</w:t>
            </w:r>
          </w:p>
        </w:tc>
        <w:tc>
          <w:tcPr>
            <w:tcW w:w="280" w:type="dxa"/>
            <w:tcBorders>
              <w:top w:val="nil"/>
              <w:left w:val="nil"/>
              <w:bottom w:val="nil"/>
              <w:right w:val="single" w:sz="4" w:space="0" w:color="auto"/>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8,7</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5,8</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6,7</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7,5</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8,2</w:t>
            </w:r>
          </w:p>
        </w:tc>
      </w:tr>
      <w:tr w:rsidR="000655E0" w:rsidRPr="00A5220A" w:rsidTr="00CE45A7">
        <w:trPr>
          <w:trHeight w:val="255"/>
          <w:jc w:val="center"/>
        </w:trPr>
        <w:tc>
          <w:tcPr>
            <w:tcW w:w="2812" w:type="dxa"/>
            <w:tcBorders>
              <w:top w:val="nil"/>
              <w:left w:val="nil"/>
              <w:bottom w:val="nil"/>
              <w:right w:val="nil"/>
            </w:tcBorders>
            <w:shd w:val="clear" w:color="auto" w:fill="auto"/>
            <w:noWrap/>
            <w:vAlign w:val="center"/>
            <w:hideMark/>
          </w:tcPr>
          <w:p w:rsidR="000655E0" w:rsidRPr="00A5220A" w:rsidRDefault="000655E0" w:rsidP="00CE45A7">
            <w:pPr>
              <w:rPr>
                <w:sz w:val="22"/>
                <w:szCs w:val="22"/>
              </w:rPr>
            </w:pPr>
            <w:r w:rsidRPr="00A5220A">
              <w:rPr>
                <w:sz w:val="22"/>
                <w:szCs w:val="22"/>
              </w:rPr>
              <w:lastRenderedPageBreak/>
              <w:t>Resolver competencia</w:t>
            </w:r>
          </w:p>
        </w:tc>
        <w:tc>
          <w:tcPr>
            <w:tcW w:w="700" w:type="dxa"/>
            <w:tcBorders>
              <w:top w:val="nil"/>
              <w:left w:val="single" w:sz="4" w:space="0" w:color="auto"/>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25</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33</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39</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33</w:t>
            </w:r>
          </w:p>
        </w:tc>
        <w:tc>
          <w:tcPr>
            <w:tcW w:w="700" w:type="dxa"/>
            <w:tcBorders>
              <w:top w:val="nil"/>
              <w:left w:val="nil"/>
              <w:bottom w:val="nil"/>
              <w:right w:val="single" w:sz="4" w:space="0" w:color="auto"/>
            </w:tcBorders>
            <w:shd w:val="clear" w:color="auto" w:fill="auto"/>
            <w:noWrap/>
            <w:vAlign w:val="center"/>
            <w:hideMark/>
          </w:tcPr>
          <w:p w:rsidR="000655E0" w:rsidRPr="00A5220A" w:rsidRDefault="000655E0" w:rsidP="00CE45A7">
            <w:pPr>
              <w:jc w:val="center"/>
              <w:rPr>
                <w:sz w:val="22"/>
                <w:szCs w:val="22"/>
              </w:rPr>
            </w:pPr>
            <w:r w:rsidRPr="00A5220A">
              <w:rPr>
                <w:sz w:val="22"/>
                <w:szCs w:val="22"/>
              </w:rPr>
              <w:t>76</w:t>
            </w:r>
          </w:p>
        </w:tc>
        <w:tc>
          <w:tcPr>
            <w:tcW w:w="280" w:type="dxa"/>
            <w:tcBorders>
              <w:top w:val="nil"/>
              <w:left w:val="nil"/>
              <w:bottom w:val="nil"/>
              <w:right w:val="single" w:sz="4" w:space="0" w:color="auto"/>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0,6</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0,8</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0,9</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0,8</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1,8</w:t>
            </w:r>
          </w:p>
        </w:tc>
      </w:tr>
      <w:tr w:rsidR="000655E0" w:rsidRPr="00A5220A" w:rsidTr="00CE45A7">
        <w:trPr>
          <w:trHeight w:val="255"/>
          <w:jc w:val="center"/>
        </w:trPr>
        <w:tc>
          <w:tcPr>
            <w:tcW w:w="2812" w:type="dxa"/>
            <w:tcBorders>
              <w:top w:val="nil"/>
              <w:left w:val="nil"/>
              <w:bottom w:val="nil"/>
              <w:right w:val="nil"/>
            </w:tcBorders>
            <w:shd w:val="clear" w:color="auto" w:fill="auto"/>
            <w:noWrap/>
            <w:vAlign w:val="center"/>
            <w:hideMark/>
          </w:tcPr>
          <w:p w:rsidR="000655E0" w:rsidRPr="00A5220A" w:rsidRDefault="000655E0" w:rsidP="00CE45A7">
            <w:pPr>
              <w:rPr>
                <w:sz w:val="22"/>
                <w:szCs w:val="22"/>
              </w:rPr>
            </w:pPr>
            <w:r w:rsidRPr="00A5220A">
              <w:rPr>
                <w:sz w:val="22"/>
                <w:szCs w:val="22"/>
              </w:rPr>
              <w:t>Con Lugar (Apelac. Inadmis.)</w:t>
            </w:r>
          </w:p>
        </w:tc>
        <w:tc>
          <w:tcPr>
            <w:tcW w:w="700" w:type="dxa"/>
            <w:tcBorders>
              <w:top w:val="nil"/>
              <w:left w:val="single" w:sz="4" w:space="0" w:color="auto"/>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14</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26</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10</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13</w:t>
            </w:r>
          </w:p>
        </w:tc>
        <w:tc>
          <w:tcPr>
            <w:tcW w:w="700" w:type="dxa"/>
            <w:tcBorders>
              <w:top w:val="nil"/>
              <w:left w:val="nil"/>
              <w:bottom w:val="nil"/>
              <w:right w:val="single" w:sz="4" w:space="0" w:color="auto"/>
            </w:tcBorders>
            <w:shd w:val="clear" w:color="auto" w:fill="auto"/>
            <w:noWrap/>
            <w:vAlign w:val="center"/>
            <w:hideMark/>
          </w:tcPr>
          <w:p w:rsidR="000655E0" w:rsidRPr="00A5220A" w:rsidRDefault="000655E0" w:rsidP="00CE45A7">
            <w:pPr>
              <w:jc w:val="center"/>
              <w:rPr>
                <w:sz w:val="22"/>
                <w:szCs w:val="22"/>
              </w:rPr>
            </w:pPr>
            <w:r w:rsidRPr="00A5220A">
              <w:rPr>
                <w:sz w:val="22"/>
                <w:szCs w:val="22"/>
              </w:rPr>
              <w:t>12</w:t>
            </w:r>
          </w:p>
        </w:tc>
        <w:tc>
          <w:tcPr>
            <w:tcW w:w="280" w:type="dxa"/>
            <w:tcBorders>
              <w:top w:val="nil"/>
              <w:left w:val="nil"/>
              <w:bottom w:val="nil"/>
              <w:right w:val="single" w:sz="4" w:space="0" w:color="auto"/>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0,4</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0,6</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0,2</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0,3</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0,3</w:t>
            </w:r>
          </w:p>
        </w:tc>
      </w:tr>
      <w:tr w:rsidR="000655E0" w:rsidRPr="00A5220A" w:rsidTr="00CE45A7">
        <w:trPr>
          <w:trHeight w:val="255"/>
          <w:jc w:val="center"/>
        </w:trPr>
        <w:tc>
          <w:tcPr>
            <w:tcW w:w="2812" w:type="dxa"/>
            <w:tcBorders>
              <w:top w:val="nil"/>
              <w:left w:val="nil"/>
              <w:bottom w:val="nil"/>
              <w:right w:val="nil"/>
            </w:tcBorders>
            <w:shd w:val="clear" w:color="auto" w:fill="auto"/>
            <w:noWrap/>
            <w:vAlign w:val="center"/>
            <w:hideMark/>
          </w:tcPr>
          <w:p w:rsidR="000655E0" w:rsidRPr="00A5220A" w:rsidRDefault="000655E0" w:rsidP="00CE45A7">
            <w:pPr>
              <w:rPr>
                <w:sz w:val="22"/>
                <w:szCs w:val="22"/>
              </w:rPr>
            </w:pPr>
            <w:r w:rsidRPr="00A5220A">
              <w:rPr>
                <w:sz w:val="22"/>
                <w:szCs w:val="22"/>
              </w:rPr>
              <w:t>Sin  Lugar (Apelac. Inadmis.)</w:t>
            </w:r>
          </w:p>
        </w:tc>
        <w:tc>
          <w:tcPr>
            <w:tcW w:w="700" w:type="dxa"/>
            <w:tcBorders>
              <w:top w:val="nil"/>
              <w:left w:val="single" w:sz="4" w:space="0" w:color="auto"/>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42</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141</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409</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198</w:t>
            </w:r>
          </w:p>
        </w:tc>
        <w:tc>
          <w:tcPr>
            <w:tcW w:w="700" w:type="dxa"/>
            <w:tcBorders>
              <w:top w:val="nil"/>
              <w:left w:val="nil"/>
              <w:bottom w:val="nil"/>
              <w:right w:val="single" w:sz="4" w:space="0" w:color="auto"/>
            </w:tcBorders>
            <w:shd w:val="clear" w:color="auto" w:fill="auto"/>
            <w:noWrap/>
            <w:vAlign w:val="center"/>
            <w:hideMark/>
          </w:tcPr>
          <w:p w:rsidR="000655E0" w:rsidRPr="00A5220A" w:rsidRDefault="000655E0" w:rsidP="00CE45A7">
            <w:pPr>
              <w:jc w:val="center"/>
              <w:rPr>
                <w:sz w:val="22"/>
                <w:szCs w:val="22"/>
              </w:rPr>
            </w:pPr>
            <w:r w:rsidRPr="00A5220A">
              <w:rPr>
                <w:sz w:val="22"/>
                <w:szCs w:val="22"/>
              </w:rPr>
              <w:t>44</w:t>
            </w:r>
          </w:p>
        </w:tc>
        <w:tc>
          <w:tcPr>
            <w:tcW w:w="280" w:type="dxa"/>
            <w:tcBorders>
              <w:top w:val="nil"/>
              <w:left w:val="nil"/>
              <w:bottom w:val="nil"/>
              <w:right w:val="single" w:sz="4" w:space="0" w:color="auto"/>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1,1</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3,3</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9,4</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4,7</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1,1</w:t>
            </w:r>
          </w:p>
        </w:tc>
      </w:tr>
      <w:tr w:rsidR="000655E0" w:rsidRPr="00A5220A" w:rsidTr="00CE45A7">
        <w:trPr>
          <w:trHeight w:val="255"/>
          <w:jc w:val="center"/>
        </w:trPr>
        <w:tc>
          <w:tcPr>
            <w:tcW w:w="2812" w:type="dxa"/>
            <w:tcBorders>
              <w:top w:val="nil"/>
              <w:left w:val="nil"/>
              <w:bottom w:val="nil"/>
              <w:right w:val="nil"/>
            </w:tcBorders>
            <w:shd w:val="clear" w:color="auto" w:fill="auto"/>
            <w:noWrap/>
            <w:vAlign w:val="center"/>
            <w:hideMark/>
          </w:tcPr>
          <w:p w:rsidR="000655E0" w:rsidRPr="00A5220A" w:rsidRDefault="000655E0" w:rsidP="00CE45A7">
            <w:pPr>
              <w:rPr>
                <w:sz w:val="22"/>
                <w:szCs w:val="22"/>
              </w:rPr>
            </w:pPr>
            <w:r w:rsidRPr="00A5220A">
              <w:rPr>
                <w:sz w:val="22"/>
                <w:szCs w:val="22"/>
              </w:rPr>
              <w:t>Se Rechaza Apelación</w:t>
            </w:r>
          </w:p>
        </w:tc>
        <w:tc>
          <w:tcPr>
            <w:tcW w:w="700" w:type="dxa"/>
            <w:tcBorders>
              <w:top w:val="nil"/>
              <w:left w:val="single" w:sz="4" w:space="0" w:color="auto"/>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0</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0</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0</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39</w:t>
            </w:r>
          </w:p>
        </w:tc>
        <w:tc>
          <w:tcPr>
            <w:tcW w:w="700" w:type="dxa"/>
            <w:tcBorders>
              <w:top w:val="nil"/>
              <w:left w:val="nil"/>
              <w:bottom w:val="nil"/>
              <w:right w:val="single" w:sz="4" w:space="0" w:color="auto"/>
            </w:tcBorders>
            <w:shd w:val="clear" w:color="auto" w:fill="auto"/>
            <w:noWrap/>
            <w:vAlign w:val="center"/>
            <w:hideMark/>
          </w:tcPr>
          <w:p w:rsidR="000655E0" w:rsidRPr="00A5220A" w:rsidRDefault="000655E0" w:rsidP="00CE45A7">
            <w:pPr>
              <w:jc w:val="center"/>
              <w:rPr>
                <w:sz w:val="22"/>
                <w:szCs w:val="22"/>
              </w:rPr>
            </w:pPr>
            <w:r w:rsidRPr="00A5220A">
              <w:rPr>
                <w:sz w:val="22"/>
                <w:szCs w:val="22"/>
              </w:rPr>
              <w:t>52</w:t>
            </w:r>
          </w:p>
        </w:tc>
        <w:tc>
          <w:tcPr>
            <w:tcW w:w="280" w:type="dxa"/>
            <w:tcBorders>
              <w:top w:val="nil"/>
              <w:left w:val="nil"/>
              <w:bottom w:val="nil"/>
              <w:right w:val="single" w:sz="4" w:space="0" w:color="auto"/>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0,0</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0,0</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0,0</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0,9</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1,2</w:t>
            </w:r>
          </w:p>
        </w:tc>
      </w:tr>
      <w:tr w:rsidR="000655E0" w:rsidRPr="00A5220A" w:rsidTr="00CE45A7">
        <w:trPr>
          <w:trHeight w:val="255"/>
          <w:jc w:val="center"/>
        </w:trPr>
        <w:tc>
          <w:tcPr>
            <w:tcW w:w="2812" w:type="dxa"/>
            <w:tcBorders>
              <w:top w:val="nil"/>
              <w:left w:val="nil"/>
              <w:bottom w:val="nil"/>
              <w:right w:val="nil"/>
            </w:tcBorders>
            <w:shd w:val="clear" w:color="auto" w:fill="auto"/>
            <w:noWrap/>
            <w:vAlign w:val="center"/>
            <w:hideMark/>
          </w:tcPr>
          <w:p w:rsidR="000655E0" w:rsidRPr="00A5220A" w:rsidRDefault="000655E0" w:rsidP="00CE45A7">
            <w:pPr>
              <w:rPr>
                <w:sz w:val="22"/>
                <w:szCs w:val="22"/>
              </w:rPr>
            </w:pPr>
            <w:r w:rsidRPr="00A5220A">
              <w:rPr>
                <w:sz w:val="22"/>
                <w:szCs w:val="22"/>
              </w:rPr>
              <w:t>Mal Admitida</w:t>
            </w:r>
          </w:p>
        </w:tc>
        <w:tc>
          <w:tcPr>
            <w:tcW w:w="700" w:type="dxa"/>
            <w:tcBorders>
              <w:top w:val="nil"/>
              <w:left w:val="single" w:sz="4" w:space="0" w:color="auto"/>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57</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94</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86</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59</w:t>
            </w:r>
          </w:p>
        </w:tc>
        <w:tc>
          <w:tcPr>
            <w:tcW w:w="700" w:type="dxa"/>
            <w:tcBorders>
              <w:top w:val="nil"/>
              <w:left w:val="nil"/>
              <w:bottom w:val="nil"/>
              <w:right w:val="single" w:sz="4" w:space="0" w:color="auto"/>
            </w:tcBorders>
            <w:shd w:val="clear" w:color="auto" w:fill="auto"/>
            <w:noWrap/>
            <w:vAlign w:val="center"/>
            <w:hideMark/>
          </w:tcPr>
          <w:p w:rsidR="000655E0" w:rsidRPr="00A5220A" w:rsidRDefault="000655E0" w:rsidP="00CE45A7">
            <w:pPr>
              <w:jc w:val="center"/>
              <w:rPr>
                <w:sz w:val="22"/>
                <w:szCs w:val="22"/>
              </w:rPr>
            </w:pPr>
            <w:r w:rsidRPr="00A5220A">
              <w:rPr>
                <w:sz w:val="22"/>
                <w:szCs w:val="22"/>
              </w:rPr>
              <w:t>100</w:t>
            </w:r>
          </w:p>
        </w:tc>
        <w:tc>
          <w:tcPr>
            <w:tcW w:w="280" w:type="dxa"/>
            <w:tcBorders>
              <w:top w:val="nil"/>
              <w:left w:val="nil"/>
              <w:bottom w:val="nil"/>
              <w:right w:val="single" w:sz="4" w:space="0" w:color="auto"/>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1,5</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2,2</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2,0</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1,4</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2,4</w:t>
            </w:r>
          </w:p>
        </w:tc>
      </w:tr>
      <w:tr w:rsidR="000655E0" w:rsidRPr="00A5220A" w:rsidTr="00CE45A7">
        <w:trPr>
          <w:trHeight w:val="255"/>
          <w:jc w:val="center"/>
        </w:trPr>
        <w:tc>
          <w:tcPr>
            <w:tcW w:w="2812" w:type="dxa"/>
            <w:tcBorders>
              <w:top w:val="nil"/>
              <w:left w:val="nil"/>
              <w:bottom w:val="nil"/>
              <w:right w:val="nil"/>
            </w:tcBorders>
            <w:shd w:val="clear" w:color="auto" w:fill="auto"/>
            <w:noWrap/>
            <w:vAlign w:val="center"/>
            <w:hideMark/>
          </w:tcPr>
          <w:p w:rsidR="000655E0" w:rsidRPr="00A5220A" w:rsidRDefault="000655E0" w:rsidP="00CE45A7">
            <w:pPr>
              <w:rPr>
                <w:sz w:val="22"/>
                <w:szCs w:val="22"/>
              </w:rPr>
            </w:pPr>
            <w:r w:rsidRPr="00A5220A">
              <w:rPr>
                <w:sz w:val="22"/>
                <w:szCs w:val="22"/>
              </w:rPr>
              <w:t>Otro tipo de resolución</w:t>
            </w:r>
          </w:p>
        </w:tc>
        <w:tc>
          <w:tcPr>
            <w:tcW w:w="700" w:type="dxa"/>
            <w:tcBorders>
              <w:top w:val="nil"/>
              <w:left w:val="single" w:sz="4" w:space="0" w:color="auto"/>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265</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383</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321</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286</w:t>
            </w:r>
          </w:p>
        </w:tc>
        <w:tc>
          <w:tcPr>
            <w:tcW w:w="700" w:type="dxa"/>
            <w:tcBorders>
              <w:top w:val="nil"/>
              <w:left w:val="nil"/>
              <w:bottom w:val="nil"/>
              <w:right w:val="single" w:sz="4" w:space="0" w:color="auto"/>
            </w:tcBorders>
            <w:shd w:val="clear" w:color="auto" w:fill="auto"/>
            <w:noWrap/>
            <w:vAlign w:val="center"/>
            <w:hideMark/>
          </w:tcPr>
          <w:p w:rsidR="000655E0" w:rsidRPr="00A5220A" w:rsidRDefault="000655E0" w:rsidP="00CE45A7">
            <w:pPr>
              <w:jc w:val="center"/>
              <w:rPr>
                <w:sz w:val="22"/>
                <w:szCs w:val="22"/>
              </w:rPr>
            </w:pPr>
            <w:r w:rsidRPr="00A5220A">
              <w:rPr>
                <w:sz w:val="22"/>
                <w:szCs w:val="22"/>
              </w:rPr>
              <w:t>140</w:t>
            </w:r>
          </w:p>
        </w:tc>
        <w:tc>
          <w:tcPr>
            <w:tcW w:w="280" w:type="dxa"/>
            <w:tcBorders>
              <w:top w:val="nil"/>
              <w:left w:val="nil"/>
              <w:bottom w:val="nil"/>
              <w:right w:val="single" w:sz="4" w:space="0" w:color="auto"/>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6,8</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8,9</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7,3</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6,8</w:t>
            </w:r>
          </w:p>
        </w:tc>
        <w:tc>
          <w:tcPr>
            <w:tcW w:w="700" w:type="dxa"/>
            <w:tcBorders>
              <w:top w:val="nil"/>
              <w:left w:val="nil"/>
              <w:bottom w:val="nil"/>
              <w:right w:val="nil"/>
            </w:tcBorders>
            <w:shd w:val="clear" w:color="auto" w:fill="auto"/>
            <w:noWrap/>
            <w:vAlign w:val="center"/>
            <w:hideMark/>
          </w:tcPr>
          <w:p w:rsidR="000655E0" w:rsidRPr="00A5220A" w:rsidRDefault="000655E0" w:rsidP="00CE45A7">
            <w:pPr>
              <w:jc w:val="center"/>
              <w:rPr>
                <w:sz w:val="22"/>
                <w:szCs w:val="22"/>
              </w:rPr>
            </w:pPr>
            <w:r w:rsidRPr="00A5220A">
              <w:rPr>
                <w:sz w:val="22"/>
                <w:szCs w:val="22"/>
              </w:rPr>
              <w:t>3,4</w:t>
            </w:r>
          </w:p>
        </w:tc>
      </w:tr>
      <w:tr w:rsidR="000655E0" w:rsidRPr="00A5220A" w:rsidTr="00CE45A7">
        <w:trPr>
          <w:trHeight w:val="255"/>
          <w:jc w:val="center"/>
        </w:trPr>
        <w:tc>
          <w:tcPr>
            <w:tcW w:w="2812" w:type="dxa"/>
            <w:tcBorders>
              <w:top w:val="nil"/>
              <w:left w:val="nil"/>
              <w:bottom w:val="single" w:sz="4" w:space="0" w:color="auto"/>
              <w:right w:val="nil"/>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700" w:type="dxa"/>
            <w:tcBorders>
              <w:top w:val="nil"/>
              <w:left w:val="single" w:sz="4" w:space="0" w:color="auto"/>
              <w:bottom w:val="single" w:sz="4" w:space="0" w:color="auto"/>
              <w:right w:val="nil"/>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700" w:type="dxa"/>
            <w:tcBorders>
              <w:top w:val="nil"/>
              <w:left w:val="nil"/>
              <w:bottom w:val="single" w:sz="4" w:space="0" w:color="auto"/>
              <w:right w:val="nil"/>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700" w:type="dxa"/>
            <w:tcBorders>
              <w:top w:val="nil"/>
              <w:left w:val="nil"/>
              <w:bottom w:val="single" w:sz="4" w:space="0" w:color="auto"/>
              <w:right w:val="nil"/>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700" w:type="dxa"/>
            <w:tcBorders>
              <w:top w:val="nil"/>
              <w:left w:val="nil"/>
              <w:bottom w:val="single" w:sz="4" w:space="0" w:color="auto"/>
              <w:right w:val="nil"/>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280" w:type="dxa"/>
            <w:tcBorders>
              <w:top w:val="nil"/>
              <w:left w:val="nil"/>
              <w:bottom w:val="single" w:sz="4" w:space="0" w:color="auto"/>
              <w:right w:val="single" w:sz="4" w:space="0" w:color="auto"/>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700" w:type="dxa"/>
            <w:tcBorders>
              <w:top w:val="nil"/>
              <w:left w:val="nil"/>
              <w:bottom w:val="single" w:sz="4" w:space="0" w:color="auto"/>
              <w:right w:val="nil"/>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700" w:type="dxa"/>
            <w:tcBorders>
              <w:top w:val="nil"/>
              <w:left w:val="nil"/>
              <w:bottom w:val="single" w:sz="4" w:space="0" w:color="auto"/>
              <w:right w:val="nil"/>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700" w:type="dxa"/>
            <w:tcBorders>
              <w:top w:val="nil"/>
              <w:left w:val="nil"/>
              <w:bottom w:val="single" w:sz="4" w:space="0" w:color="auto"/>
              <w:right w:val="nil"/>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700" w:type="dxa"/>
            <w:tcBorders>
              <w:top w:val="nil"/>
              <w:left w:val="nil"/>
              <w:bottom w:val="single" w:sz="4" w:space="0" w:color="auto"/>
              <w:right w:val="nil"/>
            </w:tcBorders>
            <w:shd w:val="clear" w:color="auto" w:fill="auto"/>
            <w:noWrap/>
            <w:vAlign w:val="center"/>
            <w:hideMark/>
          </w:tcPr>
          <w:p w:rsidR="000655E0" w:rsidRPr="00A5220A" w:rsidRDefault="000655E0" w:rsidP="00CE45A7">
            <w:pPr>
              <w:rPr>
                <w:sz w:val="22"/>
                <w:szCs w:val="22"/>
              </w:rPr>
            </w:pPr>
            <w:r w:rsidRPr="00A5220A">
              <w:rPr>
                <w:sz w:val="22"/>
                <w:szCs w:val="22"/>
              </w:rPr>
              <w:t> </w:t>
            </w:r>
          </w:p>
        </w:tc>
        <w:tc>
          <w:tcPr>
            <w:tcW w:w="700" w:type="dxa"/>
            <w:tcBorders>
              <w:top w:val="nil"/>
              <w:left w:val="nil"/>
              <w:bottom w:val="single" w:sz="4" w:space="0" w:color="auto"/>
              <w:right w:val="nil"/>
            </w:tcBorders>
            <w:shd w:val="clear" w:color="auto" w:fill="auto"/>
            <w:noWrap/>
            <w:vAlign w:val="center"/>
            <w:hideMark/>
          </w:tcPr>
          <w:p w:rsidR="000655E0" w:rsidRPr="00A5220A" w:rsidRDefault="000655E0" w:rsidP="00CE45A7">
            <w:pPr>
              <w:rPr>
                <w:sz w:val="22"/>
                <w:szCs w:val="22"/>
              </w:rPr>
            </w:pPr>
            <w:r w:rsidRPr="00A5220A">
              <w:rPr>
                <w:sz w:val="22"/>
                <w:szCs w:val="22"/>
              </w:rPr>
              <w:t> </w:t>
            </w:r>
          </w:p>
        </w:tc>
      </w:tr>
    </w:tbl>
    <w:p w:rsidR="000655E0" w:rsidRDefault="000655E0" w:rsidP="000655E0">
      <w:pPr>
        <w:spacing w:line="360" w:lineRule="auto"/>
        <w:jc w:val="both"/>
        <w:rPr>
          <w:sz w:val="28"/>
          <w:szCs w:val="28"/>
        </w:rPr>
      </w:pPr>
    </w:p>
    <w:p w:rsidR="000655E0" w:rsidRPr="00856AC9" w:rsidRDefault="000655E0" w:rsidP="000655E0">
      <w:pPr>
        <w:widowControl/>
        <w:numPr>
          <w:ilvl w:val="0"/>
          <w:numId w:val="41"/>
        </w:numPr>
        <w:tabs>
          <w:tab w:val="clear" w:pos="1080"/>
        </w:tabs>
        <w:autoSpaceDE/>
        <w:autoSpaceDN/>
        <w:adjustRightInd/>
        <w:spacing w:line="360" w:lineRule="auto"/>
        <w:ind w:left="0" w:hanging="540"/>
        <w:jc w:val="both"/>
        <w:rPr>
          <w:sz w:val="28"/>
          <w:szCs w:val="28"/>
        </w:rPr>
      </w:pPr>
      <w:r w:rsidRPr="00856AC9">
        <w:rPr>
          <w:b/>
          <w:bCs/>
          <w:sz w:val="28"/>
          <w:szCs w:val="28"/>
        </w:rPr>
        <w:t>DURACIÓN PROMEDIO DE LOS VOTOS DE FONDO</w:t>
      </w:r>
    </w:p>
    <w:p w:rsidR="000655E0" w:rsidRDefault="000655E0" w:rsidP="000655E0">
      <w:pPr>
        <w:spacing w:line="360" w:lineRule="auto"/>
        <w:jc w:val="both"/>
        <w:rPr>
          <w:sz w:val="28"/>
          <w:szCs w:val="28"/>
        </w:rPr>
      </w:pPr>
    </w:p>
    <w:p w:rsidR="000655E0" w:rsidRDefault="000655E0" w:rsidP="000655E0">
      <w:pPr>
        <w:spacing w:line="360" w:lineRule="auto"/>
        <w:jc w:val="both"/>
        <w:rPr>
          <w:sz w:val="28"/>
          <w:szCs w:val="28"/>
        </w:rPr>
      </w:pPr>
      <w:r>
        <w:rPr>
          <w:sz w:val="28"/>
          <w:szCs w:val="28"/>
        </w:rPr>
        <w:t xml:space="preserve">De los resultados expuestos en el apartado anterior se deduce el dictado de </w:t>
      </w:r>
      <w:r w:rsidRPr="004110C4">
        <w:rPr>
          <w:sz w:val="28"/>
          <w:szCs w:val="28"/>
        </w:rPr>
        <w:t>3.399 votos de fondo, en los cuales se confirmó, se revocó, se modificó o se anuló la resolución</w:t>
      </w:r>
      <w:r>
        <w:rPr>
          <w:sz w:val="28"/>
          <w:szCs w:val="28"/>
        </w:rPr>
        <w:t xml:space="preserve"> laboral de primera instancia, lo que representa al 81,6% del total terminado, durante el 2015. </w:t>
      </w:r>
    </w:p>
    <w:p w:rsidR="000655E0" w:rsidRDefault="000655E0" w:rsidP="000655E0">
      <w:pPr>
        <w:spacing w:line="360" w:lineRule="auto"/>
        <w:jc w:val="both"/>
        <w:rPr>
          <w:sz w:val="28"/>
          <w:szCs w:val="28"/>
        </w:rPr>
      </w:pPr>
    </w:p>
    <w:p w:rsidR="000655E0" w:rsidRDefault="000655E0" w:rsidP="000655E0">
      <w:pPr>
        <w:spacing w:line="360" w:lineRule="auto"/>
        <w:jc w:val="both"/>
        <w:rPr>
          <w:sz w:val="28"/>
          <w:szCs w:val="28"/>
        </w:rPr>
      </w:pPr>
      <w:r>
        <w:rPr>
          <w:sz w:val="28"/>
          <w:szCs w:val="28"/>
        </w:rPr>
        <w:t>P</w:t>
      </w:r>
      <w:r w:rsidRPr="004110C4">
        <w:rPr>
          <w:sz w:val="28"/>
          <w:szCs w:val="28"/>
        </w:rPr>
        <w:t xml:space="preserve">ara </w:t>
      </w:r>
      <w:r>
        <w:rPr>
          <w:sz w:val="28"/>
          <w:szCs w:val="28"/>
        </w:rPr>
        <w:t xml:space="preserve">la emisión de este conjunto de disposiciones, </w:t>
      </w:r>
      <w:r w:rsidRPr="004110C4">
        <w:rPr>
          <w:sz w:val="28"/>
          <w:szCs w:val="28"/>
        </w:rPr>
        <w:t>los jueces y las juezas</w:t>
      </w:r>
      <w:r>
        <w:rPr>
          <w:sz w:val="28"/>
          <w:szCs w:val="28"/>
        </w:rPr>
        <w:t xml:space="preserve"> de los tribunales de alzada ocuparon </w:t>
      </w:r>
      <w:r w:rsidRPr="004110C4">
        <w:rPr>
          <w:sz w:val="28"/>
          <w:szCs w:val="28"/>
        </w:rPr>
        <w:t>un tiempo promedio de siete meses y una semana,</w:t>
      </w:r>
      <w:r>
        <w:rPr>
          <w:sz w:val="28"/>
          <w:szCs w:val="28"/>
        </w:rPr>
        <w:t xml:space="preserve"> mostrando así esta variable </w:t>
      </w:r>
      <w:r w:rsidRPr="004110C4">
        <w:rPr>
          <w:sz w:val="28"/>
          <w:szCs w:val="28"/>
        </w:rPr>
        <w:t>su segundo repunte anual sucesivo.</w:t>
      </w:r>
    </w:p>
    <w:tbl>
      <w:tblPr>
        <w:tblW w:w="5743" w:type="pct"/>
        <w:jc w:val="center"/>
        <w:tblCellMar>
          <w:left w:w="70" w:type="dxa"/>
          <w:right w:w="70" w:type="dxa"/>
        </w:tblCellMar>
        <w:tblLook w:val="04A0"/>
      </w:tblPr>
      <w:tblGrid>
        <w:gridCol w:w="1571"/>
        <w:gridCol w:w="752"/>
        <w:gridCol w:w="568"/>
        <w:gridCol w:w="605"/>
        <w:gridCol w:w="752"/>
        <w:gridCol w:w="568"/>
        <w:gridCol w:w="605"/>
        <w:gridCol w:w="752"/>
        <w:gridCol w:w="568"/>
        <w:gridCol w:w="605"/>
        <w:gridCol w:w="752"/>
        <w:gridCol w:w="568"/>
        <w:gridCol w:w="605"/>
        <w:gridCol w:w="752"/>
        <w:gridCol w:w="568"/>
        <w:gridCol w:w="605"/>
      </w:tblGrid>
      <w:tr w:rsidR="000655E0" w:rsidRPr="00F76C28" w:rsidTr="00CE45A7">
        <w:trPr>
          <w:trHeight w:val="255"/>
          <w:tblHeader/>
          <w:jc w:val="center"/>
        </w:trPr>
        <w:tc>
          <w:tcPr>
            <w:tcW w:w="751" w:type="pct"/>
            <w:tcBorders>
              <w:top w:val="single" w:sz="4" w:space="0" w:color="auto"/>
              <w:left w:val="nil"/>
              <w:bottom w:val="nil"/>
              <w:right w:val="single" w:sz="4" w:space="0" w:color="auto"/>
            </w:tcBorders>
            <w:shd w:val="clear" w:color="auto" w:fill="auto"/>
            <w:noWrap/>
            <w:vAlign w:val="center"/>
            <w:hideMark/>
          </w:tcPr>
          <w:p w:rsidR="000655E0" w:rsidRPr="00F76C28" w:rsidRDefault="000655E0" w:rsidP="00CE45A7">
            <w:pPr>
              <w:rPr>
                <w:sz w:val="22"/>
                <w:szCs w:val="22"/>
              </w:rPr>
            </w:pPr>
            <w:r w:rsidRPr="00F76C28">
              <w:rPr>
                <w:sz w:val="22"/>
                <w:szCs w:val="22"/>
              </w:rPr>
              <w:t> </w:t>
            </w:r>
          </w:p>
        </w:tc>
        <w:tc>
          <w:tcPr>
            <w:tcW w:w="4249" w:type="pct"/>
            <w:gridSpan w:val="15"/>
            <w:tcBorders>
              <w:top w:val="single" w:sz="4" w:space="0" w:color="auto"/>
              <w:left w:val="single" w:sz="4" w:space="0" w:color="auto"/>
              <w:bottom w:val="single" w:sz="4" w:space="0" w:color="auto"/>
              <w:right w:val="nil"/>
            </w:tcBorders>
            <w:shd w:val="clear" w:color="auto" w:fill="auto"/>
            <w:noWrap/>
            <w:vAlign w:val="center"/>
            <w:hideMark/>
          </w:tcPr>
          <w:p w:rsidR="000655E0" w:rsidRPr="00F76C28" w:rsidRDefault="000655E0" w:rsidP="00CE45A7">
            <w:pPr>
              <w:jc w:val="center"/>
              <w:rPr>
                <w:b/>
                <w:bCs/>
                <w:sz w:val="22"/>
                <w:szCs w:val="22"/>
              </w:rPr>
            </w:pPr>
            <w:r w:rsidRPr="00F76C28">
              <w:rPr>
                <w:b/>
                <w:bCs/>
                <w:sz w:val="22"/>
                <w:szCs w:val="22"/>
              </w:rPr>
              <w:t>Año</w:t>
            </w:r>
          </w:p>
        </w:tc>
      </w:tr>
      <w:tr w:rsidR="000655E0" w:rsidRPr="00F76C28" w:rsidTr="00CE45A7">
        <w:trPr>
          <w:trHeight w:val="255"/>
          <w:tblHeader/>
          <w:jc w:val="center"/>
        </w:trPr>
        <w:tc>
          <w:tcPr>
            <w:tcW w:w="751"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b/>
                <w:bCs/>
                <w:sz w:val="22"/>
                <w:szCs w:val="22"/>
              </w:rPr>
            </w:pPr>
            <w:r w:rsidRPr="00F76C28">
              <w:rPr>
                <w:b/>
                <w:bCs/>
                <w:sz w:val="22"/>
                <w:szCs w:val="22"/>
              </w:rPr>
              <w:t>Resultado</w:t>
            </w:r>
          </w:p>
        </w:tc>
        <w:tc>
          <w:tcPr>
            <w:tcW w:w="85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655E0" w:rsidRPr="00F76C28" w:rsidRDefault="000655E0" w:rsidP="00CE45A7">
            <w:pPr>
              <w:jc w:val="center"/>
              <w:rPr>
                <w:b/>
                <w:bCs/>
                <w:sz w:val="22"/>
                <w:szCs w:val="22"/>
              </w:rPr>
            </w:pPr>
            <w:r w:rsidRPr="00F76C28">
              <w:rPr>
                <w:b/>
                <w:bCs/>
                <w:sz w:val="22"/>
                <w:szCs w:val="22"/>
              </w:rPr>
              <w:t>2011</w:t>
            </w:r>
          </w:p>
        </w:tc>
        <w:tc>
          <w:tcPr>
            <w:tcW w:w="85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655E0" w:rsidRPr="00F76C28" w:rsidRDefault="000655E0" w:rsidP="00CE45A7">
            <w:pPr>
              <w:jc w:val="center"/>
              <w:rPr>
                <w:b/>
                <w:bCs/>
                <w:sz w:val="22"/>
                <w:szCs w:val="22"/>
              </w:rPr>
            </w:pPr>
            <w:r w:rsidRPr="00F76C28">
              <w:rPr>
                <w:b/>
                <w:bCs/>
                <w:sz w:val="22"/>
                <w:szCs w:val="22"/>
              </w:rPr>
              <w:t>2012</w:t>
            </w:r>
          </w:p>
        </w:tc>
        <w:tc>
          <w:tcPr>
            <w:tcW w:w="85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655E0" w:rsidRPr="00F76C28" w:rsidRDefault="000655E0" w:rsidP="00CE45A7">
            <w:pPr>
              <w:jc w:val="center"/>
              <w:rPr>
                <w:b/>
                <w:bCs/>
                <w:sz w:val="22"/>
                <w:szCs w:val="22"/>
              </w:rPr>
            </w:pPr>
            <w:r w:rsidRPr="00F76C28">
              <w:rPr>
                <w:b/>
                <w:bCs/>
                <w:sz w:val="22"/>
                <w:szCs w:val="22"/>
              </w:rPr>
              <w:t>2013</w:t>
            </w:r>
          </w:p>
        </w:tc>
        <w:tc>
          <w:tcPr>
            <w:tcW w:w="850" w:type="pct"/>
            <w:gridSpan w:val="3"/>
            <w:tcBorders>
              <w:top w:val="single" w:sz="4" w:space="0" w:color="auto"/>
              <w:left w:val="single" w:sz="4" w:space="0" w:color="auto"/>
              <w:bottom w:val="single" w:sz="4" w:space="0" w:color="auto"/>
              <w:right w:val="nil"/>
            </w:tcBorders>
            <w:shd w:val="clear" w:color="auto" w:fill="auto"/>
            <w:noWrap/>
            <w:vAlign w:val="center"/>
            <w:hideMark/>
          </w:tcPr>
          <w:p w:rsidR="000655E0" w:rsidRPr="00F76C28" w:rsidRDefault="000655E0" w:rsidP="00CE45A7">
            <w:pPr>
              <w:jc w:val="center"/>
              <w:rPr>
                <w:b/>
                <w:bCs/>
                <w:sz w:val="22"/>
                <w:szCs w:val="22"/>
              </w:rPr>
            </w:pPr>
            <w:r w:rsidRPr="00F76C28">
              <w:rPr>
                <w:b/>
                <w:bCs/>
                <w:sz w:val="22"/>
                <w:szCs w:val="22"/>
              </w:rPr>
              <w:t>2014</w:t>
            </w:r>
          </w:p>
        </w:tc>
        <w:tc>
          <w:tcPr>
            <w:tcW w:w="850" w:type="pct"/>
            <w:gridSpan w:val="3"/>
            <w:tcBorders>
              <w:top w:val="single" w:sz="4" w:space="0" w:color="auto"/>
              <w:left w:val="single" w:sz="4" w:space="0" w:color="auto"/>
              <w:bottom w:val="single" w:sz="4" w:space="0" w:color="auto"/>
              <w:right w:val="nil"/>
            </w:tcBorders>
            <w:shd w:val="clear" w:color="auto" w:fill="auto"/>
            <w:noWrap/>
            <w:vAlign w:val="center"/>
            <w:hideMark/>
          </w:tcPr>
          <w:p w:rsidR="000655E0" w:rsidRPr="00F76C28" w:rsidRDefault="000655E0" w:rsidP="00CE45A7">
            <w:pPr>
              <w:jc w:val="center"/>
              <w:rPr>
                <w:b/>
                <w:bCs/>
                <w:sz w:val="22"/>
                <w:szCs w:val="22"/>
              </w:rPr>
            </w:pPr>
            <w:r w:rsidRPr="00F76C28">
              <w:rPr>
                <w:b/>
                <w:bCs/>
                <w:sz w:val="22"/>
                <w:szCs w:val="22"/>
              </w:rPr>
              <w:t>2015</w:t>
            </w:r>
          </w:p>
        </w:tc>
      </w:tr>
      <w:tr w:rsidR="000655E0" w:rsidRPr="00F76C28" w:rsidTr="00CE45A7">
        <w:trPr>
          <w:trHeight w:val="255"/>
          <w:tblHeader/>
          <w:jc w:val="center"/>
        </w:trPr>
        <w:tc>
          <w:tcPr>
            <w:tcW w:w="751" w:type="pct"/>
            <w:tcBorders>
              <w:top w:val="nil"/>
              <w:left w:val="nil"/>
              <w:bottom w:val="single" w:sz="4" w:space="0" w:color="auto"/>
              <w:right w:val="nil"/>
            </w:tcBorders>
            <w:shd w:val="clear" w:color="auto" w:fill="auto"/>
            <w:noWrap/>
            <w:vAlign w:val="center"/>
            <w:hideMark/>
          </w:tcPr>
          <w:p w:rsidR="000655E0" w:rsidRPr="00F76C28" w:rsidRDefault="000655E0" w:rsidP="00CE45A7">
            <w:pPr>
              <w:jc w:val="center"/>
              <w:rPr>
                <w:sz w:val="22"/>
                <w:szCs w:val="22"/>
              </w:rPr>
            </w:pPr>
            <w:r w:rsidRPr="00F76C28">
              <w:rPr>
                <w:sz w:val="22"/>
                <w:szCs w:val="22"/>
              </w:rPr>
              <w:t> </w:t>
            </w:r>
          </w:p>
        </w:tc>
        <w:tc>
          <w:tcPr>
            <w:tcW w:w="329" w:type="pct"/>
            <w:tcBorders>
              <w:top w:val="nil"/>
              <w:left w:val="single" w:sz="4" w:space="0" w:color="auto"/>
              <w:bottom w:val="single" w:sz="4" w:space="0" w:color="auto"/>
              <w:right w:val="single" w:sz="4" w:space="0" w:color="auto"/>
            </w:tcBorders>
            <w:shd w:val="clear" w:color="000000" w:fill="C0C0C0"/>
            <w:noWrap/>
            <w:vAlign w:val="center"/>
            <w:hideMark/>
          </w:tcPr>
          <w:p w:rsidR="000655E0" w:rsidRPr="00F76C28" w:rsidRDefault="000655E0" w:rsidP="00CE45A7">
            <w:pPr>
              <w:jc w:val="center"/>
              <w:rPr>
                <w:b/>
                <w:bCs/>
                <w:sz w:val="22"/>
                <w:szCs w:val="22"/>
              </w:rPr>
            </w:pPr>
            <w:r w:rsidRPr="00F76C28">
              <w:rPr>
                <w:b/>
                <w:bCs/>
                <w:sz w:val="22"/>
                <w:szCs w:val="22"/>
              </w:rPr>
              <w:t>Votos</w:t>
            </w:r>
          </w:p>
        </w:tc>
        <w:tc>
          <w:tcPr>
            <w:tcW w:w="257" w:type="pct"/>
            <w:tcBorders>
              <w:top w:val="nil"/>
              <w:left w:val="nil"/>
              <w:bottom w:val="single" w:sz="4" w:space="0" w:color="auto"/>
              <w:right w:val="single" w:sz="4" w:space="0" w:color="auto"/>
            </w:tcBorders>
            <w:shd w:val="clear" w:color="auto" w:fill="auto"/>
            <w:noWrap/>
            <w:vAlign w:val="center"/>
            <w:hideMark/>
          </w:tcPr>
          <w:p w:rsidR="000655E0" w:rsidRPr="00F76C28" w:rsidRDefault="000655E0" w:rsidP="00CE45A7">
            <w:pPr>
              <w:jc w:val="center"/>
              <w:rPr>
                <w:b/>
                <w:bCs/>
                <w:sz w:val="22"/>
                <w:szCs w:val="22"/>
              </w:rPr>
            </w:pPr>
            <w:r w:rsidRPr="00F76C28">
              <w:rPr>
                <w:b/>
                <w:bCs/>
                <w:sz w:val="22"/>
                <w:szCs w:val="22"/>
              </w:rPr>
              <w:t>Mes</w:t>
            </w:r>
          </w:p>
        </w:tc>
        <w:tc>
          <w:tcPr>
            <w:tcW w:w="264" w:type="pct"/>
            <w:tcBorders>
              <w:top w:val="nil"/>
              <w:left w:val="nil"/>
              <w:bottom w:val="single" w:sz="4" w:space="0" w:color="auto"/>
              <w:right w:val="nil"/>
            </w:tcBorders>
            <w:shd w:val="clear" w:color="auto" w:fill="auto"/>
            <w:noWrap/>
            <w:vAlign w:val="center"/>
            <w:hideMark/>
          </w:tcPr>
          <w:p w:rsidR="000655E0" w:rsidRPr="00F76C28" w:rsidRDefault="000655E0" w:rsidP="00CE45A7">
            <w:pPr>
              <w:jc w:val="center"/>
              <w:rPr>
                <w:b/>
                <w:bCs/>
                <w:sz w:val="22"/>
                <w:szCs w:val="22"/>
              </w:rPr>
            </w:pPr>
            <w:r w:rsidRPr="00F76C28">
              <w:rPr>
                <w:b/>
                <w:bCs/>
                <w:sz w:val="22"/>
                <w:szCs w:val="22"/>
              </w:rPr>
              <w:t>Sem</w:t>
            </w:r>
          </w:p>
        </w:tc>
        <w:tc>
          <w:tcPr>
            <w:tcW w:w="329" w:type="pct"/>
            <w:tcBorders>
              <w:top w:val="nil"/>
              <w:left w:val="single" w:sz="4" w:space="0" w:color="auto"/>
              <w:bottom w:val="single" w:sz="4" w:space="0" w:color="auto"/>
              <w:right w:val="single" w:sz="4" w:space="0" w:color="auto"/>
            </w:tcBorders>
            <w:shd w:val="clear" w:color="000000" w:fill="C0C0C0"/>
            <w:noWrap/>
            <w:vAlign w:val="center"/>
            <w:hideMark/>
          </w:tcPr>
          <w:p w:rsidR="000655E0" w:rsidRPr="00F76C28" w:rsidRDefault="000655E0" w:rsidP="00CE45A7">
            <w:pPr>
              <w:jc w:val="center"/>
              <w:rPr>
                <w:b/>
                <w:bCs/>
                <w:sz w:val="22"/>
                <w:szCs w:val="22"/>
              </w:rPr>
            </w:pPr>
            <w:r w:rsidRPr="00F76C28">
              <w:rPr>
                <w:b/>
                <w:bCs/>
                <w:sz w:val="22"/>
                <w:szCs w:val="22"/>
              </w:rPr>
              <w:t>Votos</w:t>
            </w:r>
          </w:p>
        </w:tc>
        <w:tc>
          <w:tcPr>
            <w:tcW w:w="257" w:type="pct"/>
            <w:tcBorders>
              <w:top w:val="nil"/>
              <w:left w:val="nil"/>
              <w:bottom w:val="single" w:sz="4" w:space="0" w:color="auto"/>
              <w:right w:val="single" w:sz="4" w:space="0" w:color="auto"/>
            </w:tcBorders>
            <w:shd w:val="clear" w:color="auto" w:fill="auto"/>
            <w:noWrap/>
            <w:vAlign w:val="center"/>
            <w:hideMark/>
          </w:tcPr>
          <w:p w:rsidR="000655E0" w:rsidRPr="00F76C28" w:rsidRDefault="000655E0" w:rsidP="00CE45A7">
            <w:pPr>
              <w:jc w:val="center"/>
              <w:rPr>
                <w:b/>
                <w:bCs/>
                <w:sz w:val="22"/>
                <w:szCs w:val="22"/>
              </w:rPr>
            </w:pPr>
            <w:r w:rsidRPr="00F76C28">
              <w:rPr>
                <w:b/>
                <w:bCs/>
                <w:sz w:val="22"/>
                <w:szCs w:val="22"/>
              </w:rPr>
              <w:t>Mes</w:t>
            </w:r>
          </w:p>
        </w:tc>
        <w:tc>
          <w:tcPr>
            <w:tcW w:w="264" w:type="pct"/>
            <w:tcBorders>
              <w:top w:val="nil"/>
              <w:left w:val="nil"/>
              <w:bottom w:val="single" w:sz="4" w:space="0" w:color="auto"/>
              <w:right w:val="nil"/>
            </w:tcBorders>
            <w:shd w:val="clear" w:color="auto" w:fill="auto"/>
            <w:noWrap/>
            <w:vAlign w:val="center"/>
            <w:hideMark/>
          </w:tcPr>
          <w:p w:rsidR="000655E0" w:rsidRPr="00F76C28" w:rsidRDefault="000655E0" w:rsidP="00CE45A7">
            <w:pPr>
              <w:jc w:val="center"/>
              <w:rPr>
                <w:b/>
                <w:bCs/>
                <w:sz w:val="22"/>
                <w:szCs w:val="22"/>
              </w:rPr>
            </w:pPr>
            <w:r w:rsidRPr="00F76C28">
              <w:rPr>
                <w:b/>
                <w:bCs/>
                <w:sz w:val="22"/>
                <w:szCs w:val="22"/>
              </w:rPr>
              <w:t>Sem</w:t>
            </w:r>
          </w:p>
        </w:tc>
        <w:tc>
          <w:tcPr>
            <w:tcW w:w="329" w:type="pct"/>
            <w:tcBorders>
              <w:top w:val="nil"/>
              <w:left w:val="single" w:sz="4" w:space="0" w:color="auto"/>
              <w:bottom w:val="single" w:sz="4" w:space="0" w:color="auto"/>
              <w:right w:val="single" w:sz="4" w:space="0" w:color="auto"/>
            </w:tcBorders>
            <w:shd w:val="clear" w:color="000000" w:fill="C0C0C0"/>
            <w:noWrap/>
            <w:vAlign w:val="center"/>
            <w:hideMark/>
          </w:tcPr>
          <w:p w:rsidR="000655E0" w:rsidRPr="00F76C28" w:rsidRDefault="000655E0" w:rsidP="00CE45A7">
            <w:pPr>
              <w:jc w:val="center"/>
              <w:rPr>
                <w:b/>
                <w:bCs/>
                <w:sz w:val="22"/>
                <w:szCs w:val="22"/>
              </w:rPr>
            </w:pPr>
            <w:r w:rsidRPr="00F76C28">
              <w:rPr>
                <w:b/>
                <w:bCs/>
                <w:sz w:val="22"/>
                <w:szCs w:val="22"/>
              </w:rPr>
              <w:t>Votos</w:t>
            </w:r>
          </w:p>
        </w:tc>
        <w:tc>
          <w:tcPr>
            <w:tcW w:w="257" w:type="pct"/>
            <w:tcBorders>
              <w:top w:val="nil"/>
              <w:left w:val="nil"/>
              <w:bottom w:val="single" w:sz="4" w:space="0" w:color="auto"/>
              <w:right w:val="single" w:sz="4" w:space="0" w:color="auto"/>
            </w:tcBorders>
            <w:shd w:val="clear" w:color="auto" w:fill="auto"/>
            <w:noWrap/>
            <w:vAlign w:val="center"/>
            <w:hideMark/>
          </w:tcPr>
          <w:p w:rsidR="000655E0" w:rsidRPr="00F76C28" w:rsidRDefault="000655E0" w:rsidP="00CE45A7">
            <w:pPr>
              <w:jc w:val="center"/>
              <w:rPr>
                <w:b/>
                <w:bCs/>
                <w:sz w:val="22"/>
                <w:szCs w:val="22"/>
              </w:rPr>
            </w:pPr>
            <w:r w:rsidRPr="00F76C28">
              <w:rPr>
                <w:b/>
                <w:bCs/>
                <w:sz w:val="22"/>
                <w:szCs w:val="22"/>
              </w:rPr>
              <w:t>Mes</w:t>
            </w:r>
          </w:p>
        </w:tc>
        <w:tc>
          <w:tcPr>
            <w:tcW w:w="264" w:type="pct"/>
            <w:tcBorders>
              <w:top w:val="nil"/>
              <w:left w:val="nil"/>
              <w:bottom w:val="single" w:sz="4" w:space="0" w:color="auto"/>
              <w:right w:val="nil"/>
            </w:tcBorders>
            <w:shd w:val="clear" w:color="auto" w:fill="auto"/>
            <w:noWrap/>
            <w:vAlign w:val="center"/>
            <w:hideMark/>
          </w:tcPr>
          <w:p w:rsidR="000655E0" w:rsidRPr="00F76C28" w:rsidRDefault="000655E0" w:rsidP="00CE45A7">
            <w:pPr>
              <w:jc w:val="center"/>
              <w:rPr>
                <w:b/>
                <w:bCs/>
                <w:sz w:val="22"/>
                <w:szCs w:val="22"/>
              </w:rPr>
            </w:pPr>
            <w:r w:rsidRPr="00F76C28">
              <w:rPr>
                <w:b/>
                <w:bCs/>
                <w:sz w:val="22"/>
                <w:szCs w:val="22"/>
              </w:rPr>
              <w:t>Sem</w:t>
            </w:r>
          </w:p>
        </w:tc>
        <w:tc>
          <w:tcPr>
            <w:tcW w:w="329" w:type="pct"/>
            <w:tcBorders>
              <w:top w:val="nil"/>
              <w:left w:val="single" w:sz="4" w:space="0" w:color="auto"/>
              <w:bottom w:val="single" w:sz="4" w:space="0" w:color="auto"/>
              <w:right w:val="single" w:sz="4" w:space="0" w:color="auto"/>
            </w:tcBorders>
            <w:shd w:val="clear" w:color="000000" w:fill="C0C0C0"/>
            <w:noWrap/>
            <w:vAlign w:val="center"/>
            <w:hideMark/>
          </w:tcPr>
          <w:p w:rsidR="000655E0" w:rsidRPr="00F76C28" w:rsidRDefault="000655E0" w:rsidP="00CE45A7">
            <w:pPr>
              <w:jc w:val="center"/>
              <w:rPr>
                <w:b/>
                <w:bCs/>
                <w:sz w:val="22"/>
                <w:szCs w:val="22"/>
              </w:rPr>
            </w:pPr>
            <w:r w:rsidRPr="00F76C28">
              <w:rPr>
                <w:b/>
                <w:bCs/>
                <w:sz w:val="22"/>
                <w:szCs w:val="22"/>
              </w:rPr>
              <w:t>Votos</w:t>
            </w:r>
          </w:p>
        </w:tc>
        <w:tc>
          <w:tcPr>
            <w:tcW w:w="257" w:type="pct"/>
            <w:tcBorders>
              <w:top w:val="nil"/>
              <w:left w:val="nil"/>
              <w:bottom w:val="single" w:sz="4" w:space="0" w:color="auto"/>
              <w:right w:val="single" w:sz="4" w:space="0" w:color="auto"/>
            </w:tcBorders>
            <w:shd w:val="clear" w:color="auto" w:fill="auto"/>
            <w:noWrap/>
            <w:vAlign w:val="center"/>
            <w:hideMark/>
          </w:tcPr>
          <w:p w:rsidR="000655E0" w:rsidRPr="00F76C28" w:rsidRDefault="000655E0" w:rsidP="00CE45A7">
            <w:pPr>
              <w:jc w:val="center"/>
              <w:rPr>
                <w:b/>
                <w:bCs/>
                <w:sz w:val="22"/>
                <w:szCs w:val="22"/>
              </w:rPr>
            </w:pPr>
            <w:r w:rsidRPr="00F76C28">
              <w:rPr>
                <w:b/>
                <w:bCs/>
                <w:sz w:val="22"/>
                <w:szCs w:val="22"/>
              </w:rPr>
              <w:t>Mes</w:t>
            </w:r>
          </w:p>
        </w:tc>
        <w:tc>
          <w:tcPr>
            <w:tcW w:w="264" w:type="pct"/>
            <w:tcBorders>
              <w:top w:val="nil"/>
              <w:left w:val="nil"/>
              <w:bottom w:val="single" w:sz="4" w:space="0" w:color="auto"/>
              <w:right w:val="nil"/>
            </w:tcBorders>
            <w:shd w:val="clear" w:color="auto" w:fill="auto"/>
            <w:noWrap/>
            <w:vAlign w:val="center"/>
            <w:hideMark/>
          </w:tcPr>
          <w:p w:rsidR="000655E0" w:rsidRPr="00F76C28" w:rsidRDefault="000655E0" w:rsidP="00CE45A7">
            <w:pPr>
              <w:jc w:val="center"/>
              <w:rPr>
                <w:b/>
                <w:bCs/>
                <w:sz w:val="22"/>
                <w:szCs w:val="22"/>
              </w:rPr>
            </w:pPr>
            <w:r w:rsidRPr="00F76C28">
              <w:rPr>
                <w:b/>
                <w:bCs/>
                <w:sz w:val="22"/>
                <w:szCs w:val="22"/>
              </w:rPr>
              <w:t>Sem</w:t>
            </w:r>
          </w:p>
        </w:tc>
        <w:tc>
          <w:tcPr>
            <w:tcW w:w="329" w:type="pct"/>
            <w:tcBorders>
              <w:top w:val="nil"/>
              <w:left w:val="single" w:sz="4" w:space="0" w:color="auto"/>
              <w:bottom w:val="single" w:sz="4" w:space="0" w:color="auto"/>
              <w:right w:val="single" w:sz="4" w:space="0" w:color="auto"/>
            </w:tcBorders>
            <w:shd w:val="clear" w:color="000000" w:fill="C0C0C0"/>
            <w:noWrap/>
            <w:vAlign w:val="center"/>
            <w:hideMark/>
          </w:tcPr>
          <w:p w:rsidR="000655E0" w:rsidRPr="00F76C28" w:rsidRDefault="000655E0" w:rsidP="00CE45A7">
            <w:pPr>
              <w:jc w:val="center"/>
              <w:rPr>
                <w:b/>
                <w:bCs/>
                <w:sz w:val="22"/>
                <w:szCs w:val="22"/>
              </w:rPr>
            </w:pPr>
            <w:r w:rsidRPr="00F76C28">
              <w:rPr>
                <w:b/>
                <w:bCs/>
                <w:sz w:val="22"/>
                <w:szCs w:val="22"/>
              </w:rPr>
              <w:t>Votos</w:t>
            </w:r>
          </w:p>
        </w:tc>
        <w:tc>
          <w:tcPr>
            <w:tcW w:w="257" w:type="pct"/>
            <w:tcBorders>
              <w:top w:val="nil"/>
              <w:left w:val="nil"/>
              <w:bottom w:val="single" w:sz="4" w:space="0" w:color="auto"/>
              <w:right w:val="single" w:sz="4" w:space="0" w:color="auto"/>
            </w:tcBorders>
            <w:shd w:val="clear" w:color="auto" w:fill="auto"/>
            <w:noWrap/>
            <w:vAlign w:val="center"/>
            <w:hideMark/>
          </w:tcPr>
          <w:p w:rsidR="000655E0" w:rsidRPr="00F76C28" w:rsidRDefault="000655E0" w:rsidP="00CE45A7">
            <w:pPr>
              <w:jc w:val="center"/>
              <w:rPr>
                <w:b/>
                <w:bCs/>
                <w:sz w:val="22"/>
                <w:szCs w:val="22"/>
              </w:rPr>
            </w:pPr>
            <w:r w:rsidRPr="00F76C28">
              <w:rPr>
                <w:b/>
                <w:bCs/>
                <w:sz w:val="22"/>
                <w:szCs w:val="22"/>
              </w:rPr>
              <w:t>Mes</w:t>
            </w:r>
          </w:p>
        </w:tc>
        <w:tc>
          <w:tcPr>
            <w:tcW w:w="264" w:type="pct"/>
            <w:tcBorders>
              <w:top w:val="nil"/>
              <w:left w:val="nil"/>
              <w:bottom w:val="single" w:sz="4" w:space="0" w:color="auto"/>
              <w:right w:val="nil"/>
            </w:tcBorders>
            <w:shd w:val="clear" w:color="auto" w:fill="auto"/>
            <w:noWrap/>
            <w:vAlign w:val="center"/>
            <w:hideMark/>
          </w:tcPr>
          <w:p w:rsidR="000655E0" w:rsidRPr="00F76C28" w:rsidRDefault="000655E0" w:rsidP="00CE45A7">
            <w:pPr>
              <w:jc w:val="center"/>
              <w:rPr>
                <w:b/>
                <w:bCs/>
                <w:sz w:val="22"/>
                <w:szCs w:val="22"/>
              </w:rPr>
            </w:pPr>
            <w:r w:rsidRPr="00F76C28">
              <w:rPr>
                <w:b/>
                <w:bCs/>
                <w:sz w:val="22"/>
                <w:szCs w:val="22"/>
              </w:rPr>
              <w:t>Sem</w:t>
            </w:r>
          </w:p>
        </w:tc>
      </w:tr>
      <w:tr w:rsidR="000655E0" w:rsidRPr="00F76C28" w:rsidTr="00CE45A7">
        <w:trPr>
          <w:trHeight w:val="255"/>
          <w:jc w:val="center"/>
        </w:trPr>
        <w:tc>
          <w:tcPr>
            <w:tcW w:w="751" w:type="pct"/>
            <w:tcBorders>
              <w:top w:val="nil"/>
              <w:left w:val="nil"/>
              <w:bottom w:val="nil"/>
              <w:right w:val="nil"/>
            </w:tcBorders>
            <w:shd w:val="clear" w:color="auto" w:fill="auto"/>
            <w:noWrap/>
            <w:vAlign w:val="center"/>
            <w:hideMark/>
          </w:tcPr>
          <w:p w:rsidR="000655E0" w:rsidRPr="00F76C28" w:rsidRDefault="000655E0" w:rsidP="00CE45A7">
            <w:pPr>
              <w:jc w:val="center"/>
              <w:rPr>
                <w:sz w:val="22"/>
                <w:szCs w:val="22"/>
              </w:rPr>
            </w:pPr>
          </w:p>
        </w:tc>
        <w:tc>
          <w:tcPr>
            <w:tcW w:w="329" w:type="pct"/>
            <w:tcBorders>
              <w:top w:val="nil"/>
              <w:left w:val="single" w:sz="4" w:space="0" w:color="auto"/>
              <w:bottom w:val="nil"/>
              <w:right w:val="single" w:sz="4" w:space="0" w:color="auto"/>
            </w:tcBorders>
            <w:shd w:val="clear" w:color="auto" w:fill="auto"/>
            <w:noWrap/>
            <w:vAlign w:val="center"/>
            <w:hideMark/>
          </w:tcPr>
          <w:p w:rsidR="000655E0" w:rsidRPr="00F76C28" w:rsidRDefault="000655E0" w:rsidP="00CE45A7">
            <w:pPr>
              <w:jc w:val="center"/>
              <w:rPr>
                <w:sz w:val="22"/>
                <w:szCs w:val="22"/>
              </w:rPr>
            </w:pPr>
            <w:r w:rsidRPr="00F76C28">
              <w:rPr>
                <w:sz w:val="22"/>
                <w:szCs w:val="22"/>
              </w:rPr>
              <w:t> </w:t>
            </w:r>
          </w:p>
        </w:tc>
        <w:tc>
          <w:tcPr>
            <w:tcW w:w="257"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sz w:val="22"/>
                <w:szCs w:val="22"/>
              </w:rPr>
            </w:pPr>
            <w:r w:rsidRPr="00F76C28">
              <w:rPr>
                <w:sz w:val="22"/>
                <w:szCs w:val="22"/>
              </w:rPr>
              <w:t> </w:t>
            </w:r>
          </w:p>
        </w:tc>
        <w:tc>
          <w:tcPr>
            <w:tcW w:w="264" w:type="pct"/>
            <w:tcBorders>
              <w:top w:val="nil"/>
              <w:left w:val="nil"/>
              <w:bottom w:val="nil"/>
              <w:right w:val="nil"/>
            </w:tcBorders>
            <w:shd w:val="clear" w:color="auto" w:fill="auto"/>
            <w:noWrap/>
            <w:vAlign w:val="center"/>
            <w:hideMark/>
          </w:tcPr>
          <w:p w:rsidR="000655E0" w:rsidRPr="00F76C28" w:rsidRDefault="000655E0" w:rsidP="00CE45A7">
            <w:pPr>
              <w:jc w:val="center"/>
              <w:rPr>
                <w:sz w:val="22"/>
                <w:szCs w:val="22"/>
              </w:rPr>
            </w:pPr>
            <w:r w:rsidRPr="00F76C28">
              <w:rPr>
                <w:sz w:val="22"/>
                <w:szCs w:val="22"/>
              </w:rPr>
              <w:t> </w:t>
            </w:r>
          </w:p>
        </w:tc>
        <w:tc>
          <w:tcPr>
            <w:tcW w:w="329" w:type="pct"/>
            <w:tcBorders>
              <w:top w:val="nil"/>
              <w:left w:val="single" w:sz="4" w:space="0" w:color="auto"/>
              <w:bottom w:val="nil"/>
              <w:right w:val="single" w:sz="4" w:space="0" w:color="auto"/>
            </w:tcBorders>
            <w:shd w:val="clear" w:color="auto" w:fill="auto"/>
            <w:noWrap/>
            <w:vAlign w:val="center"/>
            <w:hideMark/>
          </w:tcPr>
          <w:p w:rsidR="000655E0" w:rsidRPr="00F76C28" w:rsidRDefault="000655E0" w:rsidP="00CE45A7">
            <w:pPr>
              <w:jc w:val="center"/>
              <w:rPr>
                <w:sz w:val="22"/>
                <w:szCs w:val="22"/>
              </w:rPr>
            </w:pPr>
            <w:r w:rsidRPr="00F76C28">
              <w:rPr>
                <w:sz w:val="22"/>
                <w:szCs w:val="22"/>
              </w:rPr>
              <w:t> </w:t>
            </w:r>
          </w:p>
        </w:tc>
        <w:tc>
          <w:tcPr>
            <w:tcW w:w="257"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sz w:val="22"/>
                <w:szCs w:val="22"/>
              </w:rPr>
            </w:pPr>
            <w:r w:rsidRPr="00F76C28">
              <w:rPr>
                <w:sz w:val="22"/>
                <w:szCs w:val="22"/>
              </w:rPr>
              <w:t> </w:t>
            </w:r>
          </w:p>
        </w:tc>
        <w:tc>
          <w:tcPr>
            <w:tcW w:w="264" w:type="pct"/>
            <w:tcBorders>
              <w:top w:val="nil"/>
              <w:left w:val="nil"/>
              <w:bottom w:val="nil"/>
              <w:right w:val="nil"/>
            </w:tcBorders>
            <w:shd w:val="clear" w:color="auto" w:fill="auto"/>
            <w:noWrap/>
            <w:vAlign w:val="center"/>
            <w:hideMark/>
          </w:tcPr>
          <w:p w:rsidR="000655E0" w:rsidRPr="00F76C28" w:rsidRDefault="000655E0" w:rsidP="00CE45A7">
            <w:pPr>
              <w:jc w:val="center"/>
              <w:rPr>
                <w:sz w:val="22"/>
                <w:szCs w:val="22"/>
              </w:rPr>
            </w:pPr>
            <w:r w:rsidRPr="00F76C28">
              <w:rPr>
                <w:sz w:val="22"/>
                <w:szCs w:val="22"/>
              </w:rPr>
              <w:t> </w:t>
            </w:r>
          </w:p>
        </w:tc>
        <w:tc>
          <w:tcPr>
            <w:tcW w:w="329" w:type="pct"/>
            <w:tcBorders>
              <w:top w:val="nil"/>
              <w:left w:val="single" w:sz="4" w:space="0" w:color="auto"/>
              <w:bottom w:val="nil"/>
              <w:right w:val="single" w:sz="4" w:space="0" w:color="auto"/>
            </w:tcBorders>
            <w:shd w:val="clear" w:color="auto" w:fill="auto"/>
            <w:noWrap/>
            <w:vAlign w:val="center"/>
            <w:hideMark/>
          </w:tcPr>
          <w:p w:rsidR="000655E0" w:rsidRPr="00F76C28" w:rsidRDefault="000655E0" w:rsidP="00CE45A7">
            <w:pPr>
              <w:jc w:val="center"/>
              <w:rPr>
                <w:sz w:val="22"/>
                <w:szCs w:val="22"/>
              </w:rPr>
            </w:pPr>
            <w:r w:rsidRPr="00F76C28">
              <w:rPr>
                <w:sz w:val="22"/>
                <w:szCs w:val="22"/>
              </w:rPr>
              <w:t> </w:t>
            </w:r>
          </w:p>
        </w:tc>
        <w:tc>
          <w:tcPr>
            <w:tcW w:w="257"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sz w:val="22"/>
                <w:szCs w:val="22"/>
              </w:rPr>
            </w:pPr>
            <w:r w:rsidRPr="00F76C28">
              <w:rPr>
                <w:sz w:val="22"/>
                <w:szCs w:val="22"/>
              </w:rPr>
              <w:t> </w:t>
            </w:r>
          </w:p>
        </w:tc>
        <w:tc>
          <w:tcPr>
            <w:tcW w:w="264" w:type="pct"/>
            <w:tcBorders>
              <w:top w:val="nil"/>
              <w:left w:val="nil"/>
              <w:bottom w:val="nil"/>
              <w:right w:val="nil"/>
            </w:tcBorders>
            <w:shd w:val="clear" w:color="auto" w:fill="auto"/>
            <w:noWrap/>
            <w:vAlign w:val="center"/>
            <w:hideMark/>
          </w:tcPr>
          <w:p w:rsidR="000655E0" w:rsidRPr="00F76C28" w:rsidRDefault="000655E0" w:rsidP="00CE45A7">
            <w:pPr>
              <w:jc w:val="center"/>
              <w:rPr>
                <w:sz w:val="22"/>
                <w:szCs w:val="22"/>
              </w:rPr>
            </w:pPr>
            <w:r w:rsidRPr="00F76C28">
              <w:rPr>
                <w:sz w:val="22"/>
                <w:szCs w:val="22"/>
              </w:rPr>
              <w:t> </w:t>
            </w:r>
          </w:p>
        </w:tc>
        <w:tc>
          <w:tcPr>
            <w:tcW w:w="329" w:type="pct"/>
            <w:tcBorders>
              <w:top w:val="nil"/>
              <w:left w:val="single" w:sz="4" w:space="0" w:color="auto"/>
              <w:bottom w:val="nil"/>
              <w:right w:val="single" w:sz="4" w:space="0" w:color="auto"/>
            </w:tcBorders>
            <w:shd w:val="clear" w:color="auto" w:fill="auto"/>
            <w:noWrap/>
            <w:vAlign w:val="center"/>
            <w:hideMark/>
          </w:tcPr>
          <w:p w:rsidR="000655E0" w:rsidRPr="00F76C28" w:rsidRDefault="000655E0" w:rsidP="00CE45A7">
            <w:pPr>
              <w:jc w:val="center"/>
              <w:rPr>
                <w:sz w:val="22"/>
                <w:szCs w:val="22"/>
              </w:rPr>
            </w:pPr>
            <w:r w:rsidRPr="00F76C28">
              <w:rPr>
                <w:sz w:val="22"/>
                <w:szCs w:val="22"/>
              </w:rPr>
              <w:t> </w:t>
            </w:r>
          </w:p>
        </w:tc>
        <w:tc>
          <w:tcPr>
            <w:tcW w:w="257"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sz w:val="22"/>
                <w:szCs w:val="22"/>
              </w:rPr>
            </w:pPr>
            <w:r w:rsidRPr="00F76C28">
              <w:rPr>
                <w:sz w:val="22"/>
                <w:szCs w:val="22"/>
              </w:rPr>
              <w:t> </w:t>
            </w:r>
          </w:p>
        </w:tc>
        <w:tc>
          <w:tcPr>
            <w:tcW w:w="264" w:type="pct"/>
            <w:tcBorders>
              <w:top w:val="nil"/>
              <w:left w:val="nil"/>
              <w:bottom w:val="nil"/>
              <w:right w:val="nil"/>
            </w:tcBorders>
            <w:shd w:val="clear" w:color="auto" w:fill="auto"/>
            <w:noWrap/>
            <w:vAlign w:val="center"/>
            <w:hideMark/>
          </w:tcPr>
          <w:p w:rsidR="000655E0" w:rsidRPr="00F76C28" w:rsidRDefault="000655E0" w:rsidP="00CE45A7">
            <w:pPr>
              <w:jc w:val="center"/>
              <w:rPr>
                <w:sz w:val="22"/>
                <w:szCs w:val="22"/>
              </w:rPr>
            </w:pPr>
            <w:r w:rsidRPr="00F76C28">
              <w:rPr>
                <w:sz w:val="22"/>
                <w:szCs w:val="22"/>
              </w:rPr>
              <w:t> </w:t>
            </w:r>
          </w:p>
        </w:tc>
        <w:tc>
          <w:tcPr>
            <w:tcW w:w="329" w:type="pct"/>
            <w:tcBorders>
              <w:top w:val="nil"/>
              <w:left w:val="single" w:sz="4" w:space="0" w:color="auto"/>
              <w:bottom w:val="nil"/>
              <w:right w:val="single" w:sz="4" w:space="0" w:color="auto"/>
            </w:tcBorders>
            <w:shd w:val="clear" w:color="auto" w:fill="auto"/>
            <w:noWrap/>
            <w:vAlign w:val="center"/>
            <w:hideMark/>
          </w:tcPr>
          <w:p w:rsidR="000655E0" w:rsidRPr="00F76C28" w:rsidRDefault="000655E0" w:rsidP="00CE45A7">
            <w:pPr>
              <w:jc w:val="center"/>
              <w:rPr>
                <w:sz w:val="22"/>
                <w:szCs w:val="22"/>
              </w:rPr>
            </w:pPr>
            <w:r w:rsidRPr="00F76C28">
              <w:rPr>
                <w:sz w:val="22"/>
                <w:szCs w:val="22"/>
              </w:rPr>
              <w:t> </w:t>
            </w:r>
          </w:p>
        </w:tc>
        <w:tc>
          <w:tcPr>
            <w:tcW w:w="257"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sz w:val="22"/>
                <w:szCs w:val="22"/>
              </w:rPr>
            </w:pPr>
            <w:r w:rsidRPr="00F76C28">
              <w:rPr>
                <w:sz w:val="22"/>
                <w:szCs w:val="22"/>
              </w:rPr>
              <w:t> </w:t>
            </w:r>
          </w:p>
        </w:tc>
        <w:tc>
          <w:tcPr>
            <w:tcW w:w="264" w:type="pct"/>
            <w:tcBorders>
              <w:top w:val="nil"/>
              <w:left w:val="nil"/>
              <w:bottom w:val="nil"/>
              <w:right w:val="nil"/>
            </w:tcBorders>
            <w:shd w:val="clear" w:color="auto" w:fill="auto"/>
            <w:noWrap/>
            <w:vAlign w:val="center"/>
            <w:hideMark/>
          </w:tcPr>
          <w:p w:rsidR="000655E0" w:rsidRPr="00F76C28" w:rsidRDefault="000655E0" w:rsidP="00CE45A7">
            <w:pPr>
              <w:jc w:val="center"/>
              <w:rPr>
                <w:sz w:val="22"/>
                <w:szCs w:val="22"/>
              </w:rPr>
            </w:pPr>
            <w:r w:rsidRPr="00F76C28">
              <w:rPr>
                <w:sz w:val="22"/>
                <w:szCs w:val="22"/>
              </w:rPr>
              <w:t> </w:t>
            </w:r>
          </w:p>
        </w:tc>
      </w:tr>
      <w:tr w:rsidR="000655E0" w:rsidRPr="00F76C28" w:rsidTr="00CE45A7">
        <w:trPr>
          <w:trHeight w:val="255"/>
          <w:jc w:val="center"/>
        </w:trPr>
        <w:tc>
          <w:tcPr>
            <w:tcW w:w="751" w:type="pct"/>
            <w:tcBorders>
              <w:top w:val="nil"/>
              <w:left w:val="nil"/>
              <w:bottom w:val="nil"/>
              <w:right w:val="nil"/>
            </w:tcBorders>
            <w:shd w:val="clear" w:color="auto" w:fill="auto"/>
            <w:noWrap/>
            <w:vAlign w:val="center"/>
            <w:hideMark/>
          </w:tcPr>
          <w:p w:rsidR="000655E0" w:rsidRPr="00F76C28" w:rsidRDefault="000655E0" w:rsidP="00CE45A7">
            <w:pPr>
              <w:rPr>
                <w:b/>
                <w:bCs/>
                <w:sz w:val="22"/>
                <w:szCs w:val="22"/>
              </w:rPr>
            </w:pPr>
            <w:r w:rsidRPr="00F76C28">
              <w:rPr>
                <w:b/>
                <w:bCs/>
                <w:sz w:val="22"/>
                <w:szCs w:val="22"/>
              </w:rPr>
              <w:t>T</w:t>
            </w:r>
            <w:r>
              <w:rPr>
                <w:b/>
                <w:bCs/>
                <w:sz w:val="22"/>
                <w:szCs w:val="22"/>
              </w:rPr>
              <w:t>otal</w:t>
            </w:r>
          </w:p>
        </w:tc>
        <w:tc>
          <w:tcPr>
            <w:tcW w:w="329" w:type="pct"/>
            <w:tcBorders>
              <w:top w:val="nil"/>
              <w:left w:val="single" w:sz="4" w:space="0" w:color="auto"/>
              <w:bottom w:val="nil"/>
              <w:right w:val="single" w:sz="4" w:space="0" w:color="auto"/>
            </w:tcBorders>
            <w:shd w:val="clear" w:color="000000" w:fill="C0C0C0"/>
            <w:noWrap/>
            <w:vAlign w:val="center"/>
            <w:hideMark/>
          </w:tcPr>
          <w:p w:rsidR="000655E0" w:rsidRPr="00F76C28" w:rsidRDefault="000655E0" w:rsidP="00CE45A7">
            <w:pPr>
              <w:jc w:val="center"/>
              <w:rPr>
                <w:b/>
                <w:bCs/>
                <w:sz w:val="22"/>
                <w:szCs w:val="22"/>
              </w:rPr>
            </w:pPr>
            <w:r w:rsidRPr="00F76C28">
              <w:rPr>
                <w:b/>
                <w:bCs/>
                <w:sz w:val="22"/>
                <w:szCs w:val="22"/>
              </w:rPr>
              <w:t>3.176</w:t>
            </w:r>
          </w:p>
        </w:tc>
        <w:tc>
          <w:tcPr>
            <w:tcW w:w="257"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b/>
                <w:bCs/>
                <w:sz w:val="22"/>
                <w:szCs w:val="22"/>
              </w:rPr>
            </w:pPr>
            <w:r w:rsidRPr="00F76C28">
              <w:rPr>
                <w:b/>
                <w:bCs/>
                <w:sz w:val="22"/>
                <w:szCs w:val="22"/>
              </w:rPr>
              <w:t>6</w:t>
            </w:r>
          </w:p>
        </w:tc>
        <w:tc>
          <w:tcPr>
            <w:tcW w:w="264" w:type="pct"/>
            <w:tcBorders>
              <w:top w:val="nil"/>
              <w:left w:val="nil"/>
              <w:bottom w:val="nil"/>
              <w:right w:val="nil"/>
            </w:tcBorders>
            <w:shd w:val="clear" w:color="auto" w:fill="auto"/>
            <w:noWrap/>
            <w:vAlign w:val="center"/>
            <w:hideMark/>
          </w:tcPr>
          <w:p w:rsidR="000655E0" w:rsidRPr="00F76C28" w:rsidRDefault="000655E0" w:rsidP="00CE45A7">
            <w:pPr>
              <w:jc w:val="center"/>
              <w:rPr>
                <w:b/>
                <w:bCs/>
                <w:sz w:val="22"/>
                <w:szCs w:val="22"/>
              </w:rPr>
            </w:pPr>
            <w:r w:rsidRPr="00F76C28">
              <w:rPr>
                <w:b/>
                <w:bCs/>
                <w:sz w:val="22"/>
                <w:szCs w:val="22"/>
              </w:rPr>
              <w:t>3</w:t>
            </w:r>
          </w:p>
        </w:tc>
        <w:tc>
          <w:tcPr>
            <w:tcW w:w="329" w:type="pct"/>
            <w:tcBorders>
              <w:top w:val="nil"/>
              <w:left w:val="single" w:sz="4" w:space="0" w:color="auto"/>
              <w:bottom w:val="nil"/>
              <w:right w:val="single" w:sz="4" w:space="0" w:color="auto"/>
            </w:tcBorders>
            <w:shd w:val="clear" w:color="000000" w:fill="C0C0C0"/>
            <w:noWrap/>
            <w:vAlign w:val="center"/>
            <w:hideMark/>
          </w:tcPr>
          <w:p w:rsidR="000655E0" w:rsidRPr="00F76C28" w:rsidRDefault="000655E0" w:rsidP="00CE45A7">
            <w:pPr>
              <w:jc w:val="center"/>
              <w:rPr>
                <w:b/>
                <w:bCs/>
                <w:sz w:val="22"/>
                <w:szCs w:val="22"/>
              </w:rPr>
            </w:pPr>
            <w:r w:rsidRPr="00F76C28">
              <w:rPr>
                <w:b/>
                <w:bCs/>
                <w:sz w:val="22"/>
                <w:szCs w:val="22"/>
              </w:rPr>
              <w:t>3.388</w:t>
            </w:r>
          </w:p>
        </w:tc>
        <w:tc>
          <w:tcPr>
            <w:tcW w:w="257"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b/>
                <w:bCs/>
                <w:sz w:val="22"/>
                <w:szCs w:val="22"/>
              </w:rPr>
            </w:pPr>
            <w:r w:rsidRPr="00F76C28">
              <w:rPr>
                <w:b/>
                <w:bCs/>
                <w:sz w:val="22"/>
                <w:szCs w:val="22"/>
              </w:rPr>
              <w:t>7</w:t>
            </w:r>
          </w:p>
        </w:tc>
        <w:tc>
          <w:tcPr>
            <w:tcW w:w="264" w:type="pct"/>
            <w:tcBorders>
              <w:top w:val="nil"/>
              <w:left w:val="nil"/>
              <w:bottom w:val="nil"/>
              <w:right w:val="nil"/>
            </w:tcBorders>
            <w:shd w:val="clear" w:color="auto" w:fill="auto"/>
            <w:noWrap/>
            <w:vAlign w:val="center"/>
            <w:hideMark/>
          </w:tcPr>
          <w:p w:rsidR="000655E0" w:rsidRPr="00F76C28" w:rsidRDefault="000655E0" w:rsidP="00CE45A7">
            <w:pPr>
              <w:jc w:val="center"/>
              <w:rPr>
                <w:b/>
                <w:bCs/>
                <w:sz w:val="22"/>
                <w:szCs w:val="22"/>
              </w:rPr>
            </w:pPr>
            <w:r w:rsidRPr="00F76C28">
              <w:rPr>
                <w:b/>
                <w:bCs/>
                <w:sz w:val="22"/>
                <w:szCs w:val="22"/>
              </w:rPr>
              <w:t>2</w:t>
            </w:r>
          </w:p>
        </w:tc>
        <w:tc>
          <w:tcPr>
            <w:tcW w:w="329" w:type="pct"/>
            <w:tcBorders>
              <w:top w:val="nil"/>
              <w:left w:val="single" w:sz="4" w:space="0" w:color="auto"/>
              <w:bottom w:val="nil"/>
              <w:right w:val="single" w:sz="4" w:space="0" w:color="auto"/>
            </w:tcBorders>
            <w:shd w:val="clear" w:color="000000" w:fill="C0C0C0"/>
            <w:noWrap/>
            <w:vAlign w:val="center"/>
            <w:hideMark/>
          </w:tcPr>
          <w:p w:rsidR="000655E0" w:rsidRPr="00F76C28" w:rsidRDefault="000655E0" w:rsidP="00CE45A7">
            <w:pPr>
              <w:jc w:val="center"/>
              <w:rPr>
                <w:b/>
                <w:bCs/>
                <w:sz w:val="22"/>
                <w:szCs w:val="22"/>
              </w:rPr>
            </w:pPr>
            <w:r w:rsidRPr="00F76C28">
              <w:rPr>
                <w:b/>
                <w:bCs/>
                <w:sz w:val="22"/>
                <w:szCs w:val="22"/>
              </w:rPr>
              <w:t>3.211</w:t>
            </w:r>
          </w:p>
        </w:tc>
        <w:tc>
          <w:tcPr>
            <w:tcW w:w="257"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b/>
                <w:bCs/>
                <w:sz w:val="22"/>
                <w:szCs w:val="22"/>
              </w:rPr>
            </w:pPr>
            <w:r w:rsidRPr="00F76C28">
              <w:rPr>
                <w:b/>
                <w:bCs/>
                <w:sz w:val="22"/>
                <w:szCs w:val="22"/>
              </w:rPr>
              <w:t>5</w:t>
            </w:r>
          </w:p>
        </w:tc>
        <w:tc>
          <w:tcPr>
            <w:tcW w:w="264" w:type="pct"/>
            <w:tcBorders>
              <w:top w:val="nil"/>
              <w:left w:val="nil"/>
              <w:bottom w:val="nil"/>
              <w:right w:val="nil"/>
            </w:tcBorders>
            <w:shd w:val="clear" w:color="auto" w:fill="auto"/>
            <w:noWrap/>
            <w:vAlign w:val="center"/>
            <w:hideMark/>
          </w:tcPr>
          <w:p w:rsidR="000655E0" w:rsidRPr="00F76C28" w:rsidRDefault="000655E0" w:rsidP="00CE45A7">
            <w:pPr>
              <w:jc w:val="center"/>
              <w:rPr>
                <w:b/>
                <w:bCs/>
                <w:sz w:val="22"/>
                <w:szCs w:val="22"/>
              </w:rPr>
            </w:pPr>
            <w:r w:rsidRPr="00F76C28">
              <w:rPr>
                <w:b/>
                <w:bCs/>
                <w:sz w:val="22"/>
                <w:szCs w:val="22"/>
              </w:rPr>
              <w:t>2</w:t>
            </w:r>
          </w:p>
        </w:tc>
        <w:tc>
          <w:tcPr>
            <w:tcW w:w="329" w:type="pct"/>
            <w:tcBorders>
              <w:top w:val="nil"/>
              <w:left w:val="single" w:sz="4" w:space="0" w:color="auto"/>
              <w:bottom w:val="nil"/>
              <w:right w:val="single" w:sz="4" w:space="0" w:color="auto"/>
            </w:tcBorders>
            <w:shd w:val="clear" w:color="000000" w:fill="C0C0C0"/>
            <w:noWrap/>
            <w:vAlign w:val="center"/>
            <w:hideMark/>
          </w:tcPr>
          <w:p w:rsidR="000655E0" w:rsidRPr="00F76C28" w:rsidRDefault="000655E0" w:rsidP="00CE45A7">
            <w:pPr>
              <w:jc w:val="center"/>
              <w:rPr>
                <w:b/>
                <w:bCs/>
                <w:sz w:val="22"/>
                <w:szCs w:val="22"/>
              </w:rPr>
            </w:pPr>
            <w:r w:rsidRPr="00F76C28">
              <w:rPr>
                <w:b/>
                <w:bCs/>
                <w:sz w:val="22"/>
                <w:szCs w:val="22"/>
              </w:rPr>
              <w:t>3.259</w:t>
            </w:r>
          </w:p>
        </w:tc>
        <w:tc>
          <w:tcPr>
            <w:tcW w:w="257"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b/>
                <w:bCs/>
                <w:sz w:val="22"/>
                <w:szCs w:val="22"/>
              </w:rPr>
            </w:pPr>
            <w:r w:rsidRPr="00F76C28">
              <w:rPr>
                <w:b/>
                <w:bCs/>
                <w:sz w:val="22"/>
                <w:szCs w:val="22"/>
              </w:rPr>
              <w:t>5</w:t>
            </w:r>
          </w:p>
        </w:tc>
        <w:tc>
          <w:tcPr>
            <w:tcW w:w="264" w:type="pct"/>
            <w:tcBorders>
              <w:top w:val="nil"/>
              <w:left w:val="nil"/>
              <w:bottom w:val="nil"/>
              <w:right w:val="nil"/>
            </w:tcBorders>
            <w:shd w:val="clear" w:color="auto" w:fill="auto"/>
            <w:noWrap/>
            <w:vAlign w:val="center"/>
            <w:hideMark/>
          </w:tcPr>
          <w:p w:rsidR="000655E0" w:rsidRPr="00F76C28" w:rsidRDefault="000655E0" w:rsidP="00CE45A7">
            <w:pPr>
              <w:jc w:val="center"/>
              <w:rPr>
                <w:b/>
                <w:bCs/>
                <w:sz w:val="22"/>
                <w:szCs w:val="22"/>
              </w:rPr>
            </w:pPr>
            <w:r w:rsidRPr="00F76C28">
              <w:rPr>
                <w:b/>
                <w:bCs/>
                <w:sz w:val="22"/>
                <w:szCs w:val="22"/>
              </w:rPr>
              <w:t>3</w:t>
            </w:r>
          </w:p>
        </w:tc>
        <w:tc>
          <w:tcPr>
            <w:tcW w:w="329" w:type="pct"/>
            <w:tcBorders>
              <w:top w:val="nil"/>
              <w:left w:val="single" w:sz="4" w:space="0" w:color="auto"/>
              <w:bottom w:val="nil"/>
              <w:right w:val="single" w:sz="4" w:space="0" w:color="auto"/>
            </w:tcBorders>
            <w:shd w:val="clear" w:color="000000" w:fill="C0C0C0"/>
            <w:noWrap/>
            <w:vAlign w:val="center"/>
            <w:hideMark/>
          </w:tcPr>
          <w:p w:rsidR="000655E0" w:rsidRPr="00F76C28" w:rsidRDefault="000655E0" w:rsidP="00CE45A7">
            <w:pPr>
              <w:jc w:val="center"/>
              <w:rPr>
                <w:b/>
                <w:bCs/>
                <w:sz w:val="22"/>
                <w:szCs w:val="22"/>
              </w:rPr>
            </w:pPr>
            <w:r w:rsidRPr="00F76C28">
              <w:rPr>
                <w:b/>
                <w:bCs/>
                <w:sz w:val="22"/>
                <w:szCs w:val="22"/>
              </w:rPr>
              <w:t>3.399</w:t>
            </w:r>
          </w:p>
        </w:tc>
        <w:tc>
          <w:tcPr>
            <w:tcW w:w="257"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b/>
                <w:bCs/>
                <w:sz w:val="22"/>
                <w:szCs w:val="22"/>
              </w:rPr>
            </w:pPr>
            <w:r w:rsidRPr="00F76C28">
              <w:rPr>
                <w:b/>
                <w:bCs/>
                <w:sz w:val="22"/>
                <w:szCs w:val="22"/>
              </w:rPr>
              <w:t>7</w:t>
            </w:r>
          </w:p>
        </w:tc>
        <w:tc>
          <w:tcPr>
            <w:tcW w:w="264" w:type="pct"/>
            <w:tcBorders>
              <w:top w:val="nil"/>
              <w:left w:val="nil"/>
              <w:bottom w:val="nil"/>
              <w:right w:val="nil"/>
            </w:tcBorders>
            <w:shd w:val="clear" w:color="auto" w:fill="auto"/>
            <w:noWrap/>
            <w:vAlign w:val="center"/>
            <w:hideMark/>
          </w:tcPr>
          <w:p w:rsidR="000655E0" w:rsidRPr="00F76C28" w:rsidRDefault="000655E0" w:rsidP="00CE45A7">
            <w:pPr>
              <w:jc w:val="center"/>
              <w:rPr>
                <w:b/>
                <w:bCs/>
                <w:sz w:val="22"/>
                <w:szCs w:val="22"/>
              </w:rPr>
            </w:pPr>
            <w:r w:rsidRPr="00F76C28">
              <w:rPr>
                <w:b/>
                <w:bCs/>
                <w:sz w:val="22"/>
                <w:szCs w:val="22"/>
              </w:rPr>
              <w:t>1</w:t>
            </w:r>
          </w:p>
        </w:tc>
      </w:tr>
      <w:tr w:rsidR="000655E0" w:rsidRPr="00F76C28" w:rsidTr="00CE45A7">
        <w:trPr>
          <w:trHeight w:val="255"/>
          <w:jc w:val="center"/>
        </w:trPr>
        <w:tc>
          <w:tcPr>
            <w:tcW w:w="751" w:type="pct"/>
            <w:tcBorders>
              <w:top w:val="nil"/>
              <w:left w:val="nil"/>
              <w:bottom w:val="nil"/>
              <w:right w:val="nil"/>
            </w:tcBorders>
            <w:shd w:val="clear" w:color="auto" w:fill="auto"/>
            <w:noWrap/>
            <w:vAlign w:val="center"/>
            <w:hideMark/>
          </w:tcPr>
          <w:p w:rsidR="000655E0" w:rsidRPr="00F76C28" w:rsidRDefault="000655E0" w:rsidP="00CE45A7">
            <w:pPr>
              <w:rPr>
                <w:sz w:val="22"/>
                <w:szCs w:val="22"/>
              </w:rPr>
            </w:pPr>
            <w:r w:rsidRPr="00F76C28">
              <w:rPr>
                <w:sz w:val="22"/>
                <w:szCs w:val="22"/>
              </w:rPr>
              <w:t>Confirmatorias</w:t>
            </w:r>
          </w:p>
        </w:tc>
        <w:tc>
          <w:tcPr>
            <w:tcW w:w="329" w:type="pct"/>
            <w:tcBorders>
              <w:top w:val="nil"/>
              <w:left w:val="single" w:sz="4" w:space="0" w:color="auto"/>
              <w:bottom w:val="nil"/>
              <w:right w:val="single" w:sz="4" w:space="0" w:color="auto"/>
            </w:tcBorders>
            <w:shd w:val="clear" w:color="000000" w:fill="C0C0C0"/>
            <w:noWrap/>
            <w:vAlign w:val="center"/>
            <w:hideMark/>
          </w:tcPr>
          <w:p w:rsidR="000655E0" w:rsidRPr="00F76C28" w:rsidRDefault="000655E0" w:rsidP="00CE45A7">
            <w:pPr>
              <w:jc w:val="center"/>
              <w:rPr>
                <w:sz w:val="22"/>
                <w:szCs w:val="22"/>
              </w:rPr>
            </w:pPr>
            <w:r w:rsidRPr="00F76C28">
              <w:rPr>
                <w:sz w:val="22"/>
                <w:szCs w:val="22"/>
              </w:rPr>
              <w:t>1.693</w:t>
            </w:r>
          </w:p>
        </w:tc>
        <w:tc>
          <w:tcPr>
            <w:tcW w:w="257"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sz w:val="22"/>
                <w:szCs w:val="22"/>
              </w:rPr>
            </w:pPr>
            <w:r w:rsidRPr="00F76C28">
              <w:rPr>
                <w:sz w:val="22"/>
                <w:szCs w:val="22"/>
              </w:rPr>
              <w:t>7</w:t>
            </w:r>
          </w:p>
        </w:tc>
        <w:tc>
          <w:tcPr>
            <w:tcW w:w="264" w:type="pct"/>
            <w:tcBorders>
              <w:top w:val="nil"/>
              <w:left w:val="nil"/>
              <w:bottom w:val="nil"/>
              <w:right w:val="nil"/>
            </w:tcBorders>
            <w:shd w:val="clear" w:color="auto" w:fill="auto"/>
            <w:noWrap/>
            <w:vAlign w:val="center"/>
            <w:hideMark/>
          </w:tcPr>
          <w:p w:rsidR="000655E0" w:rsidRPr="00F76C28" w:rsidRDefault="000655E0" w:rsidP="00CE45A7">
            <w:pPr>
              <w:jc w:val="center"/>
              <w:rPr>
                <w:sz w:val="22"/>
                <w:szCs w:val="22"/>
              </w:rPr>
            </w:pPr>
            <w:r w:rsidRPr="00F76C28">
              <w:rPr>
                <w:sz w:val="22"/>
                <w:szCs w:val="22"/>
              </w:rPr>
              <w:t>0</w:t>
            </w:r>
          </w:p>
        </w:tc>
        <w:tc>
          <w:tcPr>
            <w:tcW w:w="329" w:type="pct"/>
            <w:tcBorders>
              <w:top w:val="nil"/>
              <w:left w:val="single" w:sz="4" w:space="0" w:color="auto"/>
              <w:bottom w:val="nil"/>
              <w:right w:val="single" w:sz="4" w:space="0" w:color="auto"/>
            </w:tcBorders>
            <w:shd w:val="clear" w:color="000000" w:fill="C0C0C0"/>
            <w:noWrap/>
            <w:vAlign w:val="center"/>
            <w:hideMark/>
          </w:tcPr>
          <w:p w:rsidR="000655E0" w:rsidRPr="00F76C28" w:rsidRDefault="000655E0" w:rsidP="00CE45A7">
            <w:pPr>
              <w:jc w:val="center"/>
              <w:rPr>
                <w:sz w:val="22"/>
                <w:szCs w:val="22"/>
              </w:rPr>
            </w:pPr>
            <w:r w:rsidRPr="00F76C28">
              <w:rPr>
                <w:sz w:val="22"/>
                <w:szCs w:val="22"/>
              </w:rPr>
              <w:t>2.013</w:t>
            </w:r>
          </w:p>
        </w:tc>
        <w:tc>
          <w:tcPr>
            <w:tcW w:w="257"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sz w:val="22"/>
                <w:szCs w:val="22"/>
              </w:rPr>
            </w:pPr>
            <w:r w:rsidRPr="00F76C28">
              <w:rPr>
                <w:sz w:val="22"/>
                <w:szCs w:val="22"/>
              </w:rPr>
              <w:t>7</w:t>
            </w:r>
          </w:p>
        </w:tc>
        <w:tc>
          <w:tcPr>
            <w:tcW w:w="264" w:type="pct"/>
            <w:tcBorders>
              <w:top w:val="nil"/>
              <w:left w:val="nil"/>
              <w:bottom w:val="nil"/>
              <w:right w:val="nil"/>
            </w:tcBorders>
            <w:shd w:val="clear" w:color="auto" w:fill="auto"/>
            <w:noWrap/>
            <w:vAlign w:val="center"/>
            <w:hideMark/>
          </w:tcPr>
          <w:p w:rsidR="000655E0" w:rsidRPr="00F76C28" w:rsidRDefault="000655E0" w:rsidP="00CE45A7">
            <w:pPr>
              <w:jc w:val="center"/>
              <w:rPr>
                <w:sz w:val="22"/>
                <w:szCs w:val="22"/>
              </w:rPr>
            </w:pPr>
            <w:r w:rsidRPr="00F76C28">
              <w:rPr>
                <w:sz w:val="22"/>
                <w:szCs w:val="22"/>
              </w:rPr>
              <w:t>3</w:t>
            </w:r>
          </w:p>
        </w:tc>
        <w:tc>
          <w:tcPr>
            <w:tcW w:w="329" w:type="pct"/>
            <w:tcBorders>
              <w:top w:val="nil"/>
              <w:left w:val="single" w:sz="4" w:space="0" w:color="auto"/>
              <w:bottom w:val="nil"/>
              <w:right w:val="single" w:sz="4" w:space="0" w:color="auto"/>
            </w:tcBorders>
            <w:shd w:val="clear" w:color="000000" w:fill="C0C0C0"/>
            <w:noWrap/>
            <w:vAlign w:val="center"/>
            <w:hideMark/>
          </w:tcPr>
          <w:p w:rsidR="000655E0" w:rsidRPr="00F76C28" w:rsidRDefault="000655E0" w:rsidP="00CE45A7">
            <w:pPr>
              <w:jc w:val="center"/>
              <w:rPr>
                <w:sz w:val="22"/>
                <w:szCs w:val="22"/>
              </w:rPr>
            </w:pPr>
            <w:r w:rsidRPr="00F76C28">
              <w:rPr>
                <w:sz w:val="22"/>
                <w:szCs w:val="22"/>
              </w:rPr>
              <w:t>1.677</w:t>
            </w:r>
          </w:p>
        </w:tc>
        <w:tc>
          <w:tcPr>
            <w:tcW w:w="257"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sz w:val="22"/>
                <w:szCs w:val="22"/>
              </w:rPr>
            </w:pPr>
            <w:r w:rsidRPr="00F76C28">
              <w:rPr>
                <w:sz w:val="22"/>
                <w:szCs w:val="22"/>
              </w:rPr>
              <w:t>5</w:t>
            </w:r>
          </w:p>
        </w:tc>
        <w:tc>
          <w:tcPr>
            <w:tcW w:w="264" w:type="pct"/>
            <w:tcBorders>
              <w:top w:val="nil"/>
              <w:left w:val="nil"/>
              <w:bottom w:val="nil"/>
              <w:right w:val="nil"/>
            </w:tcBorders>
            <w:shd w:val="clear" w:color="auto" w:fill="auto"/>
            <w:noWrap/>
            <w:vAlign w:val="center"/>
            <w:hideMark/>
          </w:tcPr>
          <w:p w:rsidR="000655E0" w:rsidRPr="00F76C28" w:rsidRDefault="000655E0" w:rsidP="00CE45A7">
            <w:pPr>
              <w:jc w:val="center"/>
              <w:rPr>
                <w:sz w:val="22"/>
                <w:szCs w:val="22"/>
              </w:rPr>
            </w:pPr>
            <w:r w:rsidRPr="00F76C28">
              <w:rPr>
                <w:sz w:val="22"/>
                <w:szCs w:val="22"/>
              </w:rPr>
              <w:t>3</w:t>
            </w:r>
          </w:p>
        </w:tc>
        <w:tc>
          <w:tcPr>
            <w:tcW w:w="329" w:type="pct"/>
            <w:tcBorders>
              <w:top w:val="nil"/>
              <w:left w:val="single" w:sz="4" w:space="0" w:color="auto"/>
              <w:bottom w:val="nil"/>
              <w:right w:val="single" w:sz="4" w:space="0" w:color="auto"/>
            </w:tcBorders>
            <w:shd w:val="clear" w:color="000000" w:fill="C0C0C0"/>
            <w:noWrap/>
            <w:vAlign w:val="center"/>
            <w:hideMark/>
          </w:tcPr>
          <w:p w:rsidR="000655E0" w:rsidRPr="00F76C28" w:rsidRDefault="000655E0" w:rsidP="00CE45A7">
            <w:pPr>
              <w:jc w:val="center"/>
              <w:rPr>
                <w:sz w:val="22"/>
                <w:szCs w:val="22"/>
              </w:rPr>
            </w:pPr>
            <w:r w:rsidRPr="00F76C28">
              <w:rPr>
                <w:sz w:val="22"/>
                <w:szCs w:val="22"/>
              </w:rPr>
              <w:t>1.753</w:t>
            </w:r>
          </w:p>
        </w:tc>
        <w:tc>
          <w:tcPr>
            <w:tcW w:w="257"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sz w:val="22"/>
                <w:szCs w:val="22"/>
              </w:rPr>
            </w:pPr>
            <w:r w:rsidRPr="00F76C28">
              <w:rPr>
                <w:sz w:val="22"/>
                <w:szCs w:val="22"/>
              </w:rPr>
              <w:t>6</w:t>
            </w:r>
          </w:p>
        </w:tc>
        <w:tc>
          <w:tcPr>
            <w:tcW w:w="264" w:type="pct"/>
            <w:tcBorders>
              <w:top w:val="nil"/>
              <w:left w:val="nil"/>
              <w:bottom w:val="nil"/>
              <w:right w:val="nil"/>
            </w:tcBorders>
            <w:shd w:val="clear" w:color="auto" w:fill="auto"/>
            <w:noWrap/>
            <w:vAlign w:val="center"/>
            <w:hideMark/>
          </w:tcPr>
          <w:p w:rsidR="000655E0" w:rsidRPr="00F76C28" w:rsidRDefault="000655E0" w:rsidP="00CE45A7">
            <w:pPr>
              <w:jc w:val="center"/>
              <w:rPr>
                <w:sz w:val="22"/>
                <w:szCs w:val="22"/>
              </w:rPr>
            </w:pPr>
            <w:r w:rsidRPr="00F76C28">
              <w:rPr>
                <w:sz w:val="22"/>
                <w:szCs w:val="22"/>
              </w:rPr>
              <w:t>0</w:t>
            </w:r>
          </w:p>
        </w:tc>
        <w:tc>
          <w:tcPr>
            <w:tcW w:w="329" w:type="pct"/>
            <w:tcBorders>
              <w:top w:val="nil"/>
              <w:left w:val="single" w:sz="4" w:space="0" w:color="auto"/>
              <w:bottom w:val="nil"/>
              <w:right w:val="single" w:sz="4" w:space="0" w:color="auto"/>
            </w:tcBorders>
            <w:shd w:val="clear" w:color="000000" w:fill="C0C0C0"/>
            <w:noWrap/>
            <w:vAlign w:val="center"/>
            <w:hideMark/>
          </w:tcPr>
          <w:p w:rsidR="000655E0" w:rsidRPr="00F76C28" w:rsidRDefault="000655E0" w:rsidP="00CE45A7">
            <w:pPr>
              <w:jc w:val="center"/>
              <w:rPr>
                <w:sz w:val="22"/>
                <w:szCs w:val="22"/>
              </w:rPr>
            </w:pPr>
            <w:r w:rsidRPr="00F76C28">
              <w:rPr>
                <w:sz w:val="22"/>
                <w:szCs w:val="22"/>
              </w:rPr>
              <w:t>1.782</w:t>
            </w:r>
          </w:p>
        </w:tc>
        <w:tc>
          <w:tcPr>
            <w:tcW w:w="257"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sz w:val="22"/>
                <w:szCs w:val="22"/>
              </w:rPr>
            </w:pPr>
            <w:r w:rsidRPr="00F76C28">
              <w:rPr>
                <w:sz w:val="22"/>
                <w:szCs w:val="22"/>
              </w:rPr>
              <w:t>7</w:t>
            </w:r>
          </w:p>
        </w:tc>
        <w:tc>
          <w:tcPr>
            <w:tcW w:w="264" w:type="pct"/>
            <w:tcBorders>
              <w:top w:val="nil"/>
              <w:left w:val="nil"/>
              <w:bottom w:val="nil"/>
              <w:right w:val="nil"/>
            </w:tcBorders>
            <w:shd w:val="clear" w:color="auto" w:fill="auto"/>
            <w:noWrap/>
            <w:vAlign w:val="center"/>
            <w:hideMark/>
          </w:tcPr>
          <w:p w:rsidR="000655E0" w:rsidRPr="00F76C28" w:rsidRDefault="000655E0" w:rsidP="00CE45A7">
            <w:pPr>
              <w:jc w:val="center"/>
              <w:rPr>
                <w:sz w:val="22"/>
                <w:szCs w:val="22"/>
              </w:rPr>
            </w:pPr>
            <w:r w:rsidRPr="00F76C28">
              <w:rPr>
                <w:sz w:val="22"/>
                <w:szCs w:val="22"/>
              </w:rPr>
              <w:t>2</w:t>
            </w:r>
          </w:p>
        </w:tc>
      </w:tr>
      <w:tr w:rsidR="000655E0" w:rsidRPr="00F76C28" w:rsidTr="00CE45A7">
        <w:trPr>
          <w:trHeight w:val="255"/>
          <w:jc w:val="center"/>
        </w:trPr>
        <w:tc>
          <w:tcPr>
            <w:tcW w:w="751" w:type="pct"/>
            <w:tcBorders>
              <w:top w:val="nil"/>
              <w:left w:val="nil"/>
              <w:bottom w:val="nil"/>
              <w:right w:val="nil"/>
            </w:tcBorders>
            <w:shd w:val="clear" w:color="auto" w:fill="auto"/>
            <w:noWrap/>
            <w:vAlign w:val="center"/>
            <w:hideMark/>
          </w:tcPr>
          <w:p w:rsidR="000655E0" w:rsidRPr="00F76C28" w:rsidRDefault="000655E0" w:rsidP="00CE45A7">
            <w:pPr>
              <w:rPr>
                <w:sz w:val="22"/>
                <w:szCs w:val="22"/>
              </w:rPr>
            </w:pPr>
            <w:r w:rsidRPr="00F76C28">
              <w:rPr>
                <w:sz w:val="22"/>
                <w:szCs w:val="22"/>
              </w:rPr>
              <w:t>Revocatorias</w:t>
            </w:r>
          </w:p>
        </w:tc>
        <w:tc>
          <w:tcPr>
            <w:tcW w:w="329" w:type="pct"/>
            <w:tcBorders>
              <w:top w:val="nil"/>
              <w:left w:val="single" w:sz="4" w:space="0" w:color="auto"/>
              <w:bottom w:val="nil"/>
              <w:right w:val="single" w:sz="4" w:space="0" w:color="auto"/>
            </w:tcBorders>
            <w:shd w:val="clear" w:color="000000" w:fill="C0C0C0"/>
            <w:noWrap/>
            <w:vAlign w:val="center"/>
            <w:hideMark/>
          </w:tcPr>
          <w:p w:rsidR="000655E0" w:rsidRPr="00F76C28" w:rsidRDefault="000655E0" w:rsidP="00CE45A7">
            <w:pPr>
              <w:jc w:val="center"/>
              <w:rPr>
                <w:sz w:val="22"/>
                <w:szCs w:val="22"/>
              </w:rPr>
            </w:pPr>
            <w:r w:rsidRPr="00F76C28">
              <w:rPr>
                <w:sz w:val="22"/>
                <w:szCs w:val="22"/>
              </w:rPr>
              <w:t>853</w:t>
            </w:r>
          </w:p>
        </w:tc>
        <w:tc>
          <w:tcPr>
            <w:tcW w:w="257"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sz w:val="22"/>
                <w:szCs w:val="22"/>
              </w:rPr>
            </w:pPr>
            <w:r w:rsidRPr="00F76C28">
              <w:rPr>
                <w:sz w:val="22"/>
                <w:szCs w:val="22"/>
              </w:rPr>
              <w:t>6</w:t>
            </w:r>
          </w:p>
        </w:tc>
        <w:tc>
          <w:tcPr>
            <w:tcW w:w="264" w:type="pct"/>
            <w:tcBorders>
              <w:top w:val="nil"/>
              <w:left w:val="nil"/>
              <w:bottom w:val="nil"/>
              <w:right w:val="nil"/>
            </w:tcBorders>
            <w:shd w:val="clear" w:color="auto" w:fill="auto"/>
            <w:noWrap/>
            <w:vAlign w:val="center"/>
            <w:hideMark/>
          </w:tcPr>
          <w:p w:rsidR="000655E0" w:rsidRPr="00F76C28" w:rsidRDefault="000655E0" w:rsidP="00CE45A7">
            <w:pPr>
              <w:jc w:val="center"/>
              <w:rPr>
                <w:sz w:val="22"/>
                <w:szCs w:val="22"/>
              </w:rPr>
            </w:pPr>
            <w:r w:rsidRPr="00F76C28">
              <w:rPr>
                <w:sz w:val="22"/>
                <w:szCs w:val="22"/>
              </w:rPr>
              <w:t>2</w:t>
            </w:r>
          </w:p>
        </w:tc>
        <w:tc>
          <w:tcPr>
            <w:tcW w:w="329" w:type="pct"/>
            <w:tcBorders>
              <w:top w:val="nil"/>
              <w:left w:val="single" w:sz="4" w:space="0" w:color="auto"/>
              <w:bottom w:val="nil"/>
              <w:right w:val="single" w:sz="4" w:space="0" w:color="auto"/>
            </w:tcBorders>
            <w:shd w:val="clear" w:color="000000" w:fill="C0C0C0"/>
            <w:noWrap/>
            <w:vAlign w:val="center"/>
            <w:hideMark/>
          </w:tcPr>
          <w:p w:rsidR="000655E0" w:rsidRPr="00F76C28" w:rsidRDefault="000655E0" w:rsidP="00CE45A7">
            <w:pPr>
              <w:jc w:val="center"/>
              <w:rPr>
                <w:sz w:val="22"/>
                <w:szCs w:val="22"/>
              </w:rPr>
            </w:pPr>
            <w:r w:rsidRPr="00F76C28">
              <w:rPr>
                <w:sz w:val="22"/>
                <w:szCs w:val="22"/>
              </w:rPr>
              <w:t>888</w:t>
            </w:r>
          </w:p>
        </w:tc>
        <w:tc>
          <w:tcPr>
            <w:tcW w:w="257"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sz w:val="22"/>
                <w:szCs w:val="22"/>
              </w:rPr>
            </w:pPr>
            <w:r w:rsidRPr="00F76C28">
              <w:rPr>
                <w:sz w:val="22"/>
                <w:szCs w:val="22"/>
              </w:rPr>
              <w:t>7</w:t>
            </w:r>
          </w:p>
        </w:tc>
        <w:tc>
          <w:tcPr>
            <w:tcW w:w="264" w:type="pct"/>
            <w:tcBorders>
              <w:top w:val="nil"/>
              <w:left w:val="nil"/>
              <w:bottom w:val="nil"/>
              <w:right w:val="nil"/>
            </w:tcBorders>
            <w:shd w:val="clear" w:color="auto" w:fill="auto"/>
            <w:noWrap/>
            <w:vAlign w:val="center"/>
            <w:hideMark/>
          </w:tcPr>
          <w:p w:rsidR="000655E0" w:rsidRPr="00F76C28" w:rsidRDefault="000655E0" w:rsidP="00CE45A7">
            <w:pPr>
              <w:jc w:val="center"/>
              <w:rPr>
                <w:sz w:val="22"/>
                <w:szCs w:val="22"/>
              </w:rPr>
            </w:pPr>
            <w:r w:rsidRPr="00F76C28">
              <w:rPr>
                <w:sz w:val="22"/>
                <w:szCs w:val="22"/>
              </w:rPr>
              <w:t>2</w:t>
            </w:r>
          </w:p>
        </w:tc>
        <w:tc>
          <w:tcPr>
            <w:tcW w:w="329" w:type="pct"/>
            <w:tcBorders>
              <w:top w:val="nil"/>
              <w:left w:val="single" w:sz="4" w:space="0" w:color="auto"/>
              <w:bottom w:val="nil"/>
              <w:right w:val="single" w:sz="4" w:space="0" w:color="auto"/>
            </w:tcBorders>
            <w:shd w:val="clear" w:color="000000" w:fill="C0C0C0"/>
            <w:noWrap/>
            <w:vAlign w:val="center"/>
            <w:hideMark/>
          </w:tcPr>
          <w:p w:rsidR="000655E0" w:rsidRPr="00F76C28" w:rsidRDefault="000655E0" w:rsidP="00CE45A7">
            <w:pPr>
              <w:jc w:val="center"/>
              <w:rPr>
                <w:sz w:val="22"/>
                <w:szCs w:val="22"/>
              </w:rPr>
            </w:pPr>
            <w:r w:rsidRPr="00F76C28">
              <w:rPr>
                <w:sz w:val="22"/>
                <w:szCs w:val="22"/>
              </w:rPr>
              <w:t>939</w:t>
            </w:r>
          </w:p>
        </w:tc>
        <w:tc>
          <w:tcPr>
            <w:tcW w:w="257"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sz w:val="22"/>
                <w:szCs w:val="22"/>
              </w:rPr>
            </w:pPr>
            <w:r w:rsidRPr="00F76C28">
              <w:rPr>
                <w:sz w:val="22"/>
                <w:szCs w:val="22"/>
              </w:rPr>
              <w:t>5</w:t>
            </w:r>
          </w:p>
        </w:tc>
        <w:tc>
          <w:tcPr>
            <w:tcW w:w="264" w:type="pct"/>
            <w:tcBorders>
              <w:top w:val="nil"/>
              <w:left w:val="nil"/>
              <w:bottom w:val="nil"/>
              <w:right w:val="nil"/>
            </w:tcBorders>
            <w:shd w:val="clear" w:color="auto" w:fill="auto"/>
            <w:noWrap/>
            <w:vAlign w:val="center"/>
            <w:hideMark/>
          </w:tcPr>
          <w:p w:rsidR="000655E0" w:rsidRPr="00F76C28" w:rsidRDefault="000655E0" w:rsidP="00CE45A7">
            <w:pPr>
              <w:jc w:val="center"/>
              <w:rPr>
                <w:sz w:val="22"/>
                <w:szCs w:val="22"/>
              </w:rPr>
            </w:pPr>
            <w:r w:rsidRPr="00F76C28">
              <w:rPr>
                <w:sz w:val="22"/>
                <w:szCs w:val="22"/>
              </w:rPr>
              <w:t>2</w:t>
            </w:r>
          </w:p>
        </w:tc>
        <w:tc>
          <w:tcPr>
            <w:tcW w:w="329" w:type="pct"/>
            <w:tcBorders>
              <w:top w:val="nil"/>
              <w:left w:val="single" w:sz="4" w:space="0" w:color="auto"/>
              <w:bottom w:val="nil"/>
              <w:right w:val="single" w:sz="4" w:space="0" w:color="auto"/>
            </w:tcBorders>
            <w:shd w:val="clear" w:color="000000" w:fill="C0C0C0"/>
            <w:noWrap/>
            <w:vAlign w:val="center"/>
            <w:hideMark/>
          </w:tcPr>
          <w:p w:rsidR="000655E0" w:rsidRPr="00F76C28" w:rsidRDefault="000655E0" w:rsidP="00CE45A7">
            <w:pPr>
              <w:jc w:val="center"/>
              <w:rPr>
                <w:sz w:val="22"/>
                <w:szCs w:val="22"/>
              </w:rPr>
            </w:pPr>
            <w:r w:rsidRPr="00F76C28">
              <w:rPr>
                <w:sz w:val="22"/>
                <w:szCs w:val="22"/>
              </w:rPr>
              <w:t>874</w:t>
            </w:r>
          </w:p>
        </w:tc>
        <w:tc>
          <w:tcPr>
            <w:tcW w:w="257"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sz w:val="22"/>
                <w:szCs w:val="22"/>
              </w:rPr>
            </w:pPr>
            <w:r w:rsidRPr="00F76C28">
              <w:rPr>
                <w:sz w:val="22"/>
                <w:szCs w:val="22"/>
              </w:rPr>
              <w:t>6</w:t>
            </w:r>
          </w:p>
        </w:tc>
        <w:tc>
          <w:tcPr>
            <w:tcW w:w="264" w:type="pct"/>
            <w:tcBorders>
              <w:top w:val="nil"/>
              <w:left w:val="nil"/>
              <w:bottom w:val="nil"/>
              <w:right w:val="nil"/>
            </w:tcBorders>
            <w:shd w:val="clear" w:color="auto" w:fill="auto"/>
            <w:noWrap/>
            <w:vAlign w:val="center"/>
            <w:hideMark/>
          </w:tcPr>
          <w:p w:rsidR="000655E0" w:rsidRPr="00F76C28" w:rsidRDefault="000655E0" w:rsidP="00CE45A7">
            <w:pPr>
              <w:jc w:val="center"/>
              <w:rPr>
                <w:sz w:val="22"/>
                <w:szCs w:val="22"/>
              </w:rPr>
            </w:pPr>
            <w:r w:rsidRPr="00F76C28">
              <w:rPr>
                <w:sz w:val="22"/>
                <w:szCs w:val="22"/>
              </w:rPr>
              <w:t>0</w:t>
            </w:r>
          </w:p>
        </w:tc>
        <w:tc>
          <w:tcPr>
            <w:tcW w:w="329" w:type="pct"/>
            <w:tcBorders>
              <w:top w:val="nil"/>
              <w:left w:val="single" w:sz="4" w:space="0" w:color="auto"/>
              <w:bottom w:val="nil"/>
              <w:right w:val="single" w:sz="4" w:space="0" w:color="auto"/>
            </w:tcBorders>
            <w:shd w:val="clear" w:color="000000" w:fill="C0C0C0"/>
            <w:noWrap/>
            <w:vAlign w:val="center"/>
            <w:hideMark/>
          </w:tcPr>
          <w:p w:rsidR="000655E0" w:rsidRPr="00F76C28" w:rsidRDefault="000655E0" w:rsidP="00CE45A7">
            <w:pPr>
              <w:jc w:val="center"/>
              <w:rPr>
                <w:sz w:val="22"/>
                <w:szCs w:val="22"/>
              </w:rPr>
            </w:pPr>
            <w:r w:rsidRPr="00F76C28">
              <w:rPr>
                <w:sz w:val="22"/>
                <w:szCs w:val="22"/>
              </w:rPr>
              <w:t>976</w:t>
            </w:r>
          </w:p>
        </w:tc>
        <w:tc>
          <w:tcPr>
            <w:tcW w:w="257"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sz w:val="22"/>
                <w:szCs w:val="22"/>
              </w:rPr>
            </w:pPr>
            <w:r w:rsidRPr="00F76C28">
              <w:rPr>
                <w:sz w:val="22"/>
                <w:szCs w:val="22"/>
              </w:rPr>
              <w:t>7</w:t>
            </w:r>
          </w:p>
        </w:tc>
        <w:tc>
          <w:tcPr>
            <w:tcW w:w="264" w:type="pct"/>
            <w:tcBorders>
              <w:top w:val="nil"/>
              <w:left w:val="nil"/>
              <w:bottom w:val="nil"/>
              <w:right w:val="nil"/>
            </w:tcBorders>
            <w:shd w:val="clear" w:color="auto" w:fill="auto"/>
            <w:noWrap/>
            <w:vAlign w:val="center"/>
            <w:hideMark/>
          </w:tcPr>
          <w:p w:rsidR="000655E0" w:rsidRPr="00F76C28" w:rsidRDefault="000655E0" w:rsidP="00CE45A7">
            <w:pPr>
              <w:jc w:val="center"/>
              <w:rPr>
                <w:sz w:val="22"/>
                <w:szCs w:val="22"/>
              </w:rPr>
            </w:pPr>
            <w:r w:rsidRPr="00F76C28">
              <w:rPr>
                <w:sz w:val="22"/>
                <w:szCs w:val="22"/>
              </w:rPr>
              <w:t>1</w:t>
            </w:r>
          </w:p>
        </w:tc>
      </w:tr>
      <w:tr w:rsidR="000655E0" w:rsidRPr="00F76C28" w:rsidTr="00CE45A7">
        <w:trPr>
          <w:trHeight w:val="255"/>
          <w:jc w:val="center"/>
        </w:trPr>
        <w:tc>
          <w:tcPr>
            <w:tcW w:w="751" w:type="pct"/>
            <w:tcBorders>
              <w:top w:val="nil"/>
              <w:left w:val="nil"/>
              <w:bottom w:val="nil"/>
              <w:right w:val="nil"/>
            </w:tcBorders>
            <w:shd w:val="clear" w:color="auto" w:fill="auto"/>
            <w:noWrap/>
            <w:vAlign w:val="center"/>
            <w:hideMark/>
          </w:tcPr>
          <w:p w:rsidR="000655E0" w:rsidRPr="00F76C28" w:rsidRDefault="000655E0" w:rsidP="00CE45A7">
            <w:pPr>
              <w:rPr>
                <w:sz w:val="22"/>
                <w:szCs w:val="22"/>
              </w:rPr>
            </w:pPr>
            <w:r w:rsidRPr="00F76C28">
              <w:rPr>
                <w:sz w:val="22"/>
                <w:szCs w:val="22"/>
              </w:rPr>
              <w:t>Modificatorias</w:t>
            </w:r>
          </w:p>
        </w:tc>
        <w:tc>
          <w:tcPr>
            <w:tcW w:w="329" w:type="pct"/>
            <w:tcBorders>
              <w:top w:val="nil"/>
              <w:left w:val="single" w:sz="4" w:space="0" w:color="auto"/>
              <w:bottom w:val="nil"/>
              <w:right w:val="single" w:sz="4" w:space="0" w:color="auto"/>
            </w:tcBorders>
            <w:shd w:val="clear" w:color="000000" w:fill="C0C0C0"/>
            <w:noWrap/>
            <w:vAlign w:val="center"/>
            <w:hideMark/>
          </w:tcPr>
          <w:p w:rsidR="000655E0" w:rsidRPr="00F76C28" w:rsidRDefault="000655E0" w:rsidP="00CE45A7">
            <w:pPr>
              <w:jc w:val="center"/>
              <w:rPr>
                <w:sz w:val="22"/>
                <w:szCs w:val="22"/>
              </w:rPr>
            </w:pPr>
            <w:r w:rsidRPr="00F76C28">
              <w:rPr>
                <w:sz w:val="22"/>
                <w:szCs w:val="22"/>
              </w:rPr>
              <w:t>345</w:t>
            </w:r>
          </w:p>
        </w:tc>
        <w:tc>
          <w:tcPr>
            <w:tcW w:w="257"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sz w:val="22"/>
                <w:szCs w:val="22"/>
              </w:rPr>
            </w:pPr>
            <w:r w:rsidRPr="00F76C28">
              <w:rPr>
                <w:sz w:val="22"/>
                <w:szCs w:val="22"/>
              </w:rPr>
              <w:t>5</w:t>
            </w:r>
          </w:p>
        </w:tc>
        <w:tc>
          <w:tcPr>
            <w:tcW w:w="264" w:type="pct"/>
            <w:tcBorders>
              <w:top w:val="nil"/>
              <w:left w:val="nil"/>
              <w:bottom w:val="nil"/>
              <w:right w:val="nil"/>
            </w:tcBorders>
            <w:shd w:val="clear" w:color="auto" w:fill="auto"/>
            <w:noWrap/>
            <w:vAlign w:val="center"/>
            <w:hideMark/>
          </w:tcPr>
          <w:p w:rsidR="000655E0" w:rsidRPr="00F76C28" w:rsidRDefault="000655E0" w:rsidP="00CE45A7">
            <w:pPr>
              <w:jc w:val="center"/>
              <w:rPr>
                <w:sz w:val="22"/>
                <w:szCs w:val="22"/>
              </w:rPr>
            </w:pPr>
            <w:r w:rsidRPr="00F76C28">
              <w:rPr>
                <w:sz w:val="22"/>
                <w:szCs w:val="22"/>
              </w:rPr>
              <w:t>3</w:t>
            </w:r>
          </w:p>
        </w:tc>
        <w:tc>
          <w:tcPr>
            <w:tcW w:w="329" w:type="pct"/>
            <w:tcBorders>
              <w:top w:val="nil"/>
              <w:left w:val="single" w:sz="4" w:space="0" w:color="auto"/>
              <w:bottom w:val="nil"/>
              <w:right w:val="single" w:sz="4" w:space="0" w:color="auto"/>
            </w:tcBorders>
            <w:shd w:val="clear" w:color="000000" w:fill="C0C0C0"/>
            <w:noWrap/>
            <w:vAlign w:val="center"/>
            <w:hideMark/>
          </w:tcPr>
          <w:p w:rsidR="000655E0" w:rsidRPr="00F76C28" w:rsidRDefault="000655E0" w:rsidP="00CE45A7">
            <w:pPr>
              <w:jc w:val="center"/>
              <w:rPr>
                <w:sz w:val="22"/>
                <w:szCs w:val="22"/>
              </w:rPr>
            </w:pPr>
            <w:r w:rsidRPr="00F76C28">
              <w:rPr>
                <w:sz w:val="22"/>
                <w:szCs w:val="22"/>
              </w:rPr>
              <w:t>218</w:t>
            </w:r>
          </w:p>
        </w:tc>
        <w:tc>
          <w:tcPr>
            <w:tcW w:w="257"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sz w:val="22"/>
                <w:szCs w:val="22"/>
              </w:rPr>
            </w:pPr>
            <w:r w:rsidRPr="00F76C28">
              <w:rPr>
                <w:sz w:val="22"/>
                <w:szCs w:val="22"/>
              </w:rPr>
              <w:t>6</w:t>
            </w:r>
          </w:p>
        </w:tc>
        <w:tc>
          <w:tcPr>
            <w:tcW w:w="264" w:type="pct"/>
            <w:tcBorders>
              <w:top w:val="nil"/>
              <w:left w:val="nil"/>
              <w:bottom w:val="nil"/>
              <w:right w:val="nil"/>
            </w:tcBorders>
            <w:shd w:val="clear" w:color="auto" w:fill="auto"/>
            <w:noWrap/>
            <w:vAlign w:val="center"/>
            <w:hideMark/>
          </w:tcPr>
          <w:p w:rsidR="000655E0" w:rsidRPr="00F76C28" w:rsidRDefault="000655E0" w:rsidP="00CE45A7">
            <w:pPr>
              <w:jc w:val="center"/>
              <w:rPr>
                <w:sz w:val="22"/>
                <w:szCs w:val="22"/>
              </w:rPr>
            </w:pPr>
            <w:r w:rsidRPr="00F76C28">
              <w:rPr>
                <w:sz w:val="22"/>
                <w:szCs w:val="22"/>
              </w:rPr>
              <w:t>2</w:t>
            </w:r>
          </w:p>
        </w:tc>
        <w:tc>
          <w:tcPr>
            <w:tcW w:w="329" w:type="pct"/>
            <w:tcBorders>
              <w:top w:val="nil"/>
              <w:left w:val="single" w:sz="4" w:space="0" w:color="auto"/>
              <w:bottom w:val="nil"/>
              <w:right w:val="single" w:sz="4" w:space="0" w:color="auto"/>
            </w:tcBorders>
            <w:shd w:val="clear" w:color="000000" w:fill="C0C0C0"/>
            <w:noWrap/>
            <w:vAlign w:val="center"/>
            <w:hideMark/>
          </w:tcPr>
          <w:p w:rsidR="000655E0" w:rsidRPr="00F76C28" w:rsidRDefault="000655E0" w:rsidP="00CE45A7">
            <w:pPr>
              <w:jc w:val="center"/>
              <w:rPr>
                <w:sz w:val="22"/>
                <w:szCs w:val="22"/>
              </w:rPr>
            </w:pPr>
            <w:r w:rsidRPr="00F76C28">
              <w:rPr>
                <w:sz w:val="22"/>
                <w:szCs w:val="22"/>
              </w:rPr>
              <w:t>316</w:t>
            </w:r>
          </w:p>
        </w:tc>
        <w:tc>
          <w:tcPr>
            <w:tcW w:w="257"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sz w:val="22"/>
                <w:szCs w:val="22"/>
              </w:rPr>
            </w:pPr>
            <w:r w:rsidRPr="00F76C28">
              <w:rPr>
                <w:sz w:val="22"/>
                <w:szCs w:val="22"/>
              </w:rPr>
              <w:t>4</w:t>
            </w:r>
          </w:p>
        </w:tc>
        <w:tc>
          <w:tcPr>
            <w:tcW w:w="264" w:type="pct"/>
            <w:tcBorders>
              <w:top w:val="nil"/>
              <w:left w:val="nil"/>
              <w:bottom w:val="nil"/>
              <w:right w:val="nil"/>
            </w:tcBorders>
            <w:shd w:val="clear" w:color="auto" w:fill="auto"/>
            <w:noWrap/>
            <w:vAlign w:val="center"/>
            <w:hideMark/>
          </w:tcPr>
          <w:p w:rsidR="000655E0" w:rsidRPr="00F76C28" w:rsidRDefault="000655E0" w:rsidP="00CE45A7">
            <w:pPr>
              <w:jc w:val="center"/>
              <w:rPr>
                <w:sz w:val="22"/>
                <w:szCs w:val="22"/>
              </w:rPr>
            </w:pPr>
            <w:r w:rsidRPr="00F76C28">
              <w:rPr>
                <w:sz w:val="22"/>
                <w:szCs w:val="22"/>
              </w:rPr>
              <w:t>2</w:t>
            </w:r>
          </w:p>
        </w:tc>
        <w:tc>
          <w:tcPr>
            <w:tcW w:w="329" w:type="pct"/>
            <w:tcBorders>
              <w:top w:val="nil"/>
              <w:left w:val="single" w:sz="4" w:space="0" w:color="auto"/>
              <w:bottom w:val="nil"/>
              <w:right w:val="single" w:sz="4" w:space="0" w:color="auto"/>
            </w:tcBorders>
            <w:shd w:val="clear" w:color="000000" w:fill="C0C0C0"/>
            <w:noWrap/>
            <w:vAlign w:val="center"/>
            <w:hideMark/>
          </w:tcPr>
          <w:p w:rsidR="000655E0" w:rsidRPr="00F76C28" w:rsidRDefault="000655E0" w:rsidP="00CE45A7">
            <w:pPr>
              <w:jc w:val="center"/>
              <w:rPr>
                <w:sz w:val="22"/>
                <w:szCs w:val="22"/>
              </w:rPr>
            </w:pPr>
            <w:r w:rsidRPr="00F76C28">
              <w:rPr>
                <w:sz w:val="22"/>
                <w:szCs w:val="22"/>
              </w:rPr>
              <w:t>274</w:t>
            </w:r>
          </w:p>
        </w:tc>
        <w:tc>
          <w:tcPr>
            <w:tcW w:w="257"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sz w:val="22"/>
                <w:szCs w:val="22"/>
              </w:rPr>
            </w:pPr>
            <w:r w:rsidRPr="00F76C28">
              <w:rPr>
                <w:sz w:val="22"/>
                <w:szCs w:val="22"/>
              </w:rPr>
              <w:t>4</w:t>
            </w:r>
          </w:p>
        </w:tc>
        <w:tc>
          <w:tcPr>
            <w:tcW w:w="264" w:type="pct"/>
            <w:tcBorders>
              <w:top w:val="nil"/>
              <w:left w:val="nil"/>
              <w:bottom w:val="nil"/>
              <w:right w:val="nil"/>
            </w:tcBorders>
            <w:shd w:val="clear" w:color="auto" w:fill="auto"/>
            <w:noWrap/>
            <w:vAlign w:val="center"/>
            <w:hideMark/>
          </w:tcPr>
          <w:p w:rsidR="000655E0" w:rsidRPr="00F76C28" w:rsidRDefault="000655E0" w:rsidP="00CE45A7">
            <w:pPr>
              <w:jc w:val="center"/>
              <w:rPr>
                <w:sz w:val="22"/>
                <w:szCs w:val="22"/>
              </w:rPr>
            </w:pPr>
            <w:r w:rsidRPr="00F76C28">
              <w:rPr>
                <w:sz w:val="22"/>
                <w:szCs w:val="22"/>
              </w:rPr>
              <w:t>3</w:t>
            </w:r>
          </w:p>
        </w:tc>
        <w:tc>
          <w:tcPr>
            <w:tcW w:w="329" w:type="pct"/>
            <w:tcBorders>
              <w:top w:val="nil"/>
              <w:left w:val="single" w:sz="4" w:space="0" w:color="auto"/>
              <w:bottom w:val="nil"/>
              <w:right w:val="single" w:sz="4" w:space="0" w:color="auto"/>
            </w:tcBorders>
            <w:shd w:val="clear" w:color="000000" w:fill="C0C0C0"/>
            <w:noWrap/>
            <w:vAlign w:val="center"/>
            <w:hideMark/>
          </w:tcPr>
          <w:p w:rsidR="000655E0" w:rsidRPr="00F76C28" w:rsidRDefault="000655E0" w:rsidP="00CE45A7">
            <w:pPr>
              <w:jc w:val="center"/>
              <w:rPr>
                <w:sz w:val="22"/>
                <w:szCs w:val="22"/>
              </w:rPr>
            </w:pPr>
            <w:r w:rsidRPr="00F76C28">
              <w:rPr>
                <w:sz w:val="22"/>
                <w:szCs w:val="22"/>
              </w:rPr>
              <w:t>294</w:t>
            </w:r>
          </w:p>
        </w:tc>
        <w:tc>
          <w:tcPr>
            <w:tcW w:w="257"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sz w:val="22"/>
                <w:szCs w:val="22"/>
              </w:rPr>
            </w:pPr>
            <w:r w:rsidRPr="00F76C28">
              <w:rPr>
                <w:sz w:val="22"/>
                <w:szCs w:val="22"/>
              </w:rPr>
              <w:t>5</w:t>
            </w:r>
          </w:p>
        </w:tc>
        <w:tc>
          <w:tcPr>
            <w:tcW w:w="264" w:type="pct"/>
            <w:tcBorders>
              <w:top w:val="nil"/>
              <w:left w:val="nil"/>
              <w:bottom w:val="nil"/>
              <w:right w:val="nil"/>
            </w:tcBorders>
            <w:shd w:val="clear" w:color="auto" w:fill="auto"/>
            <w:noWrap/>
            <w:vAlign w:val="center"/>
            <w:hideMark/>
          </w:tcPr>
          <w:p w:rsidR="000655E0" w:rsidRPr="00F76C28" w:rsidRDefault="000655E0" w:rsidP="00CE45A7">
            <w:pPr>
              <w:jc w:val="center"/>
              <w:rPr>
                <w:sz w:val="22"/>
                <w:szCs w:val="22"/>
              </w:rPr>
            </w:pPr>
            <w:r w:rsidRPr="00F76C28">
              <w:rPr>
                <w:sz w:val="22"/>
                <w:szCs w:val="22"/>
              </w:rPr>
              <w:t>3</w:t>
            </w:r>
          </w:p>
        </w:tc>
      </w:tr>
      <w:tr w:rsidR="000655E0" w:rsidRPr="00F76C28" w:rsidTr="00CE45A7">
        <w:trPr>
          <w:trHeight w:val="255"/>
          <w:jc w:val="center"/>
        </w:trPr>
        <w:tc>
          <w:tcPr>
            <w:tcW w:w="751" w:type="pct"/>
            <w:tcBorders>
              <w:top w:val="nil"/>
              <w:left w:val="nil"/>
              <w:bottom w:val="nil"/>
              <w:right w:val="nil"/>
            </w:tcBorders>
            <w:shd w:val="clear" w:color="auto" w:fill="auto"/>
            <w:noWrap/>
            <w:vAlign w:val="center"/>
            <w:hideMark/>
          </w:tcPr>
          <w:p w:rsidR="000655E0" w:rsidRPr="00F76C28" w:rsidRDefault="000655E0" w:rsidP="00CE45A7">
            <w:pPr>
              <w:rPr>
                <w:sz w:val="22"/>
                <w:szCs w:val="22"/>
              </w:rPr>
            </w:pPr>
            <w:r w:rsidRPr="00F76C28">
              <w:rPr>
                <w:sz w:val="22"/>
                <w:szCs w:val="22"/>
              </w:rPr>
              <w:t>Anulaciones</w:t>
            </w:r>
          </w:p>
        </w:tc>
        <w:tc>
          <w:tcPr>
            <w:tcW w:w="329" w:type="pct"/>
            <w:tcBorders>
              <w:top w:val="nil"/>
              <w:left w:val="single" w:sz="4" w:space="0" w:color="auto"/>
              <w:bottom w:val="nil"/>
              <w:right w:val="single" w:sz="4" w:space="0" w:color="auto"/>
            </w:tcBorders>
            <w:shd w:val="clear" w:color="000000" w:fill="C0C0C0"/>
            <w:noWrap/>
            <w:vAlign w:val="center"/>
            <w:hideMark/>
          </w:tcPr>
          <w:p w:rsidR="000655E0" w:rsidRPr="00F76C28" w:rsidRDefault="000655E0" w:rsidP="00CE45A7">
            <w:pPr>
              <w:jc w:val="center"/>
              <w:rPr>
                <w:sz w:val="22"/>
                <w:szCs w:val="22"/>
              </w:rPr>
            </w:pPr>
            <w:r w:rsidRPr="00F76C28">
              <w:rPr>
                <w:sz w:val="22"/>
                <w:szCs w:val="22"/>
              </w:rPr>
              <w:t>285</w:t>
            </w:r>
          </w:p>
        </w:tc>
        <w:tc>
          <w:tcPr>
            <w:tcW w:w="257"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sz w:val="22"/>
                <w:szCs w:val="22"/>
              </w:rPr>
            </w:pPr>
            <w:r w:rsidRPr="00F76C28">
              <w:rPr>
                <w:sz w:val="22"/>
                <w:szCs w:val="22"/>
              </w:rPr>
              <w:t>6</w:t>
            </w:r>
          </w:p>
        </w:tc>
        <w:tc>
          <w:tcPr>
            <w:tcW w:w="264" w:type="pct"/>
            <w:tcBorders>
              <w:top w:val="nil"/>
              <w:left w:val="nil"/>
              <w:bottom w:val="nil"/>
              <w:right w:val="nil"/>
            </w:tcBorders>
            <w:shd w:val="clear" w:color="auto" w:fill="auto"/>
            <w:noWrap/>
            <w:vAlign w:val="center"/>
            <w:hideMark/>
          </w:tcPr>
          <w:p w:rsidR="000655E0" w:rsidRPr="00F76C28" w:rsidRDefault="000655E0" w:rsidP="00CE45A7">
            <w:pPr>
              <w:jc w:val="center"/>
              <w:rPr>
                <w:sz w:val="22"/>
                <w:szCs w:val="22"/>
              </w:rPr>
            </w:pPr>
            <w:r w:rsidRPr="00F76C28">
              <w:rPr>
                <w:sz w:val="22"/>
                <w:szCs w:val="22"/>
              </w:rPr>
              <w:t>2</w:t>
            </w:r>
          </w:p>
        </w:tc>
        <w:tc>
          <w:tcPr>
            <w:tcW w:w="329" w:type="pct"/>
            <w:tcBorders>
              <w:top w:val="nil"/>
              <w:left w:val="single" w:sz="4" w:space="0" w:color="auto"/>
              <w:bottom w:val="nil"/>
              <w:right w:val="single" w:sz="4" w:space="0" w:color="auto"/>
            </w:tcBorders>
            <w:shd w:val="clear" w:color="000000" w:fill="C0C0C0"/>
            <w:noWrap/>
            <w:vAlign w:val="center"/>
            <w:hideMark/>
          </w:tcPr>
          <w:p w:rsidR="000655E0" w:rsidRPr="00F76C28" w:rsidRDefault="000655E0" w:rsidP="00CE45A7">
            <w:pPr>
              <w:jc w:val="center"/>
              <w:rPr>
                <w:sz w:val="22"/>
                <w:szCs w:val="22"/>
              </w:rPr>
            </w:pPr>
            <w:r w:rsidRPr="00F76C28">
              <w:rPr>
                <w:sz w:val="22"/>
                <w:szCs w:val="22"/>
              </w:rPr>
              <w:t>269</w:t>
            </w:r>
          </w:p>
        </w:tc>
        <w:tc>
          <w:tcPr>
            <w:tcW w:w="257"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sz w:val="22"/>
                <w:szCs w:val="22"/>
              </w:rPr>
            </w:pPr>
            <w:r w:rsidRPr="00F76C28">
              <w:rPr>
                <w:sz w:val="22"/>
                <w:szCs w:val="22"/>
              </w:rPr>
              <w:t>6</w:t>
            </w:r>
          </w:p>
        </w:tc>
        <w:tc>
          <w:tcPr>
            <w:tcW w:w="264" w:type="pct"/>
            <w:tcBorders>
              <w:top w:val="nil"/>
              <w:left w:val="nil"/>
              <w:bottom w:val="nil"/>
              <w:right w:val="nil"/>
            </w:tcBorders>
            <w:shd w:val="clear" w:color="auto" w:fill="auto"/>
            <w:noWrap/>
            <w:vAlign w:val="center"/>
            <w:hideMark/>
          </w:tcPr>
          <w:p w:rsidR="000655E0" w:rsidRPr="00F76C28" w:rsidRDefault="000655E0" w:rsidP="00CE45A7">
            <w:pPr>
              <w:jc w:val="center"/>
              <w:rPr>
                <w:sz w:val="22"/>
                <w:szCs w:val="22"/>
              </w:rPr>
            </w:pPr>
            <w:r w:rsidRPr="00F76C28">
              <w:rPr>
                <w:sz w:val="22"/>
                <w:szCs w:val="22"/>
              </w:rPr>
              <w:t>1</w:t>
            </w:r>
          </w:p>
        </w:tc>
        <w:tc>
          <w:tcPr>
            <w:tcW w:w="329" w:type="pct"/>
            <w:tcBorders>
              <w:top w:val="nil"/>
              <w:left w:val="single" w:sz="4" w:space="0" w:color="auto"/>
              <w:bottom w:val="nil"/>
              <w:right w:val="single" w:sz="4" w:space="0" w:color="auto"/>
            </w:tcBorders>
            <w:shd w:val="clear" w:color="000000" w:fill="C0C0C0"/>
            <w:noWrap/>
            <w:vAlign w:val="center"/>
            <w:hideMark/>
          </w:tcPr>
          <w:p w:rsidR="000655E0" w:rsidRPr="00F76C28" w:rsidRDefault="000655E0" w:rsidP="00CE45A7">
            <w:pPr>
              <w:jc w:val="center"/>
              <w:rPr>
                <w:sz w:val="22"/>
                <w:szCs w:val="22"/>
              </w:rPr>
            </w:pPr>
            <w:r w:rsidRPr="00F76C28">
              <w:rPr>
                <w:sz w:val="22"/>
                <w:szCs w:val="22"/>
              </w:rPr>
              <w:t>279</w:t>
            </w:r>
          </w:p>
        </w:tc>
        <w:tc>
          <w:tcPr>
            <w:tcW w:w="257"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sz w:val="22"/>
                <w:szCs w:val="22"/>
              </w:rPr>
            </w:pPr>
            <w:r w:rsidRPr="00F76C28">
              <w:rPr>
                <w:sz w:val="22"/>
                <w:szCs w:val="22"/>
              </w:rPr>
              <w:t>4</w:t>
            </w:r>
          </w:p>
        </w:tc>
        <w:tc>
          <w:tcPr>
            <w:tcW w:w="264" w:type="pct"/>
            <w:tcBorders>
              <w:top w:val="nil"/>
              <w:left w:val="nil"/>
              <w:bottom w:val="nil"/>
              <w:right w:val="nil"/>
            </w:tcBorders>
            <w:shd w:val="clear" w:color="auto" w:fill="auto"/>
            <w:noWrap/>
            <w:vAlign w:val="center"/>
            <w:hideMark/>
          </w:tcPr>
          <w:p w:rsidR="000655E0" w:rsidRPr="00F76C28" w:rsidRDefault="000655E0" w:rsidP="00CE45A7">
            <w:pPr>
              <w:jc w:val="center"/>
              <w:rPr>
                <w:sz w:val="22"/>
                <w:szCs w:val="22"/>
              </w:rPr>
            </w:pPr>
            <w:r w:rsidRPr="00F76C28">
              <w:rPr>
                <w:sz w:val="22"/>
                <w:szCs w:val="22"/>
              </w:rPr>
              <w:t>3</w:t>
            </w:r>
          </w:p>
        </w:tc>
        <w:tc>
          <w:tcPr>
            <w:tcW w:w="329" w:type="pct"/>
            <w:tcBorders>
              <w:top w:val="nil"/>
              <w:left w:val="single" w:sz="4" w:space="0" w:color="auto"/>
              <w:bottom w:val="nil"/>
              <w:right w:val="single" w:sz="4" w:space="0" w:color="auto"/>
            </w:tcBorders>
            <w:shd w:val="clear" w:color="000000" w:fill="C0C0C0"/>
            <w:noWrap/>
            <w:vAlign w:val="center"/>
            <w:hideMark/>
          </w:tcPr>
          <w:p w:rsidR="000655E0" w:rsidRPr="00F76C28" w:rsidRDefault="000655E0" w:rsidP="00CE45A7">
            <w:pPr>
              <w:jc w:val="center"/>
              <w:rPr>
                <w:sz w:val="22"/>
                <w:szCs w:val="22"/>
              </w:rPr>
            </w:pPr>
            <w:r w:rsidRPr="00F76C28">
              <w:rPr>
                <w:sz w:val="22"/>
                <w:szCs w:val="22"/>
              </w:rPr>
              <w:t>358</w:t>
            </w:r>
          </w:p>
        </w:tc>
        <w:tc>
          <w:tcPr>
            <w:tcW w:w="257"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sz w:val="22"/>
                <w:szCs w:val="22"/>
              </w:rPr>
            </w:pPr>
            <w:r w:rsidRPr="00F76C28">
              <w:rPr>
                <w:sz w:val="22"/>
                <w:szCs w:val="22"/>
              </w:rPr>
              <w:t>5</w:t>
            </w:r>
          </w:p>
        </w:tc>
        <w:tc>
          <w:tcPr>
            <w:tcW w:w="264" w:type="pct"/>
            <w:tcBorders>
              <w:top w:val="nil"/>
              <w:left w:val="nil"/>
              <w:bottom w:val="nil"/>
              <w:right w:val="nil"/>
            </w:tcBorders>
            <w:shd w:val="clear" w:color="auto" w:fill="auto"/>
            <w:noWrap/>
            <w:vAlign w:val="center"/>
            <w:hideMark/>
          </w:tcPr>
          <w:p w:rsidR="000655E0" w:rsidRPr="00F76C28" w:rsidRDefault="000655E0" w:rsidP="00CE45A7">
            <w:pPr>
              <w:jc w:val="center"/>
              <w:rPr>
                <w:sz w:val="22"/>
                <w:szCs w:val="22"/>
              </w:rPr>
            </w:pPr>
            <w:r w:rsidRPr="00F76C28">
              <w:rPr>
                <w:sz w:val="22"/>
                <w:szCs w:val="22"/>
              </w:rPr>
              <w:t>2</w:t>
            </w:r>
          </w:p>
        </w:tc>
        <w:tc>
          <w:tcPr>
            <w:tcW w:w="329" w:type="pct"/>
            <w:tcBorders>
              <w:top w:val="nil"/>
              <w:left w:val="single" w:sz="4" w:space="0" w:color="auto"/>
              <w:bottom w:val="nil"/>
              <w:right w:val="single" w:sz="4" w:space="0" w:color="auto"/>
            </w:tcBorders>
            <w:shd w:val="clear" w:color="000000" w:fill="C0C0C0"/>
            <w:noWrap/>
            <w:vAlign w:val="center"/>
            <w:hideMark/>
          </w:tcPr>
          <w:p w:rsidR="000655E0" w:rsidRPr="00F76C28" w:rsidRDefault="000655E0" w:rsidP="00CE45A7">
            <w:pPr>
              <w:jc w:val="center"/>
              <w:rPr>
                <w:sz w:val="22"/>
                <w:szCs w:val="22"/>
              </w:rPr>
            </w:pPr>
            <w:r w:rsidRPr="00F76C28">
              <w:rPr>
                <w:sz w:val="22"/>
                <w:szCs w:val="22"/>
              </w:rPr>
              <w:t>347</w:t>
            </w:r>
          </w:p>
        </w:tc>
        <w:tc>
          <w:tcPr>
            <w:tcW w:w="257" w:type="pct"/>
            <w:tcBorders>
              <w:top w:val="nil"/>
              <w:left w:val="nil"/>
              <w:bottom w:val="nil"/>
              <w:right w:val="single" w:sz="4" w:space="0" w:color="auto"/>
            </w:tcBorders>
            <w:shd w:val="clear" w:color="auto" w:fill="auto"/>
            <w:noWrap/>
            <w:vAlign w:val="center"/>
            <w:hideMark/>
          </w:tcPr>
          <w:p w:rsidR="000655E0" w:rsidRPr="00F76C28" w:rsidRDefault="000655E0" w:rsidP="00CE45A7">
            <w:pPr>
              <w:jc w:val="center"/>
              <w:rPr>
                <w:sz w:val="22"/>
                <w:szCs w:val="22"/>
              </w:rPr>
            </w:pPr>
            <w:r w:rsidRPr="00F76C28">
              <w:rPr>
                <w:sz w:val="22"/>
                <w:szCs w:val="22"/>
              </w:rPr>
              <w:t>7</w:t>
            </w:r>
          </w:p>
        </w:tc>
        <w:tc>
          <w:tcPr>
            <w:tcW w:w="264" w:type="pct"/>
            <w:tcBorders>
              <w:top w:val="nil"/>
              <w:left w:val="nil"/>
              <w:bottom w:val="nil"/>
              <w:right w:val="nil"/>
            </w:tcBorders>
            <w:shd w:val="clear" w:color="auto" w:fill="auto"/>
            <w:noWrap/>
            <w:vAlign w:val="center"/>
            <w:hideMark/>
          </w:tcPr>
          <w:p w:rsidR="000655E0" w:rsidRPr="00F76C28" w:rsidRDefault="000655E0" w:rsidP="00CE45A7">
            <w:pPr>
              <w:jc w:val="center"/>
              <w:rPr>
                <w:sz w:val="22"/>
                <w:szCs w:val="22"/>
              </w:rPr>
            </w:pPr>
            <w:r w:rsidRPr="00F76C28">
              <w:rPr>
                <w:sz w:val="22"/>
                <w:szCs w:val="22"/>
              </w:rPr>
              <w:t>2</w:t>
            </w:r>
          </w:p>
        </w:tc>
      </w:tr>
      <w:tr w:rsidR="000655E0" w:rsidRPr="00F76C28" w:rsidTr="00CE45A7">
        <w:trPr>
          <w:trHeight w:val="255"/>
          <w:jc w:val="center"/>
        </w:trPr>
        <w:tc>
          <w:tcPr>
            <w:tcW w:w="751" w:type="pct"/>
            <w:tcBorders>
              <w:top w:val="nil"/>
              <w:left w:val="nil"/>
              <w:bottom w:val="single" w:sz="4" w:space="0" w:color="auto"/>
              <w:right w:val="nil"/>
            </w:tcBorders>
            <w:shd w:val="clear" w:color="auto" w:fill="auto"/>
            <w:noWrap/>
            <w:vAlign w:val="center"/>
            <w:hideMark/>
          </w:tcPr>
          <w:p w:rsidR="000655E0" w:rsidRPr="00F76C28" w:rsidRDefault="000655E0" w:rsidP="00CE45A7">
            <w:pPr>
              <w:rPr>
                <w:sz w:val="22"/>
                <w:szCs w:val="22"/>
              </w:rPr>
            </w:pPr>
            <w:r w:rsidRPr="00F76C28">
              <w:rPr>
                <w:sz w:val="22"/>
                <w:szCs w:val="22"/>
              </w:rPr>
              <w:t> </w:t>
            </w:r>
          </w:p>
        </w:tc>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655E0" w:rsidRPr="00F76C28" w:rsidRDefault="000655E0" w:rsidP="00CE45A7">
            <w:pPr>
              <w:rPr>
                <w:sz w:val="22"/>
                <w:szCs w:val="22"/>
              </w:rPr>
            </w:pPr>
            <w:r w:rsidRPr="00F76C28">
              <w:rPr>
                <w:sz w:val="22"/>
                <w:szCs w:val="22"/>
              </w:rPr>
              <w:t> </w:t>
            </w:r>
          </w:p>
        </w:tc>
        <w:tc>
          <w:tcPr>
            <w:tcW w:w="257" w:type="pct"/>
            <w:tcBorders>
              <w:top w:val="nil"/>
              <w:left w:val="nil"/>
              <w:bottom w:val="single" w:sz="4" w:space="0" w:color="auto"/>
              <w:right w:val="single" w:sz="4" w:space="0" w:color="auto"/>
            </w:tcBorders>
            <w:shd w:val="clear" w:color="auto" w:fill="auto"/>
            <w:noWrap/>
            <w:vAlign w:val="center"/>
            <w:hideMark/>
          </w:tcPr>
          <w:p w:rsidR="000655E0" w:rsidRPr="00F76C28" w:rsidRDefault="000655E0" w:rsidP="00CE45A7">
            <w:pPr>
              <w:rPr>
                <w:sz w:val="22"/>
                <w:szCs w:val="22"/>
              </w:rPr>
            </w:pPr>
            <w:r w:rsidRPr="00F76C28">
              <w:rPr>
                <w:sz w:val="22"/>
                <w:szCs w:val="22"/>
              </w:rPr>
              <w:t> </w:t>
            </w:r>
          </w:p>
        </w:tc>
        <w:tc>
          <w:tcPr>
            <w:tcW w:w="264" w:type="pct"/>
            <w:tcBorders>
              <w:top w:val="nil"/>
              <w:left w:val="nil"/>
              <w:bottom w:val="single" w:sz="4" w:space="0" w:color="auto"/>
              <w:right w:val="nil"/>
            </w:tcBorders>
            <w:shd w:val="clear" w:color="auto" w:fill="auto"/>
            <w:noWrap/>
            <w:vAlign w:val="center"/>
            <w:hideMark/>
          </w:tcPr>
          <w:p w:rsidR="000655E0" w:rsidRPr="00F76C28" w:rsidRDefault="000655E0" w:rsidP="00CE45A7">
            <w:pPr>
              <w:rPr>
                <w:sz w:val="22"/>
                <w:szCs w:val="22"/>
              </w:rPr>
            </w:pPr>
            <w:r w:rsidRPr="00F76C28">
              <w:rPr>
                <w:sz w:val="22"/>
                <w:szCs w:val="22"/>
              </w:rPr>
              <w:t> </w:t>
            </w:r>
          </w:p>
        </w:tc>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655E0" w:rsidRPr="00F76C28" w:rsidRDefault="000655E0" w:rsidP="00CE45A7">
            <w:pPr>
              <w:rPr>
                <w:sz w:val="22"/>
                <w:szCs w:val="22"/>
              </w:rPr>
            </w:pPr>
            <w:r w:rsidRPr="00F76C28">
              <w:rPr>
                <w:sz w:val="22"/>
                <w:szCs w:val="22"/>
              </w:rPr>
              <w:t> </w:t>
            </w:r>
          </w:p>
        </w:tc>
        <w:tc>
          <w:tcPr>
            <w:tcW w:w="257" w:type="pct"/>
            <w:tcBorders>
              <w:top w:val="nil"/>
              <w:left w:val="nil"/>
              <w:bottom w:val="single" w:sz="4" w:space="0" w:color="auto"/>
              <w:right w:val="single" w:sz="4" w:space="0" w:color="auto"/>
            </w:tcBorders>
            <w:shd w:val="clear" w:color="auto" w:fill="auto"/>
            <w:noWrap/>
            <w:vAlign w:val="center"/>
            <w:hideMark/>
          </w:tcPr>
          <w:p w:rsidR="000655E0" w:rsidRPr="00F76C28" w:rsidRDefault="000655E0" w:rsidP="00CE45A7">
            <w:pPr>
              <w:rPr>
                <w:sz w:val="22"/>
                <w:szCs w:val="22"/>
              </w:rPr>
            </w:pPr>
            <w:r w:rsidRPr="00F76C28">
              <w:rPr>
                <w:sz w:val="22"/>
                <w:szCs w:val="22"/>
              </w:rPr>
              <w:t> </w:t>
            </w:r>
          </w:p>
        </w:tc>
        <w:tc>
          <w:tcPr>
            <w:tcW w:w="264" w:type="pct"/>
            <w:tcBorders>
              <w:top w:val="nil"/>
              <w:left w:val="nil"/>
              <w:bottom w:val="single" w:sz="4" w:space="0" w:color="auto"/>
              <w:right w:val="nil"/>
            </w:tcBorders>
            <w:shd w:val="clear" w:color="auto" w:fill="auto"/>
            <w:noWrap/>
            <w:vAlign w:val="center"/>
            <w:hideMark/>
          </w:tcPr>
          <w:p w:rsidR="000655E0" w:rsidRPr="00F76C28" w:rsidRDefault="000655E0" w:rsidP="00CE45A7">
            <w:pPr>
              <w:rPr>
                <w:sz w:val="22"/>
                <w:szCs w:val="22"/>
              </w:rPr>
            </w:pPr>
            <w:r w:rsidRPr="00F76C28">
              <w:rPr>
                <w:sz w:val="22"/>
                <w:szCs w:val="22"/>
              </w:rPr>
              <w:t> </w:t>
            </w:r>
          </w:p>
        </w:tc>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655E0" w:rsidRPr="00F76C28" w:rsidRDefault="000655E0" w:rsidP="00CE45A7">
            <w:pPr>
              <w:rPr>
                <w:sz w:val="22"/>
                <w:szCs w:val="22"/>
              </w:rPr>
            </w:pPr>
            <w:r w:rsidRPr="00F76C28">
              <w:rPr>
                <w:sz w:val="22"/>
                <w:szCs w:val="22"/>
              </w:rPr>
              <w:t> </w:t>
            </w:r>
          </w:p>
        </w:tc>
        <w:tc>
          <w:tcPr>
            <w:tcW w:w="257" w:type="pct"/>
            <w:tcBorders>
              <w:top w:val="nil"/>
              <w:left w:val="nil"/>
              <w:bottom w:val="single" w:sz="4" w:space="0" w:color="auto"/>
              <w:right w:val="single" w:sz="4" w:space="0" w:color="auto"/>
            </w:tcBorders>
            <w:shd w:val="clear" w:color="auto" w:fill="auto"/>
            <w:noWrap/>
            <w:vAlign w:val="center"/>
            <w:hideMark/>
          </w:tcPr>
          <w:p w:rsidR="000655E0" w:rsidRPr="00F76C28" w:rsidRDefault="000655E0" w:rsidP="00CE45A7">
            <w:pPr>
              <w:rPr>
                <w:sz w:val="22"/>
                <w:szCs w:val="22"/>
              </w:rPr>
            </w:pPr>
            <w:r w:rsidRPr="00F76C28">
              <w:rPr>
                <w:sz w:val="22"/>
                <w:szCs w:val="22"/>
              </w:rPr>
              <w:t> </w:t>
            </w:r>
          </w:p>
        </w:tc>
        <w:tc>
          <w:tcPr>
            <w:tcW w:w="264" w:type="pct"/>
            <w:tcBorders>
              <w:top w:val="nil"/>
              <w:left w:val="nil"/>
              <w:bottom w:val="single" w:sz="4" w:space="0" w:color="auto"/>
              <w:right w:val="nil"/>
            </w:tcBorders>
            <w:shd w:val="clear" w:color="auto" w:fill="auto"/>
            <w:noWrap/>
            <w:vAlign w:val="center"/>
            <w:hideMark/>
          </w:tcPr>
          <w:p w:rsidR="000655E0" w:rsidRPr="00F76C28" w:rsidRDefault="000655E0" w:rsidP="00CE45A7">
            <w:pPr>
              <w:rPr>
                <w:sz w:val="22"/>
                <w:szCs w:val="22"/>
              </w:rPr>
            </w:pPr>
            <w:r w:rsidRPr="00F76C28">
              <w:rPr>
                <w:sz w:val="22"/>
                <w:szCs w:val="22"/>
              </w:rPr>
              <w:t> </w:t>
            </w:r>
          </w:p>
        </w:tc>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655E0" w:rsidRPr="00F76C28" w:rsidRDefault="000655E0" w:rsidP="00CE45A7">
            <w:pPr>
              <w:rPr>
                <w:sz w:val="22"/>
                <w:szCs w:val="22"/>
              </w:rPr>
            </w:pPr>
            <w:r w:rsidRPr="00F76C28">
              <w:rPr>
                <w:sz w:val="22"/>
                <w:szCs w:val="22"/>
              </w:rPr>
              <w:t> </w:t>
            </w:r>
          </w:p>
        </w:tc>
        <w:tc>
          <w:tcPr>
            <w:tcW w:w="257" w:type="pct"/>
            <w:tcBorders>
              <w:top w:val="nil"/>
              <w:left w:val="nil"/>
              <w:bottom w:val="single" w:sz="4" w:space="0" w:color="auto"/>
              <w:right w:val="single" w:sz="4" w:space="0" w:color="auto"/>
            </w:tcBorders>
            <w:shd w:val="clear" w:color="auto" w:fill="auto"/>
            <w:noWrap/>
            <w:vAlign w:val="center"/>
            <w:hideMark/>
          </w:tcPr>
          <w:p w:rsidR="000655E0" w:rsidRPr="00F76C28" w:rsidRDefault="000655E0" w:rsidP="00CE45A7">
            <w:pPr>
              <w:rPr>
                <w:sz w:val="22"/>
                <w:szCs w:val="22"/>
              </w:rPr>
            </w:pPr>
            <w:r w:rsidRPr="00F76C28">
              <w:rPr>
                <w:sz w:val="22"/>
                <w:szCs w:val="22"/>
              </w:rPr>
              <w:t> </w:t>
            </w:r>
          </w:p>
        </w:tc>
        <w:tc>
          <w:tcPr>
            <w:tcW w:w="264" w:type="pct"/>
            <w:tcBorders>
              <w:top w:val="nil"/>
              <w:left w:val="nil"/>
              <w:bottom w:val="single" w:sz="4" w:space="0" w:color="auto"/>
              <w:right w:val="nil"/>
            </w:tcBorders>
            <w:shd w:val="clear" w:color="auto" w:fill="auto"/>
            <w:noWrap/>
            <w:vAlign w:val="center"/>
            <w:hideMark/>
          </w:tcPr>
          <w:p w:rsidR="000655E0" w:rsidRPr="00F76C28" w:rsidRDefault="000655E0" w:rsidP="00CE45A7">
            <w:pPr>
              <w:rPr>
                <w:sz w:val="22"/>
                <w:szCs w:val="22"/>
              </w:rPr>
            </w:pPr>
            <w:r w:rsidRPr="00F76C28">
              <w:rPr>
                <w:sz w:val="22"/>
                <w:szCs w:val="22"/>
              </w:rPr>
              <w:t> </w:t>
            </w:r>
          </w:p>
        </w:tc>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655E0" w:rsidRPr="00F76C28" w:rsidRDefault="000655E0" w:rsidP="00CE45A7">
            <w:pPr>
              <w:rPr>
                <w:sz w:val="22"/>
                <w:szCs w:val="22"/>
              </w:rPr>
            </w:pPr>
            <w:r w:rsidRPr="00F76C28">
              <w:rPr>
                <w:sz w:val="22"/>
                <w:szCs w:val="22"/>
              </w:rPr>
              <w:t> </w:t>
            </w:r>
          </w:p>
        </w:tc>
        <w:tc>
          <w:tcPr>
            <w:tcW w:w="257" w:type="pct"/>
            <w:tcBorders>
              <w:top w:val="nil"/>
              <w:left w:val="nil"/>
              <w:bottom w:val="single" w:sz="4" w:space="0" w:color="auto"/>
              <w:right w:val="single" w:sz="4" w:space="0" w:color="auto"/>
            </w:tcBorders>
            <w:shd w:val="clear" w:color="auto" w:fill="auto"/>
            <w:noWrap/>
            <w:vAlign w:val="center"/>
            <w:hideMark/>
          </w:tcPr>
          <w:p w:rsidR="000655E0" w:rsidRPr="00F76C28" w:rsidRDefault="000655E0" w:rsidP="00CE45A7">
            <w:pPr>
              <w:rPr>
                <w:sz w:val="22"/>
                <w:szCs w:val="22"/>
              </w:rPr>
            </w:pPr>
            <w:r w:rsidRPr="00F76C28">
              <w:rPr>
                <w:sz w:val="22"/>
                <w:szCs w:val="22"/>
              </w:rPr>
              <w:t> </w:t>
            </w:r>
          </w:p>
        </w:tc>
        <w:tc>
          <w:tcPr>
            <w:tcW w:w="264" w:type="pct"/>
            <w:tcBorders>
              <w:top w:val="nil"/>
              <w:left w:val="nil"/>
              <w:bottom w:val="single" w:sz="4" w:space="0" w:color="auto"/>
              <w:right w:val="nil"/>
            </w:tcBorders>
            <w:shd w:val="clear" w:color="auto" w:fill="auto"/>
            <w:noWrap/>
            <w:vAlign w:val="center"/>
            <w:hideMark/>
          </w:tcPr>
          <w:p w:rsidR="000655E0" w:rsidRPr="00F76C28" w:rsidRDefault="000655E0" w:rsidP="00CE45A7">
            <w:pPr>
              <w:rPr>
                <w:sz w:val="22"/>
                <w:szCs w:val="22"/>
              </w:rPr>
            </w:pPr>
            <w:r w:rsidRPr="00F76C28">
              <w:rPr>
                <w:sz w:val="22"/>
                <w:szCs w:val="22"/>
              </w:rPr>
              <w:t> </w:t>
            </w:r>
          </w:p>
        </w:tc>
      </w:tr>
    </w:tbl>
    <w:p w:rsidR="000655E0" w:rsidRDefault="000655E0" w:rsidP="000655E0">
      <w:pPr>
        <w:spacing w:line="360" w:lineRule="auto"/>
        <w:jc w:val="both"/>
        <w:rPr>
          <w:sz w:val="28"/>
          <w:szCs w:val="28"/>
        </w:rPr>
      </w:pPr>
    </w:p>
    <w:p w:rsidR="000655E0" w:rsidRDefault="000655E0" w:rsidP="000655E0">
      <w:pPr>
        <w:spacing w:line="360" w:lineRule="auto"/>
        <w:jc w:val="both"/>
        <w:rPr>
          <w:sz w:val="28"/>
          <w:szCs w:val="28"/>
        </w:rPr>
      </w:pPr>
      <w:r>
        <w:rPr>
          <w:sz w:val="28"/>
          <w:szCs w:val="28"/>
        </w:rPr>
        <w:lastRenderedPageBreak/>
        <w:t xml:space="preserve">En consecuencia, la dilación media calculada para estos asuntos acusó un aumento aproximado de un mes y dos semanas, en comparación con el cálculo obtenido el año pasado. </w:t>
      </w:r>
    </w:p>
    <w:p w:rsidR="000655E0" w:rsidRDefault="000655E0" w:rsidP="000655E0">
      <w:pPr>
        <w:spacing w:line="360" w:lineRule="auto"/>
        <w:jc w:val="both"/>
        <w:rPr>
          <w:sz w:val="28"/>
          <w:szCs w:val="28"/>
        </w:rPr>
      </w:pPr>
    </w:p>
    <w:p w:rsidR="000655E0" w:rsidRDefault="000655E0" w:rsidP="000655E0">
      <w:pPr>
        <w:spacing w:line="360" w:lineRule="auto"/>
        <w:jc w:val="both"/>
        <w:rPr>
          <w:sz w:val="28"/>
          <w:szCs w:val="28"/>
        </w:rPr>
      </w:pPr>
      <w:r>
        <w:rPr>
          <w:sz w:val="28"/>
          <w:szCs w:val="28"/>
        </w:rPr>
        <w:t xml:space="preserve">Otro aspecto a destacar concierne a la gran homogeneidad que conservan las duraciones promedio de cada uno de estos resultados individuales, versus la media global recién comentada, de donde se desprende que el resultado más disímil para el presente período correspondió a los 294 votos modificatorios, con cinco meses y tres semanas. </w:t>
      </w:r>
    </w:p>
    <w:p w:rsidR="000655E0" w:rsidRDefault="000655E0" w:rsidP="000655E0">
      <w:pPr>
        <w:spacing w:line="360" w:lineRule="auto"/>
        <w:jc w:val="both"/>
        <w:rPr>
          <w:sz w:val="28"/>
          <w:szCs w:val="28"/>
        </w:rPr>
      </w:pPr>
    </w:p>
    <w:p w:rsidR="000655E0" w:rsidRPr="00D00E3A" w:rsidRDefault="000655E0" w:rsidP="000655E0">
      <w:pPr>
        <w:widowControl/>
        <w:numPr>
          <w:ilvl w:val="0"/>
          <w:numId w:val="41"/>
        </w:numPr>
        <w:tabs>
          <w:tab w:val="clear" w:pos="1080"/>
        </w:tabs>
        <w:autoSpaceDE/>
        <w:autoSpaceDN/>
        <w:adjustRightInd/>
        <w:spacing w:line="360" w:lineRule="auto"/>
        <w:ind w:left="0" w:hanging="540"/>
        <w:jc w:val="both"/>
        <w:rPr>
          <w:sz w:val="28"/>
          <w:szCs w:val="28"/>
        </w:rPr>
      </w:pPr>
      <w:r w:rsidRPr="00D00E3A">
        <w:rPr>
          <w:b/>
          <w:bCs/>
          <w:sz w:val="28"/>
          <w:szCs w:val="28"/>
        </w:rPr>
        <w:t>CIRCULANTE AL FINALIZAR EL AÑO</w:t>
      </w:r>
    </w:p>
    <w:p w:rsidR="000655E0" w:rsidRPr="00D00E3A" w:rsidRDefault="000655E0" w:rsidP="000655E0">
      <w:pPr>
        <w:spacing w:line="360" w:lineRule="auto"/>
        <w:jc w:val="both"/>
        <w:rPr>
          <w:sz w:val="28"/>
          <w:szCs w:val="28"/>
        </w:rPr>
      </w:pPr>
    </w:p>
    <w:p w:rsidR="000655E0" w:rsidRDefault="000655E0" w:rsidP="000655E0">
      <w:pPr>
        <w:spacing w:line="360" w:lineRule="auto"/>
        <w:jc w:val="both"/>
        <w:rPr>
          <w:sz w:val="28"/>
          <w:szCs w:val="28"/>
        </w:rPr>
      </w:pPr>
      <w:r>
        <w:rPr>
          <w:sz w:val="28"/>
          <w:szCs w:val="28"/>
        </w:rPr>
        <w:t>Los t</w:t>
      </w:r>
      <w:r w:rsidRPr="00856AC9">
        <w:rPr>
          <w:sz w:val="28"/>
          <w:szCs w:val="28"/>
        </w:rPr>
        <w:t>ribunal</w:t>
      </w:r>
      <w:r>
        <w:rPr>
          <w:sz w:val="28"/>
          <w:szCs w:val="28"/>
        </w:rPr>
        <w:t xml:space="preserve">es de Trabajo de segunda instancia </w:t>
      </w:r>
      <w:r w:rsidRPr="00856AC9">
        <w:rPr>
          <w:sz w:val="28"/>
          <w:szCs w:val="28"/>
        </w:rPr>
        <w:t>acumul</w:t>
      </w:r>
      <w:r>
        <w:rPr>
          <w:sz w:val="28"/>
          <w:szCs w:val="28"/>
        </w:rPr>
        <w:t xml:space="preserve">aron un circulante de </w:t>
      </w:r>
      <w:r w:rsidRPr="004E4677">
        <w:rPr>
          <w:sz w:val="28"/>
          <w:szCs w:val="28"/>
        </w:rPr>
        <w:t>3.644</w:t>
      </w:r>
      <w:r w:rsidRPr="00856AC9">
        <w:rPr>
          <w:sz w:val="28"/>
          <w:szCs w:val="28"/>
        </w:rPr>
        <w:t xml:space="preserve"> expedientes al finalizar el 201</w:t>
      </w:r>
      <w:r>
        <w:rPr>
          <w:sz w:val="28"/>
          <w:szCs w:val="28"/>
        </w:rPr>
        <w:t>5</w:t>
      </w:r>
      <w:r w:rsidRPr="00856AC9">
        <w:rPr>
          <w:sz w:val="28"/>
          <w:szCs w:val="28"/>
        </w:rPr>
        <w:t>,</w:t>
      </w:r>
      <w:r>
        <w:rPr>
          <w:sz w:val="28"/>
          <w:szCs w:val="28"/>
        </w:rPr>
        <w:t xml:space="preserve"> por lo que sus existencias reportaron un aumento de 515 recursos, en cotejo con la cifra registrada al iniciar el año, para un repunte porcentual de 16,5%. </w:t>
      </w:r>
    </w:p>
    <w:p w:rsidR="000655E0" w:rsidRDefault="000655E0" w:rsidP="000655E0">
      <w:pPr>
        <w:spacing w:line="360" w:lineRule="auto"/>
        <w:jc w:val="both"/>
        <w:rPr>
          <w:sz w:val="28"/>
          <w:szCs w:val="28"/>
        </w:rPr>
      </w:pPr>
    </w:p>
    <w:tbl>
      <w:tblPr>
        <w:tblW w:w="5072" w:type="pct"/>
        <w:jc w:val="center"/>
        <w:tblCellMar>
          <w:left w:w="70" w:type="dxa"/>
          <w:right w:w="70" w:type="dxa"/>
        </w:tblCellMar>
        <w:tblLook w:val="04A0"/>
      </w:tblPr>
      <w:tblGrid>
        <w:gridCol w:w="4569"/>
        <w:gridCol w:w="907"/>
        <w:gridCol w:w="909"/>
        <w:gridCol w:w="909"/>
        <w:gridCol w:w="909"/>
        <w:gridCol w:w="906"/>
      </w:tblGrid>
      <w:tr w:rsidR="000655E0" w:rsidRPr="00AB7B76" w:rsidTr="00CE45A7">
        <w:trPr>
          <w:trHeight w:val="255"/>
          <w:tblHeader/>
          <w:jc w:val="center"/>
        </w:trPr>
        <w:tc>
          <w:tcPr>
            <w:tcW w:w="2373" w:type="pct"/>
            <w:tcBorders>
              <w:top w:val="single" w:sz="4" w:space="0" w:color="auto"/>
              <w:left w:val="nil"/>
              <w:bottom w:val="nil"/>
              <w:right w:val="nil"/>
            </w:tcBorders>
            <w:shd w:val="clear" w:color="auto" w:fill="auto"/>
            <w:noWrap/>
            <w:vAlign w:val="center"/>
            <w:hideMark/>
          </w:tcPr>
          <w:p w:rsidR="000655E0" w:rsidRPr="00AB7B76" w:rsidRDefault="000655E0" w:rsidP="00CE45A7">
            <w:pPr>
              <w:jc w:val="center"/>
              <w:rPr>
                <w:b/>
                <w:bCs/>
              </w:rPr>
            </w:pPr>
            <w:r w:rsidRPr="00AB7B76">
              <w:rPr>
                <w:b/>
                <w:bCs/>
              </w:rPr>
              <w:t> </w:t>
            </w:r>
          </w:p>
        </w:tc>
        <w:tc>
          <w:tcPr>
            <w:tcW w:w="2627" w:type="pct"/>
            <w:gridSpan w:val="5"/>
            <w:tcBorders>
              <w:top w:val="single" w:sz="4" w:space="0" w:color="auto"/>
              <w:left w:val="nil"/>
              <w:bottom w:val="single" w:sz="4" w:space="0" w:color="auto"/>
              <w:right w:val="nil"/>
            </w:tcBorders>
            <w:shd w:val="clear" w:color="auto" w:fill="auto"/>
            <w:noWrap/>
            <w:vAlign w:val="center"/>
            <w:hideMark/>
          </w:tcPr>
          <w:p w:rsidR="000655E0" w:rsidRPr="00AB7B76" w:rsidRDefault="000655E0" w:rsidP="00CE45A7">
            <w:pPr>
              <w:jc w:val="center"/>
              <w:rPr>
                <w:b/>
                <w:bCs/>
              </w:rPr>
            </w:pPr>
            <w:r w:rsidRPr="00AB7B76">
              <w:rPr>
                <w:b/>
                <w:bCs/>
              </w:rPr>
              <w:t>Circulante al Finalizar</w:t>
            </w:r>
          </w:p>
        </w:tc>
      </w:tr>
      <w:tr w:rsidR="000655E0" w:rsidRPr="00AB7B76" w:rsidTr="00CE45A7">
        <w:trPr>
          <w:trHeight w:val="255"/>
          <w:tblHeader/>
          <w:jc w:val="center"/>
        </w:trPr>
        <w:tc>
          <w:tcPr>
            <w:tcW w:w="2373" w:type="pct"/>
            <w:tcBorders>
              <w:top w:val="nil"/>
              <w:left w:val="nil"/>
              <w:bottom w:val="single" w:sz="4" w:space="0" w:color="auto"/>
              <w:right w:val="nil"/>
            </w:tcBorders>
            <w:shd w:val="clear" w:color="auto" w:fill="auto"/>
            <w:noWrap/>
            <w:vAlign w:val="center"/>
            <w:hideMark/>
          </w:tcPr>
          <w:p w:rsidR="000655E0" w:rsidRPr="00AB7B76" w:rsidRDefault="000655E0" w:rsidP="00CE45A7">
            <w:pPr>
              <w:jc w:val="center"/>
              <w:rPr>
                <w:b/>
                <w:bCs/>
              </w:rPr>
            </w:pPr>
            <w:r w:rsidRPr="00AB7B76">
              <w:rPr>
                <w:b/>
                <w:bCs/>
              </w:rPr>
              <w:t>Tribunal</w:t>
            </w:r>
          </w:p>
        </w:tc>
        <w:tc>
          <w:tcPr>
            <w:tcW w:w="525" w:type="pct"/>
            <w:tcBorders>
              <w:top w:val="nil"/>
              <w:left w:val="nil"/>
              <w:bottom w:val="single" w:sz="4" w:space="0" w:color="auto"/>
              <w:right w:val="nil"/>
            </w:tcBorders>
            <w:shd w:val="clear" w:color="auto" w:fill="auto"/>
            <w:noWrap/>
            <w:vAlign w:val="center"/>
            <w:hideMark/>
          </w:tcPr>
          <w:p w:rsidR="000655E0" w:rsidRPr="00AB7B76" w:rsidRDefault="000655E0" w:rsidP="00CE45A7">
            <w:pPr>
              <w:jc w:val="center"/>
              <w:rPr>
                <w:b/>
                <w:bCs/>
              </w:rPr>
            </w:pPr>
            <w:r w:rsidRPr="00AB7B76">
              <w:rPr>
                <w:b/>
                <w:bCs/>
              </w:rPr>
              <w:t>2011</w:t>
            </w:r>
          </w:p>
        </w:tc>
        <w:tc>
          <w:tcPr>
            <w:tcW w:w="526" w:type="pct"/>
            <w:tcBorders>
              <w:top w:val="nil"/>
              <w:left w:val="nil"/>
              <w:bottom w:val="single" w:sz="4" w:space="0" w:color="auto"/>
              <w:right w:val="nil"/>
            </w:tcBorders>
            <w:shd w:val="clear" w:color="auto" w:fill="auto"/>
            <w:noWrap/>
            <w:vAlign w:val="center"/>
            <w:hideMark/>
          </w:tcPr>
          <w:p w:rsidR="000655E0" w:rsidRPr="00AB7B76" w:rsidRDefault="000655E0" w:rsidP="00CE45A7">
            <w:pPr>
              <w:jc w:val="center"/>
              <w:rPr>
                <w:b/>
                <w:bCs/>
              </w:rPr>
            </w:pPr>
            <w:r w:rsidRPr="00AB7B76">
              <w:rPr>
                <w:b/>
                <w:bCs/>
              </w:rPr>
              <w:t>2012</w:t>
            </w:r>
          </w:p>
        </w:tc>
        <w:tc>
          <w:tcPr>
            <w:tcW w:w="526" w:type="pct"/>
            <w:tcBorders>
              <w:top w:val="nil"/>
              <w:left w:val="nil"/>
              <w:bottom w:val="single" w:sz="4" w:space="0" w:color="auto"/>
              <w:right w:val="nil"/>
            </w:tcBorders>
            <w:shd w:val="clear" w:color="auto" w:fill="auto"/>
            <w:noWrap/>
            <w:vAlign w:val="center"/>
            <w:hideMark/>
          </w:tcPr>
          <w:p w:rsidR="000655E0" w:rsidRPr="00AB7B76" w:rsidRDefault="000655E0" w:rsidP="00CE45A7">
            <w:pPr>
              <w:jc w:val="center"/>
              <w:rPr>
                <w:b/>
                <w:bCs/>
              </w:rPr>
            </w:pPr>
            <w:r w:rsidRPr="00AB7B76">
              <w:rPr>
                <w:b/>
                <w:bCs/>
              </w:rPr>
              <w:t>2013</w:t>
            </w:r>
          </w:p>
        </w:tc>
        <w:tc>
          <w:tcPr>
            <w:tcW w:w="526" w:type="pct"/>
            <w:tcBorders>
              <w:top w:val="nil"/>
              <w:left w:val="nil"/>
              <w:bottom w:val="single" w:sz="4" w:space="0" w:color="auto"/>
              <w:right w:val="nil"/>
            </w:tcBorders>
            <w:shd w:val="clear" w:color="auto" w:fill="auto"/>
            <w:noWrap/>
            <w:vAlign w:val="center"/>
            <w:hideMark/>
          </w:tcPr>
          <w:p w:rsidR="000655E0" w:rsidRPr="00AB7B76" w:rsidRDefault="000655E0" w:rsidP="00CE45A7">
            <w:pPr>
              <w:jc w:val="center"/>
              <w:rPr>
                <w:b/>
                <w:bCs/>
              </w:rPr>
            </w:pPr>
            <w:r w:rsidRPr="00AB7B76">
              <w:rPr>
                <w:b/>
                <w:bCs/>
              </w:rPr>
              <w:t>2014</w:t>
            </w:r>
          </w:p>
        </w:tc>
        <w:tc>
          <w:tcPr>
            <w:tcW w:w="524" w:type="pct"/>
            <w:tcBorders>
              <w:top w:val="nil"/>
              <w:left w:val="nil"/>
              <w:bottom w:val="single" w:sz="4" w:space="0" w:color="auto"/>
              <w:right w:val="nil"/>
            </w:tcBorders>
            <w:shd w:val="clear" w:color="auto" w:fill="auto"/>
            <w:noWrap/>
            <w:vAlign w:val="center"/>
            <w:hideMark/>
          </w:tcPr>
          <w:p w:rsidR="000655E0" w:rsidRPr="00AB7B76" w:rsidRDefault="000655E0" w:rsidP="00CE45A7">
            <w:pPr>
              <w:jc w:val="center"/>
              <w:rPr>
                <w:b/>
                <w:bCs/>
              </w:rPr>
            </w:pPr>
            <w:r w:rsidRPr="00AB7B76">
              <w:rPr>
                <w:b/>
                <w:bCs/>
              </w:rPr>
              <w:t>2015</w:t>
            </w:r>
          </w:p>
        </w:tc>
      </w:tr>
      <w:tr w:rsidR="000655E0" w:rsidRPr="00AB7B76" w:rsidTr="00CE45A7">
        <w:trPr>
          <w:trHeight w:val="255"/>
          <w:jc w:val="center"/>
        </w:trPr>
        <w:tc>
          <w:tcPr>
            <w:tcW w:w="2373" w:type="pct"/>
            <w:tcBorders>
              <w:top w:val="nil"/>
              <w:left w:val="nil"/>
              <w:bottom w:val="nil"/>
              <w:right w:val="nil"/>
            </w:tcBorders>
            <w:shd w:val="clear" w:color="auto" w:fill="auto"/>
            <w:noWrap/>
            <w:vAlign w:val="center"/>
            <w:hideMark/>
          </w:tcPr>
          <w:p w:rsidR="000655E0" w:rsidRPr="00AB7B76" w:rsidRDefault="000655E0" w:rsidP="00CE45A7"/>
        </w:tc>
        <w:tc>
          <w:tcPr>
            <w:tcW w:w="525" w:type="pct"/>
            <w:tcBorders>
              <w:top w:val="nil"/>
              <w:left w:val="nil"/>
              <w:bottom w:val="nil"/>
              <w:right w:val="nil"/>
            </w:tcBorders>
            <w:shd w:val="clear" w:color="auto" w:fill="auto"/>
            <w:noWrap/>
            <w:vAlign w:val="center"/>
            <w:hideMark/>
          </w:tcPr>
          <w:p w:rsidR="000655E0" w:rsidRPr="00AB7B76" w:rsidRDefault="000655E0" w:rsidP="00CE45A7"/>
        </w:tc>
        <w:tc>
          <w:tcPr>
            <w:tcW w:w="526" w:type="pct"/>
            <w:tcBorders>
              <w:top w:val="nil"/>
              <w:left w:val="nil"/>
              <w:bottom w:val="nil"/>
              <w:right w:val="nil"/>
            </w:tcBorders>
            <w:shd w:val="clear" w:color="auto" w:fill="auto"/>
            <w:noWrap/>
            <w:vAlign w:val="center"/>
            <w:hideMark/>
          </w:tcPr>
          <w:p w:rsidR="000655E0" w:rsidRPr="00AB7B76" w:rsidRDefault="000655E0" w:rsidP="00CE45A7"/>
        </w:tc>
        <w:tc>
          <w:tcPr>
            <w:tcW w:w="526" w:type="pct"/>
            <w:tcBorders>
              <w:top w:val="nil"/>
              <w:left w:val="nil"/>
              <w:bottom w:val="nil"/>
              <w:right w:val="nil"/>
            </w:tcBorders>
            <w:shd w:val="clear" w:color="auto" w:fill="auto"/>
            <w:noWrap/>
            <w:vAlign w:val="center"/>
            <w:hideMark/>
          </w:tcPr>
          <w:p w:rsidR="000655E0" w:rsidRPr="00AB7B76" w:rsidRDefault="000655E0" w:rsidP="00CE45A7"/>
        </w:tc>
        <w:tc>
          <w:tcPr>
            <w:tcW w:w="526" w:type="pct"/>
            <w:tcBorders>
              <w:top w:val="nil"/>
              <w:left w:val="nil"/>
              <w:bottom w:val="nil"/>
              <w:right w:val="nil"/>
            </w:tcBorders>
            <w:shd w:val="clear" w:color="auto" w:fill="auto"/>
            <w:noWrap/>
            <w:vAlign w:val="center"/>
            <w:hideMark/>
          </w:tcPr>
          <w:p w:rsidR="000655E0" w:rsidRPr="00AB7B76" w:rsidRDefault="000655E0" w:rsidP="00CE45A7"/>
        </w:tc>
        <w:tc>
          <w:tcPr>
            <w:tcW w:w="524" w:type="pct"/>
            <w:tcBorders>
              <w:top w:val="nil"/>
              <w:left w:val="nil"/>
              <w:bottom w:val="nil"/>
              <w:right w:val="nil"/>
            </w:tcBorders>
            <w:shd w:val="clear" w:color="auto" w:fill="auto"/>
            <w:noWrap/>
            <w:vAlign w:val="center"/>
            <w:hideMark/>
          </w:tcPr>
          <w:p w:rsidR="000655E0" w:rsidRPr="00AB7B76" w:rsidRDefault="000655E0" w:rsidP="00CE45A7"/>
        </w:tc>
      </w:tr>
      <w:tr w:rsidR="000655E0" w:rsidRPr="00AB7B76" w:rsidTr="00CE45A7">
        <w:trPr>
          <w:trHeight w:val="255"/>
          <w:jc w:val="center"/>
        </w:trPr>
        <w:tc>
          <w:tcPr>
            <w:tcW w:w="2373" w:type="pct"/>
            <w:tcBorders>
              <w:top w:val="nil"/>
              <w:left w:val="nil"/>
              <w:bottom w:val="nil"/>
              <w:right w:val="nil"/>
            </w:tcBorders>
            <w:shd w:val="clear" w:color="auto" w:fill="auto"/>
            <w:noWrap/>
            <w:vAlign w:val="center"/>
            <w:hideMark/>
          </w:tcPr>
          <w:p w:rsidR="000655E0" w:rsidRPr="00AB7B76" w:rsidRDefault="000655E0" w:rsidP="00CE45A7">
            <w:pPr>
              <w:rPr>
                <w:b/>
                <w:bCs/>
              </w:rPr>
            </w:pPr>
            <w:r w:rsidRPr="00AB7B76">
              <w:rPr>
                <w:b/>
                <w:bCs/>
              </w:rPr>
              <w:t>Total</w:t>
            </w:r>
          </w:p>
        </w:tc>
        <w:tc>
          <w:tcPr>
            <w:tcW w:w="525" w:type="pct"/>
            <w:tcBorders>
              <w:top w:val="nil"/>
              <w:left w:val="nil"/>
              <w:bottom w:val="nil"/>
              <w:right w:val="nil"/>
            </w:tcBorders>
            <w:shd w:val="clear" w:color="auto" w:fill="auto"/>
            <w:noWrap/>
            <w:vAlign w:val="center"/>
            <w:hideMark/>
          </w:tcPr>
          <w:p w:rsidR="000655E0" w:rsidRPr="00AB7B76" w:rsidRDefault="000655E0" w:rsidP="00CE45A7">
            <w:pPr>
              <w:jc w:val="center"/>
              <w:rPr>
                <w:b/>
                <w:bCs/>
              </w:rPr>
            </w:pPr>
            <w:r w:rsidRPr="00AB7B76">
              <w:rPr>
                <w:b/>
                <w:bCs/>
              </w:rPr>
              <w:t>1.877</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rPr>
                <w:b/>
                <w:bCs/>
              </w:rPr>
            </w:pPr>
            <w:r w:rsidRPr="00AB7B76">
              <w:rPr>
                <w:b/>
                <w:bCs/>
              </w:rPr>
              <w:t>1.663</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rPr>
                <w:b/>
                <w:bCs/>
              </w:rPr>
            </w:pPr>
            <w:r w:rsidRPr="00AB7B76">
              <w:rPr>
                <w:b/>
                <w:bCs/>
              </w:rPr>
              <w:t>1.914</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rPr>
                <w:b/>
                <w:bCs/>
              </w:rPr>
            </w:pPr>
            <w:r w:rsidRPr="00AB7B76">
              <w:rPr>
                <w:b/>
                <w:bCs/>
              </w:rPr>
              <w:t>3.129</w:t>
            </w:r>
          </w:p>
        </w:tc>
        <w:tc>
          <w:tcPr>
            <w:tcW w:w="524" w:type="pct"/>
            <w:tcBorders>
              <w:top w:val="nil"/>
              <w:left w:val="nil"/>
              <w:bottom w:val="nil"/>
              <w:right w:val="nil"/>
            </w:tcBorders>
            <w:shd w:val="clear" w:color="auto" w:fill="auto"/>
            <w:noWrap/>
            <w:vAlign w:val="center"/>
            <w:hideMark/>
          </w:tcPr>
          <w:p w:rsidR="000655E0" w:rsidRPr="00AB7B76" w:rsidRDefault="000655E0" w:rsidP="00CE45A7">
            <w:pPr>
              <w:jc w:val="center"/>
              <w:rPr>
                <w:b/>
                <w:bCs/>
              </w:rPr>
            </w:pPr>
            <w:r w:rsidRPr="00AB7B76">
              <w:rPr>
                <w:b/>
                <w:bCs/>
              </w:rPr>
              <w:t>3.644</w:t>
            </w:r>
          </w:p>
        </w:tc>
      </w:tr>
      <w:tr w:rsidR="000655E0" w:rsidRPr="00AB7B76" w:rsidTr="00CE45A7">
        <w:trPr>
          <w:trHeight w:val="255"/>
          <w:jc w:val="center"/>
        </w:trPr>
        <w:tc>
          <w:tcPr>
            <w:tcW w:w="2373" w:type="pct"/>
            <w:tcBorders>
              <w:top w:val="nil"/>
              <w:left w:val="nil"/>
              <w:bottom w:val="nil"/>
              <w:right w:val="nil"/>
            </w:tcBorders>
            <w:shd w:val="clear" w:color="auto" w:fill="auto"/>
            <w:noWrap/>
            <w:vAlign w:val="center"/>
            <w:hideMark/>
          </w:tcPr>
          <w:p w:rsidR="000655E0" w:rsidRPr="00AB7B76" w:rsidRDefault="000655E0" w:rsidP="00CE45A7">
            <w:r w:rsidRPr="00AB7B76">
              <w:t>Trabajo Segundo Circuito San José</w:t>
            </w:r>
          </w:p>
        </w:tc>
        <w:tc>
          <w:tcPr>
            <w:tcW w:w="525"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1.175</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1.132</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1.323</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2.468</w:t>
            </w:r>
          </w:p>
        </w:tc>
        <w:tc>
          <w:tcPr>
            <w:tcW w:w="524"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2.877</w:t>
            </w:r>
          </w:p>
        </w:tc>
      </w:tr>
      <w:tr w:rsidR="000655E0" w:rsidRPr="00AB7B76" w:rsidTr="00CE45A7">
        <w:trPr>
          <w:trHeight w:val="255"/>
          <w:jc w:val="center"/>
        </w:trPr>
        <w:tc>
          <w:tcPr>
            <w:tcW w:w="2373" w:type="pct"/>
            <w:tcBorders>
              <w:top w:val="nil"/>
              <w:left w:val="nil"/>
              <w:bottom w:val="nil"/>
              <w:right w:val="nil"/>
            </w:tcBorders>
            <w:shd w:val="clear" w:color="auto" w:fill="auto"/>
            <w:noWrap/>
            <w:vAlign w:val="center"/>
            <w:hideMark/>
          </w:tcPr>
          <w:p w:rsidR="000655E0" w:rsidRPr="00AB7B76" w:rsidRDefault="000655E0" w:rsidP="00CE45A7">
            <w:r w:rsidRPr="00AB7B76">
              <w:t>Primer Circuito Zona Sur (Pérez Zeledón)</w:t>
            </w:r>
          </w:p>
        </w:tc>
        <w:tc>
          <w:tcPr>
            <w:tcW w:w="525"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22</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43</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63</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55</w:t>
            </w:r>
          </w:p>
        </w:tc>
        <w:tc>
          <w:tcPr>
            <w:tcW w:w="524"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23</w:t>
            </w:r>
          </w:p>
        </w:tc>
      </w:tr>
      <w:tr w:rsidR="000655E0" w:rsidRPr="00AB7B76" w:rsidTr="00CE45A7">
        <w:trPr>
          <w:trHeight w:val="255"/>
          <w:jc w:val="center"/>
        </w:trPr>
        <w:tc>
          <w:tcPr>
            <w:tcW w:w="2373" w:type="pct"/>
            <w:tcBorders>
              <w:top w:val="nil"/>
              <w:left w:val="nil"/>
              <w:bottom w:val="nil"/>
              <w:right w:val="nil"/>
            </w:tcBorders>
            <w:shd w:val="clear" w:color="auto" w:fill="auto"/>
            <w:noWrap/>
            <w:vAlign w:val="center"/>
            <w:hideMark/>
          </w:tcPr>
          <w:p w:rsidR="000655E0" w:rsidRPr="00AB7B76" w:rsidRDefault="000655E0" w:rsidP="00CE45A7">
            <w:r w:rsidRPr="00AB7B76">
              <w:t xml:space="preserve">Segundo Circuito Zona Sur (Corredores) </w:t>
            </w:r>
          </w:p>
        </w:tc>
        <w:tc>
          <w:tcPr>
            <w:tcW w:w="525"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90</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47</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36</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33</w:t>
            </w:r>
          </w:p>
        </w:tc>
        <w:tc>
          <w:tcPr>
            <w:tcW w:w="524"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116</w:t>
            </w:r>
          </w:p>
        </w:tc>
      </w:tr>
      <w:tr w:rsidR="000655E0" w:rsidRPr="00AB7B76" w:rsidTr="00CE45A7">
        <w:trPr>
          <w:trHeight w:val="255"/>
          <w:jc w:val="center"/>
        </w:trPr>
        <w:tc>
          <w:tcPr>
            <w:tcW w:w="2373" w:type="pct"/>
            <w:tcBorders>
              <w:top w:val="nil"/>
              <w:left w:val="nil"/>
              <w:bottom w:val="nil"/>
              <w:right w:val="nil"/>
            </w:tcBorders>
            <w:shd w:val="clear" w:color="auto" w:fill="auto"/>
            <w:noWrap/>
            <w:vAlign w:val="center"/>
            <w:hideMark/>
          </w:tcPr>
          <w:p w:rsidR="000655E0" w:rsidRPr="00AB7B76" w:rsidRDefault="000655E0" w:rsidP="00CE45A7">
            <w:r w:rsidRPr="00AB7B76">
              <w:t xml:space="preserve">Primer Circuito Alajuela               </w:t>
            </w:r>
          </w:p>
        </w:tc>
        <w:tc>
          <w:tcPr>
            <w:tcW w:w="525"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49</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69</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75</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67</w:t>
            </w:r>
          </w:p>
        </w:tc>
        <w:tc>
          <w:tcPr>
            <w:tcW w:w="524"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103</w:t>
            </w:r>
          </w:p>
        </w:tc>
      </w:tr>
      <w:tr w:rsidR="000655E0" w:rsidRPr="00AB7B76" w:rsidTr="00CE45A7">
        <w:trPr>
          <w:trHeight w:val="255"/>
          <w:jc w:val="center"/>
        </w:trPr>
        <w:tc>
          <w:tcPr>
            <w:tcW w:w="2373" w:type="pct"/>
            <w:tcBorders>
              <w:top w:val="nil"/>
              <w:left w:val="nil"/>
              <w:bottom w:val="nil"/>
              <w:right w:val="nil"/>
            </w:tcBorders>
            <w:shd w:val="clear" w:color="auto" w:fill="auto"/>
            <w:noWrap/>
            <w:vAlign w:val="center"/>
            <w:hideMark/>
          </w:tcPr>
          <w:p w:rsidR="000655E0" w:rsidRPr="00AB7B76" w:rsidRDefault="000655E0" w:rsidP="00CE45A7">
            <w:r w:rsidRPr="00AB7B76">
              <w:t>Segundo Circuito Alajuela (San Carlos)</w:t>
            </w:r>
          </w:p>
        </w:tc>
        <w:tc>
          <w:tcPr>
            <w:tcW w:w="525"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24</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15</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22</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17</w:t>
            </w:r>
          </w:p>
        </w:tc>
        <w:tc>
          <w:tcPr>
            <w:tcW w:w="524"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47</w:t>
            </w:r>
          </w:p>
        </w:tc>
      </w:tr>
      <w:tr w:rsidR="000655E0" w:rsidRPr="00AB7B76" w:rsidTr="00CE45A7">
        <w:trPr>
          <w:trHeight w:val="255"/>
          <w:jc w:val="center"/>
        </w:trPr>
        <w:tc>
          <w:tcPr>
            <w:tcW w:w="2373" w:type="pct"/>
            <w:tcBorders>
              <w:top w:val="nil"/>
              <w:left w:val="nil"/>
              <w:bottom w:val="nil"/>
              <w:right w:val="nil"/>
            </w:tcBorders>
            <w:shd w:val="clear" w:color="auto" w:fill="auto"/>
            <w:noWrap/>
            <w:vAlign w:val="center"/>
            <w:hideMark/>
          </w:tcPr>
          <w:p w:rsidR="000655E0" w:rsidRPr="00AB7B76" w:rsidRDefault="000655E0" w:rsidP="00CE45A7">
            <w:r w:rsidRPr="00AB7B76">
              <w:t>Tercer Circuito Alajuela (San Ramón)</w:t>
            </w:r>
          </w:p>
        </w:tc>
        <w:tc>
          <w:tcPr>
            <w:tcW w:w="525"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55</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69</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60</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57</w:t>
            </w:r>
          </w:p>
        </w:tc>
        <w:tc>
          <w:tcPr>
            <w:tcW w:w="524"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78</w:t>
            </w:r>
          </w:p>
        </w:tc>
      </w:tr>
      <w:tr w:rsidR="000655E0" w:rsidRPr="00AB7B76" w:rsidTr="00CE45A7">
        <w:trPr>
          <w:trHeight w:val="255"/>
          <w:jc w:val="center"/>
        </w:trPr>
        <w:tc>
          <w:tcPr>
            <w:tcW w:w="2373" w:type="pct"/>
            <w:tcBorders>
              <w:top w:val="nil"/>
              <w:left w:val="nil"/>
              <w:bottom w:val="nil"/>
              <w:right w:val="nil"/>
            </w:tcBorders>
            <w:shd w:val="clear" w:color="auto" w:fill="auto"/>
            <w:noWrap/>
            <w:vAlign w:val="center"/>
            <w:hideMark/>
          </w:tcPr>
          <w:p w:rsidR="000655E0" w:rsidRPr="00AB7B76" w:rsidRDefault="000655E0" w:rsidP="00CE45A7">
            <w:r w:rsidRPr="00AB7B76">
              <w:t>Tercer Circuito Alajuela (Grecia)</w:t>
            </w:r>
          </w:p>
        </w:tc>
        <w:tc>
          <w:tcPr>
            <w:tcW w:w="525"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15</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16</w:t>
            </w:r>
          </w:p>
        </w:tc>
        <w:tc>
          <w:tcPr>
            <w:tcW w:w="524"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14</w:t>
            </w:r>
          </w:p>
        </w:tc>
      </w:tr>
      <w:tr w:rsidR="000655E0" w:rsidRPr="00AB7B76" w:rsidTr="00CE45A7">
        <w:trPr>
          <w:trHeight w:val="255"/>
          <w:jc w:val="center"/>
        </w:trPr>
        <w:tc>
          <w:tcPr>
            <w:tcW w:w="2373" w:type="pct"/>
            <w:tcBorders>
              <w:top w:val="nil"/>
              <w:left w:val="nil"/>
              <w:bottom w:val="nil"/>
              <w:right w:val="nil"/>
            </w:tcBorders>
            <w:shd w:val="clear" w:color="auto" w:fill="auto"/>
            <w:noWrap/>
            <w:vAlign w:val="center"/>
            <w:hideMark/>
          </w:tcPr>
          <w:p w:rsidR="000655E0" w:rsidRPr="00AB7B76" w:rsidRDefault="000655E0" w:rsidP="00CE45A7">
            <w:r w:rsidRPr="00AB7B76">
              <w:t>Cartago</w:t>
            </w:r>
          </w:p>
        </w:tc>
        <w:tc>
          <w:tcPr>
            <w:tcW w:w="525"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120</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60</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39</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68</w:t>
            </w:r>
          </w:p>
        </w:tc>
        <w:tc>
          <w:tcPr>
            <w:tcW w:w="524"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128</w:t>
            </w:r>
          </w:p>
        </w:tc>
      </w:tr>
      <w:tr w:rsidR="000655E0" w:rsidRPr="00AB7B76" w:rsidTr="00CE45A7">
        <w:trPr>
          <w:trHeight w:val="255"/>
          <w:jc w:val="center"/>
        </w:trPr>
        <w:tc>
          <w:tcPr>
            <w:tcW w:w="2373" w:type="pct"/>
            <w:tcBorders>
              <w:top w:val="nil"/>
              <w:left w:val="nil"/>
              <w:bottom w:val="nil"/>
              <w:right w:val="nil"/>
            </w:tcBorders>
            <w:shd w:val="clear" w:color="auto" w:fill="auto"/>
            <w:noWrap/>
            <w:vAlign w:val="center"/>
            <w:hideMark/>
          </w:tcPr>
          <w:p w:rsidR="000655E0" w:rsidRPr="00AB7B76" w:rsidRDefault="000655E0" w:rsidP="00CE45A7">
            <w:r w:rsidRPr="00AB7B76">
              <w:lastRenderedPageBreak/>
              <w:t xml:space="preserve">Heredia </w:t>
            </w:r>
          </w:p>
        </w:tc>
        <w:tc>
          <w:tcPr>
            <w:tcW w:w="525"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71</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44</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49</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57</w:t>
            </w:r>
          </w:p>
        </w:tc>
        <w:tc>
          <w:tcPr>
            <w:tcW w:w="524"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86</w:t>
            </w:r>
          </w:p>
        </w:tc>
      </w:tr>
      <w:tr w:rsidR="000655E0" w:rsidRPr="00AB7B76" w:rsidTr="00CE45A7">
        <w:trPr>
          <w:trHeight w:val="255"/>
          <w:jc w:val="center"/>
        </w:trPr>
        <w:tc>
          <w:tcPr>
            <w:tcW w:w="2373" w:type="pct"/>
            <w:tcBorders>
              <w:top w:val="nil"/>
              <w:left w:val="nil"/>
              <w:bottom w:val="nil"/>
              <w:right w:val="nil"/>
            </w:tcBorders>
            <w:shd w:val="clear" w:color="auto" w:fill="auto"/>
            <w:noWrap/>
            <w:vAlign w:val="center"/>
            <w:hideMark/>
          </w:tcPr>
          <w:p w:rsidR="000655E0" w:rsidRPr="00AB7B76" w:rsidRDefault="000655E0" w:rsidP="00CE45A7">
            <w:r w:rsidRPr="00AB7B76">
              <w:t>Primer Circuito Guanacaste (Liberia)</w:t>
            </w:r>
          </w:p>
        </w:tc>
        <w:tc>
          <w:tcPr>
            <w:tcW w:w="525"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4</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38</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28</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21</w:t>
            </w:r>
          </w:p>
        </w:tc>
        <w:tc>
          <w:tcPr>
            <w:tcW w:w="524"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19</w:t>
            </w:r>
          </w:p>
        </w:tc>
      </w:tr>
      <w:tr w:rsidR="000655E0" w:rsidRPr="00AB7B76" w:rsidTr="00CE45A7">
        <w:trPr>
          <w:trHeight w:val="255"/>
          <w:jc w:val="center"/>
        </w:trPr>
        <w:tc>
          <w:tcPr>
            <w:tcW w:w="2373" w:type="pct"/>
            <w:tcBorders>
              <w:top w:val="nil"/>
              <w:left w:val="nil"/>
              <w:bottom w:val="nil"/>
              <w:right w:val="nil"/>
            </w:tcBorders>
            <w:shd w:val="clear" w:color="auto" w:fill="auto"/>
            <w:noWrap/>
            <w:vAlign w:val="center"/>
            <w:hideMark/>
          </w:tcPr>
          <w:p w:rsidR="000655E0" w:rsidRPr="00AB7B76" w:rsidRDefault="000655E0" w:rsidP="00CE45A7">
            <w:r w:rsidRPr="00AB7B76">
              <w:t>Segundo Circuito Guanacaste (Nicoya)</w:t>
            </w:r>
          </w:p>
        </w:tc>
        <w:tc>
          <w:tcPr>
            <w:tcW w:w="525"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26</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25</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58</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38</w:t>
            </w:r>
          </w:p>
        </w:tc>
        <w:tc>
          <w:tcPr>
            <w:tcW w:w="524"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45</w:t>
            </w:r>
          </w:p>
        </w:tc>
      </w:tr>
      <w:tr w:rsidR="000655E0" w:rsidRPr="00AB7B76" w:rsidTr="00CE45A7">
        <w:trPr>
          <w:trHeight w:val="255"/>
          <w:jc w:val="center"/>
        </w:trPr>
        <w:tc>
          <w:tcPr>
            <w:tcW w:w="2373" w:type="pct"/>
            <w:tcBorders>
              <w:top w:val="nil"/>
              <w:left w:val="nil"/>
              <w:bottom w:val="nil"/>
              <w:right w:val="nil"/>
            </w:tcBorders>
            <w:shd w:val="clear" w:color="auto" w:fill="auto"/>
            <w:noWrap/>
            <w:vAlign w:val="center"/>
            <w:hideMark/>
          </w:tcPr>
          <w:p w:rsidR="000655E0" w:rsidRPr="00AB7B76" w:rsidRDefault="000655E0" w:rsidP="00CE45A7">
            <w:r w:rsidRPr="00AB7B76">
              <w:t xml:space="preserve">Puntarenas                       </w:t>
            </w:r>
          </w:p>
        </w:tc>
        <w:tc>
          <w:tcPr>
            <w:tcW w:w="525"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176</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68</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7</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45</w:t>
            </w:r>
          </w:p>
        </w:tc>
        <w:tc>
          <w:tcPr>
            <w:tcW w:w="524"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51</w:t>
            </w:r>
          </w:p>
        </w:tc>
      </w:tr>
      <w:tr w:rsidR="000655E0" w:rsidRPr="00AB7B76" w:rsidTr="00CE45A7">
        <w:trPr>
          <w:trHeight w:val="255"/>
          <w:jc w:val="center"/>
        </w:trPr>
        <w:tc>
          <w:tcPr>
            <w:tcW w:w="2373" w:type="pct"/>
            <w:tcBorders>
              <w:top w:val="nil"/>
              <w:left w:val="nil"/>
              <w:bottom w:val="nil"/>
              <w:right w:val="nil"/>
            </w:tcBorders>
            <w:shd w:val="clear" w:color="auto" w:fill="auto"/>
            <w:noWrap/>
            <w:vAlign w:val="center"/>
            <w:hideMark/>
          </w:tcPr>
          <w:p w:rsidR="000655E0" w:rsidRPr="00AB7B76" w:rsidRDefault="000655E0" w:rsidP="00CE45A7">
            <w:r w:rsidRPr="00AB7B76">
              <w:t xml:space="preserve">Primer Circuito Zona Atlántica (Limón) </w:t>
            </w:r>
          </w:p>
        </w:tc>
        <w:tc>
          <w:tcPr>
            <w:tcW w:w="525"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9</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35</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43</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47</w:t>
            </w:r>
          </w:p>
        </w:tc>
        <w:tc>
          <w:tcPr>
            <w:tcW w:w="524"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23</w:t>
            </w:r>
          </w:p>
        </w:tc>
      </w:tr>
      <w:tr w:rsidR="000655E0" w:rsidRPr="00AB7B76" w:rsidTr="00CE45A7">
        <w:trPr>
          <w:trHeight w:val="255"/>
          <w:jc w:val="center"/>
        </w:trPr>
        <w:tc>
          <w:tcPr>
            <w:tcW w:w="2373" w:type="pct"/>
            <w:tcBorders>
              <w:top w:val="nil"/>
              <w:left w:val="nil"/>
              <w:bottom w:val="nil"/>
              <w:right w:val="nil"/>
            </w:tcBorders>
            <w:shd w:val="clear" w:color="auto" w:fill="auto"/>
            <w:noWrap/>
            <w:vAlign w:val="center"/>
            <w:hideMark/>
          </w:tcPr>
          <w:p w:rsidR="000655E0" w:rsidRPr="00AB7B76" w:rsidRDefault="000655E0" w:rsidP="00CE45A7">
            <w:r w:rsidRPr="00AB7B76">
              <w:t>Segundo Circuito Zona Atlántica (Pococí)</w:t>
            </w:r>
          </w:p>
        </w:tc>
        <w:tc>
          <w:tcPr>
            <w:tcW w:w="525"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56</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18</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96</w:t>
            </w:r>
          </w:p>
        </w:tc>
        <w:tc>
          <w:tcPr>
            <w:tcW w:w="526"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140</w:t>
            </w:r>
          </w:p>
        </w:tc>
        <w:tc>
          <w:tcPr>
            <w:tcW w:w="524" w:type="pct"/>
            <w:tcBorders>
              <w:top w:val="nil"/>
              <w:left w:val="nil"/>
              <w:bottom w:val="nil"/>
              <w:right w:val="nil"/>
            </w:tcBorders>
            <w:shd w:val="clear" w:color="auto" w:fill="auto"/>
            <w:noWrap/>
            <w:vAlign w:val="center"/>
            <w:hideMark/>
          </w:tcPr>
          <w:p w:rsidR="000655E0" w:rsidRPr="00AB7B76" w:rsidRDefault="000655E0" w:rsidP="00CE45A7">
            <w:pPr>
              <w:jc w:val="center"/>
            </w:pPr>
            <w:r w:rsidRPr="00AB7B76">
              <w:t>34</w:t>
            </w:r>
          </w:p>
        </w:tc>
      </w:tr>
      <w:tr w:rsidR="000655E0" w:rsidRPr="00AB7B76" w:rsidTr="00CE45A7">
        <w:trPr>
          <w:trHeight w:val="255"/>
          <w:jc w:val="center"/>
        </w:trPr>
        <w:tc>
          <w:tcPr>
            <w:tcW w:w="2373" w:type="pct"/>
            <w:tcBorders>
              <w:top w:val="nil"/>
              <w:left w:val="nil"/>
              <w:bottom w:val="single" w:sz="4" w:space="0" w:color="auto"/>
              <w:right w:val="nil"/>
            </w:tcBorders>
            <w:shd w:val="clear" w:color="auto" w:fill="auto"/>
            <w:noWrap/>
            <w:vAlign w:val="center"/>
            <w:hideMark/>
          </w:tcPr>
          <w:p w:rsidR="000655E0" w:rsidRPr="00AB7B76" w:rsidRDefault="000655E0" w:rsidP="00CE45A7">
            <w:r w:rsidRPr="00AB7B76">
              <w:t> </w:t>
            </w:r>
          </w:p>
        </w:tc>
        <w:tc>
          <w:tcPr>
            <w:tcW w:w="525" w:type="pct"/>
            <w:tcBorders>
              <w:top w:val="nil"/>
              <w:left w:val="nil"/>
              <w:bottom w:val="single" w:sz="4" w:space="0" w:color="auto"/>
              <w:right w:val="nil"/>
            </w:tcBorders>
            <w:shd w:val="clear" w:color="auto" w:fill="auto"/>
            <w:noWrap/>
            <w:vAlign w:val="center"/>
            <w:hideMark/>
          </w:tcPr>
          <w:p w:rsidR="000655E0" w:rsidRPr="00AB7B76" w:rsidRDefault="000655E0" w:rsidP="00CE45A7">
            <w:r w:rsidRPr="00AB7B76">
              <w:t> </w:t>
            </w:r>
          </w:p>
        </w:tc>
        <w:tc>
          <w:tcPr>
            <w:tcW w:w="526" w:type="pct"/>
            <w:tcBorders>
              <w:top w:val="nil"/>
              <w:left w:val="nil"/>
              <w:bottom w:val="single" w:sz="4" w:space="0" w:color="auto"/>
              <w:right w:val="nil"/>
            </w:tcBorders>
            <w:shd w:val="clear" w:color="auto" w:fill="auto"/>
            <w:noWrap/>
            <w:vAlign w:val="center"/>
            <w:hideMark/>
          </w:tcPr>
          <w:p w:rsidR="000655E0" w:rsidRPr="00AB7B76" w:rsidRDefault="000655E0" w:rsidP="00CE45A7">
            <w:r w:rsidRPr="00AB7B76">
              <w:t> </w:t>
            </w:r>
          </w:p>
        </w:tc>
        <w:tc>
          <w:tcPr>
            <w:tcW w:w="526" w:type="pct"/>
            <w:tcBorders>
              <w:top w:val="nil"/>
              <w:left w:val="nil"/>
              <w:bottom w:val="single" w:sz="4" w:space="0" w:color="auto"/>
              <w:right w:val="nil"/>
            </w:tcBorders>
            <w:shd w:val="clear" w:color="auto" w:fill="auto"/>
            <w:noWrap/>
            <w:vAlign w:val="center"/>
            <w:hideMark/>
          </w:tcPr>
          <w:p w:rsidR="000655E0" w:rsidRPr="00AB7B76" w:rsidRDefault="000655E0" w:rsidP="00CE45A7">
            <w:r w:rsidRPr="00AB7B76">
              <w:t> </w:t>
            </w:r>
          </w:p>
        </w:tc>
        <w:tc>
          <w:tcPr>
            <w:tcW w:w="526" w:type="pct"/>
            <w:tcBorders>
              <w:top w:val="nil"/>
              <w:left w:val="nil"/>
              <w:bottom w:val="single" w:sz="4" w:space="0" w:color="auto"/>
              <w:right w:val="nil"/>
            </w:tcBorders>
            <w:shd w:val="clear" w:color="auto" w:fill="auto"/>
            <w:noWrap/>
            <w:vAlign w:val="center"/>
            <w:hideMark/>
          </w:tcPr>
          <w:p w:rsidR="000655E0" w:rsidRPr="00AB7B76" w:rsidRDefault="000655E0" w:rsidP="00CE45A7">
            <w:r w:rsidRPr="00AB7B76">
              <w:t> </w:t>
            </w:r>
          </w:p>
        </w:tc>
        <w:tc>
          <w:tcPr>
            <w:tcW w:w="524" w:type="pct"/>
            <w:tcBorders>
              <w:top w:val="nil"/>
              <w:left w:val="nil"/>
              <w:bottom w:val="single" w:sz="4" w:space="0" w:color="auto"/>
              <w:right w:val="nil"/>
            </w:tcBorders>
            <w:shd w:val="clear" w:color="auto" w:fill="auto"/>
            <w:noWrap/>
            <w:vAlign w:val="center"/>
            <w:hideMark/>
          </w:tcPr>
          <w:p w:rsidR="000655E0" w:rsidRPr="00AB7B76" w:rsidRDefault="000655E0" w:rsidP="00CE45A7">
            <w:r w:rsidRPr="00AB7B76">
              <w:t> </w:t>
            </w:r>
          </w:p>
        </w:tc>
      </w:tr>
    </w:tbl>
    <w:p w:rsidR="000655E0" w:rsidRDefault="000655E0" w:rsidP="000655E0">
      <w:pPr>
        <w:spacing w:line="360" w:lineRule="auto"/>
        <w:jc w:val="both"/>
        <w:rPr>
          <w:sz w:val="28"/>
          <w:szCs w:val="28"/>
        </w:rPr>
      </w:pPr>
    </w:p>
    <w:p w:rsidR="000655E0" w:rsidRDefault="000655E0" w:rsidP="000655E0">
      <w:pPr>
        <w:spacing w:line="360" w:lineRule="auto"/>
        <w:jc w:val="both"/>
        <w:rPr>
          <w:sz w:val="28"/>
          <w:szCs w:val="28"/>
        </w:rPr>
      </w:pPr>
      <w:r>
        <w:rPr>
          <w:sz w:val="28"/>
          <w:szCs w:val="28"/>
        </w:rPr>
        <w:t xml:space="preserve">De esta manera, la </w:t>
      </w:r>
      <w:r w:rsidRPr="00AB7B76">
        <w:rPr>
          <w:sz w:val="28"/>
          <w:szCs w:val="28"/>
        </w:rPr>
        <w:t xml:space="preserve">pendencia </w:t>
      </w:r>
      <w:r>
        <w:rPr>
          <w:sz w:val="28"/>
          <w:szCs w:val="28"/>
        </w:rPr>
        <w:t xml:space="preserve">de los tribunales laborales de alzada </w:t>
      </w:r>
      <w:r w:rsidRPr="00AB7B76">
        <w:rPr>
          <w:sz w:val="28"/>
          <w:szCs w:val="28"/>
        </w:rPr>
        <w:t>expresa su tercer incremento anual ininterrumpido</w:t>
      </w:r>
      <w:r>
        <w:rPr>
          <w:sz w:val="28"/>
          <w:szCs w:val="28"/>
        </w:rPr>
        <w:t xml:space="preserve">, </w:t>
      </w:r>
      <w:r w:rsidRPr="00AB7B76">
        <w:rPr>
          <w:sz w:val="28"/>
          <w:szCs w:val="28"/>
        </w:rPr>
        <w:t xml:space="preserve">inducido -en </w:t>
      </w:r>
      <w:r>
        <w:rPr>
          <w:sz w:val="28"/>
          <w:szCs w:val="28"/>
        </w:rPr>
        <w:t>esencia</w:t>
      </w:r>
      <w:r w:rsidRPr="00AB7B76">
        <w:rPr>
          <w:sz w:val="28"/>
          <w:szCs w:val="28"/>
        </w:rPr>
        <w:t>- por las</w:t>
      </w:r>
      <w:r>
        <w:rPr>
          <w:sz w:val="28"/>
          <w:szCs w:val="28"/>
        </w:rPr>
        <w:t xml:space="preserve"> mayores cantidades</w:t>
      </w:r>
      <w:r w:rsidRPr="00AB7B76">
        <w:rPr>
          <w:sz w:val="28"/>
          <w:szCs w:val="28"/>
        </w:rPr>
        <w:t xml:space="preserve"> de expedientes </w:t>
      </w:r>
      <w:r>
        <w:rPr>
          <w:sz w:val="28"/>
          <w:szCs w:val="28"/>
        </w:rPr>
        <w:t xml:space="preserve">admitidos, </w:t>
      </w:r>
      <w:r w:rsidRPr="00AB7B76">
        <w:rPr>
          <w:sz w:val="28"/>
          <w:szCs w:val="28"/>
        </w:rPr>
        <w:t xml:space="preserve">en comparación con el volumen </w:t>
      </w:r>
      <w:r>
        <w:rPr>
          <w:sz w:val="28"/>
          <w:szCs w:val="28"/>
        </w:rPr>
        <w:t>terminado</w:t>
      </w:r>
      <w:r w:rsidRPr="00AB7B76">
        <w:rPr>
          <w:sz w:val="28"/>
          <w:szCs w:val="28"/>
        </w:rPr>
        <w:t xml:space="preserve">, </w:t>
      </w:r>
      <w:r>
        <w:rPr>
          <w:sz w:val="28"/>
          <w:szCs w:val="28"/>
        </w:rPr>
        <w:t xml:space="preserve">durante el trienio 2013-2015 (tabla en el primer apartado, del presente informe). </w:t>
      </w:r>
    </w:p>
    <w:p w:rsidR="000655E0" w:rsidRDefault="000655E0" w:rsidP="000655E0">
      <w:pPr>
        <w:spacing w:line="360" w:lineRule="auto"/>
        <w:jc w:val="both"/>
        <w:rPr>
          <w:sz w:val="28"/>
          <w:szCs w:val="28"/>
        </w:rPr>
      </w:pPr>
    </w:p>
    <w:p w:rsidR="000655E0" w:rsidRDefault="000655E0" w:rsidP="000655E0">
      <w:pPr>
        <w:spacing w:line="360" w:lineRule="auto"/>
        <w:jc w:val="center"/>
        <w:rPr>
          <w:sz w:val="28"/>
          <w:szCs w:val="28"/>
        </w:rPr>
      </w:pPr>
      <w:r w:rsidRPr="00FE685E">
        <w:rPr>
          <w:sz w:val="28"/>
          <w:szCs w:val="28"/>
        </w:rPr>
        <w:object w:dxaOrig="9764" w:dyaOrig="6859">
          <v:shape id="_x0000_i1030" type="#_x0000_t75" style="width:387pt;height:260.25pt" o:ole="">
            <v:imagedata r:id="rId18" o:title=""/>
          </v:shape>
          <o:OLEObject Type="Embed" ProgID="Excel.Sheet.12" ShapeID="_x0000_i1030" DrawAspect="Content" ObjectID="_1549710182" r:id="rId19"/>
        </w:object>
      </w:r>
    </w:p>
    <w:p w:rsidR="000655E0" w:rsidRDefault="000655E0" w:rsidP="000655E0">
      <w:pPr>
        <w:spacing w:line="360" w:lineRule="auto"/>
        <w:jc w:val="both"/>
        <w:rPr>
          <w:sz w:val="28"/>
          <w:szCs w:val="28"/>
        </w:rPr>
      </w:pPr>
    </w:p>
    <w:p w:rsidR="000655E0" w:rsidRDefault="000655E0" w:rsidP="000655E0">
      <w:pPr>
        <w:spacing w:line="360" w:lineRule="auto"/>
        <w:jc w:val="both"/>
        <w:rPr>
          <w:sz w:val="28"/>
          <w:szCs w:val="28"/>
        </w:rPr>
      </w:pPr>
      <w:r>
        <w:rPr>
          <w:sz w:val="28"/>
          <w:szCs w:val="28"/>
        </w:rPr>
        <w:lastRenderedPageBreak/>
        <w:t xml:space="preserve">La ubicación geográfica de las apelaciones activas en estas dependencias en la actualidad expone que los tribunales de </w:t>
      </w:r>
      <w:r w:rsidRPr="00436013">
        <w:rPr>
          <w:sz w:val="28"/>
          <w:szCs w:val="28"/>
        </w:rPr>
        <w:t xml:space="preserve">Trabajo </w:t>
      </w:r>
      <w:r>
        <w:rPr>
          <w:sz w:val="28"/>
          <w:szCs w:val="28"/>
        </w:rPr>
        <w:t xml:space="preserve">del </w:t>
      </w:r>
      <w:r w:rsidRPr="00436013">
        <w:rPr>
          <w:sz w:val="28"/>
          <w:szCs w:val="28"/>
        </w:rPr>
        <w:t xml:space="preserve">Segundo Circuito </w:t>
      </w:r>
      <w:r>
        <w:rPr>
          <w:sz w:val="28"/>
          <w:szCs w:val="28"/>
        </w:rPr>
        <w:t xml:space="preserve">Judicial de </w:t>
      </w:r>
      <w:r w:rsidRPr="00436013">
        <w:rPr>
          <w:sz w:val="28"/>
          <w:szCs w:val="28"/>
        </w:rPr>
        <w:t>San José</w:t>
      </w:r>
      <w:r>
        <w:rPr>
          <w:sz w:val="28"/>
          <w:szCs w:val="28"/>
        </w:rPr>
        <w:t xml:space="preserve">, de </w:t>
      </w:r>
      <w:r w:rsidRPr="00436013">
        <w:rPr>
          <w:sz w:val="28"/>
          <w:szCs w:val="28"/>
        </w:rPr>
        <w:t>Cartago</w:t>
      </w:r>
      <w:r>
        <w:rPr>
          <w:sz w:val="28"/>
          <w:szCs w:val="28"/>
        </w:rPr>
        <w:t xml:space="preserve"> y del </w:t>
      </w:r>
      <w:r w:rsidRPr="00436013">
        <w:rPr>
          <w:sz w:val="28"/>
          <w:szCs w:val="28"/>
        </w:rPr>
        <w:t xml:space="preserve">Segundo Circuito </w:t>
      </w:r>
      <w:r>
        <w:rPr>
          <w:sz w:val="28"/>
          <w:szCs w:val="28"/>
        </w:rPr>
        <w:t xml:space="preserve">Judicial de la </w:t>
      </w:r>
      <w:r w:rsidRPr="00436013">
        <w:rPr>
          <w:sz w:val="28"/>
          <w:szCs w:val="28"/>
        </w:rPr>
        <w:t>Zona Sur (Corredores)</w:t>
      </w:r>
      <w:r>
        <w:rPr>
          <w:sz w:val="28"/>
          <w:szCs w:val="28"/>
        </w:rPr>
        <w:t xml:space="preserve"> aglutinaron las proporciones más relevantes de asuntos con </w:t>
      </w:r>
      <w:r w:rsidRPr="00205C17">
        <w:rPr>
          <w:sz w:val="28"/>
          <w:szCs w:val="28"/>
        </w:rPr>
        <w:t>2.877</w:t>
      </w:r>
      <w:r>
        <w:rPr>
          <w:sz w:val="28"/>
          <w:szCs w:val="28"/>
        </w:rPr>
        <w:t xml:space="preserve">, 128 y </w:t>
      </w:r>
      <w:r w:rsidRPr="00205C17">
        <w:rPr>
          <w:sz w:val="28"/>
          <w:szCs w:val="28"/>
        </w:rPr>
        <w:t>116</w:t>
      </w:r>
      <w:r>
        <w:rPr>
          <w:sz w:val="28"/>
          <w:szCs w:val="28"/>
        </w:rPr>
        <w:t xml:space="preserve"> casos en el asocie tradicional, situación opuesta de los tribunales con sedes en los circuitos judiciales </w:t>
      </w:r>
      <w:r w:rsidRPr="00205C17">
        <w:rPr>
          <w:sz w:val="28"/>
          <w:szCs w:val="28"/>
        </w:rPr>
        <w:t>Primer</w:t>
      </w:r>
      <w:r>
        <w:rPr>
          <w:sz w:val="28"/>
          <w:szCs w:val="28"/>
        </w:rPr>
        <w:t xml:space="preserve">o de la Zona Atlántica (Limón), </w:t>
      </w:r>
      <w:r w:rsidRPr="00205C17">
        <w:rPr>
          <w:sz w:val="28"/>
          <w:szCs w:val="28"/>
        </w:rPr>
        <w:t>Primer</w:t>
      </w:r>
      <w:r>
        <w:rPr>
          <w:sz w:val="28"/>
          <w:szCs w:val="28"/>
        </w:rPr>
        <w:t xml:space="preserve">o de Guanacaste (Liberia) y </w:t>
      </w:r>
      <w:r w:rsidRPr="00205C17">
        <w:rPr>
          <w:sz w:val="28"/>
          <w:szCs w:val="28"/>
        </w:rPr>
        <w:t>Tercer</w:t>
      </w:r>
      <w:r>
        <w:rPr>
          <w:sz w:val="28"/>
          <w:szCs w:val="28"/>
        </w:rPr>
        <w:t>o de</w:t>
      </w:r>
      <w:r w:rsidRPr="00205C17">
        <w:rPr>
          <w:sz w:val="28"/>
          <w:szCs w:val="28"/>
        </w:rPr>
        <w:t xml:space="preserve"> Alajuela (Grecia)</w:t>
      </w:r>
      <w:r>
        <w:rPr>
          <w:sz w:val="28"/>
          <w:szCs w:val="28"/>
        </w:rPr>
        <w:t xml:space="preserve">, que mantuvieron las pendencias más bajas, con únicamente </w:t>
      </w:r>
      <w:r w:rsidRPr="00205C17">
        <w:rPr>
          <w:sz w:val="28"/>
          <w:szCs w:val="28"/>
        </w:rPr>
        <w:t>23</w:t>
      </w:r>
      <w:r>
        <w:rPr>
          <w:sz w:val="28"/>
          <w:szCs w:val="28"/>
        </w:rPr>
        <w:t xml:space="preserve">, 19 y </w:t>
      </w:r>
      <w:r w:rsidRPr="00205C17">
        <w:rPr>
          <w:sz w:val="28"/>
          <w:szCs w:val="28"/>
        </w:rPr>
        <w:t>14</w:t>
      </w:r>
      <w:r>
        <w:rPr>
          <w:sz w:val="28"/>
          <w:szCs w:val="28"/>
        </w:rPr>
        <w:t xml:space="preserve"> recursos. </w:t>
      </w:r>
    </w:p>
    <w:p w:rsidR="000655E0" w:rsidRDefault="000655E0" w:rsidP="000655E0">
      <w:pPr>
        <w:spacing w:line="360" w:lineRule="auto"/>
        <w:jc w:val="both"/>
        <w:rPr>
          <w:sz w:val="28"/>
          <w:szCs w:val="28"/>
        </w:rPr>
      </w:pPr>
    </w:p>
    <w:p w:rsidR="000655E0" w:rsidRPr="00D00E3A" w:rsidRDefault="000655E0" w:rsidP="000655E0">
      <w:pPr>
        <w:widowControl/>
        <w:numPr>
          <w:ilvl w:val="0"/>
          <w:numId w:val="41"/>
        </w:numPr>
        <w:tabs>
          <w:tab w:val="clear" w:pos="1080"/>
        </w:tabs>
        <w:autoSpaceDE/>
        <w:autoSpaceDN/>
        <w:adjustRightInd/>
        <w:spacing w:line="360" w:lineRule="auto"/>
        <w:ind w:left="0" w:hanging="540"/>
        <w:jc w:val="both"/>
        <w:rPr>
          <w:sz w:val="28"/>
          <w:szCs w:val="28"/>
        </w:rPr>
      </w:pPr>
      <w:r>
        <w:rPr>
          <w:b/>
          <w:bCs/>
          <w:sz w:val="28"/>
          <w:szCs w:val="28"/>
        </w:rPr>
        <w:t xml:space="preserve">OTRAS CONSIDERACIONES </w:t>
      </w:r>
    </w:p>
    <w:p w:rsidR="000655E0" w:rsidRPr="00D00E3A" w:rsidRDefault="000655E0" w:rsidP="000655E0">
      <w:pPr>
        <w:spacing w:line="360" w:lineRule="auto"/>
        <w:jc w:val="both"/>
        <w:rPr>
          <w:sz w:val="28"/>
          <w:szCs w:val="28"/>
        </w:rPr>
      </w:pPr>
    </w:p>
    <w:p w:rsidR="000655E0" w:rsidRDefault="000655E0" w:rsidP="000655E0">
      <w:pPr>
        <w:spacing w:line="360" w:lineRule="auto"/>
        <w:jc w:val="both"/>
        <w:rPr>
          <w:sz w:val="28"/>
          <w:szCs w:val="28"/>
        </w:rPr>
      </w:pPr>
      <w:r>
        <w:rPr>
          <w:sz w:val="28"/>
          <w:szCs w:val="28"/>
        </w:rPr>
        <w:t xml:space="preserve">Aunque no afecta los datos presentados en los cuadros estadísticos anexos, se debe considerar </w:t>
      </w:r>
      <w:r w:rsidRPr="003E721F">
        <w:rPr>
          <w:sz w:val="28"/>
          <w:szCs w:val="28"/>
        </w:rPr>
        <w:t xml:space="preserve">que </w:t>
      </w:r>
      <w:r>
        <w:rPr>
          <w:sz w:val="28"/>
          <w:szCs w:val="28"/>
        </w:rPr>
        <w:t xml:space="preserve">a </w:t>
      </w:r>
      <w:r w:rsidRPr="003E721F">
        <w:rPr>
          <w:sz w:val="28"/>
          <w:szCs w:val="28"/>
        </w:rPr>
        <w:t>mediano plazo</w:t>
      </w:r>
      <w:r>
        <w:rPr>
          <w:sz w:val="28"/>
          <w:szCs w:val="28"/>
        </w:rPr>
        <w:t xml:space="preserve">, es decir, a partir del </w:t>
      </w:r>
      <w:r w:rsidRPr="003E721F">
        <w:rPr>
          <w:sz w:val="28"/>
          <w:szCs w:val="28"/>
        </w:rPr>
        <w:t>segundo semestre del 2017</w:t>
      </w:r>
      <w:r>
        <w:rPr>
          <w:sz w:val="28"/>
          <w:szCs w:val="28"/>
        </w:rPr>
        <w:t xml:space="preserve">, </w:t>
      </w:r>
      <w:r w:rsidRPr="003E721F">
        <w:rPr>
          <w:sz w:val="28"/>
          <w:szCs w:val="28"/>
        </w:rPr>
        <w:t xml:space="preserve">entrará en vigencia la </w:t>
      </w:r>
      <w:r>
        <w:rPr>
          <w:sz w:val="28"/>
          <w:szCs w:val="28"/>
        </w:rPr>
        <w:t>R</w:t>
      </w:r>
      <w:r w:rsidRPr="003E721F">
        <w:rPr>
          <w:sz w:val="28"/>
          <w:szCs w:val="28"/>
        </w:rPr>
        <w:t>eforma al Código de Trabajo, cuyas principales implicaciones</w:t>
      </w:r>
      <w:r>
        <w:rPr>
          <w:sz w:val="28"/>
          <w:szCs w:val="28"/>
        </w:rPr>
        <w:t xml:space="preserve"> se relacionan con e</w:t>
      </w:r>
      <w:r w:rsidRPr="003E721F">
        <w:rPr>
          <w:sz w:val="28"/>
          <w:szCs w:val="28"/>
        </w:rPr>
        <w:t xml:space="preserve">l procedimiento, </w:t>
      </w:r>
      <w:r>
        <w:rPr>
          <w:sz w:val="28"/>
          <w:szCs w:val="28"/>
        </w:rPr>
        <w:t>con</w:t>
      </w:r>
      <w:r w:rsidRPr="003E721F">
        <w:rPr>
          <w:sz w:val="28"/>
          <w:szCs w:val="28"/>
        </w:rPr>
        <w:t xml:space="preserve"> la competencia y </w:t>
      </w:r>
      <w:r>
        <w:rPr>
          <w:sz w:val="28"/>
          <w:szCs w:val="28"/>
        </w:rPr>
        <w:t>con</w:t>
      </w:r>
      <w:r w:rsidRPr="003E721F">
        <w:rPr>
          <w:sz w:val="28"/>
          <w:szCs w:val="28"/>
        </w:rPr>
        <w:t xml:space="preserve"> la estructura organizacional,</w:t>
      </w:r>
      <w:r>
        <w:rPr>
          <w:sz w:val="28"/>
          <w:szCs w:val="28"/>
        </w:rPr>
        <w:t xml:space="preserve"> como parte de la </w:t>
      </w:r>
      <w:r w:rsidRPr="003E721F">
        <w:rPr>
          <w:sz w:val="28"/>
          <w:szCs w:val="28"/>
        </w:rPr>
        <w:t xml:space="preserve">tramitología de los </w:t>
      </w:r>
      <w:r>
        <w:rPr>
          <w:sz w:val="28"/>
          <w:szCs w:val="28"/>
        </w:rPr>
        <w:t xml:space="preserve">procesos laborales </w:t>
      </w:r>
      <w:r w:rsidRPr="003E721F">
        <w:rPr>
          <w:sz w:val="28"/>
          <w:szCs w:val="28"/>
        </w:rPr>
        <w:t>en primera instancia</w:t>
      </w:r>
      <w:r>
        <w:rPr>
          <w:sz w:val="28"/>
          <w:szCs w:val="28"/>
        </w:rPr>
        <w:t xml:space="preserve">, </w:t>
      </w:r>
      <w:r w:rsidRPr="003E721F">
        <w:rPr>
          <w:sz w:val="28"/>
          <w:szCs w:val="28"/>
        </w:rPr>
        <w:t xml:space="preserve">lo cual </w:t>
      </w:r>
      <w:r>
        <w:rPr>
          <w:sz w:val="28"/>
          <w:szCs w:val="28"/>
        </w:rPr>
        <w:t>-</w:t>
      </w:r>
      <w:r w:rsidRPr="003E721F">
        <w:rPr>
          <w:sz w:val="28"/>
          <w:szCs w:val="28"/>
        </w:rPr>
        <w:t>por supuesto</w:t>
      </w:r>
      <w:r>
        <w:rPr>
          <w:sz w:val="28"/>
          <w:szCs w:val="28"/>
        </w:rPr>
        <w:t>-</w:t>
      </w:r>
      <w:r w:rsidRPr="003E721F">
        <w:rPr>
          <w:sz w:val="28"/>
          <w:szCs w:val="28"/>
        </w:rPr>
        <w:t xml:space="preserve"> repercutirá en la gestión de los tribunales </w:t>
      </w:r>
      <w:r>
        <w:rPr>
          <w:sz w:val="28"/>
          <w:szCs w:val="28"/>
        </w:rPr>
        <w:t>de Trabajo</w:t>
      </w:r>
      <w:r w:rsidRPr="003E721F">
        <w:rPr>
          <w:sz w:val="28"/>
          <w:szCs w:val="28"/>
        </w:rPr>
        <w:t xml:space="preserve"> de alzada</w:t>
      </w:r>
      <w:r>
        <w:rPr>
          <w:sz w:val="28"/>
          <w:szCs w:val="28"/>
        </w:rPr>
        <w:t xml:space="preserve">, conforme se analizará en su debido momento. </w:t>
      </w:r>
    </w:p>
    <w:p w:rsidR="000655E0" w:rsidRDefault="000655E0" w:rsidP="000655E0">
      <w:pPr>
        <w:spacing w:line="360" w:lineRule="auto"/>
        <w:jc w:val="both"/>
        <w:rPr>
          <w:sz w:val="28"/>
          <w:szCs w:val="28"/>
        </w:rPr>
      </w:pPr>
    </w:p>
    <w:p w:rsidR="000655E0" w:rsidRDefault="000655E0" w:rsidP="000655E0">
      <w:pPr>
        <w:spacing w:line="360" w:lineRule="auto"/>
        <w:jc w:val="both"/>
        <w:rPr>
          <w:sz w:val="28"/>
          <w:szCs w:val="28"/>
        </w:rPr>
      </w:pPr>
    </w:p>
    <w:p w:rsidR="00440E51" w:rsidRPr="008D3966" w:rsidRDefault="00440E51" w:rsidP="000655E0">
      <w:pPr>
        <w:rPr>
          <w:rFonts w:ascii="Bookman Old Style" w:hAnsi="Bookman Old Style" w:cs="Bookman Old Style"/>
          <w:color w:val="008000"/>
        </w:rPr>
      </w:pPr>
    </w:p>
    <w:sectPr w:rsidR="00440E51" w:rsidRPr="008D3966" w:rsidSect="00273333">
      <w:headerReference w:type="default" r:id="rId20"/>
      <w:footerReference w:type="default" r:id="rId21"/>
      <w:pgSz w:w="12242" w:h="15842" w:code="1"/>
      <w:pgMar w:top="2268"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711" w:rsidRDefault="009D0711">
      <w:r>
        <w:separator/>
      </w:r>
    </w:p>
  </w:endnote>
  <w:endnote w:type="continuationSeparator" w:id="0">
    <w:p w:rsidR="009D0711" w:rsidRDefault="009D07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4B7" w:rsidRDefault="00A334CC" w:rsidP="007C0BF9">
    <w:pPr>
      <w:pStyle w:val="Piedepgina"/>
      <w:framePr w:wrap="auto" w:vAnchor="text" w:hAnchor="margin" w:xAlign="right" w:y="1"/>
      <w:rPr>
        <w:rStyle w:val="Nmerodepgina"/>
        <w:rFonts w:cs="Arial"/>
      </w:rPr>
    </w:pPr>
    <w:r>
      <w:rPr>
        <w:rStyle w:val="Nmerodepgina"/>
        <w:rFonts w:cs="Arial"/>
      </w:rPr>
      <w:fldChar w:fldCharType="begin"/>
    </w:r>
    <w:r w:rsidR="002D04B7">
      <w:rPr>
        <w:rStyle w:val="Nmerodepgina"/>
        <w:rFonts w:cs="Arial"/>
      </w:rPr>
      <w:instrText xml:space="preserve">PAGE  </w:instrText>
    </w:r>
    <w:r>
      <w:rPr>
        <w:rStyle w:val="Nmerodepgina"/>
        <w:rFonts w:cs="Arial"/>
      </w:rPr>
      <w:fldChar w:fldCharType="separate"/>
    </w:r>
    <w:r w:rsidR="003676C3">
      <w:rPr>
        <w:rStyle w:val="Nmerodepgina"/>
        <w:rFonts w:cs="Arial"/>
        <w:noProof/>
      </w:rPr>
      <w:t>1</w:t>
    </w:r>
    <w:r>
      <w:rPr>
        <w:rStyle w:val="Nmerodepgina"/>
        <w:rFonts w:cs="Arial"/>
      </w:rPr>
      <w:fldChar w:fldCharType="end"/>
    </w:r>
  </w:p>
  <w:p w:rsidR="002D04B7" w:rsidRDefault="002D04B7" w:rsidP="00843775">
    <w:pPr>
      <w:widowControl/>
      <w:pBdr>
        <w:top w:val="single" w:sz="4" w:space="1" w:color="auto"/>
      </w:pBdr>
      <w:autoSpaceDE/>
      <w:autoSpaceDN/>
      <w:adjustRightInd/>
      <w:jc w:val="center"/>
      <w:rPr>
        <w:rFonts w:ascii="Book Antiqua" w:hAnsi="Book Antiqua" w:cs="Times New Roman"/>
        <w:b/>
        <w:bCs/>
        <w:color w:val="000000"/>
      </w:rPr>
    </w:pPr>
    <w:r w:rsidRPr="003F17C3">
      <w:rPr>
        <w:rFonts w:ascii="Book Antiqua" w:hAnsi="Book Antiqua" w:cs="Times New Roman"/>
        <w:b/>
        <w:bCs/>
        <w:color w:val="000000"/>
      </w:rPr>
      <w:t>Trabajamos por el desarrollo de la administración de justicia</w:t>
    </w:r>
  </w:p>
  <w:p w:rsidR="002D04B7" w:rsidRPr="003F17C3" w:rsidRDefault="002D04B7" w:rsidP="00843775">
    <w:pPr>
      <w:widowControl/>
      <w:pBdr>
        <w:top w:val="single" w:sz="4" w:space="1" w:color="auto"/>
      </w:pBdr>
      <w:autoSpaceDE/>
      <w:autoSpaceDN/>
      <w:adjustRightInd/>
      <w:jc w:val="center"/>
      <w:rPr>
        <w:rFonts w:ascii="Book Antiqua" w:hAnsi="Book Antiqua" w:cs="Times New Roman"/>
        <w:b/>
        <w:bCs/>
        <w:color w:val="000000"/>
      </w:rPr>
    </w:pPr>
    <w:r w:rsidRPr="003F17C3">
      <w:rPr>
        <w:rFonts w:ascii="Book Antiqua" w:hAnsi="Book Antiqua" w:cs="Times New Roman"/>
        <w:b/>
        <w:bCs/>
        <w:color w:val="000000"/>
      </w:rPr>
      <w:t>con proyección e innovación</w:t>
    </w:r>
  </w:p>
  <w:p w:rsidR="002D04B7" w:rsidRDefault="002D04B7" w:rsidP="00C04D8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7E" w:rsidRDefault="00A334CC" w:rsidP="004129F5">
    <w:pPr>
      <w:pStyle w:val="Piedepgina"/>
      <w:framePr w:wrap="auto" w:vAnchor="text" w:hAnchor="margin" w:xAlign="right" w:y="1"/>
      <w:rPr>
        <w:rStyle w:val="Nmerodepgina"/>
      </w:rPr>
    </w:pPr>
    <w:r>
      <w:rPr>
        <w:rStyle w:val="Nmerodepgina"/>
      </w:rPr>
      <w:fldChar w:fldCharType="begin"/>
    </w:r>
    <w:r w:rsidR="0086352B">
      <w:rPr>
        <w:rStyle w:val="Nmerodepgina"/>
      </w:rPr>
      <w:instrText xml:space="preserve">PAGE  </w:instrText>
    </w:r>
    <w:r>
      <w:rPr>
        <w:rStyle w:val="Nmerodepgina"/>
      </w:rPr>
      <w:fldChar w:fldCharType="separate"/>
    </w:r>
    <w:r w:rsidR="003676C3">
      <w:rPr>
        <w:rStyle w:val="Nmerodepgina"/>
        <w:noProof/>
      </w:rPr>
      <w:t>24</w:t>
    </w:r>
    <w:r>
      <w:rPr>
        <w:rStyle w:val="Nmerodepgina"/>
      </w:rPr>
      <w:fldChar w:fldCharType="end"/>
    </w:r>
  </w:p>
  <w:p w:rsidR="008E747E" w:rsidRPr="0036463A" w:rsidRDefault="0086352B" w:rsidP="0036463A">
    <w:pPr>
      <w:pBdr>
        <w:top w:val="single" w:sz="4" w:space="1" w:color="auto"/>
      </w:pBdr>
      <w:jc w:val="center"/>
      <w:rPr>
        <w:rFonts w:ascii="Book Antiqua" w:hAnsi="Book Antiqua"/>
        <w:b/>
        <w:bCs/>
        <w:color w:val="000000"/>
      </w:rPr>
    </w:pPr>
    <w:r w:rsidRPr="0036463A">
      <w:rPr>
        <w:rFonts w:ascii="Book Antiqua" w:hAnsi="Book Antiqua"/>
        <w:b/>
        <w:bCs/>
        <w:color w:val="000000"/>
      </w:rPr>
      <w:t>Trabajamos por el desarrollo de la administración de justicia                               con proyección e innovación</w:t>
    </w:r>
  </w:p>
  <w:p w:rsidR="008E747E" w:rsidRDefault="003676C3" w:rsidP="002F6410">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711" w:rsidRDefault="009D0711">
      <w:r>
        <w:separator/>
      </w:r>
    </w:p>
  </w:footnote>
  <w:footnote w:type="continuationSeparator" w:id="0">
    <w:p w:rsidR="009D0711" w:rsidRDefault="009D0711">
      <w:r>
        <w:continuationSeparator/>
      </w:r>
    </w:p>
  </w:footnote>
  <w:footnote w:id="1">
    <w:p w:rsidR="000655E0" w:rsidRDefault="000655E0" w:rsidP="000655E0">
      <w:pPr>
        <w:pStyle w:val="Textonotapie"/>
        <w:jc w:val="both"/>
      </w:pPr>
      <w:r>
        <w:rPr>
          <w:rStyle w:val="Refdenotaalpie"/>
        </w:rPr>
        <w:footnoteRef/>
      </w:r>
      <w:r>
        <w:rPr>
          <w:lang w:val="es-CR"/>
        </w:rPr>
        <w:t xml:space="preserve">La razón </w:t>
      </w:r>
      <w:r w:rsidRPr="00C65693">
        <w:rPr>
          <w:lang w:val="es-CR"/>
        </w:rPr>
        <w:t>de congestión mide el nivel de saturación o retraso que tienen las oficinas judiciales y su cálculo se obtiene al dividir la carga de trabajo</w:t>
      </w:r>
      <w:r>
        <w:rPr>
          <w:lang w:val="es-CR"/>
        </w:rPr>
        <w:t>,</w:t>
      </w:r>
      <w:r w:rsidRPr="00C65693">
        <w:rPr>
          <w:lang w:val="es-CR"/>
        </w:rPr>
        <w:t xml:space="preserve"> entre el número de casos terminados en un período definido.</w:t>
      </w:r>
    </w:p>
  </w:footnote>
  <w:footnote w:id="2">
    <w:p w:rsidR="000655E0" w:rsidRDefault="000655E0" w:rsidP="000655E0">
      <w:pPr>
        <w:pStyle w:val="Textonotapie"/>
        <w:jc w:val="both"/>
      </w:pPr>
      <w:r>
        <w:rPr>
          <w:rStyle w:val="Refdenotaalpie"/>
        </w:rPr>
        <w:footnoteRef/>
      </w:r>
      <w:r w:rsidRPr="005735FA">
        <w:rPr>
          <w:lang w:val="es-CR"/>
        </w:rPr>
        <w:t xml:space="preserve">La tasa de pendencia se calcula al dividir la cantidad de asuntos </w:t>
      </w:r>
      <w:r>
        <w:rPr>
          <w:lang w:val="es-CR"/>
        </w:rPr>
        <w:t>activos</w:t>
      </w:r>
      <w:r w:rsidRPr="005735FA">
        <w:rPr>
          <w:lang w:val="es-CR"/>
        </w:rPr>
        <w:t xml:space="preserve"> entre la carga de trabajo, multiplica</w:t>
      </w:r>
      <w:r>
        <w:rPr>
          <w:lang w:val="es-CR"/>
        </w:rPr>
        <w:t>da</w:t>
      </w:r>
      <w:r w:rsidRPr="005735FA">
        <w:rPr>
          <w:lang w:val="es-CR"/>
        </w:rPr>
        <w:t xml:space="preserve"> por 100</w:t>
      </w:r>
      <w:r>
        <w:rPr>
          <w:lang w:val="es-CR"/>
        </w:rPr>
        <w:t>,</w:t>
      </w:r>
      <w:r w:rsidRPr="005735FA">
        <w:rPr>
          <w:lang w:val="es-CR"/>
        </w:rPr>
        <w:t xml:space="preserve"> al tratarse de </w:t>
      </w:r>
      <w:r>
        <w:rPr>
          <w:lang w:val="es-CR"/>
        </w:rPr>
        <w:t xml:space="preserve">un </w:t>
      </w:r>
      <w:r w:rsidRPr="005735FA">
        <w:rPr>
          <w:lang w:val="es-CR"/>
        </w:rPr>
        <w:t>porcentaje.</w:t>
      </w:r>
    </w:p>
  </w:footnote>
  <w:footnote w:id="3">
    <w:p w:rsidR="000655E0" w:rsidRDefault="000655E0" w:rsidP="000655E0">
      <w:pPr>
        <w:pStyle w:val="Textonotapie"/>
        <w:jc w:val="both"/>
      </w:pPr>
      <w:r>
        <w:rPr>
          <w:rStyle w:val="Refdenotaalpie"/>
        </w:rPr>
        <w:footnoteRef/>
      </w:r>
      <w:r>
        <w:t xml:space="preserve"> L</w:t>
      </w:r>
      <w:r w:rsidRPr="005735FA">
        <w:rPr>
          <w:lang w:val="es-CR"/>
        </w:rPr>
        <w:t xml:space="preserve">a tasa de resolución se produce del cociente de los asuntos </w:t>
      </w:r>
      <w:r>
        <w:rPr>
          <w:lang w:val="es-CR"/>
        </w:rPr>
        <w:t>terminados,</w:t>
      </w:r>
      <w:r w:rsidRPr="005735FA">
        <w:rPr>
          <w:lang w:val="es-CR"/>
        </w:rPr>
        <w:t xml:space="preserve"> respecto a la carga de trabajo</w:t>
      </w:r>
      <w:r>
        <w:rPr>
          <w:lang w:val="es-CR"/>
        </w:rPr>
        <w:t>,</w:t>
      </w:r>
      <w:r w:rsidRPr="005735FA">
        <w:rPr>
          <w:lang w:val="es-CR"/>
        </w:rPr>
        <w:t xml:space="preserve"> multiplica</w:t>
      </w:r>
      <w:r>
        <w:rPr>
          <w:lang w:val="es-CR"/>
        </w:rPr>
        <w:t>da</w:t>
      </w:r>
      <w:r w:rsidRPr="005735FA">
        <w:rPr>
          <w:lang w:val="es-CR"/>
        </w:rPr>
        <w:t xml:space="preserve"> por 100</w:t>
      </w:r>
      <w:r>
        <w:rPr>
          <w:lang w:val="es-CR"/>
        </w:rPr>
        <w:t>,</w:t>
      </w:r>
      <w:r w:rsidRPr="005735FA">
        <w:rPr>
          <w:lang w:val="es-CR"/>
        </w:rPr>
        <w:t xml:space="preserve"> al tratarse de </w:t>
      </w:r>
      <w:r>
        <w:rPr>
          <w:lang w:val="es-CR"/>
        </w:rPr>
        <w:t xml:space="preserve">un </w:t>
      </w:r>
      <w:r w:rsidRPr="005735FA">
        <w:rPr>
          <w:lang w:val="es-CR"/>
        </w:rPr>
        <w:t>porcentaje.</w:t>
      </w:r>
    </w:p>
  </w:footnote>
  <w:footnote w:id="4">
    <w:p w:rsidR="000655E0" w:rsidRPr="008440FF" w:rsidRDefault="000655E0" w:rsidP="000655E0">
      <w:pPr>
        <w:pStyle w:val="Textonotapie"/>
        <w:jc w:val="both"/>
        <w:rPr>
          <w:lang w:val="es-CR"/>
        </w:rPr>
      </w:pPr>
      <w:r>
        <w:rPr>
          <w:rStyle w:val="Refdenotaalpie"/>
        </w:rPr>
        <w:footnoteRef/>
      </w:r>
      <w:r>
        <w:rPr>
          <w:lang w:val="es-CR"/>
        </w:rPr>
        <w:t xml:space="preserve">Se debe recordar que los tribunales de juicio, competentes en materia Penal en primera instancia, además conocen las materias Civil y Laboral, en segunda instancia.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4B7" w:rsidRDefault="002D04B7" w:rsidP="00856429">
    <w:pPr>
      <w:pStyle w:val="Encabezado"/>
      <w:tabs>
        <w:tab w:val="clear" w:pos="4252"/>
        <w:tab w:val="clear" w:pos="8504"/>
        <w:tab w:val="center" w:pos="8804"/>
        <w:tab w:val="right" w:pos="8875"/>
      </w:tabs>
      <w:rPr>
        <w:rFonts w:ascii="Book Antiqua" w:hAnsi="Book Antiqua" w:cs="Book Antiqua"/>
        <w:i/>
        <w:iCs/>
        <w:sz w:val="18"/>
        <w:szCs w:val="18"/>
      </w:rPr>
    </w:pPr>
    <w:r>
      <w:rPr>
        <w:rFonts w:ascii="Book Antiqua" w:hAnsi="Book Antiqua" w:cs="Book Antiqua"/>
        <w:i/>
        <w:iCs/>
        <w:sz w:val="18"/>
        <w:szCs w:val="18"/>
      </w:rPr>
      <w:t xml:space="preserve">                                                        Poder Judicial –Dirección de  Planificación</w:t>
    </w:r>
    <w:r w:rsidRPr="00A42A53">
      <w:rPr>
        <w:sz w:val="24"/>
        <w:szCs w:val="24"/>
      </w:rPr>
      <w:object w:dxaOrig="1845" w:dyaOrig="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31.5pt" o:ole="">
          <v:imagedata r:id="rId1" o:title=""/>
        </v:shape>
        <o:OLEObject Type="Embed" ProgID="PBrush" ShapeID="_x0000_i1025" DrawAspect="Content" ObjectID="_1549710183" r:id="rId2"/>
      </w:object>
    </w:r>
  </w:p>
  <w:p w:rsidR="002D04B7" w:rsidRDefault="002D04B7" w:rsidP="00856429">
    <w:pPr>
      <w:pStyle w:val="Encabezado"/>
      <w:tabs>
        <w:tab w:val="clear" w:pos="8504"/>
        <w:tab w:val="right" w:pos="8875"/>
      </w:tabs>
      <w:jc w:val="center"/>
      <w:rPr>
        <w:rFonts w:ascii="Book Antiqua" w:hAnsi="Book Antiqua" w:cs="Book Antiqua"/>
        <w:i/>
        <w:iCs/>
        <w:sz w:val="18"/>
        <w:szCs w:val="18"/>
      </w:rPr>
    </w:pPr>
    <w:r>
      <w:rPr>
        <w:rFonts w:ascii="Book Antiqua" w:hAnsi="Book Antiqua" w:cs="Book Antiqua"/>
        <w:i/>
        <w:iCs/>
        <w:sz w:val="18"/>
        <w:szCs w:val="18"/>
      </w:rPr>
      <w:t>San José -  Costa Rica</w:t>
    </w:r>
  </w:p>
  <w:p w:rsidR="002D04B7" w:rsidRPr="00667361" w:rsidRDefault="002D04B7" w:rsidP="00856429">
    <w:pPr>
      <w:pStyle w:val="Encabezado"/>
      <w:jc w:val="center"/>
      <w:rPr>
        <w:lang w:val="en-US"/>
      </w:rPr>
    </w:pPr>
    <w:r w:rsidRPr="00DA5916">
      <w:rPr>
        <w:rFonts w:ascii="Book Antiqua" w:hAnsi="Book Antiqua" w:cs="Book Antiqua"/>
        <w:i/>
        <w:iCs/>
        <w:sz w:val="18"/>
        <w:szCs w:val="18"/>
      </w:rPr>
      <w:t xml:space="preserve">Telf.   </w:t>
    </w:r>
    <w:r w:rsidRPr="00667361">
      <w:rPr>
        <w:rFonts w:ascii="Book Antiqua" w:hAnsi="Book Antiqua" w:cs="Book Antiqua"/>
        <w:i/>
        <w:iCs/>
        <w:sz w:val="18"/>
        <w:szCs w:val="18"/>
        <w:lang w:val="en-US"/>
      </w:rPr>
      <w:t>2295-3600 / 3599  Fax. 2</w:t>
    </w:r>
    <w:r>
      <w:rPr>
        <w:rFonts w:ascii="Book Antiqua" w:hAnsi="Book Antiqua" w:cs="Book Antiqua"/>
        <w:i/>
        <w:iCs/>
        <w:sz w:val="18"/>
        <w:szCs w:val="18"/>
        <w:lang w:val="en-US"/>
      </w:rPr>
      <w:t xml:space="preserve">257-5633   / Apdo.  95-1003  / </w:t>
    </w:r>
    <w:r w:rsidRPr="00667361">
      <w:rPr>
        <w:rFonts w:ascii="Book Antiqua" w:hAnsi="Book Antiqua" w:cs="Book Antiqua"/>
        <w:i/>
        <w:iCs/>
        <w:sz w:val="18"/>
        <w:szCs w:val="18"/>
        <w:lang w:val="en-US"/>
      </w:rPr>
      <w:t>planificacion@poder-judicial.go.cr</w:t>
    </w:r>
  </w:p>
  <w:p w:rsidR="002D04B7" w:rsidRPr="00667361" w:rsidRDefault="002D04B7" w:rsidP="00856429">
    <w:pPr>
      <w:pBdr>
        <w:bottom w:val="single" w:sz="6" w:space="0" w:color="auto"/>
      </w:pBdr>
      <w:spacing w:after="20"/>
      <w:rPr>
        <w:lang w:val="en-US"/>
      </w:rPr>
    </w:pPr>
  </w:p>
  <w:p w:rsidR="002D04B7" w:rsidRPr="00E55DAB" w:rsidRDefault="002D04B7">
    <w:pPr>
      <w:pStyle w:val="Encabezado"/>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7E" w:rsidRDefault="003676C3" w:rsidP="00BF0EE8">
    <w:pPr>
      <w:framePr w:w="640" w:hSpace="141" w:wrap="auto" w:vAnchor="text" w:hAnchor="margin" w:x="8456" w:y="-91"/>
    </w:pPr>
  </w:p>
  <w:p w:rsidR="008E747E" w:rsidRDefault="0086352B" w:rsidP="00BF0EE8">
    <w:pPr>
      <w:pStyle w:val="Encabezado"/>
      <w:tabs>
        <w:tab w:val="clear" w:pos="4252"/>
        <w:tab w:val="clear" w:pos="8504"/>
        <w:tab w:val="center" w:pos="8804"/>
        <w:tab w:val="right" w:pos="8875"/>
      </w:tabs>
      <w:rPr>
        <w:rFonts w:ascii="Book Antiqua" w:hAnsi="Book Antiqua" w:cs="Book Antiqua"/>
        <w:i/>
        <w:iCs/>
        <w:sz w:val="18"/>
        <w:szCs w:val="18"/>
      </w:rPr>
    </w:pPr>
    <w:r>
      <w:rPr>
        <w:rFonts w:ascii="Book Antiqua" w:hAnsi="Book Antiqua" w:cs="Book Antiqua"/>
        <w:i/>
        <w:iCs/>
        <w:sz w:val="18"/>
        <w:szCs w:val="18"/>
      </w:rPr>
      <w:t xml:space="preserve">                                                        Poder Judicial – Dirección de Planificación</w:t>
    </w:r>
    <w:r w:rsidRPr="00A42A53">
      <w:rPr>
        <w:sz w:val="24"/>
        <w:szCs w:val="24"/>
      </w:rPr>
      <w:object w:dxaOrig="1845" w:dyaOrig="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5.5pt;height:31.5pt" o:ole="">
          <v:imagedata r:id="rId1" o:title=""/>
        </v:shape>
        <o:OLEObject Type="Embed" ProgID="PBrush" ShapeID="_x0000_i1031" DrawAspect="Content" ObjectID="_1549710184" r:id="rId2"/>
      </w:object>
    </w:r>
  </w:p>
  <w:p w:rsidR="008E747E" w:rsidRDefault="0086352B" w:rsidP="00BF0EE8">
    <w:pPr>
      <w:pStyle w:val="Encabezado"/>
      <w:tabs>
        <w:tab w:val="clear" w:pos="8504"/>
        <w:tab w:val="right" w:pos="8875"/>
      </w:tabs>
      <w:jc w:val="center"/>
      <w:rPr>
        <w:rFonts w:ascii="Book Antiqua" w:hAnsi="Book Antiqua" w:cs="Book Antiqua"/>
        <w:i/>
        <w:iCs/>
        <w:sz w:val="18"/>
        <w:szCs w:val="18"/>
      </w:rPr>
    </w:pPr>
    <w:r>
      <w:rPr>
        <w:rFonts w:ascii="Book Antiqua" w:hAnsi="Book Antiqua" w:cs="Book Antiqua"/>
        <w:i/>
        <w:iCs/>
        <w:sz w:val="18"/>
        <w:szCs w:val="18"/>
      </w:rPr>
      <w:t>San José -  Costa Rica</w:t>
    </w:r>
  </w:p>
  <w:p w:rsidR="008E747E" w:rsidRPr="005B3B0C" w:rsidRDefault="0086352B" w:rsidP="00BF0EE8">
    <w:pPr>
      <w:pStyle w:val="Encabezado"/>
      <w:jc w:val="center"/>
      <w:rPr>
        <w:lang w:val="en-US"/>
      </w:rPr>
    </w:pPr>
    <w:r w:rsidRPr="001018BE">
      <w:rPr>
        <w:rFonts w:ascii="Book Antiqua" w:hAnsi="Book Antiqua" w:cs="Book Antiqua"/>
        <w:i/>
        <w:iCs/>
        <w:sz w:val="18"/>
        <w:szCs w:val="18"/>
      </w:rPr>
      <w:t xml:space="preserve">Telf.   </w:t>
    </w:r>
    <w:r w:rsidRPr="005B3B0C">
      <w:rPr>
        <w:rFonts w:ascii="Book Antiqua" w:hAnsi="Book Antiqua" w:cs="Book Antiqua"/>
        <w:i/>
        <w:iCs/>
        <w:sz w:val="18"/>
        <w:szCs w:val="18"/>
        <w:lang w:val="en-US"/>
      </w:rPr>
      <w:t>2295-3600 / 3599  Fax. 22</w:t>
    </w:r>
    <w:r>
      <w:rPr>
        <w:rFonts w:ascii="Book Antiqua" w:hAnsi="Book Antiqua" w:cs="Book Antiqua"/>
        <w:i/>
        <w:iCs/>
        <w:sz w:val="18"/>
        <w:szCs w:val="18"/>
        <w:lang w:val="en-US"/>
      </w:rPr>
      <w:t xml:space="preserve">57-5633   / Apdo.  95-1003  / </w:t>
    </w:r>
    <w:r w:rsidRPr="005B3B0C">
      <w:rPr>
        <w:rFonts w:ascii="Book Antiqua" w:hAnsi="Book Antiqua" w:cs="Book Antiqua"/>
        <w:i/>
        <w:iCs/>
        <w:sz w:val="18"/>
        <w:szCs w:val="18"/>
        <w:lang w:val="en-US"/>
      </w:rPr>
      <w:t>planificacion@poder-judicial.go.cr</w:t>
    </w:r>
  </w:p>
  <w:p w:rsidR="008E747E" w:rsidRPr="005B3B0C" w:rsidRDefault="003676C3" w:rsidP="00BF0EE8">
    <w:pPr>
      <w:pBdr>
        <w:bottom w:val="single" w:sz="6" w:space="0" w:color="auto"/>
      </w:pBdr>
      <w:spacing w:after="2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26FEB8"/>
    <w:lvl w:ilvl="0">
      <w:start w:val="1"/>
      <w:numFmt w:val="decimal"/>
      <w:lvlText w:val="%1."/>
      <w:lvlJc w:val="left"/>
      <w:pPr>
        <w:tabs>
          <w:tab w:val="num" w:pos="1492"/>
        </w:tabs>
        <w:ind w:left="1492" w:hanging="360"/>
      </w:pPr>
      <w:rPr>
        <w:rFonts w:cs="Times New Roman"/>
      </w:rPr>
    </w:lvl>
  </w:abstractNum>
  <w:abstractNum w:abstractNumId="1">
    <w:nsid w:val="FFFFFF7F"/>
    <w:multiLevelType w:val="singleLevel"/>
    <w:tmpl w:val="FEB8A65C"/>
    <w:lvl w:ilvl="0">
      <w:start w:val="1"/>
      <w:numFmt w:val="decimal"/>
      <w:lvlText w:val="%1."/>
      <w:lvlJc w:val="left"/>
      <w:pPr>
        <w:tabs>
          <w:tab w:val="num" w:pos="643"/>
        </w:tabs>
        <w:ind w:left="643" w:hanging="360"/>
      </w:pPr>
      <w:rPr>
        <w:rFonts w:cs="Times New Roman"/>
      </w:rPr>
    </w:lvl>
  </w:abstractNum>
  <w:abstractNum w:abstractNumId="2">
    <w:nsid w:val="036E373D"/>
    <w:multiLevelType w:val="hybridMultilevel"/>
    <w:tmpl w:val="ABFC7D4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825EB4"/>
    <w:multiLevelType w:val="hybridMultilevel"/>
    <w:tmpl w:val="E8E41D8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0B667EFE"/>
    <w:multiLevelType w:val="hybridMultilevel"/>
    <w:tmpl w:val="543A958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C066DDA"/>
    <w:multiLevelType w:val="hybridMultilevel"/>
    <w:tmpl w:val="3E8AAD26"/>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0F24040C"/>
    <w:multiLevelType w:val="hybridMultilevel"/>
    <w:tmpl w:val="C5CEE8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146462AE"/>
    <w:multiLevelType w:val="hybridMultilevel"/>
    <w:tmpl w:val="FAAC5E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19D00997"/>
    <w:multiLevelType w:val="hybridMultilevel"/>
    <w:tmpl w:val="3D7C118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A1016CA"/>
    <w:multiLevelType w:val="hybridMultilevel"/>
    <w:tmpl w:val="F3CA4A88"/>
    <w:lvl w:ilvl="0" w:tplc="FAC8538A">
      <w:start w:val="4"/>
      <w:numFmt w:val="upperRoman"/>
      <w:lvlText w:val="%1."/>
      <w:lvlJc w:val="right"/>
      <w:pPr>
        <w:tabs>
          <w:tab w:val="num" w:pos="1800"/>
        </w:tabs>
        <w:ind w:left="1800" w:hanging="360"/>
      </w:pPr>
      <w:rPr>
        <w:rFonts w:hint="default"/>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10">
    <w:nsid w:val="1B2C12BD"/>
    <w:multiLevelType w:val="hybridMultilevel"/>
    <w:tmpl w:val="32EA9696"/>
    <w:lvl w:ilvl="0" w:tplc="0C0A0001">
      <w:start w:val="1"/>
      <w:numFmt w:val="bullet"/>
      <w:lvlText w:val=""/>
      <w:lvlJc w:val="left"/>
      <w:pPr>
        <w:tabs>
          <w:tab w:val="num" w:pos="720"/>
        </w:tabs>
        <w:ind w:left="720" w:hanging="360"/>
      </w:pPr>
      <w:rPr>
        <w:rFonts w:ascii="Symbol" w:hAnsi="Symbol" w:hint="default"/>
        <w:b/>
        <w:i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nsid w:val="1FA53C0C"/>
    <w:multiLevelType w:val="hybridMultilevel"/>
    <w:tmpl w:val="1BEA306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21590ADC"/>
    <w:multiLevelType w:val="hybridMultilevel"/>
    <w:tmpl w:val="ACAA9A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61C358E"/>
    <w:multiLevelType w:val="hybridMultilevel"/>
    <w:tmpl w:val="BA50027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nsid w:val="2A970CC4"/>
    <w:multiLevelType w:val="hybridMultilevel"/>
    <w:tmpl w:val="CC9629EE"/>
    <w:lvl w:ilvl="0" w:tplc="7BF4A210">
      <w:numFmt w:val="bullet"/>
      <w:lvlText w:val="-"/>
      <w:lvlJc w:val="left"/>
      <w:pPr>
        <w:ind w:left="1080" w:hanging="360"/>
      </w:pPr>
      <w:rPr>
        <w:rFonts w:ascii="Book Antiqua" w:eastAsia="Times New Roman" w:hAnsi="Book Antiqua" w:cs="Book Antiqua"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5">
    <w:nsid w:val="2B48165F"/>
    <w:multiLevelType w:val="hybridMultilevel"/>
    <w:tmpl w:val="903CC000"/>
    <w:lvl w:ilvl="0" w:tplc="D278E66C">
      <w:start w:val="1"/>
      <w:numFmt w:val="upperRoman"/>
      <w:lvlText w:val="%1."/>
      <w:lvlJc w:val="left"/>
      <w:pPr>
        <w:tabs>
          <w:tab w:val="num" w:pos="1080"/>
        </w:tabs>
        <w:ind w:left="1080" w:hanging="720"/>
      </w:pPr>
      <w:rPr>
        <w:rFonts w:cs="Times New Roman" w:hint="default"/>
        <w:b/>
        <w:bCs/>
      </w:rPr>
    </w:lvl>
    <w:lvl w:ilvl="1" w:tplc="0C0A0003">
      <w:start w:val="1"/>
      <w:numFmt w:val="lowerLetter"/>
      <w:lvlText w:val="%2."/>
      <w:lvlJc w:val="left"/>
      <w:pPr>
        <w:tabs>
          <w:tab w:val="num" w:pos="1440"/>
        </w:tabs>
        <w:ind w:left="1440" w:hanging="360"/>
      </w:pPr>
      <w:rPr>
        <w:rFonts w:cs="Times New Roman"/>
      </w:rPr>
    </w:lvl>
    <w:lvl w:ilvl="2" w:tplc="0C0A0005">
      <w:start w:val="1"/>
      <w:numFmt w:val="lowerRoman"/>
      <w:lvlText w:val="%3."/>
      <w:lvlJc w:val="right"/>
      <w:pPr>
        <w:tabs>
          <w:tab w:val="num" w:pos="2160"/>
        </w:tabs>
        <w:ind w:left="2160" w:hanging="18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lowerLetter"/>
      <w:lvlText w:val="%5."/>
      <w:lvlJc w:val="left"/>
      <w:pPr>
        <w:tabs>
          <w:tab w:val="num" w:pos="3600"/>
        </w:tabs>
        <w:ind w:left="3600" w:hanging="360"/>
      </w:pPr>
      <w:rPr>
        <w:rFonts w:cs="Times New Roman"/>
      </w:rPr>
    </w:lvl>
    <w:lvl w:ilvl="5" w:tplc="0C0A0005">
      <w:start w:val="1"/>
      <w:numFmt w:val="lowerRoman"/>
      <w:lvlText w:val="%6."/>
      <w:lvlJc w:val="right"/>
      <w:pPr>
        <w:tabs>
          <w:tab w:val="num" w:pos="4320"/>
        </w:tabs>
        <w:ind w:left="4320" w:hanging="18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lowerLetter"/>
      <w:lvlText w:val="%8."/>
      <w:lvlJc w:val="left"/>
      <w:pPr>
        <w:tabs>
          <w:tab w:val="num" w:pos="5760"/>
        </w:tabs>
        <w:ind w:left="5760" w:hanging="360"/>
      </w:pPr>
      <w:rPr>
        <w:rFonts w:cs="Times New Roman"/>
      </w:rPr>
    </w:lvl>
    <w:lvl w:ilvl="8" w:tplc="0C0A0005">
      <w:start w:val="1"/>
      <w:numFmt w:val="lowerRoman"/>
      <w:lvlText w:val="%9."/>
      <w:lvlJc w:val="right"/>
      <w:pPr>
        <w:tabs>
          <w:tab w:val="num" w:pos="6480"/>
        </w:tabs>
        <w:ind w:left="6480" w:hanging="180"/>
      </w:pPr>
      <w:rPr>
        <w:rFonts w:cs="Times New Roman"/>
      </w:rPr>
    </w:lvl>
  </w:abstractNum>
  <w:abstractNum w:abstractNumId="16">
    <w:nsid w:val="2BED64B9"/>
    <w:multiLevelType w:val="hybridMultilevel"/>
    <w:tmpl w:val="97D673C0"/>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2B7654E"/>
    <w:multiLevelType w:val="hybridMultilevel"/>
    <w:tmpl w:val="7EC26568"/>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6127EA9"/>
    <w:multiLevelType w:val="hybridMultilevel"/>
    <w:tmpl w:val="4A36687E"/>
    <w:lvl w:ilvl="0" w:tplc="2674807E">
      <w:start w:val="1"/>
      <w:numFmt w:val="upperRoman"/>
      <w:lvlText w:val="%1."/>
      <w:lvlJc w:val="left"/>
      <w:pPr>
        <w:tabs>
          <w:tab w:val="num" w:pos="1080"/>
        </w:tabs>
        <w:ind w:left="1080" w:hanging="720"/>
      </w:pPr>
      <w:rPr>
        <w:rFonts w:hint="default"/>
      </w:rPr>
    </w:lvl>
    <w:lvl w:ilvl="1" w:tplc="C840C64E">
      <w:numFmt w:val="none"/>
      <w:lvlText w:val=""/>
      <w:lvlJc w:val="left"/>
      <w:pPr>
        <w:tabs>
          <w:tab w:val="num" w:pos="360"/>
        </w:tabs>
      </w:pPr>
    </w:lvl>
    <w:lvl w:ilvl="2" w:tplc="420AFD1E">
      <w:numFmt w:val="none"/>
      <w:lvlText w:val=""/>
      <w:lvlJc w:val="left"/>
      <w:pPr>
        <w:tabs>
          <w:tab w:val="num" w:pos="360"/>
        </w:tabs>
      </w:pPr>
    </w:lvl>
    <w:lvl w:ilvl="3" w:tplc="1B56F682">
      <w:numFmt w:val="none"/>
      <w:lvlText w:val=""/>
      <w:lvlJc w:val="left"/>
      <w:pPr>
        <w:tabs>
          <w:tab w:val="num" w:pos="360"/>
        </w:tabs>
      </w:pPr>
    </w:lvl>
    <w:lvl w:ilvl="4" w:tplc="8E0627E6">
      <w:numFmt w:val="none"/>
      <w:lvlText w:val=""/>
      <w:lvlJc w:val="left"/>
      <w:pPr>
        <w:tabs>
          <w:tab w:val="num" w:pos="360"/>
        </w:tabs>
      </w:pPr>
    </w:lvl>
    <w:lvl w:ilvl="5" w:tplc="2F146016">
      <w:numFmt w:val="none"/>
      <w:lvlText w:val=""/>
      <w:lvlJc w:val="left"/>
      <w:pPr>
        <w:tabs>
          <w:tab w:val="num" w:pos="360"/>
        </w:tabs>
      </w:pPr>
    </w:lvl>
    <w:lvl w:ilvl="6" w:tplc="C186E214">
      <w:numFmt w:val="none"/>
      <w:lvlText w:val=""/>
      <w:lvlJc w:val="left"/>
      <w:pPr>
        <w:tabs>
          <w:tab w:val="num" w:pos="360"/>
        </w:tabs>
      </w:pPr>
    </w:lvl>
    <w:lvl w:ilvl="7" w:tplc="D214C79C">
      <w:numFmt w:val="none"/>
      <w:lvlText w:val=""/>
      <w:lvlJc w:val="left"/>
      <w:pPr>
        <w:tabs>
          <w:tab w:val="num" w:pos="360"/>
        </w:tabs>
      </w:pPr>
    </w:lvl>
    <w:lvl w:ilvl="8" w:tplc="2D6295A4">
      <w:numFmt w:val="none"/>
      <w:lvlText w:val=""/>
      <w:lvlJc w:val="left"/>
      <w:pPr>
        <w:tabs>
          <w:tab w:val="num" w:pos="360"/>
        </w:tabs>
      </w:pPr>
    </w:lvl>
  </w:abstractNum>
  <w:abstractNum w:abstractNumId="19">
    <w:nsid w:val="37B715CE"/>
    <w:multiLevelType w:val="hybridMultilevel"/>
    <w:tmpl w:val="5C84BB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E632C05"/>
    <w:multiLevelType w:val="hybridMultilevel"/>
    <w:tmpl w:val="24F2B7AA"/>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nsid w:val="467FCA3A"/>
    <w:multiLevelType w:val="multilevel"/>
    <w:tmpl w:val="00000001"/>
    <w:name w:val="List1182779962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nsid w:val="467FCA49"/>
    <w:multiLevelType w:val="multilevel"/>
    <w:tmpl w:val="00000002"/>
    <w:name w:val="List1182779977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nsid w:val="467FCA55"/>
    <w:multiLevelType w:val="multilevel"/>
    <w:tmpl w:val="00000003"/>
    <w:name w:val="List118277998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nsid w:val="467FCA5B"/>
    <w:multiLevelType w:val="multilevel"/>
    <w:tmpl w:val="00000004"/>
    <w:name w:val="List118277999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nsid w:val="467FCB27"/>
    <w:multiLevelType w:val="multilevel"/>
    <w:tmpl w:val="00000005"/>
    <w:name w:val="List118278019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6">
    <w:nsid w:val="467FCB2B"/>
    <w:multiLevelType w:val="multilevel"/>
    <w:tmpl w:val="00000006"/>
    <w:name w:val="List1182780203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7">
    <w:nsid w:val="467FCDA6"/>
    <w:multiLevelType w:val="multilevel"/>
    <w:tmpl w:val="00000007"/>
    <w:name w:val="List118278083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8">
    <w:nsid w:val="467FF4F6"/>
    <w:multiLevelType w:val="multilevel"/>
    <w:tmpl w:val="00000008"/>
    <w:name w:val="List1182790902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9">
    <w:nsid w:val="468019A7"/>
    <w:multiLevelType w:val="multilevel"/>
    <w:tmpl w:val="00000009"/>
    <w:name w:val="List118280029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0">
    <w:nsid w:val="46816EEA"/>
    <w:multiLevelType w:val="multilevel"/>
    <w:tmpl w:val="0000000A"/>
    <w:name w:val="List118288765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1">
    <w:nsid w:val="4681700A"/>
    <w:multiLevelType w:val="multilevel"/>
    <w:tmpl w:val="0000000B"/>
    <w:name w:val="List1182887946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2">
    <w:nsid w:val="46828F28"/>
    <w:multiLevelType w:val="multilevel"/>
    <w:tmpl w:val="238E84DD"/>
    <w:name w:val="List118296144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3">
    <w:nsid w:val="46895D6F"/>
    <w:multiLevelType w:val="multilevel"/>
    <w:tmpl w:val="00000001"/>
    <w:name w:val="List1183407471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4">
    <w:nsid w:val="46895D72"/>
    <w:multiLevelType w:val="multilevel"/>
    <w:tmpl w:val="00000002"/>
    <w:name w:val="List118340747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5">
    <w:nsid w:val="468BC571"/>
    <w:multiLevelType w:val="multilevel"/>
    <w:tmpl w:val="00000006"/>
    <w:name w:val="List118356516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6">
    <w:nsid w:val="468BC576"/>
    <w:multiLevelType w:val="multilevel"/>
    <w:tmpl w:val="00000007"/>
    <w:name w:val="List118356517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7">
    <w:nsid w:val="53C31E0C"/>
    <w:multiLevelType w:val="hybridMultilevel"/>
    <w:tmpl w:val="3A6236C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nsid w:val="54921D2F"/>
    <w:multiLevelType w:val="hybridMultilevel"/>
    <w:tmpl w:val="54B660D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9">
    <w:nsid w:val="55F55EE6"/>
    <w:multiLevelType w:val="hybridMultilevel"/>
    <w:tmpl w:val="ABDEF3B8"/>
    <w:lvl w:ilvl="0" w:tplc="0C0A000F">
      <w:start w:val="1"/>
      <w:numFmt w:val="decimal"/>
      <w:lvlText w:val="%1."/>
      <w:lvlJc w:val="left"/>
      <w:pPr>
        <w:tabs>
          <w:tab w:val="num" w:pos="720"/>
        </w:tabs>
        <w:ind w:left="720" w:hanging="360"/>
      </w:pPr>
      <w:rPr>
        <w:rFonts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0">
    <w:nsid w:val="57F467A3"/>
    <w:multiLevelType w:val="hybridMultilevel"/>
    <w:tmpl w:val="44E0B0DE"/>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582F52F4"/>
    <w:multiLevelType w:val="hybridMultilevel"/>
    <w:tmpl w:val="62D056FE"/>
    <w:lvl w:ilvl="0" w:tplc="DBBA165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58324AFC"/>
    <w:multiLevelType w:val="hybridMultilevel"/>
    <w:tmpl w:val="3D6EED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5A5A716F"/>
    <w:multiLevelType w:val="hybridMultilevel"/>
    <w:tmpl w:val="EB1C485C"/>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5A606265"/>
    <w:multiLevelType w:val="hybridMultilevel"/>
    <w:tmpl w:val="A4AE122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5">
    <w:nsid w:val="5E604F3C"/>
    <w:multiLevelType w:val="hybridMultilevel"/>
    <w:tmpl w:val="E146C2F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6">
    <w:nsid w:val="5EBC2D07"/>
    <w:multiLevelType w:val="hybridMultilevel"/>
    <w:tmpl w:val="32A6893E"/>
    <w:lvl w:ilvl="0" w:tplc="DBBA1654">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5F91798B"/>
    <w:multiLevelType w:val="hybridMultilevel"/>
    <w:tmpl w:val="272872E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8">
    <w:nsid w:val="6065602F"/>
    <w:multiLevelType w:val="hybridMultilevel"/>
    <w:tmpl w:val="4A809D8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676133A9"/>
    <w:multiLevelType w:val="hybridMultilevel"/>
    <w:tmpl w:val="1F02E7E8"/>
    <w:lvl w:ilvl="0" w:tplc="AEEAEEE6">
      <w:start w:val="5"/>
      <w:numFmt w:val="upperRoman"/>
      <w:lvlText w:val="%1."/>
      <w:lvlJc w:val="left"/>
      <w:pPr>
        <w:tabs>
          <w:tab w:val="num" w:pos="720"/>
        </w:tabs>
        <w:ind w:left="720" w:hanging="720"/>
      </w:pPr>
      <w:rPr>
        <w:rFonts w:hint="default"/>
      </w:rPr>
    </w:lvl>
    <w:lvl w:ilvl="1" w:tplc="61C2D50E">
      <w:start w:val="1"/>
      <w:numFmt w:val="bullet"/>
      <w:lvlText w:val=""/>
      <w:lvlJc w:val="left"/>
      <w:pPr>
        <w:tabs>
          <w:tab w:val="num" w:pos="840"/>
        </w:tabs>
        <w:ind w:left="840" w:hanging="360"/>
      </w:pPr>
      <w:rPr>
        <w:rFonts w:ascii="Wingdings" w:hAnsi="Wingdings" w:cs="Wingdings" w:hint="default"/>
        <w:color w:val="000000"/>
      </w:rPr>
    </w:lvl>
    <w:lvl w:ilvl="2" w:tplc="0C0A001B">
      <w:start w:val="1"/>
      <w:numFmt w:val="lowerRoman"/>
      <w:lvlText w:val="%3."/>
      <w:lvlJc w:val="right"/>
      <w:pPr>
        <w:tabs>
          <w:tab w:val="num" w:pos="1560"/>
        </w:tabs>
        <w:ind w:left="1560" w:hanging="180"/>
      </w:pPr>
    </w:lvl>
    <w:lvl w:ilvl="3" w:tplc="0C0A000F">
      <w:start w:val="1"/>
      <w:numFmt w:val="decimal"/>
      <w:lvlText w:val="%4."/>
      <w:lvlJc w:val="left"/>
      <w:pPr>
        <w:tabs>
          <w:tab w:val="num" w:pos="2280"/>
        </w:tabs>
        <w:ind w:left="2280" w:hanging="360"/>
      </w:pPr>
    </w:lvl>
    <w:lvl w:ilvl="4" w:tplc="0C0A0019">
      <w:start w:val="1"/>
      <w:numFmt w:val="lowerLetter"/>
      <w:lvlText w:val="%5."/>
      <w:lvlJc w:val="left"/>
      <w:pPr>
        <w:tabs>
          <w:tab w:val="num" w:pos="3000"/>
        </w:tabs>
        <w:ind w:left="3000" w:hanging="360"/>
      </w:pPr>
    </w:lvl>
    <w:lvl w:ilvl="5" w:tplc="0C0A001B">
      <w:start w:val="1"/>
      <w:numFmt w:val="lowerRoman"/>
      <w:lvlText w:val="%6."/>
      <w:lvlJc w:val="right"/>
      <w:pPr>
        <w:tabs>
          <w:tab w:val="num" w:pos="3720"/>
        </w:tabs>
        <w:ind w:left="3720" w:hanging="180"/>
      </w:pPr>
    </w:lvl>
    <w:lvl w:ilvl="6" w:tplc="0C0A000F">
      <w:start w:val="1"/>
      <w:numFmt w:val="decimal"/>
      <w:lvlText w:val="%7."/>
      <w:lvlJc w:val="left"/>
      <w:pPr>
        <w:tabs>
          <w:tab w:val="num" w:pos="4440"/>
        </w:tabs>
        <w:ind w:left="4440" w:hanging="360"/>
      </w:pPr>
    </w:lvl>
    <w:lvl w:ilvl="7" w:tplc="0C0A0019">
      <w:start w:val="1"/>
      <w:numFmt w:val="lowerLetter"/>
      <w:lvlText w:val="%8."/>
      <w:lvlJc w:val="left"/>
      <w:pPr>
        <w:tabs>
          <w:tab w:val="num" w:pos="5160"/>
        </w:tabs>
        <w:ind w:left="5160" w:hanging="360"/>
      </w:pPr>
    </w:lvl>
    <w:lvl w:ilvl="8" w:tplc="0C0A001B">
      <w:start w:val="1"/>
      <w:numFmt w:val="lowerRoman"/>
      <w:lvlText w:val="%9."/>
      <w:lvlJc w:val="right"/>
      <w:pPr>
        <w:tabs>
          <w:tab w:val="num" w:pos="5880"/>
        </w:tabs>
        <w:ind w:left="5880" w:hanging="180"/>
      </w:pPr>
    </w:lvl>
  </w:abstractNum>
  <w:abstractNum w:abstractNumId="50">
    <w:nsid w:val="6A551263"/>
    <w:multiLevelType w:val="hybridMultilevel"/>
    <w:tmpl w:val="723C016E"/>
    <w:lvl w:ilvl="0" w:tplc="4ABEB33C">
      <w:numFmt w:val="bullet"/>
      <w:lvlText w:val="-"/>
      <w:lvlJc w:val="left"/>
      <w:pPr>
        <w:ind w:left="1070" w:hanging="360"/>
      </w:pPr>
      <w:rPr>
        <w:rFonts w:ascii="Book Antiqua" w:eastAsia="Times New Roman" w:hAnsi="Book Antiqua" w:cs="Book Antiqua" w:hint="default"/>
        <w:i/>
      </w:rPr>
    </w:lvl>
    <w:lvl w:ilvl="1" w:tplc="140A0003" w:tentative="1">
      <w:start w:val="1"/>
      <w:numFmt w:val="bullet"/>
      <w:lvlText w:val="o"/>
      <w:lvlJc w:val="left"/>
      <w:pPr>
        <w:ind w:left="1790" w:hanging="360"/>
      </w:pPr>
      <w:rPr>
        <w:rFonts w:ascii="Courier New" w:hAnsi="Courier New" w:cs="Courier New" w:hint="default"/>
      </w:rPr>
    </w:lvl>
    <w:lvl w:ilvl="2" w:tplc="140A0005" w:tentative="1">
      <w:start w:val="1"/>
      <w:numFmt w:val="bullet"/>
      <w:lvlText w:val=""/>
      <w:lvlJc w:val="left"/>
      <w:pPr>
        <w:ind w:left="2510" w:hanging="360"/>
      </w:pPr>
      <w:rPr>
        <w:rFonts w:ascii="Wingdings" w:hAnsi="Wingdings" w:hint="default"/>
      </w:rPr>
    </w:lvl>
    <w:lvl w:ilvl="3" w:tplc="140A0001" w:tentative="1">
      <w:start w:val="1"/>
      <w:numFmt w:val="bullet"/>
      <w:lvlText w:val=""/>
      <w:lvlJc w:val="left"/>
      <w:pPr>
        <w:ind w:left="3230" w:hanging="360"/>
      </w:pPr>
      <w:rPr>
        <w:rFonts w:ascii="Symbol" w:hAnsi="Symbol" w:hint="default"/>
      </w:rPr>
    </w:lvl>
    <w:lvl w:ilvl="4" w:tplc="140A0003" w:tentative="1">
      <w:start w:val="1"/>
      <w:numFmt w:val="bullet"/>
      <w:lvlText w:val="o"/>
      <w:lvlJc w:val="left"/>
      <w:pPr>
        <w:ind w:left="3950" w:hanging="360"/>
      </w:pPr>
      <w:rPr>
        <w:rFonts w:ascii="Courier New" w:hAnsi="Courier New" w:cs="Courier New" w:hint="default"/>
      </w:rPr>
    </w:lvl>
    <w:lvl w:ilvl="5" w:tplc="140A0005" w:tentative="1">
      <w:start w:val="1"/>
      <w:numFmt w:val="bullet"/>
      <w:lvlText w:val=""/>
      <w:lvlJc w:val="left"/>
      <w:pPr>
        <w:ind w:left="4670" w:hanging="360"/>
      </w:pPr>
      <w:rPr>
        <w:rFonts w:ascii="Wingdings" w:hAnsi="Wingdings" w:hint="default"/>
      </w:rPr>
    </w:lvl>
    <w:lvl w:ilvl="6" w:tplc="140A0001" w:tentative="1">
      <w:start w:val="1"/>
      <w:numFmt w:val="bullet"/>
      <w:lvlText w:val=""/>
      <w:lvlJc w:val="left"/>
      <w:pPr>
        <w:ind w:left="5390" w:hanging="360"/>
      </w:pPr>
      <w:rPr>
        <w:rFonts w:ascii="Symbol" w:hAnsi="Symbol" w:hint="default"/>
      </w:rPr>
    </w:lvl>
    <w:lvl w:ilvl="7" w:tplc="140A0003" w:tentative="1">
      <w:start w:val="1"/>
      <w:numFmt w:val="bullet"/>
      <w:lvlText w:val="o"/>
      <w:lvlJc w:val="left"/>
      <w:pPr>
        <w:ind w:left="6110" w:hanging="360"/>
      </w:pPr>
      <w:rPr>
        <w:rFonts w:ascii="Courier New" w:hAnsi="Courier New" w:cs="Courier New" w:hint="default"/>
      </w:rPr>
    </w:lvl>
    <w:lvl w:ilvl="8" w:tplc="140A0005" w:tentative="1">
      <w:start w:val="1"/>
      <w:numFmt w:val="bullet"/>
      <w:lvlText w:val=""/>
      <w:lvlJc w:val="left"/>
      <w:pPr>
        <w:ind w:left="6830" w:hanging="360"/>
      </w:pPr>
      <w:rPr>
        <w:rFonts w:ascii="Wingdings" w:hAnsi="Wingdings" w:hint="default"/>
      </w:rPr>
    </w:lvl>
  </w:abstractNum>
  <w:abstractNum w:abstractNumId="51">
    <w:nsid w:val="6AAF7A6B"/>
    <w:multiLevelType w:val="multilevel"/>
    <w:tmpl w:val="7EA850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nsid w:val="6FEE44C0"/>
    <w:multiLevelType w:val="hybridMultilevel"/>
    <w:tmpl w:val="B69C224C"/>
    <w:lvl w:ilvl="0" w:tplc="53D461A4">
      <w:start w:val="1"/>
      <w:numFmt w:val="bullet"/>
      <w:lvlText w:val=""/>
      <w:lvlJc w:val="left"/>
      <w:pPr>
        <w:tabs>
          <w:tab w:val="num" w:pos="1080"/>
        </w:tabs>
        <w:ind w:left="1080" w:hanging="360"/>
      </w:pPr>
      <w:rPr>
        <w:rFonts w:ascii="Symbol" w:hAnsi="Symbol" w:hint="default"/>
        <w:color w:val="auto"/>
      </w:rPr>
    </w:lvl>
    <w:lvl w:ilvl="1" w:tplc="0C0A0003">
      <w:start w:val="1"/>
      <w:numFmt w:val="bullet"/>
      <w:lvlText w:val="o"/>
      <w:lvlJc w:val="left"/>
      <w:pPr>
        <w:tabs>
          <w:tab w:val="num" w:pos="2160"/>
        </w:tabs>
        <w:ind w:left="2160" w:hanging="360"/>
      </w:pPr>
      <w:rPr>
        <w:rFonts w:ascii="Courier New" w:hAnsi="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53">
    <w:nsid w:val="70C746F8"/>
    <w:multiLevelType w:val="hybridMultilevel"/>
    <w:tmpl w:val="B87AA67C"/>
    <w:lvl w:ilvl="0" w:tplc="D6BCA788">
      <w:numFmt w:val="bullet"/>
      <w:lvlText w:val="-"/>
      <w:lvlJc w:val="left"/>
      <w:pPr>
        <w:ind w:left="1080" w:hanging="360"/>
      </w:pPr>
      <w:rPr>
        <w:rFonts w:ascii="Book Antiqua" w:eastAsia="Times New Roman" w:hAnsi="Book Antiqua" w:cs="Book Antiqua"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4">
    <w:nsid w:val="714F4670"/>
    <w:multiLevelType w:val="hybridMultilevel"/>
    <w:tmpl w:val="9A9CDCF2"/>
    <w:lvl w:ilvl="0" w:tplc="9496D456">
      <w:numFmt w:val="bullet"/>
      <w:lvlText w:val="-"/>
      <w:lvlJc w:val="left"/>
      <w:pPr>
        <w:ind w:left="1080" w:hanging="360"/>
      </w:pPr>
      <w:rPr>
        <w:rFonts w:ascii="Book Antiqua" w:eastAsia="Times New Roman" w:hAnsi="Book Antiqua" w:cs="Book Antiqua" w:hint="default"/>
        <w:i/>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5">
    <w:nsid w:val="718C4B81"/>
    <w:multiLevelType w:val="hybridMultilevel"/>
    <w:tmpl w:val="BBCC1D4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6">
    <w:nsid w:val="754A5D15"/>
    <w:multiLevelType w:val="multilevel"/>
    <w:tmpl w:val="2558E7E1"/>
    <w:name w:val="List1183153210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7">
    <w:nsid w:val="754A5D16"/>
    <w:multiLevelType w:val="multilevel"/>
    <w:tmpl w:val="2558E7E2"/>
    <w:name w:val="List118315321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8">
    <w:nsid w:val="754A5D17"/>
    <w:multiLevelType w:val="multilevel"/>
    <w:tmpl w:val="2558E7E3"/>
    <w:name w:val="List118315327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9">
    <w:nsid w:val="754A5D18"/>
    <w:multiLevelType w:val="multilevel"/>
    <w:tmpl w:val="2558E7E4"/>
    <w:name w:val="List118315331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0">
    <w:nsid w:val="754A5D19"/>
    <w:multiLevelType w:val="multilevel"/>
    <w:tmpl w:val="2558E7E5"/>
    <w:name w:val="List1183153477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1">
    <w:nsid w:val="754A5D1A"/>
    <w:multiLevelType w:val="multilevel"/>
    <w:tmpl w:val="2558E7E6"/>
    <w:name w:val="List1183583397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2">
    <w:nsid w:val="754A5D1B"/>
    <w:multiLevelType w:val="multilevel"/>
    <w:tmpl w:val="2558E7E7"/>
    <w:name w:val="List1183583403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3">
    <w:nsid w:val="754A5D1C"/>
    <w:multiLevelType w:val="multilevel"/>
    <w:tmpl w:val="684A596F"/>
    <w:name w:val="List118599822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4">
    <w:nsid w:val="754A5D1D"/>
    <w:multiLevelType w:val="multilevel"/>
    <w:tmpl w:val="684A5970"/>
    <w:name w:val="List118599929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5">
    <w:nsid w:val="754A5D1E"/>
    <w:multiLevelType w:val="multilevel"/>
    <w:tmpl w:val="2558E7EA"/>
    <w:name w:val="List118590277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6">
    <w:nsid w:val="754A5D1F"/>
    <w:multiLevelType w:val="multilevel"/>
    <w:tmpl w:val="2558E7EB"/>
    <w:name w:val="List1185912087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7">
    <w:nsid w:val="754A5D20"/>
    <w:multiLevelType w:val="multilevel"/>
    <w:tmpl w:val="2558E7EC"/>
    <w:name w:val="List118591329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8">
    <w:nsid w:val="754A5D21"/>
    <w:multiLevelType w:val="multilevel"/>
    <w:tmpl w:val="2558E7ED"/>
    <w:name w:val="List1185918543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9">
    <w:nsid w:val="754A5D22"/>
    <w:multiLevelType w:val="multilevel"/>
    <w:tmpl w:val="2558E7EE"/>
    <w:name w:val="List118591854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0">
    <w:nsid w:val="754A5D23"/>
    <w:multiLevelType w:val="multilevel"/>
    <w:tmpl w:val="2558E7EF"/>
    <w:name w:val="List118597963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1">
    <w:nsid w:val="754A5D24"/>
    <w:multiLevelType w:val="multilevel"/>
    <w:tmpl w:val="76621B07"/>
    <w:name w:val="List118920269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2">
    <w:nsid w:val="754A5D25"/>
    <w:multiLevelType w:val="multilevel"/>
    <w:tmpl w:val="76621B08"/>
    <w:name w:val="List118920271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3">
    <w:nsid w:val="75A507C0"/>
    <w:multiLevelType w:val="hybridMultilevel"/>
    <w:tmpl w:val="0BCCF41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nsid w:val="78CE490A"/>
    <w:multiLevelType w:val="hybridMultilevel"/>
    <w:tmpl w:val="A42226F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52"/>
  </w:num>
  <w:num w:numId="2">
    <w:abstractNumId w:val="44"/>
  </w:num>
  <w:num w:numId="3">
    <w:abstractNumId w:val="38"/>
  </w:num>
  <w:num w:numId="4">
    <w:abstractNumId w:val="3"/>
  </w:num>
  <w:num w:numId="5">
    <w:abstractNumId w:val="47"/>
  </w:num>
  <w:num w:numId="6">
    <w:abstractNumId w:val="5"/>
  </w:num>
  <w:num w:numId="7">
    <w:abstractNumId w:val="8"/>
  </w:num>
  <w:num w:numId="8">
    <w:abstractNumId w:val="42"/>
  </w:num>
  <w:num w:numId="9">
    <w:abstractNumId w:val="4"/>
  </w:num>
  <w:num w:numId="10">
    <w:abstractNumId w:val="10"/>
  </w:num>
  <w:num w:numId="11">
    <w:abstractNumId w:val="18"/>
  </w:num>
  <w:num w:numId="12">
    <w:abstractNumId w:val="51"/>
  </w:num>
  <w:num w:numId="13">
    <w:abstractNumId w:val="19"/>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num>
  <w:num w:numId="16">
    <w:abstractNumId w:val="53"/>
  </w:num>
  <w:num w:numId="17">
    <w:abstractNumId w:val="14"/>
  </w:num>
  <w:num w:numId="18">
    <w:abstractNumId w:val="50"/>
  </w:num>
  <w:num w:numId="19">
    <w:abstractNumId w:val="6"/>
  </w:num>
  <w:num w:numId="20">
    <w:abstractNumId w:val="2"/>
  </w:num>
  <w:num w:numId="21">
    <w:abstractNumId w:val="73"/>
  </w:num>
  <w:num w:numId="22">
    <w:abstractNumId w:val="12"/>
  </w:num>
  <w:num w:numId="23">
    <w:abstractNumId w:val="48"/>
  </w:num>
  <w:num w:numId="24">
    <w:abstractNumId w:val="16"/>
  </w:num>
  <w:num w:numId="25">
    <w:abstractNumId w:val="40"/>
  </w:num>
  <w:num w:numId="26">
    <w:abstractNumId w:val="74"/>
  </w:num>
  <w:num w:numId="27">
    <w:abstractNumId w:val="46"/>
  </w:num>
  <w:num w:numId="28">
    <w:abstractNumId w:val="43"/>
  </w:num>
  <w:num w:numId="29">
    <w:abstractNumId w:val="17"/>
  </w:num>
  <w:num w:numId="30">
    <w:abstractNumId w:val="41"/>
  </w:num>
  <w:num w:numId="31">
    <w:abstractNumId w:val="49"/>
  </w:num>
  <w:num w:numId="32">
    <w:abstractNumId w:val="13"/>
  </w:num>
  <w:num w:numId="33">
    <w:abstractNumId w:val="9"/>
  </w:num>
  <w:num w:numId="34">
    <w:abstractNumId w:val="11"/>
  </w:num>
  <w:num w:numId="35">
    <w:abstractNumId w:val="45"/>
  </w:num>
  <w:num w:numId="36">
    <w:abstractNumId w:val="3"/>
  </w:num>
  <w:num w:numId="37">
    <w:abstractNumId w:val="55"/>
  </w:num>
  <w:num w:numId="38">
    <w:abstractNumId w:val="37"/>
  </w:num>
  <w:num w:numId="39">
    <w:abstractNumId w:val="1"/>
  </w:num>
  <w:num w:numId="40">
    <w:abstractNumId w:val="0"/>
  </w:num>
  <w:num w:numId="41">
    <w:abstractNumId w:val="15"/>
  </w:num>
  <w:num w:numId="42">
    <w:abstractNumId w:val="39"/>
  </w:num>
  <w:num w:numId="4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olina Chacon Mejia">
    <w15:presenceInfo w15:providerId="AD" w15:userId="S-1-5-21-1644491937-1647877149-725345543-1801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10243"/>
  </w:hdrShapeDefaults>
  <w:footnotePr>
    <w:footnote w:id="-1"/>
    <w:footnote w:id="0"/>
  </w:footnotePr>
  <w:endnotePr>
    <w:pos w:val="sectEnd"/>
    <w:endnote w:id="-1"/>
    <w:endnote w:id="0"/>
  </w:endnotePr>
  <w:compat/>
  <w:rsids>
    <w:rsidRoot w:val="0033399C"/>
    <w:rsid w:val="00001141"/>
    <w:rsid w:val="00002597"/>
    <w:rsid w:val="000047A6"/>
    <w:rsid w:val="00013A3C"/>
    <w:rsid w:val="00013EFB"/>
    <w:rsid w:val="00015C24"/>
    <w:rsid w:val="000179CE"/>
    <w:rsid w:val="000242F8"/>
    <w:rsid w:val="00041FA5"/>
    <w:rsid w:val="00047304"/>
    <w:rsid w:val="0005393F"/>
    <w:rsid w:val="00056425"/>
    <w:rsid w:val="00063C88"/>
    <w:rsid w:val="000655E0"/>
    <w:rsid w:val="00077994"/>
    <w:rsid w:val="000A3F46"/>
    <w:rsid w:val="000D10F2"/>
    <w:rsid w:val="000D5F59"/>
    <w:rsid w:val="000E318D"/>
    <w:rsid w:val="000F01AC"/>
    <w:rsid w:val="000F245B"/>
    <w:rsid w:val="00111EED"/>
    <w:rsid w:val="001131D3"/>
    <w:rsid w:val="00115F20"/>
    <w:rsid w:val="00116902"/>
    <w:rsid w:val="00116E2E"/>
    <w:rsid w:val="00123EAD"/>
    <w:rsid w:val="00124514"/>
    <w:rsid w:val="00132818"/>
    <w:rsid w:val="00134CEA"/>
    <w:rsid w:val="00135BD5"/>
    <w:rsid w:val="001549B6"/>
    <w:rsid w:val="00173456"/>
    <w:rsid w:val="001A3959"/>
    <w:rsid w:val="001A7688"/>
    <w:rsid w:val="001C1DF7"/>
    <w:rsid w:val="001C3C9B"/>
    <w:rsid w:val="001D4A27"/>
    <w:rsid w:val="001D4F95"/>
    <w:rsid w:val="001E38DA"/>
    <w:rsid w:val="001F31E6"/>
    <w:rsid w:val="002062F2"/>
    <w:rsid w:val="0021204C"/>
    <w:rsid w:val="002176F6"/>
    <w:rsid w:val="002178E9"/>
    <w:rsid w:val="00243DEA"/>
    <w:rsid w:val="00245E2E"/>
    <w:rsid w:val="0025544A"/>
    <w:rsid w:val="0025728A"/>
    <w:rsid w:val="00261E0D"/>
    <w:rsid w:val="00263456"/>
    <w:rsid w:val="002667DF"/>
    <w:rsid w:val="00266C92"/>
    <w:rsid w:val="00287F54"/>
    <w:rsid w:val="002A5062"/>
    <w:rsid w:val="002A50B4"/>
    <w:rsid w:val="002A51E3"/>
    <w:rsid w:val="002A61CE"/>
    <w:rsid w:val="002A6DD9"/>
    <w:rsid w:val="002A7A25"/>
    <w:rsid w:val="002B59A2"/>
    <w:rsid w:val="002C3CBE"/>
    <w:rsid w:val="002C4565"/>
    <w:rsid w:val="002D04B7"/>
    <w:rsid w:val="002D36E2"/>
    <w:rsid w:val="002D67D9"/>
    <w:rsid w:val="002D753D"/>
    <w:rsid w:val="002E78FA"/>
    <w:rsid w:val="002F7F61"/>
    <w:rsid w:val="00304812"/>
    <w:rsid w:val="00304AEB"/>
    <w:rsid w:val="00312A92"/>
    <w:rsid w:val="0033399C"/>
    <w:rsid w:val="0034301B"/>
    <w:rsid w:val="00353D85"/>
    <w:rsid w:val="00366792"/>
    <w:rsid w:val="003676C3"/>
    <w:rsid w:val="003746CD"/>
    <w:rsid w:val="00375CD4"/>
    <w:rsid w:val="00382812"/>
    <w:rsid w:val="003A0A46"/>
    <w:rsid w:val="003A5E98"/>
    <w:rsid w:val="003B1523"/>
    <w:rsid w:val="003D40EA"/>
    <w:rsid w:val="003E04D6"/>
    <w:rsid w:val="003E5973"/>
    <w:rsid w:val="003E5A85"/>
    <w:rsid w:val="003E6006"/>
    <w:rsid w:val="003E725C"/>
    <w:rsid w:val="003F2547"/>
    <w:rsid w:val="00400CEB"/>
    <w:rsid w:val="004147C2"/>
    <w:rsid w:val="00421957"/>
    <w:rsid w:val="004246FE"/>
    <w:rsid w:val="004259C3"/>
    <w:rsid w:val="004328DB"/>
    <w:rsid w:val="0043696F"/>
    <w:rsid w:val="00440E51"/>
    <w:rsid w:val="004460EC"/>
    <w:rsid w:val="0045107F"/>
    <w:rsid w:val="00451CEF"/>
    <w:rsid w:val="00466813"/>
    <w:rsid w:val="0048544F"/>
    <w:rsid w:val="00494648"/>
    <w:rsid w:val="004975E6"/>
    <w:rsid w:val="004A3314"/>
    <w:rsid w:val="004A48ED"/>
    <w:rsid w:val="004A596A"/>
    <w:rsid w:val="004A6F6F"/>
    <w:rsid w:val="004B2CE8"/>
    <w:rsid w:val="004C4AD7"/>
    <w:rsid w:val="004D14B9"/>
    <w:rsid w:val="004E1018"/>
    <w:rsid w:val="004E1538"/>
    <w:rsid w:val="004F72A8"/>
    <w:rsid w:val="005278C4"/>
    <w:rsid w:val="00537041"/>
    <w:rsid w:val="0053785B"/>
    <w:rsid w:val="00542ECC"/>
    <w:rsid w:val="00562721"/>
    <w:rsid w:val="00564956"/>
    <w:rsid w:val="00570534"/>
    <w:rsid w:val="0057147E"/>
    <w:rsid w:val="00587741"/>
    <w:rsid w:val="005A3B46"/>
    <w:rsid w:val="005A6AD9"/>
    <w:rsid w:val="005B27D6"/>
    <w:rsid w:val="005D4F74"/>
    <w:rsid w:val="005E1BE3"/>
    <w:rsid w:val="005E3AA0"/>
    <w:rsid w:val="005E3B72"/>
    <w:rsid w:val="005E4849"/>
    <w:rsid w:val="005E5D27"/>
    <w:rsid w:val="005F4086"/>
    <w:rsid w:val="0060102B"/>
    <w:rsid w:val="006222BB"/>
    <w:rsid w:val="00641146"/>
    <w:rsid w:val="0066126A"/>
    <w:rsid w:val="00662336"/>
    <w:rsid w:val="00667361"/>
    <w:rsid w:val="00667F33"/>
    <w:rsid w:val="0067029D"/>
    <w:rsid w:val="00680EC7"/>
    <w:rsid w:val="006822E3"/>
    <w:rsid w:val="0068390D"/>
    <w:rsid w:val="00695F65"/>
    <w:rsid w:val="006A489B"/>
    <w:rsid w:val="006A6543"/>
    <w:rsid w:val="006A71F1"/>
    <w:rsid w:val="006D5DE2"/>
    <w:rsid w:val="006D7603"/>
    <w:rsid w:val="006E15E3"/>
    <w:rsid w:val="006F08EA"/>
    <w:rsid w:val="006F3C97"/>
    <w:rsid w:val="006F4479"/>
    <w:rsid w:val="006F74DE"/>
    <w:rsid w:val="00706670"/>
    <w:rsid w:val="00710890"/>
    <w:rsid w:val="00711B0A"/>
    <w:rsid w:val="00732A06"/>
    <w:rsid w:val="00744BD7"/>
    <w:rsid w:val="00745AF6"/>
    <w:rsid w:val="00770AFB"/>
    <w:rsid w:val="00771DA2"/>
    <w:rsid w:val="00781615"/>
    <w:rsid w:val="007913DC"/>
    <w:rsid w:val="007A5B48"/>
    <w:rsid w:val="007A6142"/>
    <w:rsid w:val="007B584C"/>
    <w:rsid w:val="007C0BF9"/>
    <w:rsid w:val="007C42A1"/>
    <w:rsid w:val="007D5F0B"/>
    <w:rsid w:val="0080436B"/>
    <w:rsid w:val="008065AC"/>
    <w:rsid w:val="008131BE"/>
    <w:rsid w:val="008149AF"/>
    <w:rsid w:val="00815E2F"/>
    <w:rsid w:val="008203CF"/>
    <w:rsid w:val="00823DA5"/>
    <w:rsid w:val="008317D0"/>
    <w:rsid w:val="00832AFB"/>
    <w:rsid w:val="00832B21"/>
    <w:rsid w:val="00842477"/>
    <w:rsid w:val="008426D8"/>
    <w:rsid w:val="00842D8E"/>
    <w:rsid w:val="00843775"/>
    <w:rsid w:val="00854653"/>
    <w:rsid w:val="00856429"/>
    <w:rsid w:val="0086352B"/>
    <w:rsid w:val="00866612"/>
    <w:rsid w:val="008741D4"/>
    <w:rsid w:val="008901CB"/>
    <w:rsid w:val="00894307"/>
    <w:rsid w:val="008A04F3"/>
    <w:rsid w:val="008B2D70"/>
    <w:rsid w:val="008B4B3D"/>
    <w:rsid w:val="008B5BDE"/>
    <w:rsid w:val="008C0841"/>
    <w:rsid w:val="008C371C"/>
    <w:rsid w:val="008C541F"/>
    <w:rsid w:val="008C6C47"/>
    <w:rsid w:val="008D1384"/>
    <w:rsid w:val="008D30AC"/>
    <w:rsid w:val="008D3966"/>
    <w:rsid w:val="008D694F"/>
    <w:rsid w:val="008E5522"/>
    <w:rsid w:val="008E55EB"/>
    <w:rsid w:val="008E5754"/>
    <w:rsid w:val="008E6480"/>
    <w:rsid w:val="008F6C20"/>
    <w:rsid w:val="00921A4A"/>
    <w:rsid w:val="00932230"/>
    <w:rsid w:val="0093599D"/>
    <w:rsid w:val="00942B03"/>
    <w:rsid w:val="00946FE5"/>
    <w:rsid w:val="00953723"/>
    <w:rsid w:val="00955A28"/>
    <w:rsid w:val="009676D8"/>
    <w:rsid w:val="00970E35"/>
    <w:rsid w:val="00972270"/>
    <w:rsid w:val="009772DD"/>
    <w:rsid w:val="00977E1A"/>
    <w:rsid w:val="009839B4"/>
    <w:rsid w:val="00983B19"/>
    <w:rsid w:val="0098652B"/>
    <w:rsid w:val="00986667"/>
    <w:rsid w:val="00994811"/>
    <w:rsid w:val="009A0348"/>
    <w:rsid w:val="009A16C5"/>
    <w:rsid w:val="009B036B"/>
    <w:rsid w:val="009B11E6"/>
    <w:rsid w:val="009B47C0"/>
    <w:rsid w:val="009C13A6"/>
    <w:rsid w:val="009D0711"/>
    <w:rsid w:val="009E1EAA"/>
    <w:rsid w:val="009E2091"/>
    <w:rsid w:val="009F0A2A"/>
    <w:rsid w:val="00A04027"/>
    <w:rsid w:val="00A17B50"/>
    <w:rsid w:val="00A23D40"/>
    <w:rsid w:val="00A334CC"/>
    <w:rsid w:val="00A361F6"/>
    <w:rsid w:val="00A42A53"/>
    <w:rsid w:val="00A56488"/>
    <w:rsid w:val="00A65703"/>
    <w:rsid w:val="00A82EFC"/>
    <w:rsid w:val="00A83012"/>
    <w:rsid w:val="00A85998"/>
    <w:rsid w:val="00AD67E1"/>
    <w:rsid w:val="00B0245D"/>
    <w:rsid w:val="00B15C05"/>
    <w:rsid w:val="00B21262"/>
    <w:rsid w:val="00B2396B"/>
    <w:rsid w:val="00B32F79"/>
    <w:rsid w:val="00B44314"/>
    <w:rsid w:val="00B521E6"/>
    <w:rsid w:val="00B54D5A"/>
    <w:rsid w:val="00B715D5"/>
    <w:rsid w:val="00B77E9C"/>
    <w:rsid w:val="00B834BB"/>
    <w:rsid w:val="00B961C5"/>
    <w:rsid w:val="00BA1764"/>
    <w:rsid w:val="00BA45A9"/>
    <w:rsid w:val="00BA7F86"/>
    <w:rsid w:val="00BB2677"/>
    <w:rsid w:val="00BE1800"/>
    <w:rsid w:val="00BF1764"/>
    <w:rsid w:val="00C01B04"/>
    <w:rsid w:val="00C04D85"/>
    <w:rsid w:val="00C10626"/>
    <w:rsid w:val="00C212E6"/>
    <w:rsid w:val="00C243E8"/>
    <w:rsid w:val="00C32F98"/>
    <w:rsid w:val="00C3445F"/>
    <w:rsid w:val="00C41919"/>
    <w:rsid w:val="00C54F4C"/>
    <w:rsid w:val="00C616A0"/>
    <w:rsid w:val="00C66C5A"/>
    <w:rsid w:val="00C816FC"/>
    <w:rsid w:val="00C87C75"/>
    <w:rsid w:val="00C92239"/>
    <w:rsid w:val="00C93551"/>
    <w:rsid w:val="00CA0644"/>
    <w:rsid w:val="00CB4FD4"/>
    <w:rsid w:val="00CD6B1A"/>
    <w:rsid w:val="00CE0107"/>
    <w:rsid w:val="00CE7909"/>
    <w:rsid w:val="00CE791C"/>
    <w:rsid w:val="00CF3917"/>
    <w:rsid w:val="00CF3E3D"/>
    <w:rsid w:val="00CF47A4"/>
    <w:rsid w:val="00D206B3"/>
    <w:rsid w:val="00D4491A"/>
    <w:rsid w:val="00D45F18"/>
    <w:rsid w:val="00D52222"/>
    <w:rsid w:val="00D537AD"/>
    <w:rsid w:val="00D629FE"/>
    <w:rsid w:val="00D74953"/>
    <w:rsid w:val="00D80444"/>
    <w:rsid w:val="00D852A9"/>
    <w:rsid w:val="00D92A51"/>
    <w:rsid w:val="00DA2C94"/>
    <w:rsid w:val="00DA5916"/>
    <w:rsid w:val="00DB601A"/>
    <w:rsid w:val="00DC4EA9"/>
    <w:rsid w:val="00DD79CC"/>
    <w:rsid w:val="00DD7CF9"/>
    <w:rsid w:val="00DF16FC"/>
    <w:rsid w:val="00E2016A"/>
    <w:rsid w:val="00E21E3D"/>
    <w:rsid w:val="00E26AB0"/>
    <w:rsid w:val="00E4091D"/>
    <w:rsid w:val="00E4258A"/>
    <w:rsid w:val="00E55DAB"/>
    <w:rsid w:val="00E57357"/>
    <w:rsid w:val="00E61539"/>
    <w:rsid w:val="00E62EB1"/>
    <w:rsid w:val="00E67EAE"/>
    <w:rsid w:val="00E70ADC"/>
    <w:rsid w:val="00E73CF2"/>
    <w:rsid w:val="00E9691D"/>
    <w:rsid w:val="00EC4512"/>
    <w:rsid w:val="00EC70B3"/>
    <w:rsid w:val="00EF5DAB"/>
    <w:rsid w:val="00EF5F55"/>
    <w:rsid w:val="00EF6C5A"/>
    <w:rsid w:val="00EF7494"/>
    <w:rsid w:val="00F07257"/>
    <w:rsid w:val="00F131D2"/>
    <w:rsid w:val="00F135BF"/>
    <w:rsid w:val="00F31628"/>
    <w:rsid w:val="00F31C7D"/>
    <w:rsid w:val="00F41C8C"/>
    <w:rsid w:val="00F42E70"/>
    <w:rsid w:val="00F52303"/>
    <w:rsid w:val="00F6436F"/>
    <w:rsid w:val="00F64BCF"/>
    <w:rsid w:val="00F66136"/>
    <w:rsid w:val="00F9409A"/>
    <w:rsid w:val="00FA5E13"/>
    <w:rsid w:val="00FA75C2"/>
    <w:rsid w:val="00FD0221"/>
    <w:rsid w:val="00FE1F26"/>
    <w:rsid w:val="00FE5F91"/>
    <w:rsid w:val="00FF4ABD"/>
    <w:rsid w:val="00FF6811"/>
    <w:rsid w:val="00FF737E"/>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Bullet" w:semiHidden="0" w:unhideWhenUsed="0"/>
    <w:lsdException w:name="List 3" w:semiHidden="0" w:unhideWhenUsed="0"/>
    <w:lsdException w:name="List 4" w:semiHidden="0" w:unhideWhenUsed="0"/>
    <w:lsdException w:name="List Number 2" w:uiPriority="99"/>
    <w:lsdException w:name="List Number 5" w:uiPriority="99"/>
    <w:lsdException w:name="Title" w:semiHidden="0" w:unhideWhenUsed="0" w:qFormat="1"/>
    <w:lsdException w:name="Body Text" w:uiPriority="99"/>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Table" w:semiHidden="0" w:unhideWhenUsed="0"/>
    <w:lsdException w:name="No List" w:uiPriority="99"/>
    <w:lsdException w:name="Table Web 3" w:semiHidden="0" w:unhideWhenUsed="0"/>
    <w:lsdException w:name="Balloon Text"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A53"/>
    <w:pPr>
      <w:widowControl w:val="0"/>
      <w:autoSpaceDE w:val="0"/>
      <w:autoSpaceDN w:val="0"/>
      <w:adjustRightInd w:val="0"/>
    </w:pPr>
    <w:rPr>
      <w:rFonts w:ascii="Arial" w:hAnsi="Arial" w:cs="Arial"/>
      <w:sz w:val="24"/>
      <w:szCs w:val="24"/>
      <w:lang w:val="es-ES" w:eastAsia="es-ES"/>
    </w:rPr>
  </w:style>
  <w:style w:type="paragraph" w:styleId="Ttulo1">
    <w:name w:val="heading 1"/>
    <w:aliases w:val="Título Principal"/>
    <w:basedOn w:val="Normal"/>
    <w:next w:val="Normal"/>
    <w:link w:val="Ttulo1Car"/>
    <w:uiPriority w:val="99"/>
    <w:qFormat/>
    <w:rsid w:val="00A42A53"/>
    <w:pPr>
      <w:keepNext/>
      <w:tabs>
        <w:tab w:val="center" w:pos="4680"/>
      </w:tabs>
      <w:jc w:val="both"/>
      <w:outlineLvl w:val="0"/>
    </w:pPr>
    <w:rPr>
      <w:b/>
      <w:bCs/>
      <w:i/>
      <w:iCs/>
      <w:color w:val="000000"/>
      <w:spacing w:val="-3"/>
      <w:u w:color="000000"/>
    </w:rPr>
  </w:style>
  <w:style w:type="paragraph" w:styleId="Ttulo2">
    <w:name w:val="heading 2"/>
    <w:basedOn w:val="Normal"/>
    <w:next w:val="Normal"/>
    <w:link w:val="Ttulo2Car"/>
    <w:uiPriority w:val="99"/>
    <w:qFormat/>
    <w:rsid w:val="000655E0"/>
    <w:pPr>
      <w:keepNext/>
      <w:spacing w:before="240" w:after="60"/>
      <w:outlineLvl w:val="1"/>
    </w:pPr>
    <w:rPr>
      <w:b/>
      <w:bCs/>
      <w:i/>
      <w:iCs/>
      <w:sz w:val="28"/>
      <w:szCs w:val="28"/>
    </w:rPr>
  </w:style>
  <w:style w:type="paragraph" w:styleId="Ttulo3">
    <w:name w:val="heading 3"/>
    <w:basedOn w:val="Normal"/>
    <w:next w:val="Normal"/>
    <w:link w:val="Ttulo3Car"/>
    <w:uiPriority w:val="99"/>
    <w:qFormat/>
    <w:rsid w:val="000655E0"/>
    <w:pPr>
      <w:keepNext/>
      <w:spacing w:before="240" w:after="60"/>
      <w:outlineLvl w:val="2"/>
    </w:pPr>
    <w:rPr>
      <w:b/>
      <w:bCs/>
      <w:sz w:val="26"/>
      <w:szCs w:val="26"/>
    </w:rPr>
  </w:style>
  <w:style w:type="paragraph" w:styleId="Ttulo4">
    <w:name w:val="heading 4"/>
    <w:basedOn w:val="Normal"/>
    <w:next w:val="Normal"/>
    <w:qFormat/>
    <w:rsid w:val="00A42A53"/>
    <w:pPr>
      <w:keepNext/>
      <w:outlineLvl w:val="3"/>
    </w:pPr>
    <w:rPr>
      <w:rFonts w:ascii="Book Antiqua" w:hAnsi="Book Antiqua" w:cs="Book Antiqua"/>
      <w:b/>
      <w:bCs/>
      <w:u w:color="000000"/>
    </w:rPr>
  </w:style>
  <w:style w:type="paragraph" w:styleId="Ttulo5">
    <w:name w:val="heading 5"/>
    <w:basedOn w:val="Normal"/>
    <w:next w:val="Normal"/>
    <w:qFormat/>
    <w:rsid w:val="00A42A53"/>
    <w:pPr>
      <w:keepNext/>
      <w:jc w:val="both"/>
      <w:outlineLvl w:val="4"/>
    </w:pPr>
    <w:rPr>
      <w:b/>
      <w:bCs/>
      <w:i/>
      <w:iCs/>
      <w:color w:val="000000"/>
      <w:u w:color="000000"/>
    </w:rPr>
  </w:style>
  <w:style w:type="paragraph" w:styleId="Ttulo6">
    <w:name w:val="heading 6"/>
    <w:basedOn w:val="Normal"/>
    <w:next w:val="Normal"/>
    <w:link w:val="Ttulo6Car"/>
    <w:qFormat/>
    <w:rsid w:val="000655E0"/>
    <w:pPr>
      <w:spacing w:before="240" w:after="60"/>
      <w:outlineLvl w:val="5"/>
    </w:pPr>
    <w:rPr>
      <w:rFonts w:ascii="Times New Roman" w:hAnsi="Times New Roman" w:cs="Times New Roman"/>
      <w:b/>
      <w:bCs/>
      <w:sz w:val="22"/>
      <w:szCs w:val="22"/>
    </w:rPr>
  </w:style>
  <w:style w:type="paragraph" w:styleId="Ttulo7">
    <w:name w:val="heading 7"/>
    <w:basedOn w:val="Normal"/>
    <w:link w:val="Ttulo7Car"/>
    <w:qFormat/>
    <w:rsid w:val="000655E0"/>
    <w:pPr>
      <w:keepNext/>
      <w:widowControl/>
      <w:shd w:val="clear" w:color="auto" w:fill="FFFFFF"/>
      <w:tabs>
        <w:tab w:val="num" w:pos="360"/>
      </w:tabs>
      <w:autoSpaceDN/>
      <w:adjustRightInd/>
      <w:jc w:val="right"/>
      <w:outlineLvl w:val="6"/>
    </w:pPr>
    <w:rPr>
      <w:b/>
      <w:bCs/>
      <w:u w:val="single"/>
    </w:rPr>
  </w:style>
  <w:style w:type="paragraph" w:styleId="Ttulo8">
    <w:name w:val="heading 8"/>
    <w:basedOn w:val="Normal"/>
    <w:next w:val="Normal"/>
    <w:qFormat/>
    <w:rsid w:val="00A42A53"/>
    <w:pPr>
      <w:keepNext/>
      <w:jc w:val="right"/>
      <w:outlineLvl w:val="7"/>
    </w:pPr>
    <w:rPr>
      <w:rFonts w:ascii="Book Antiqua" w:hAnsi="Book Antiqua" w:cs="Book Antiqua"/>
    </w:rPr>
  </w:style>
  <w:style w:type="paragraph" w:styleId="Ttulo9">
    <w:name w:val="heading 9"/>
    <w:basedOn w:val="Normal"/>
    <w:next w:val="Normal"/>
    <w:link w:val="Ttulo9Car"/>
    <w:qFormat/>
    <w:rsid w:val="000655E0"/>
    <w:pPr>
      <w:keepNext/>
      <w:widowControl/>
      <w:autoSpaceDE/>
      <w:autoSpaceDN/>
      <w:adjustRightInd/>
      <w:jc w:val="right"/>
      <w:outlineLvl w:val="8"/>
    </w:pPr>
    <w:rPr>
      <w:b/>
      <w:b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rsid w:val="00A42A53"/>
    <w:pPr>
      <w:widowControl/>
      <w:autoSpaceDE/>
      <w:autoSpaceDN/>
      <w:adjustRightInd/>
    </w:pPr>
    <w:rPr>
      <w:rFonts w:ascii="Tahoma" w:hAnsi="Tahoma" w:cs="Tahoma"/>
      <w:sz w:val="16"/>
      <w:szCs w:val="16"/>
    </w:rPr>
  </w:style>
  <w:style w:type="paragraph" w:customStyle="1" w:styleId="Car">
    <w:name w:val="Car"/>
    <w:basedOn w:val="Normal"/>
    <w:semiHidden/>
    <w:rsid w:val="00A17B50"/>
    <w:pPr>
      <w:widowControl/>
      <w:autoSpaceDE/>
      <w:autoSpaceDN/>
      <w:adjustRightInd/>
      <w:spacing w:after="160" w:line="240" w:lineRule="exact"/>
    </w:pPr>
    <w:rPr>
      <w:rFonts w:ascii="Verdana" w:hAnsi="Verdana" w:cs="Verdana"/>
      <w:sz w:val="20"/>
      <w:szCs w:val="20"/>
      <w:lang w:val="en-AU" w:eastAsia="en-US"/>
    </w:rPr>
  </w:style>
  <w:style w:type="paragraph" w:customStyle="1" w:styleId="Estilo">
    <w:name w:val="Estilo"/>
    <w:next w:val="Normal"/>
    <w:rsid w:val="00A42A53"/>
    <w:pPr>
      <w:widowControl w:val="0"/>
      <w:autoSpaceDE w:val="0"/>
      <w:autoSpaceDN w:val="0"/>
      <w:adjustRightInd w:val="0"/>
    </w:pPr>
    <w:rPr>
      <w:rFonts w:ascii="Arial" w:hAnsi="Arial" w:cs="Arial"/>
      <w:sz w:val="24"/>
      <w:szCs w:val="24"/>
      <w:lang w:val="es-ES" w:eastAsia="es-ES"/>
    </w:rPr>
  </w:style>
  <w:style w:type="paragraph" w:customStyle="1" w:styleId="Estilo1">
    <w:name w:val="Estilo1"/>
    <w:next w:val="Normal"/>
    <w:rsid w:val="00A42A53"/>
    <w:pPr>
      <w:widowControl w:val="0"/>
      <w:autoSpaceDE w:val="0"/>
      <w:autoSpaceDN w:val="0"/>
      <w:adjustRightInd w:val="0"/>
    </w:pPr>
    <w:rPr>
      <w:rFonts w:ascii="Arial" w:hAnsi="Arial" w:cs="Arial"/>
      <w:sz w:val="24"/>
      <w:szCs w:val="24"/>
      <w:u w:color="000000"/>
      <w:lang w:val="es-ES" w:eastAsia="es-ES"/>
    </w:rPr>
  </w:style>
  <w:style w:type="paragraph" w:styleId="Encabezado">
    <w:name w:val="header"/>
    <w:aliases w:val="encabezado"/>
    <w:basedOn w:val="Normal"/>
    <w:link w:val="EncabezadoCar"/>
    <w:rsid w:val="00A42A53"/>
    <w:pPr>
      <w:tabs>
        <w:tab w:val="center" w:pos="4252"/>
        <w:tab w:val="right" w:pos="8504"/>
      </w:tabs>
    </w:pPr>
    <w:rPr>
      <w:rFonts w:cs="Times New Roman"/>
      <w:sz w:val="20"/>
      <w:szCs w:val="20"/>
      <w:u w:color="000000"/>
    </w:rPr>
  </w:style>
  <w:style w:type="character" w:customStyle="1" w:styleId="EncabezadoCar">
    <w:name w:val="Encabezado Car"/>
    <w:aliases w:val="encabezado Car"/>
    <w:link w:val="Encabezado"/>
    <w:locked/>
    <w:rsid w:val="008B5BDE"/>
    <w:rPr>
      <w:rFonts w:ascii="Arial" w:hAnsi="Arial"/>
      <w:u w:color="000000"/>
      <w:lang w:val="es-ES" w:eastAsia="es-ES"/>
    </w:rPr>
  </w:style>
  <w:style w:type="paragraph" w:styleId="Textoindependiente3">
    <w:name w:val="Body Text 3"/>
    <w:basedOn w:val="Normal"/>
    <w:rsid w:val="00A42A53"/>
    <w:pPr>
      <w:jc w:val="both"/>
    </w:pPr>
    <w:rPr>
      <w:rFonts w:ascii="Book Antiqua" w:hAnsi="Book Antiqua" w:cs="Book Antiqua"/>
    </w:rPr>
  </w:style>
  <w:style w:type="paragraph" w:styleId="Piedepgina">
    <w:name w:val="footer"/>
    <w:basedOn w:val="Normal"/>
    <w:link w:val="PiedepginaCar"/>
    <w:rsid w:val="00A42A53"/>
    <w:pPr>
      <w:tabs>
        <w:tab w:val="center" w:pos="4252"/>
        <w:tab w:val="right" w:pos="8504"/>
      </w:tabs>
    </w:pPr>
    <w:rPr>
      <w:sz w:val="20"/>
      <w:szCs w:val="20"/>
    </w:rPr>
  </w:style>
  <w:style w:type="paragraph" w:styleId="Textoindependiente2">
    <w:name w:val="Body Text 2"/>
    <w:basedOn w:val="Normal"/>
    <w:rsid w:val="00A42A53"/>
    <w:pPr>
      <w:jc w:val="both"/>
    </w:pPr>
    <w:rPr>
      <w:rFonts w:ascii="Book Antiqua" w:hAnsi="Book Antiqua" w:cs="Book Antiqua"/>
    </w:rPr>
  </w:style>
  <w:style w:type="character" w:styleId="Hipervnculo">
    <w:name w:val="Hyperlink"/>
    <w:basedOn w:val="Fuentedeprrafopredeter"/>
    <w:rsid w:val="00A42A53"/>
    <w:rPr>
      <w:rFonts w:cs="Times New Roman"/>
      <w:color w:val="0000FF"/>
      <w:u w:val="single"/>
    </w:rPr>
  </w:style>
  <w:style w:type="character" w:styleId="Nmerodepgina">
    <w:name w:val="page number"/>
    <w:basedOn w:val="Fuentedeprrafopredeter"/>
    <w:rsid w:val="00A42A53"/>
    <w:rPr>
      <w:rFonts w:cs="Times New Roman"/>
    </w:rPr>
  </w:style>
  <w:style w:type="character" w:styleId="Hipervnculovisitado">
    <w:name w:val="FollowedHyperlink"/>
    <w:basedOn w:val="Fuentedeprrafopredeter"/>
    <w:rsid w:val="00A42A53"/>
    <w:rPr>
      <w:rFonts w:cs="Times New Roman"/>
      <w:color w:val="800080"/>
      <w:u w:val="single"/>
    </w:rPr>
  </w:style>
  <w:style w:type="paragraph" w:customStyle="1" w:styleId="Ttulo30">
    <w:name w:val="TÍtulo 3"/>
    <w:next w:val="Normal"/>
    <w:rsid w:val="00A42A53"/>
    <w:pPr>
      <w:keepNext/>
      <w:widowControl w:val="0"/>
      <w:autoSpaceDE w:val="0"/>
      <w:autoSpaceDN w:val="0"/>
      <w:adjustRightInd w:val="0"/>
      <w:jc w:val="both"/>
    </w:pPr>
    <w:rPr>
      <w:rFonts w:ascii="Arial" w:hAnsi="Arial" w:cs="Arial"/>
      <w:sz w:val="24"/>
      <w:szCs w:val="24"/>
      <w:lang w:val="es-ES" w:eastAsia="es-ES"/>
    </w:rPr>
  </w:style>
  <w:style w:type="paragraph" w:styleId="Textoindependiente">
    <w:name w:val="Body Text"/>
    <w:basedOn w:val="Normal"/>
    <w:link w:val="TextoindependienteCar"/>
    <w:uiPriority w:val="99"/>
    <w:rsid w:val="00A42A53"/>
    <w:rPr>
      <w:rFonts w:ascii="Book Antiqua" w:hAnsi="Book Antiqua" w:cs="Book Antiqua"/>
      <w:sz w:val="22"/>
      <w:szCs w:val="22"/>
    </w:rPr>
  </w:style>
  <w:style w:type="paragraph" w:styleId="Textonotapie">
    <w:name w:val="footnote text"/>
    <w:basedOn w:val="Normal"/>
    <w:link w:val="TextonotapieCar"/>
    <w:uiPriority w:val="99"/>
    <w:semiHidden/>
    <w:rsid w:val="00A42A53"/>
    <w:rPr>
      <w:sz w:val="20"/>
      <w:szCs w:val="20"/>
    </w:rPr>
  </w:style>
  <w:style w:type="character" w:customStyle="1" w:styleId="TextonotapieCar">
    <w:name w:val="Texto nota pie Car"/>
    <w:basedOn w:val="Fuentedeprrafopredeter"/>
    <w:link w:val="Textonotapie"/>
    <w:uiPriority w:val="99"/>
    <w:semiHidden/>
    <w:locked/>
    <w:rsid w:val="008B5BDE"/>
    <w:rPr>
      <w:rFonts w:ascii="Arial" w:hAnsi="Arial" w:cs="Arial"/>
      <w:lang w:val="es-ES" w:eastAsia="es-ES"/>
    </w:rPr>
  </w:style>
  <w:style w:type="character" w:styleId="Refdenotaalpie">
    <w:name w:val="footnote reference"/>
    <w:basedOn w:val="Fuentedeprrafopredeter"/>
    <w:uiPriority w:val="99"/>
    <w:semiHidden/>
    <w:rsid w:val="00A42A53"/>
    <w:rPr>
      <w:rFonts w:cs="Times New Roman"/>
      <w:vertAlign w:val="superscript"/>
    </w:rPr>
  </w:style>
  <w:style w:type="paragraph" w:styleId="Sangra2detindependiente">
    <w:name w:val="Body Text Indent 2"/>
    <w:basedOn w:val="Normal"/>
    <w:rsid w:val="00A42A53"/>
    <w:pPr>
      <w:ind w:left="497"/>
      <w:jc w:val="both"/>
    </w:pPr>
    <w:rPr>
      <w:color w:val="000000"/>
      <w:spacing w:val="-10"/>
      <w:sz w:val="28"/>
      <w:szCs w:val="28"/>
      <w:u w:color="000000"/>
    </w:rPr>
  </w:style>
  <w:style w:type="paragraph" w:styleId="Mapadeldocumento">
    <w:name w:val="Document Map"/>
    <w:basedOn w:val="Normal"/>
    <w:semiHidden/>
    <w:rsid w:val="00A42A53"/>
    <w:pPr>
      <w:shd w:val="clear" w:color="auto" w:fill="000080"/>
    </w:pPr>
    <w:rPr>
      <w:rFonts w:ascii="Tahoma" w:hAnsi="Tahoma" w:cs="Tahoma"/>
      <w:color w:val="000000"/>
      <w:sz w:val="20"/>
      <w:szCs w:val="20"/>
      <w:u w:color="000000"/>
    </w:rPr>
  </w:style>
  <w:style w:type="paragraph" w:styleId="NormalWeb">
    <w:name w:val="Normal (Web)"/>
    <w:basedOn w:val="Normal"/>
    <w:rsid w:val="00A42A53"/>
    <w:rPr>
      <w:rFonts w:ascii="Arial Unicode MS" w:eastAsia="Arial Unicode MS" w:cs="Arial Unicode MS"/>
      <w:color w:val="000000"/>
      <w:u w:color="000000"/>
    </w:rPr>
  </w:style>
  <w:style w:type="table" w:styleId="Tablaconcuadrcula">
    <w:name w:val="Table Grid"/>
    <w:basedOn w:val="Tablanormal"/>
    <w:rsid w:val="008B5BDE"/>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8B5BDE"/>
    <w:pPr>
      <w:widowControl/>
      <w:autoSpaceDE/>
      <w:autoSpaceDN/>
      <w:adjustRightInd/>
      <w:spacing w:after="120"/>
      <w:ind w:left="283"/>
    </w:pPr>
    <w:rPr>
      <w:sz w:val="20"/>
      <w:szCs w:val="20"/>
      <w:lang w:val="es-CR"/>
    </w:rPr>
  </w:style>
  <w:style w:type="paragraph" w:customStyle="1" w:styleId="estilo2">
    <w:name w:val="estilo2"/>
    <w:basedOn w:val="Normal"/>
    <w:rsid w:val="00F52303"/>
    <w:pPr>
      <w:widowControl/>
      <w:autoSpaceDE/>
      <w:autoSpaceDN/>
      <w:adjustRightInd/>
      <w:spacing w:before="100" w:beforeAutospacing="1" w:after="100" w:afterAutospacing="1"/>
    </w:pPr>
    <w:rPr>
      <w:rFonts w:ascii="Verdana" w:hAnsi="Verdana" w:cs="Verdana"/>
    </w:rPr>
  </w:style>
  <w:style w:type="character" w:customStyle="1" w:styleId="estilo51">
    <w:name w:val="estilo51"/>
    <w:basedOn w:val="Fuentedeprrafopredeter"/>
    <w:rsid w:val="00F52303"/>
    <w:rPr>
      <w:rFonts w:cs="Times New Roman"/>
      <w:b/>
      <w:bCs/>
    </w:rPr>
  </w:style>
  <w:style w:type="paragraph" w:customStyle="1" w:styleId="CharChar">
    <w:name w:val="Char Char"/>
    <w:basedOn w:val="Normal"/>
    <w:semiHidden/>
    <w:rsid w:val="004E1018"/>
    <w:pPr>
      <w:widowControl/>
      <w:autoSpaceDE/>
      <w:autoSpaceDN/>
      <w:adjustRightInd/>
      <w:spacing w:after="160" w:line="240" w:lineRule="exact"/>
    </w:pPr>
    <w:rPr>
      <w:rFonts w:ascii="Verdana" w:hAnsi="Verdana" w:cs="Verdana"/>
      <w:sz w:val="20"/>
      <w:szCs w:val="20"/>
      <w:lang w:val="en-AU" w:eastAsia="en-US"/>
    </w:rPr>
  </w:style>
  <w:style w:type="character" w:customStyle="1" w:styleId="CarCar">
    <w:name w:val="Car Car"/>
    <w:basedOn w:val="Fuentedeprrafopredeter"/>
    <w:semiHidden/>
    <w:locked/>
    <w:rsid w:val="007C0BF9"/>
    <w:rPr>
      <w:rFonts w:ascii="Arial" w:hAnsi="Arial" w:cs="Arial"/>
      <w:color w:val="000000"/>
      <w:u w:color="000000"/>
      <w:lang w:val="es-ES" w:eastAsia="es-ES"/>
    </w:rPr>
  </w:style>
  <w:style w:type="paragraph" w:styleId="Prrafodelista">
    <w:name w:val="List Paragraph"/>
    <w:basedOn w:val="Normal"/>
    <w:uiPriority w:val="99"/>
    <w:qFormat/>
    <w:rsid w:val="001C1DF7"/>
    <w:pPr>
      <w:widowControl/>
      <w:autoSpaceDE/>
      <w:autoSpaceDN/>
      <w:adjustRightInd/>
      <w:ind w:left="708"/>
    </w:pPr>
  </w:style>
  <w:style w:type="paragraph" w:customStyle="1" w:styleId="Prrafodelista1">
    <w:name w:val="Párrafo de lista1"/>
    <w:basedOn w:val="Normal"/>
    <w:qFormat/>
    <w:rsid w:val="001C1DF7"/>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PiedepginaCar">
    <w:name w:val="Pie de página Car"/>
    <w:link w:val="Piedepgina"/>
    <w:rsid w:val="00111EED"/>
    <w:rPr>
      <w:rFonts w:ascii="Arial" w:hAnsi="Arial" w:cs="Arial"/>
      <w:lang w:val="es-ES" w:eastAsia="es-ES" w:bidi="ar-SA"/>
    </w:rPr>
  </w:style>
  <w:style w:type="character" w:customStyle="1" w:styleId="apple-converted-space">
    <w:name w:val="apple-converted-space"/>
    <w:basedOn w:val="Fuentedeprrafopredeter"/>
    <w:rsid w:val="00440E51"/>
  </w:style>
  <w:style w:type="character" w:customStyle="1" w:styleId="Ttulo2Car">
    <w:name w:val="Título 2 Car"/>
    <w:basedOn w:val="Fuentedeprrafopredeter"/>
    <w:link w:val="Ttulo2"/>
    <w:uiPriority w:val="99"/>
    <w:rsid w:val="000655E0"/>
    <w:rPr>
      <w:rFonts w:ascii="Arial" w:hAnsi="Arial" w:cs="Arial"/>
      <w:b/>
      <w:bCs/>
      <w:i/>
      <w:iCs/>
      <w:sz w:val="28"/>
      <w:szCs w:val="28"/>
      <w:lang w:val="es-ES" w:eastAsia="es-ES"/>
    </w:rPr>
  </w:style>
  <w:style w:type="character" w:customStyle="1" w:styleId="Ttulo3Car">
    <w:name w:val="Título 3 Car"/>
    <w:basedOn w:val="Fuentedeprrafopredeter"/>
    <w:link w:val="Ttulo3"/>
    <w:uiPriority w:val="99"/>
    <w:rsid w:val="000655E0"/>
    <w:rPr>
      <w:rFonts w:ascii="Arial" w:hAnsi="Arial" w:cs="Arial"/>
      <w:b/>
      <w:bCs/>
      <w:sz w:val="26"/>
      <w:szCs w:val="26"/>
      <w:lang w:val="es-ES" w:eastAsia="es-ES"/>
    </w:rPr>
  </w:style>
  <w:style w:type="character" w:customStyle="1" w:styleId="Ttulo6Car">
    <w:name w:val="Título 6 Car"/>
    <w:basedOn w:val="Fuentedeprrafopredeter"/>
    <w:link w:val="Ttulo6"/>
    <w:rsid w:val="000655E0"/>
    <w:rPr>
      <w:b/>
      <w:bCs/>
      <w:sz w:val="22"/>
      <w:szCs w:val="22"/>
      <w:lang w:val="es-ES" w:eastAsia="es-ES"/>
    </w:rPr>
  </w:style>
  <w:style w:type="character" w:customStyle="1" w:styleId="Ttulo7Car">
    <w:name w:val="Título 7 Car"/>
    <w:basedOn w:val="Fuentedeprrafopredeter"/>
    <w:link w:val="Ttulo7"/>
    <w:rsid w:val="000655E0"/>
    <w:rPr>
      <w:rFonts w:ascii="Arial" w:hAnsi="Arial" w:cs="Arial"/>
      <w:b/>
      <w:bCs/>
      <w:sz w:val="24"/>
      <w:szCs w:val="24"/>
      <w:u w:val="single"/>
      <w:shd w:val="clear" w:color="auto" w:fill="FFFFFF"/>
      <w:lang w:val="es-ES" w:eastAsia="es-ES"/>
    </w:rPr>
  </w:style>
  <w:style w:type="character" w:customStyle="1" w:styleId="Ttulo9Car">
    <w:name w:val="Título 9 Car"/>
    <w:basedOn w:val="Fuentedeprrafopredeter"/>
    <w:link w:val="Ttulo9"/>
    <w:rsid w:val="000655E0"/>
    <w:rPr>
      <w:rFonts w:ascii="Arial" w:hAnsi="Arial" w:cs="Arial"/>
      <w:b/>
      <w:bCs/>
      <w:sz w:val="18"/>
      <w:szCs w:val="18"/>
      <w:lang w:val="es-ES_tradnl" w:eastAsia="es-ES"/>
    </w:rPr>
  </w:style>
  <w:style w:type="character" w:styleId="Textoennegrita">
    <w:name w:val="Strong"/>
    <w:qFormat/>
    <w:rsid w:val="000655E0"/>
    <w:rPr>
      <w:rFonts w:cs="Times New Roman"/>
      <w:b/>
      <w:bCs/>
    </w:rPr>
  </w:style>
  <w:style w:type="paragraph" w:customStyle="1" w:styleId="H5">
    <w:name w:val="H5"/>
    <w:next w:val="Normal"/>
    <w:rsid w:val="000655E0"/>
    <w:pPr>
      <w:keepNext/>
      <w:widowControl w:val="0"/>
      <w:autoSpaceDE w:val="0"/>
      <w:autoSpaceDN w:val="0"/>
      <w:adjustRightInd w:val="0"/>
      <w:spacing w:before="100" w:after="100"/>
      <w:outlineLvl w:val="5"/>
    </w:pPr>
    <w:rPr>
      <w:rFonts w:ascii="Arial" w:hAnsi="Arial" w:cs="Arial"/>
      <w:b/>
      <w:bCs/>
      <w:shd w:val="clear" w:color="auto" w:fill="FFFFFF"/>
      <w:lang w:val="es-ES" w:eastAsia="es-ES"/>
    </w:rPr>
  </w:style>
  <w:style w:type="character" w:customStyle="1" w:styleId="estilo41">
    <w:name w:val="estilo41"/>
    <w:rsid w:val="000655E0"/>
    <w:rPr>
      <w:rFonts w:cs="Times New Roman"/>
    </w:rPr>
  </w:style>
  <w:style w:type="character" w:styleId="nfasis">
    <w:name w:val="Emphasis"/>
    <w:qFormat/>
    <w:rsid w:val="000655E0"/>
    <w:rPr>
      <w:rFonts w:cs="Times New Roman"/>
      <w:i/>
      <w:iCs/>
    </w:rPr>
  </w:style>
  <w:style w:type="paragraph" w:customStyle="1" w:styleId="Prrafodelista10">
    <w:name w:val="Párrafo de lista1"/>
    <w:basedOn w:val="Normal"/>
    <w:rsid w:val="000655E0"/>
    <w:pPr>
      <w:widowControl/>
      <w:autoSpaceDE/>
      <w:autoSpaceDN/>
      <w:adjustRightInd/>
      <w:spacing w:after="200" w:line="276" w:lineRule="auto"/>
      <w:ind w:left="720"/>
    </w:pPr>
    <w:rPr>
      <w:rFonts w:ascii="Calibri" w:hAnsi="Calibri" w:cs="Calibri"/>
      <w:sz w:val="22"/>
      <w:szCs w:val="22"/>
      <w:lang w:val="es-CR" w:eastAsia="en-US"/>
    </w:rPr>
  </w:style>
  <w:style w:type="character" w:customStyle="1" w:styleId="CarCar1">
    <w:name w:val="Car Car1"/>
    <w:semiHidden/>
    <w:locked/>
    <w:rsid w:val="000655E0"/>
    <w:rPr>
      <w:rFonts w:ascii="Calibri" w:hAnsi="Calibri" w:cs="Calibri"/>
      <w:lang w:val="es-CR" w:eastAsia="en-US"/>
    </w:rPr>
  </w:style>
  <w:style w:type="character" w:customStyle="1" w:styleId="CarCar2">
    <w:name w:val="Car Car2"/>
    <w:semiHidden/>
    <w:rsid w:val="000655E0"/>
    <w:rPr>
      <w:rFonts w:cs="Times New Roman"/>
      <w:lang w:val="es-ES" w:eastAsia="es-ES"/>
    </w:rPr>
  </w:style>
  <w:style w:type="paragraph" w:customStyle="1" w:styleId="BodyText22">
    <w:name w:val="Body Text 22"/>
    <w:rsid w:val="000655E0"/>
    <w:pPr>
      <w:widowControl w:val="0"/>
      <w:autoSpaceDE w:val="0"/>
      <w:autoSpaceDN w:val="0"/>
      <w:adjustRightInd w:val="0"/>
      <w:jc w:val="both"/>
    </w:pPr>
    <w:rPr>
      <w:rFonts w:ascii="Arial" w:hAnsi="Arial" w:cs="Arial"/>
      <w:sz w:val="24"/>
      <w:szCs w:val="24"/>
      <w:u w:color="000000"/>
      <w:shd w:val="clear" w:color="auto" w:fill="FFFFFF"/>
      <w:lang w:val="es-ES" w:eastAsia="es-ES"/>
    </w:rPr>
  </w:style>
  <w:style w:type="paragraph" w:styleId="Textodebloque">
    <w:name w:val="Block Text"/>
    <w:basedOn w:val="Normal"/>
    <w:rsid w:val="000655E0"/>
    <w:pPr>
      <w:jc w:val="both"/>
    </w:pPr>
    <w:rPr>
      <w:b/>
      <w:bCs/>
      <w:u w:color="000000"/>
      <w:shd w:val="clear" w:color="auto" w:fill="FFFFFF"/>
      <w:lang w:val="es-ES_tradnl"/>
    </w:rPr>
  </w:style>
  <w:style w:type="paragraph" w:customStyle="1" w:styleId="Car1">
    <w:name w:val="Car1"/>
    <w:basedOn w:val="Normal"/>
    <w:semiHidden/>
    <w:rsid w:val="000655E0"/>
    <w:pPr>
      <w:widowControl/>
      <w:autoSpaceDE/>
      <w:autoSpaceDN/>
      <w:adjustRightInd/>
      <w:spacing w:after="160" w:line="240" w:lineRule="exact"/>
    </w:pPr>
    <w:rPr>
      <w:rFonts w:ascii="Verdana" w:hAnsi="Verdana" w:cs="Verdana"/>
      <w:sz w:val="20"/>
      <w:szCs w:val="20"/>
      <w:lang w:val="en-AU" w:eastAsia="en-US"/>
    </w:rPr>
  </w:style>
  <w:style w:type="paragraph" w:styleId="Ttulo">
    <w:name w:val="Title"/>
    <w:basedOn w:val="Normal"/>
    <w:link w:val="TtuloCar"/>
    <w:qFormat/>
    <w:rsid w:val="000655E0"/>
    <w:pPr>
      <w:widowControl/>
      <w:autoSpaceDE/>
      <w:autoSpaceDN/>
      <w:adjustRightInd/>
      <w:jc w:val="center"/>
    </w:pPr>
    <w:rPr>
      <w:rFonts w:cs="Times New Roman"/>
      <w:b/>
      <w:bCs/>
      <w:sz w:val="36"/>
      <w:szCs w:val="36"/>
      <w:lang w:val="es-CR"/>
    </w:rPr>
  </w:style>
  <w:style w:type="character" w:customStyle="1" w:styleId="TtuloCar">
    <w:name w:val="Título Car"/>
    <w:basedOn w:val="Fuentedeprrafopredeter"/>
    <w:link w:val="Ttulo"/>
    <w:rsid w:val="000655E0"/>
    <w:rPr>
      <w:rFonts w:ascii="Arial" w:hAnsi="Arial"/>
      <w:b/>
      <w:bCs/>
      <w:sz w:val="36"/>
      <w:szCs w:val="36"/>
      <w:lang w:eastAsia="es-ES"/>
    </w:rPr>
  </w:style>
  <w:style w:type="paragraph" w:customStyle="1" w:styleId="ListParagraph1">
    <w:name w:val="List Paragraph1"/>
    <w:basedOn w:val="Normal"/>
    <w:qFormat/>
    <w:rsid w:val="000655E0"/>
    <w:pPr>
      <w:widowControl/>
      <w:autoSpaceDE/>
      <w:autoSpaceDN/>
      <w:adjustRightInd/>
      <w:ind w:left="720"/>
    </w:pPr>
    <w:rPr>
      <w:rFonts w:ascii="Times New Roman" w:hAnsi="Times New Roman" w:cs="Times New Roman"/>
    </w:rPr>
  </w:style>
  <w:style w:type="paragraph" w:styleId="Sangra3detindependiente">
    <w:name w:val="Body Text Indent 3"/>
    <w:basedOn w:val="Normal"/>
    <w:link w:val="Sangra3detindependienteCar"/>
    <w:rsid w:val="000655E0"/>
    <w:pPr>
      <w:widowControl/>
      <w:autoSpaceDE/>
      <w:autoSpaceDN/>
      <w:adjustRightInd/>
      <w:ind w:left="709" w:hanging="709"/>
      <w:jc w:val="both"/>
    </w:pPr>
    <w:rPr>
      <w:rFonts w:ascii="Bookman Old Style" w:hAnsi="Bookman Old Style" w:cs="Bookman Old Style"/>
      <w:lang w:val="es-ES_tradnl"/>
    </w:rPr>
  </w:style>
  <w:style w:type="character" w:customStyle="1" w:styleId="Sangra3detindependienteCar">
    <w:name w:val="Sangría 3 de t. independiente Car"/>
    <w:basedOn w:val="Fuentedeprrafopredeter"/>
    <w:link w:val="Sangra3detindependiente"/>
    <w:rsid w:val="000655E0"/>
    <w:rPr>
      <w:rFonts w:ascii="Bookman Old Style" w:hAnsi="Bookman Old Style" w:cs="Bookman Old Style"/>
      <w:sz w:val="24"/>
      <w:szCs w:val="24"/>
      <w:lang w:val="es-ES_tradnl" w:eastAsia="es-ES"/>
    </w:rPr>
  </w:style>
  <w:style w:type="paragraph" w:styleId="Subttulo">
    <w:name w:val="Subtitle"/>
    <w:basedOn w:val="Normal"/>
    <w:link w:val="SubttuloCar"/>
    <w:qFormat/>
    <w:rsid w:val="000655E0"/>
    <w:pPr>
      <w:widowControl/>
      <w:autoSpaceDE/>
      <w:autoSpaceDN/>
      <w:adjustRightInd/>
      <w:jc w:val="center"/>
    </w:pPr>
    <w:rPr>
      <w:rFonts w:ascii="Times New Roman" w:hAnsi="Times New Roman" w:cs="Times New Roman"/>
      <w:b/>
      <w:bCs/>
      <w:sz w:val="32"/>
      <w:szCs w:val="32"/>
    </w:rPr>
  </w:style>
  <w:style w:type="character" w:customStyle="1" w:styleId="SubttuloCar">
    <w:name w:val="Subtítulo Car"/>
    <w:basedOn w:val="Fuentedeprrafopredeter"/>
    <w:link w:val="Subttulo"/>
    <w:rsid w:val="000655E0"/>
    <w:rPr>
      <w:b/>
      <w:bCs/>
      <w:sz w:val="32"/>
      <w:szCs w:val="32"/>
      <w:lang w:val="es-ES" w:eastAsia="es-ES"/>
    </w:rPr>
  </w:style>
  <w:style w:type="paragraph" w:styleId="Lista">
    <w:name w:val="List"/>
    <w:basedOn w:val="Normal"/>
    <w:rsid w:val="000655E0"/>
    <w:pPr>
      <w:widowControl/>
      <w:autoSpaceDE/>
      <w:autoSpaceDN/>
      <w:adjustRightInd/>
      <w:ind w:left="283" w:hanging="283"/>
    </w:pPr>
    <w:rPr>
      <w:rFonts w:ascii="Times New Roman" w:hAnsi="Times New Roman" w:cs="Times New Roman"/>
      <w:sz w:val="28"/>
      <w:szCs w:val="28"/>
    </w:rPr>
  </w:style>
  <w:style w:type="paragraph" w:customStyle="1" w:styleId="Ttulo60">
    <w:name w:val="TÍtulo 6"/>
    <w:basedOn w:val="Normal"/>
    <w:next w:val="Normal"/>
    <w:rsid w:val="000655E0"/>
    <w:pPr>
      <w:keepNext/>
      <w:tabs>
        <w:tab w:val="left" w:pos="-720"/>
      </w:tabs>
      <w:suppressAutoHyphens/>
      <w:overflowPunct w:val="0"/>
      <w:jc w:val="both"/>
      <w:textAlignment w:val="baseline"/>
    </w:pPr>
    <w:rPr>
      <w:rFonts w:ascii="Bookman Old Style" w:hAnsi="Bookman Old Style" w:cs="Bookman Old Style"/>
      <w:spacing w:val="-3"/>
    </w:rPr>
  </w:style>
  <w:style w:type="paragraph" w:customStyle="1" w:styleId="Ttulo90">
    <w:name w:val="TÕtulo 9"/>
    <w:basedOn w:val="Normal"/>
    <w:next w:val="Normal"/>
    <w:rsid w:val="000655E0"/>
    <w:pPr>
      <w:keepNext/>
      <w:widowControl/>
      <w:tabs>
        <w:tab w:val="left" w:pos="142"/>
      </w:tabs>
      <w:overflowPunct w:val="0"/>
      <w:jc w:val="both"/>
      <w:textAlignment w:val="baseline"/>
    </w:pPr>
    <w:rPr>
      <w:rFonts w:ascii="Book Antiqua" w:hAnsi="Book Antiqua" w:cs="Book Antiqua"/>
      <w:b/>
      <w:bCs/>
      <w:sz w:val="22"/>
      <w:szCs w:val="22"/>
    </w:rPr>
  </w:style>
  <w:style w:type="paragraph" w:customStyle="1" w:styleId="xl24">
    <w:name w:val="xl24"/>
    <w:basedOn w:val="Normal"/>
    <w:rsid w:val="000655E0"/>
    <w:pPr>
      <w:widowControl/>
      <w:autoSpaceDE/>
      <w:autoSpaceDN/>
      <w:adjustRightInd/>
      <w:spacing w:before="100" w:beforeAutospacing="1" w:after="100" w:afterAutospacing="1"/>
      <w:jc w:val="center"/>
    </w:pPr>
    <w:rPr>
      <w:rFonts w:ascii="Arial Unicode MS" w:eastAsia="Arial Unicode MS" w:hAnsi="Arial Unicode MS" w:cs="Arial Unicode MS"/>
    </w:rPr>
  </w:style>
  <w:style w:type="paragraph" w:customStyle="1" w:styleId="Cpi">
    <w:name w:val="Cpi"/>
    <w:basedOn w:val="Normal"/>
    <w:rsid w:val="000655E0"/>
    <w:pPr>
      <w:spacing w:line="360" w:lineRule="auto"/>
    </w:pPr>
    <w:rPr>
      <w:rFonts w:ascii="Times New Roman" w:hAnsi="Times New Roman" w:cs="Times New Roman"/>
      <w:sz w:val="28"/>
      <w:szCs w:val="28"/>
      <w:shd w:val="clear" w:color="auto" w:fill="FFFFFF"/>
      <w:lang w:val="es-MX"/>
    </w:rPr>
  </w:style>
  <w:style w:type="paragraph" w:styleId="Epgrafe">
    <w:name w:val="caption"/>
    <w:basedOn w:val="Normal"/>
    <w:next w:val="Normal"/>
    <w:qFormat/>
    <w:rsid w:val="000655E0"/>
    <w:rPr>
      <w:b/>
      <w:bCs/>
      <w:sz w:val="20"/>
      <w:szCs w:val="20"/>
    </w:rPr>
  </w:style>
  <w:style w:type="character" w:customStyle="1" w:styleId="Ttulo1Car">
    <w:name w:val="Título 1 Car"/>
    <w:aliases w:val="Título Principal Car"/>
    <w:link w:val="Ttulo1"/>
    <w:uiPriority w:val="99"/>
    <w:rsid w:val="000655E0"/>
    <w:rPr>
      <w:rFonts w:ascii="Arial" w:hAnsi="Arial" w:cs="Arial"/>
      <w:b/>
      <w:bCs/>
      <w:i/>
      <w:iCs/>
      <w:color w:val="000000"/>
      <w:spacing w:val="-3"/>
      <w:sz w:val="24"/>
      <w:szCs w:val="24"/>
      <w:u w:color="000000"/>
      <w:lang w:val="es-ES" w:eastAsia="es-ES"/>
    </w:rPr>
  </w:style>
  <w:style w:type="paragraph" w:styleId="Listaconnmeros2">
    <w:name w:val="List Number 2"/>
    <w:basedOn w:val="Normal"/>
    <w:uiPriority w:val="99"/>
    <w:rsid w:val="000655E0"/>
    <w:pPr>
      <w:widowControl/>
      <w:tabs>
        <w:tab w:val="num" w:pos="643"/>
      </w:tabs>
      <w:autoSpaceDE/>
      <w:autoSpaceDN/>
      <w:adjustRightInd/>
      <w:ind w:left="643" w:hanging="360"/>
    </w:pPr>
    <w:rPr>
      <w:rFonts w:ascii="Times New Roman" w:hAnsi="Times New Roman" w:cs="Times New Roman"/>
      <w:sz w:val="20"/>
      <w:szCs w:val="20"/>
      <w:lang w:val="es-CR"/>
    </w:rPr>
  </w:style>
  <w:style w:type="paragraph" w:styleId="Listaconnmeros5">
    <w:name w:val="List Number 5"/>
    <w:basedOn w:val="Normal"/>
    <w:uiPriority w:val="99"/>
    <w:rsid w:val="000655E0"/>
    <w:pPr>
      <w:widowControl/>
      <w:tabs>
        <w:tab w:val="num" w:pos="1492"/>
      </w:tabs>
      <w:autoSpaceDE/>
      <w:autoSpaceDN/>
      <w:adjustRightInd/>
      <w:ind w:left="1492" w:hanging="360"/>
    </w:pPr>
    <w:rPr>
      <w:rFonts w:ascii="Times New Roman" w:hAnsi="Times New Roman" w:cs="Times New Roman"/>
      <w:sz w:val="20"/>
      <w:szCs w:val="20"/>
      <w:lang w:val="es-CR"/>
    </w:rPr>
  </w:style>
  <w:style w:type="character" w:customStyle="1" w:styleId="TextoindependienteCar">
    <w:name w:val="Texto independiente Car"/>
    <w:link w:val="Textoindependiente"/>
    <w:uiPriority w:val="99"/>
    <w:rsid w:val="000655E0"/>
    <w:rPr>
      <w:rFonts w:ascii="Book Antiqua" w:hAnsi="Book Antiqua" w:cs="Book Antiqua"/>
      <w:sz w:val="22"/>
      <w:szCs w:val="22"/>
      <w:lang w:val="es-ES" w:eastAsia="es-ES"/>
    </w:rPr>
  </w:style>
  <w:style w:type="character" w:customStyle="1" w:styleId="TextodegloboCar">
    <w:name w:val="Texto de globo Car"/>
    <w:link w:val="Textodeglobo"/>
    <w:uiPriority w:val="99"/>
    <w:rsid w:val="000655E0"/>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11296120">
      <w:bodyDiv w:val="1"/>
      <w:marLeft w:val="0"/>
      <w:marRight w:val="0"/>
      <w:marTop w:val="0"/>
      <w:marBottom w:val="0"/>
      <w:divBdr>
        <w:top w:val="none" w:sz="0" w:space="0" w:color="auto"/>
        <w:left w:val="none" w:sz="0" w:space="0" w:color="auto"/>
        <w:bottom w:val="none" w:sz="0" w:space="0" w:color="auto"/>
        <w:right w:val="none" w:sz="0" w:space="0" w:color="auto"/>
      </w:divBdr>
    </w:div>
    <w:div w:id="1709456097">
      <w:bodyDiv w:val="1"/>
      <w:marLeft w:val="0"/>
      <w:marRight w:val="0"/>
      <w:marTop w:val="0"/>
      <w:marBottom w:val="0"/>
      <w:divBdr>
        <w:top w:val="none" w:sz="0" w:space="0" w:color="auto"/>
        <w:left w:val="none" w:sz="0" w:space="0" w:color="auto"/>
        <w:bottom w:val="none" w:sz="0" w:space="0" w:color="auto"/>
        <w:right w:val="none" w:sz="0" w:space="0" w:color="auto"/>
      </w:divBdr>
    </w:div>
    <w:div w:id="176738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Hoja_de_c_lculo_de_Microsoft_Office_Excel2.xls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4.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1.xls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package" Target="embeddings/Hoja_de_c_lculo_de_Microsoft_Office_Excel3.xls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Hoja_de_c_lculo_de_Microsoft_Office_Excel5.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3F81D-1C37-4BC0-A39F-F9627F7D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4329</Words>
  <Characters>22356</Characters>
  <Application>Microsoft Office Word</Application>
  <DocSecurity>0</DocSecurity>
  <Lines>186</Lines>
  <Paragraphs>53</Paragraphs>
  <ScaleCrop>false</ScaleCrop>
  <HeadingPairs>
    <vt:vector size="2" baseType="variant">
      <vt:variant>
        <vt:lpstr>Título</vt:lpstr>
      </vt:variant>
      <vt:variant>
        <vt:i4>1</vt:i4>
      </vt:variant>
    </vt:vector>
  </HeadingPairs>
  <TitlesOfParts>
    <vt:vector size="1" baseType="lpstr">
      <vt:lpstr>1388-PLA-2013</vt:lpstr>
    </vt:vector>
  </TitlesOfParts>
  <Company>Poder Judicial</Company>
  <LinksUpToDate>false</LinksUpToDate>
  <CharactersWithSpaces>26632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1388-PLA-2013</dc:title>
  <dc:creator>xbarrientos</dc:creator>
  <cp:lastModifiedBy>amenac</cp:lastModifiedBy>
  <cp:revision>2</cp:revision>
  <dcterms:created xsi:type="dcterms:W3CDTF">2017-02-27T20:16:00Z</dcterms:created>
  <dcterms:modified xsi:type="dcterms:W3CDTF">2017-02-27T20:16:00Z</dcterms:modified>
</cp:coreProperties>
</file>