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Default Extension="bin" ContentType="application/vnd.openxmlformats-officedocument.oleObject"/>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AD" w:rsidRPr="005B20AD" w:rsidRDefault="005B20AD" w:rsidP="005B20AD">
      <w:pPr>
        <w:spacing w:line="360" w:lineRule="auto"/>
        <w:jc w:val="center"/>
        <w:rPr>
          <w:b/>
          <w:sz w:val="32"/>
          <w:szCs w:val="32"/>
        </w:rPr>
      </w:pPr>
      <w:r w:rsidRPr="005B20AD">
        <w:rPr>
          <w:b/>
          <w:sz w:val="32"/>
          <w:szCs w:val="32"/>
        </w:rPr>
        <w:t>JUZGADOS DE TRABAJO</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El siguiente informe comprende un análisis de los 16 juzgados especializados en materia laboral y de los 86 juzgados mixtos, que tramitan la materia de Trabajo en primera instancia. Comprende las gestiones realizadas durante el 2016.</w:t>
      </w:r>
    </w:p>
    <w:p w:rsidR="005B20AD" w:rsidRPr="005B20AD" w:rsidRDefault="005B20AD" w:rsidP="005B20AD">
      <w:pPr>
        <w:spacing w:line="360" w:lineRule="auto"/>
        <w:jc w:val="both"/>
        <w:rPr>
          <w:sz w:val="28"/>
          <w:szCs w:val="28"/>
        </w:rPr>
      </w:pPr>
      <w:r w:rsidRPr="005B20AD">
        <w:rPr>
          <w:sz w:val="28"/>
          <w:szCs w:val="28"/>
        </w:rPr>
        <w:t xml:space="preserve"> </w:t>
      </w:r>
    </w:p>
    <w:p w:rsidR="005B20AD" w:rsidRPr="005B20AD" w:rsidRDefault="005B20AD" w:rsidP="005B20AD">
      <w:pPr>
        <w:spacing w:line="360" w:lineRule="auto"/>
        <w:jc w:val="both"/>
        <w:rPr>
          <w:sz w:val="28"/>
          <w:szCs w:val="28"/>
        </w:rPr>
      </w:pPr>
      <w:r w:rsidRPr="005B20AD">
        <w:rPr>
          <w:sz w:val="28"/>
          <w:szCs w:val="28"/>
        </w:rPr>
        <w:t xml:space="preserve">A continuación, se resumen los aspectos más relevantes: </w:t>
      </w:r>
    </w:p>
    <w:p w:rsidR="005B20AD" w:rsidRPr="005B20AD" w:rsidRDefault="005B20AD" w:rsidP="005B20AD">
      <w:pPr>
        <w:spacing w:line="360" w:lineRule="auto"/>
        <w:jc w:val="both"/>
        <w:rPr>
          <w:sz w:val="28"/>
          <w:szCs w:val="28"/>
        </w:rPr>
      </w:pPr>
    </w:p>
    <w:p w:rsidR="005B20AD" w:rsidRPr="005B20AD" w:rsidRDefault="005B20AD" w:rsidP="005B20AD">
      <w:pPr>
        <w:numPr>
          <w:ilvl w:val="0"/>
          <w:numId w:val="35"/>
        </w:numPr>
        <w:tabs>
          <w:tab w:val="clear" w:pos="720"/>
        </w:tabs>
        <w:spacing w:line="360" w:lineRule="auto"/>
        <w:ind w:left="357" w:hanging="357"/>
        <w:jc w:val="both"/>
        <w:rPr>
          <w:sz w:val="28"/>
          <w:szCs w:val="28"/>
        </w:rPr>
      </w:pPr>
      <w:r w:rsidRPr="005B20AD">
        <w:rPr>
          <w:sz w:val="28"/>
          <w:szCs w:val="28"/>
        </w:rPr>
        <w:t>Continúa la tendencia creciente en el circulante inicial para la materia laboral de primera instancia, siendo que para el año en estudio se produce un incremento de 1.239 expedientes, al pasar de 44.581 a 45.820.</w:t>
      </w:r>
    </w:p>
    <w:p w:rsidR="005B20AD" w:rsidRPr="005B20AD" w:rsidRDefault="005B20AD" w:rsidP="005B20AD">
      <w:pPr>
        <w:numPr>
          <w:ilvl w:val="0"/>
          <w:numId w:val="35"/>
        </w:numPr>
        <w:tabs>
          <w:tab w:val="clear" w:pos="720"/>
        </w:tabs>
        <w:spacing w:line="360" w:lineRule="auto"/>
        <w:ind w:left="357" w:hanging="357"/>
        <w:jc w:val="both"/>
        <w:rPr>
          <w:sz w:val="28"/>
          <w:szCs w:val="28"/>
        </w:rPr>
      </w:pPr>
      <w:r w:rsidRPr="005B20AD">
        <w:rPr>
          <w:sz w:val="28"/>
          <w:szCs w:val="28"/>
        </w:rPr>
        <w:t xml:space="preserve">Los casos entrados registran una baja importante para este periodo (-2.867), situación que en gran medida sería compensada con el incremento registrado en el número de asuntos reentrados, el cual pasó de 3.996 a 4.316 y el crecimiento en los legajos de ejecución (+585), es decir; entre ambas variables se suman 905 expedientes más en la carga de trabajo. </w:t>
      </w:r>
    </w:p>
    <w:p w:rsidR="005B20AD" w:rsidRPr="005B20AD" w:rsidRDefault="005B20AD" w:rsidP="005B20AD">
      <w:pPr>
        <w:numPr>
          <w:ilvl w:val="0"/>
          <w:numId w:val="44"/>
        </w:numPr>
        <w:spacing w:line="360" w:lineRule="auto"/>
        <w:jc w:val="both"/>
        <w:rPr>
          <w:sz w:val="28"/>
          <w:szCs w:val="28"/>
        </w:rPr>
      </w:pPr>
      <w:r w:rsidRPr="005B20AD">
        <w:rPr>
          <w:sz w:val="28"/>
          <w:szCs w:val="28"/>
        </w:rPr>
        <w:t>Los procesos ordinarios redujeron su ingreso en 1.396 expedientes (6.6%), mientras que los procesos por pensión decrecieron en 799 expedientes.</w:t>
      </w:r>
    </w:p>
    <w:p w:rsidR="005B20AD" w:rsidRPr="005B20AD" w:rsidRDefault="005B20AD" w:rsidP="005B20AD">
      <w:pPr>
        <w:numPr>
          <w:ilvl w:val="0"/>
          <w:numId w:val="44"/>
        </w:numPr>
        <w:spacing w:line="360" w:lineRule="auto"/>
        <w:jc w:val="both"/>
        <w:rPr>
          <w:sz w:val="28"/>
          <w:szCs w:val="28"/>
        </w:rPr>
      </w:pPr>
      <w:r w:rsidRPr="005B20AD">
        <w:rPr>
          <w:sz w:val="28"/>
          <w:szCs w:val="28"/>
        </w:rPr>
        <w:t xml:space="preserve">La mayor afectación en los procesos por pensión y jubilación se produjo respecto al </w:t>
      </w:r>
      <w:r w:rsidRPr="00572813">
        <w:rPr>
          <w:sz w:val="28"/>
          <w:szCs w:val="28"/>
        </w:rPr>
        <w:t>IVM C.C.S.S,</w:t>
      </w:r>
      <w:r w:rsidRPr="005B20AD">
        <w:rPr>
          <w:sz w:val="28"/>
          <w:szCs w:val="28"/>
        </w:rPr>
        <w:t xml:space="preserve"> las cuales pasaron de 1.849 en 2015 a tan solo 857 para este año.</w:t>
      </w:r>
    </w:p>
    <w:p w:rsidR="005B20AD" w:rsidRPr="005B20AD" w:rsidRDefault="005B20AD" w:rsidP="005B20AD">
      <w:pPr>
        <w:numPr>
          <w:ilvl w:val="0"/>
          <w:numId w:val="44"/>
        </w:numPr>
        <w:spacing w:line="360" w:lineRule="auto"/>
        <w:jc w:val="both"/>
        <w:rPr>
          <w:sz w:val="28"/>
          <w:szCs w:val="28"/>
        </w:rPr>
      </w:pPr>
      <w:r w:rsidRPr="005B20AD">
        <w:rPr>
          <w:sz w:val="28"/>
          <w:szCs w:val="28"/>
        </w:rPr>
        <w:t>Los riesgos de trabajo se vieron igualmente afectados hacia la baja, al reducir su volumen de ingreso en un 10.7%.</w:t>
      </w:r>
    </w:p>
    <w:p w:rsidR="005B20AD" w:rsidRPr="005B20AD" w:rsidRDefault="005B20AD" w:rsidP="005B20AD">
      <w:pPr>
        <w:numPr>
          <w:ilvl w:val="0"/>
          <w:numId w:val="35"/>
        </w:numPr>
        <w:tabs>
          <w:tab w:val="clear" w:pos="720"/>
        </w:tabs>
        <w:spacing w:line="360" w:lineRule="auto"/>
        <w:ind w:left="357" w:hanging="357"/>
        <w:jc w:val="both"/>
        <w:rPr>
          <w:sz w:val="28"/>
          <w:szCs w:val="28"/>
        </w:rPr>
      </w:pPr>
      <w:r w:rsidRPr="005B20AD">
        <w:rPr>
          <w:sz w:val="28"/>
          <w:szCs w:val="28"/>
        </w:rPr>
        <w:lastRenderedPageBreak/>
        <w:t>El número de asuntos terminados se incrementó levemente, al pasar de 40.935 a 41.676, lo que en gran medida coadyuvó a que los indicadores se comportaran de manera positiva para este período.</w:t>
      </w:r>
    </w:p>
    <w:p w:rsidR="005B20AD" w:rsidRPr="005B20AD" w:rsidRDefault="005B20AD" w:rsidP="005B20AD">
      <w:pPr>
        <w:numPr>
          <w:ilvl w:val="0"/>
          <w:numId w:val="43"/>
        </w:numPr>
        <w:spacing w:line="360" w:lineRule="auto"/>
        <w:jc w:val="both"/>
        <w:rPr>
          <w:sz w:val="28"/>
          <w:szCs w:val="28"/>
        </w:rPr>
      </w:pPr>
      <w:r w:rsidRPr="005B20AD">
        <w:rPr>
          <w:sz w:val="28"/>
          <w:szCs w:val="28"/>
        </w:rPr>
        <w:t>Destaca un incremento en el número de sentencias (+1494), lo cual aumentó la participación de estos motivos de término a 44%.</w:t>
      </w:r>
    </w:p>
    <w:p w:rsidR="005B20AD" w:rsidRPr="005B20AD" w:rsidRDefault="005B20AD" w:rsidP="005B20AD">
      <w:pPr>
        <w:numPr>
          <w:ilvl w:val="0"/>
          <w:numId w:val="43"/>
        </w:numPr>
        <w:spacing w:line="360" w:lineRule="auto"/>
        <w:jc w:val="both"/>
        <w:rPr>
          <w:sz w:val="28"/>
          <w:szCs w:val="28"/>
        </w:rPr>
      </w:pPr>
      <w:r w:rsidRPr="005B20AD">
        <w:rPr>
          <w:sz w:val="28"/>
          <w:szCs w:val="28"/>
        </w:rPr>
        <w:t>Se incorporaron once nuevos motivos de término en razón de la orden emitida por el Consejo Superior tendiente a reducir el rubro de otras razones en casos terminados y a aumentar la diversificación de razones de término.</w:t>
      </w:r>
    </w:p>
    <w:p w:rsidR="005B20AD" w:rsidRPr="005B20AD" w:rsidRDefault="005B20AD" w:rsidP="005B20AD">
      <w:pPr>
        <w:numPr>
          <w:ilvl w:val="0"/>
          <w:numId w:val="43"/>
        </w:numPr>
        <w:spacing w:line="360" w:lineRule="auto"/>
        <w:jc w:val="both"/>
        <w:rPr>
          <w:sz w:val="28"/>
          <w:szCs w:val="28"/>
        </w:rPr>
      </w:pPr>
      <w:r w:rsidRPr="005B20AD">
        <w:rPr>
          <w:sz w:val="28"/>
          <w:szCs w:val="28"/>
        </w:rPr>
        <w:t>Los procesos de inventario realizados en los despachos laborales de primera instancia, dieron como fruto la extracción del circulante de un total de 1.291 expedientes, los cuales por diversas razones asociadas al sistema de gestión,  no debían permanecer en ese estado, por lo cual fueron extraídos de los sistemas bajo la categoría de “terminado por inconsistencia”.</w:t>
      </w:r>
    </w:p>
    <w:p w:rsidR="005B20AD" w:rsidRPr="005B20AD" w:rsidRDefault="005B20AD" w:rsidP="005B20AD">
      <w:pPr>
        <w:numPr>
          <w:ilvl w:val="0"/>
          <w:numId w:val="43"/>
        </w:numPr>
        <w:spacing w:line="360" w:lineRule="auto"/>
        <w:jc w:val="both"/>
        <w:rPr>
          <w:sz w:val="28"/>
          <w:szCs w:val="28"/>
        </w:rPr>
      </w:pPr>
      <w:r w:rsidRPr="005B20AD">
        <w:rPr>
          <w:sz w:val="28"/>
          <w:szCs w:val="28"/>
        </w:rPr>
        <w:t>Se produce una reducción en las incompetencias (-1.913) y en los archivos provisionales por abandono (-2.969).</w:t>
      </w:r>
    </w:p>
    <w:p w:rsidR="005B20AD" w:rsidRPr="005B20AD" w:rsidRDefault="005B20AD" w:rsidP="005B20AD">
      <w:pPr>
        <w:numPr>
          <w:ilvl w:val="0"/>
          <w:numId w:val="35"/>
        </w:numPr>
        <w:tabs>
          <w:tab w:val="clear" w:pos="720"/>
        </w:tabs>
        <w:spacing w:line="360" w:lineRule="auto"/>
        <w:ind w:left="357" w:hanging="357"/>
        <w:jc w:val="both"/>
        <w:rPr>
          <w:sz w:val="28"/>
          <w:szCs w:val="28"/>
        </w:rPr>
      </w:pPr>
      <w:r w:rsidRPr="005B20AD">
        <w:rPr>
          <w:sz w:val="28"/>
          <w:szCs w:val="28"/>
        </w:rPr>
        <w:t>El circulante al finalizar el periodo registra un descenso importante al pasar de 45.820 expedientes a 44.356, en otras palabras se redujo en 1.464 expedientes. Las fases de demanda y demostrativa son las que concentran el mayor volumen de dicho circulante al comprender casi dos terceras partes (60.8%).</w:t>
      </w:r>
    </w:p>
    <w:p w:rsidR="005B20AD" w:rsidRPr="005B20AD" w:rsidRDefault="005B20AD" w:rsidP="005B20AD">
      <w:pPr>
        <w:numPr>
          <w:ilvl w:val="0"/>
          <w:numId w:val="35"/>
        </w:numPr>
        <w:tabs>
          <w:tab w:val="clear" w:pos="720"/>
        </w:tabs>
        <w:spacing w:line="360" w:lineRule="auto"/>
        <w:ind w:left="357" w:hanging="357"/>
        <w:jc w:val="both"/>
        <w:rPr>
          <w:sz w:val="28"/>
          <w:szCs w:val="28"/>
        </w:rPr>
      </w:pPr>
      <w:r w:rsidRPr="005B20AD">
        <w:rPr>
          <w:sz w:val="28"/>
          <w:szCs w:val="28"/>
        </w:rPr>
        <w:t xml:space="preserve">La tasa de congestión experimenta una leve mejoría al pasar de 2.12 a 2.06, mostrando así su valor más bajo en los últimos cinco años. La tasa de pendencia y resolución fueron contraídas en 2016, registrando ligeras </w:t>
      </w:r>
      <w:r w:rsidRPr="005B20AD">
        <w:rPr>
          <w:sz w:val="28"/>
          <w:szCs w:val="28"/>
        </w:rPr>
        <w:lastRenderedPageBreak/>
        <w:t xml:space="preserve">mejoras al operar respectivamente sobre 51.6% y 48.4%, versus 52.8% y 47.2% que habían obtenido en 2015. </w:t>
      </w:r>
    </w:p>
    <w:p w:rsidR="005B20AD" w:rsidRPr="005B20AD" w:rsidRDefault="005B20AD" w:rsidP="005B20AD">
      <w:pPr>
        <w:numPr>
          <w:ilvl w:val="0"/>
          <w:numId w:val="35"/>
        </w:numPr>
        <w:tabs>
          <w:tab w:val="clear" w:pos="720"/>
        </w:tabs>
        <w:spacing w:line="360" w:lineRule="auto"/>
        <w:ind w:left="357" w:hanging="357"/>
        <w:jc w:val="both"/>
        <w:rPr>
          <w:sz w:val="28"/>
          <w:szCs w:val="28"/>
        </w:rPr>
      </w:pPr>
      <w:r w:rsidRPr="005B20AD">
        <w:rPr>
          <w:sz w:val="28"/>
          <w:szCs w:val="28"/>
        </w:rPr>
        <w:t>Durante el 2016 se produce un incremento en la duración promedio de los asuntos terminados por juzgados de trabajo, lo anterior tras una reducción tanto en los procesos ordinarios como en los de pensión.</w:t>
      </w:r>
    </w:p>
    <w:p w:rsidR="005B20AD" w:rsidRPr="005B20AD" w:rsidRDefault="005B20AD" w:rsidP="005B20AD">
      <w:pPr>
        <w:numPr>
          <w:ilvl w:val="0"/>
          <w:numId w:val="45"/>
        </w:numPr>
        <w:spacing w:line="360" w:lineRule="auto"/>
        <w:jc w:val="both"/>
        <w:rPr>
          <w:sz w:val="28"/>
          <w:szCs w:val="28"/>
        </w:rPr>
      </w:pPr>
      <w:r w:rsidRPr="005B20AD">
        <w:rPr>
          <w:sz w:val="28"/>
          <w:szCs w:val="28"/>
        </w:rPr>
        <w:t>Los procesos ordinarios de mayor y menor cuantía aumentaron su duración promedio en 3 meses y una semana, mientras que los procesos por pensión aumentaron en tres meses.</w:t>
      </w:r>
    </w:p>
    <w:p w:rsidR="005B20AD" w:rsidRPr="005B20AD" w:rsidRDefault="005B20AD" w:rsidP="005B20AD">
      <w:pPr>
        <w:numPr>
          <w:ilvl w:val="0"/>
          <w:numId w:val="45"/>
        </w:numPr>
        <w:spacing w:line="360" w:lineRule="auto"/>
        <w:jc w:val="both"/>
        <w:rPr>
          <w:sz w:val="28"/>
          <w:szCs w:val="28"/>
        </w:rPr>
      </w:pPr>
      <w:r w:rsidRPr="005B20AD">
        <w:rPr>
          <w:sz w:val="28"/>
          <w:szCs w:val="28"/>
        </w:rPr>
        <w:t xml:space="preserve"> Las 4.959 sentencias dictadas por los juzgados de mayor en cuantía en procesos ordinarios se concentraron mayormente en un rango de duración de entre 13 y 18 meses, comprendiendo dicho intervalo el 22.6%, situación que se repitió en el caso en el caso de los procesos de pensión, solo que en este caso el cúmulo de sentencias alcanzó un 28.8%.</w:t>
      </w:r>
    </w:p>
    <w:p w:rsidR="005B20AD" w:rsidRPr="005B20AD" w:rsidRDefault="005B20AD" w:rsidP="005B20AD">
      <w:pPr>
        <w:numPr>
          <w:ilvl w:val="0"/>
          <w:numId w:val="45"/>
        </w:numPr>
        <w:spacing w:line="360" w:lineRule="auto"/>
        <w:jc w:val="both"/>
        <w:rPr>
          <w:sz w:val="28"/>
          <w:szCs w:val="28"/>
        </w:rPr>
      </w:pPr>
      <w:r w:rsidRPr="005B20AD">
        <w:rPr>
          <w:sz w:val="28"/>
          <w:szCs w:val="28"/>
        </w:rPr>
        <w:t>Los juzgados de menor cuantía aumentaron levemente el número de sentencias (+46), situación que interrumpe la tendencia decreciente que venía mostrando en ese sentido.</w:t>
      </w:r>
    </w:p>
    <w:p w:rsidR="005B20AD" w:rsidRPr="005B20AD" w:rsidRDefault="005B20AD" w:rsidP="005B20AD">
      <w:pPr>
        <w:numPr>
          <w:ilvl w:val="0"/>
          <w:numId w:val="45"/>
        </w:numPr>
        <w:spacing w:line="360" w:lineRule="auto"/>
        <w:jc w:val="both"/>
        <w:rPr>
          <w:sz w:val="28"/>
          <w:szCs w:val="28"/>
        </w:rPr>
      </w:pPr>
      <w:r w:rsidRPr="005B20AD">
        <w:rPr>
          <w:sz w:val="28"/>
          <w:szCs w:val="28"/>
        </w:rPr>
        <w:t>La duración promedio de las sentencias dictadas por los juzgados de menor cuantía se amplió de 8 meses y dos semanas que habían calculado en 2015 a 12 meses y 1 semana para el 2016.</w:t>
      </w:r>
    </w:p>
    <w:p w:rsidR="005B20AD" w:rsidRPr="005B20AD" w:rsidRDefault="005B20AD" w:rsidP="005B20AD">
      <w:pPr>
        <w:numPr>
          <w:ilvl w:val="0"/>
          <w:numId w:val="45"/>
        </w:numPr>
        <w:spacing w:line="360" w:lineRule="auto"/>
        <w:jc w:val="both"/>
        <w:rPr>
          <w:sz w:val="28"/>
          <w:szCs w:val="28"/>
        </w:rPr>
      </w:pPr>
      <w:r w:rsidRPr="005B20AD">
        <w:rPr>
          <w:sz w:val="28"/>
          <w:szCs w:val="28"/>
        </w:rPr>
        <w:t>El rango de tiempo en que se concentró el mayor número de sentencias de menor cuantía para procesos ordinarios lo fue  de 13 a 18 meses con un total de 536 sentencias y una participación relativa del 11.1%.</w:t>
      </w:r>
    </w:p>
    <w:p w:rsidR="005B20AD" w:rsidRPr="005B20AD" w:rsidRDefault="005B20AD" w:rsidP="005B20AD">
      <w:pPr>
        <w:spacing w:line="360" w:lineRule="auto"/>
        <w:jc w:val="both"/>
        <w:rPr>
          <w:sz w:val="28"/>
          <w:szCs w:val="28"/>
        </w:rPr>
      </w:pPr>
    </w:p>
    <w:p w:rsidR="005B20AD" w:rsidRPr="005B20AD" w:rsidRDefault="005B20AD" w:rsidP="00572813">
      <w:pPr>
        <w:numPr>
          <w:ilvl w:val="0"/>
          <w:numId w:val="38"/>
        </w:numPr>
        <w:tabs>
          <w:tab w:val="clear" w:pos="1080"/>
        </w:tabs>
        <w:spacing w:line="360" w:lineRule="auto"/>
        <w:ind w:left="0" w:firstLine="0"/>
        <w:jc w:val="both"/>
        <w:rPr>
          <w:sz w:val="28"/>
          <w:szCs w:val="28"/>
        </w:rPr>
      </w:pPr>
      <w:r w:rsidRPr="005B20AD">
        <w:rPr>
          <w:b/>
          <w:sz w:val="28"/>
          <w:szCs w:val="28"/>
        </w:rPr>
        <w:lastRenderedPageBreak/>
        <w:t>INDICADORES DE GESTIÓN JUDICIAL</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El siguiente cuadro contienen las principales variables de gestión y tres indicadores que facilitan al lector conocer los movimientos de trabajo llevados a cabo de forma conjunta por los 16 despachos que tienen jurisdicción laboral a nivel nacional.</w:t>
      </w:r>
    </w:p>
    <w:tbl>
      <w:tblPr>
        <w:tblW w:w="7273" w:type="dxa"/>
        <w:jc w:val="center"/>
        <w:tblCellMar>
          <w:left w:w="70" w:type="dxa"/>
          <w:right w:w="70" w:type="dxa"/>
        </w:tblCellMar>
        <w:tblLook w:val="04A0"/>
      </w:tblPr>
      <w:tblGrid>
        <w:gridCol w:w="2164"/>
        <w:gridCol w:w="1029"/>
        <w:gridCol w:w="1020"/>
        <w:gridCol w:w="1020"/>
        <w:gridCol w:w="1020"/>
        <w:gridCol w:w="1020"/>
      </w:tblGrid>
      <w:tr w:rsidR="005B20AD" w:rsidRPr="005B20AD" w:rsidTr="0039692C">
        <w:trPr>
          <w:trHeight w:val="255"/>
          <w:tblHeader/>
          <w:jc w:val="center"/>
        </w:trPr>
        <w:tc>
          <w:tcPr>
            <w:tcW w:w="2164"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pPr>
            <w:r w:rsidRPr="005B20AD">
              <w:t> </w:t>
            </w:r>
          </w:p>
        </w:tc>
        <w:tc>
          <w:tcPr>
            <w:tcW w:w="5109" w:type="dxa"/>
            <w:gridSpan w:val="5"/>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Año</w:t>
            </w:r>
          </w:p>
        </w:tc>
      </w:tr>
      <w:tr w:rsidR="005B20AD" w:rsidRPr="005B20AD" w:rsidTr="0039692C">
        <w:trPr>
          <w:trHeight w:val="255"/>
          <w:tblHeader/>
          <w:jc w:val="center"/>
        </w:trPr>
        <w:tc>
          <w:tcPr>
            <w:tcW w:w="216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Descripción</w:t>
            </w:r>
          </w:p>
        </w:tc>
        <w:tc>
          <w:tcPr>
            <w:tcW w:w="1029"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Variables</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Circulante al iniciar</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40.064</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42.198</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43.712</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44.581</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45.820</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Casos entrados</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28.962</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30.361</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31.019</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34.317</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31.450</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Casos reentrados</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2.344</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2.695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2.884</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3.996</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4.316</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Legajos ejecución</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3.648</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3.510</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4.225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3.861</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4.446</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Casos terminados</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32.820</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35.052</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37.259</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40.935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41.676</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Circulante al finalizar</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42.198</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43.712</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44.581</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45.820</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44.356</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Indicadores</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c>
          <w:tcPr>
            <w:tcW w:w="102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Razón de congestión</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2,29</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2,25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2,20</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2,12</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2,06</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Tasa de pendencia</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56,3</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55,5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54,5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52,8</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51,6</w:t>
            </w:r>
          </w:p>
        </w:tc>
      </w:tr>
      <w:tr w:rsidR="005B20AD" w:rsidRPr="005B20AD" w:rsidTr="0039692C">
        <w:trPr>
          <w:trHeight w:val="255"/>
          <w:jc w:val="center"/>
        </w:trPr>
        <w:tc>
          <w:tcPr>
            <w:tcW w:w="2164" w:type="dxa"/>
            <w:tcBorders>
              <w:top w:val="nil"/>
              <w:left w:val="nil"/>
              <w:bottom w:val="nil"/>
              <w:right w:val="nil"/>
            </w:tcBorders>
            <w:shd w:val="clear" w:color="auto" w:fill="auto"/>
            <w:noWrap/>
            <w:vAlign w:val="center"/>
            <w:hideMark/>
          </w:tcPr>
          <w:p w:rsidR="005B20AD" w:rsidRPr="005B20AD" w:rsidRDefault="005B20AD" w:rsidP="0039692C">
            <w:r w:rsidRPr="005B20AD">
              <w:t>Tasa de resolución</w:t>
            </w:r>
          </w:p>
        </w:tc>
        <w:tc>
          <w:tcPr>
            <w:tcW w:w="1029"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43,7</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45,5</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47,2</w:t>
            </w:r>
          </w:p>
        </w:tc>
        <w:tc>
          <w:tcPr>
            <w:tcW w:w="10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48,4</w:t>
            </w:r>
          </w:p>
        </w:tc>
      </w:tr>
      <w:tr w:rsidR="005B20AD" w:rsidRPr="005B20AD" w:rsidTr="0039692C">
        <w:trPr>
          <w:trHeight w:val="255"/>
          <w:jc w:val="center"/>
        </w:trPr>
        <w:tc>
          <w:tcPr>
            <w:tcW w:w="216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pPr>
            <w:r w:rsidRPr="005B20AD">
              <w:t> </w:t>
            </w:r>
          </w:p>
        </w:tc>
        <w:tc>
          <w:tcPr>
            <w:tcW w:w="1029"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0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72813">
      <w:pPr>
        <w:spacing w:line="360" w:lineRule="auto"/>
        <w:ind w:firstLine="851"/>
        <w:jc w:val="both"/>
        <w:rPr>
          <w:sz w:val="28"/>
          <w:szCs w:val="28"/>
        </w:rPr>
      </w:pPr>
      <w:r w:rsidRPr="005B20AD">
        <w:rPr>
          <w:sz w:val="18"/>
          <w:szCs w:val="18"/>
        </w:rPr>
        <w:t>Preparado por: Subproceso de Estadística, Poder Judicial.</w:t>
      </w:r>
    </w:p>
    <w:p w:rsidR="005B20AD" w:rsidRPr="005B20AD" w:rsidRDefault="005B20AD" w:rsidP="005B20AD">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El indicador de gestión permite visualiza el contenido de la carga de trabajo y su nivel de tránsito por los canales de la administración de justicia, su interpretación se basa en cuanto o que proporción se aleja del valor uno, que viene a ser el nivel óptimo de congestión de un despacho, de manera tal que a mayor aumento del valor uno, mayor va ser el nivel de congestión de asuntos en trámite que tienen los despachos laborales.</w:t>
      </w:r>
    </w:p>
    <w:p w:rsidR="00572813" w:rsidRPr="005B20AD" w:rsidRDefault="00572813"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Durante el 2016 la razón de congestión se redujo levemente (-0.06) con relación al cálculo hecho un año atrás (2.12), lo que permite de forma inmediata </w:t>
      </w:r>
      <w:r w:rsidRPr="005B20AD">
        <w:rPr>
          <w:sz w:val="28"/>
          <w:szCs w:val="28"/>
        </w:rPr>
        <w:lastRenderedPageBreak/>
        <w:t>establecer una leve mejora respeto de la congestión de asuntos en trámite para esta materia. Al observar los datos provistos en la tabla, se aprecia como la reducción experimentada en la variable “casos entrados” es básicamente la responsable de que la carga de trabajo se haya reducido y por consiguiente el nivel de congestión se haya reducido levemente.</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El siguiente gráfico muestra la tendencia seguida por este indicador durante el presente quinquenio.</w:t>
      </w:r>
    </w:p>
    <w:p w:rsidR="005B20AD" w:rsidRPr="005B20AD" w:rsidRDefault="005B20AD" w:rsidP="005B20AD">
      <w:pPr>
        <w:spacing w:line="360" w:lineRule="auto"/>
        <w:jc w:val="both"/>
        <w:rPr>
          <w:sz w:val="28"/>
          <w:szCs w:val="28"/>
        </w:rPr>
      </w:pPr>
    </w:p>
    <w:p w:rsidR="005B20AD" w:rsidRPr="005B20AD" w:rsidRDefault="00A340A5" w:rsidP="005B20AD">
      <w:pPr>
        <w:spacing w:line="360" w:lineRule="auto"/>
        <w:jc w:val="center"/>
        <w:rPr>
          <w:sz w:val="28"/>
          <w:szCs w:val="28"/>
        </w:rPr>
      </w:pPr>
      <w:r>
        <w:rPr>
          <w:noProof/>
          <w:sz w:val="28"/>
          <w:szCs w:val="28"/>
          <w:lang w:eastAsia="es-CR"/>
        </w:rPr>
        <w:drawing>
          <wp:inline distT="0" distB="0" distL="0" distR="0">
            <wp:extent cx="5801360" cy="328866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Con relación a los dos restantes indicadores, se presentan a continuación sus valores y tendencias para los últimos cinco periodos.</w:t>
      </w:r>
    </w:p>
    <w:p w:rsidR="005B20AD" w:rsidRPr="005B20AD" w:rsidRDefault="005B20AD" w:rsidP="005B20AD">
      <w:pPr>
        <w:spacing w:line="360" w:lineRule="auto"/>
        <w:jc w:val="both"/>
        <w:rPr>
          <w:sz w:val="28"/>
          <w:szCs w:val="28"/>
        </w:rPr>
      </w:pPr>
    </w:p>
    <w:p w:rsidR="005B20AD" w:rsidRPr="005B20AD" w:rsidRDefault="00A340A5" w:rsidP="005B20AD">
      <w:pPr>
        <w:spacing w:line="360" w:lineRule="auto"/>
        <w:jc w:val="center"/>
        <w:rPr>
          <w:sz w:val="28"/>
          <w:szCs w:val="28"/>
        </w:rPr>
      </w:pPr>
      <w:r>
        <w:rPr>
          <w:noProof/>
          <w:sz w:val="28"/>
          <w:szCs w:val="28"/>
          <w:lang w:eastAsia="es-CR"/>
        </w:rPr>
        <w:lastRenderedPageBreak/>
        <w:drawing>
          <wp:inline distT="0" distB="0" distL="0" distR="0">
            <wp:extent cx="5977890" cy="3288665"/>
            <wp:effectExtent l="19050" t="0" r="22860" b="6985"/>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2E96" w:rsidRDefault="00BB2E96"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De acuerdo con la gráfica, es posible apreciar en el tiempo una ligera mejoría respecto de la tasa de resolución de casos, de manera tal que a inicio del quinquenio el valor se mantenía debajo de 44%, mientras que para el período en estudio la variable sube hasta 48.4%, acercándose a un nivel en el cual la pendencia y resolución podrían intersecarse en un 50%, en otras palabras se equilibrarían, lo cual aún no bastaría para llegar a niveles más óptimos, lo cual ocurriría en un escenario donde la tasa de resolución supere a la de pendencia.</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p>
    <w:p w:rsidR="005B20AD" w:rsidRDefault="005B20AD" w:rsidP="005B20AD">
      <w:pPr>
        <w:spacing w:line="360" w:lineRule="auto"/>
        <w:jc w:val="both"/>
        <w:rPr>
          <w:sz w:val="28"/>
          <w:szCs w:val="28"/>
        </w:rPr>
      </w:pPr>
    </w:p>
    <w:p w:rsidR="00572813" w:rsidRDefault="00572813" w:rsidP="005B20AD">
      <w:pPr>
        <w:spacing w:line="360" w:lineRule="auto"/>
        <w:jc w:val="both"/>
        <w:rPr>
          <w:sz w:val="28"/>
          <w:szCs w:val="28"/>
        </w:rPr>
      </w:pPr>
    </w:p>
    <w:p w:rsidR="00572813" w:rsidRPr="005B20AD" w:rsidRDefault="00572813" w:rsidP="005B20AD">
      <w:pPr>
        <w:spacing w:line="360" w:lineRule="auto"/>
        <w:jc w:val="both"/>
        <w:rPr>
          <w:sz w:val="28"/>
          <w:szCs w:val="28"/>
        </w:rPr>
      </w:pPr>
    </w:p>
    <w:p w:rsidR="005B20AD" w:rsidRPr="005B20AD" w:rsidRDefault="005B20AD" w:rsidP="00572813">
      <w:pPr>
        <w:numPr>
          <w:ilvl w:val="0"/>
          <w:numId w:val="38"/>
        </w:numPr>
        <w:tabs>
          <w:tab w:val="clear" w:pos="1080"/>
        </w:tabs>
        <w:spacing w:line="360" w:lineRule="auto"/>
        <w:ind w:left="0" w:firstLine="0"/>
        <w:jc w:val="both"/>
        <w:rPr>
          <w:sz w:val="28"/>
          <w:szCs w:val="28"/>
        </w:rPr>
      </w:pPr>
      <w:r w:rsidRPr="005B20AD">
        <w:rPr>
          <w:b/>
          <w:sz w:val="28"/>
          <w:szCs w:val="28"/>
        </w:rPr>
        <w:lastRenderedPageBreak/>
        <w:t>CASOS ENTRADOS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Durante el 2016 fueron contabilizados un total de 31.450 nuevos asuntos ingresados en los juzgados laborales de primera instancia, cifra que resulta ser 2.867 asuntos más baja que la registrada en 2015 (34.317), lo que presupone una baja del orden del 8.3%. La siguiente tabla expone no solo las cifras para esta variable en los últimos cinco periodos, sino también sus participaciones porcentuales para ese quinquenio</w:t>
      </w:r>
      <w:r w:rsidR="00572813">
        <w:rPr>
          <w:sz w:val="28"/>
          <w:szCs w:val="28"/>
        </w:rPr>
        <w:t>.</w:t>
      </w:r>
    </w:p>
    <w:p w:rsidR="005B20AD" w:rsidRPr="005B20AD" w:rsidRDefault="005B20AD" w:rsidP="005B20AD">
      <w:pPr>
        <w:spacing w:line="360" w:lineRule="auto"/>
        <w:jc w:val="both"/>
        <w:rPr>
          <w:sz w:val="28"/>
          <w:szCs w:val="28"/>
        </w:rPr>
      </w:pPr>
    </w:p>
    <w:tbl>
      <w:tblPr>
        <w:tblW w:w="10553" w:type="dxa"/>
        <w:jc w:val="center"/>
        <w:tblCellMar>
          <w:left w:w="70" w:type="dxa"/>
          <w:right w:w="70" w:type="dxa"/>
        </w:tblCellMar>
        <w:tblLook w:val="04A0"/>
      </w:tblPr>
      <w:tblGrid>
        <w:gridCol w:w="2831"/>
        <w:gridCol w:w="800"/>
        <w:gridCol w:w="800"/>
        <w:gridCol w:w="800"/>
        <w:gridCol w:w="800"/>
        <w:gridCol w:w="800"/>
        <w:gridCol w:w="200"/>
        <w:gridCol w:w="708"/>
        <w:gridCol w:w="700"/>
        <w:gridCol w:w="700"/>
        <w:gridCol w:w="700"/>
        <w:gridCol w:w="714"/>
      </w:tblGrid>
      <w:tr w:rsidR="005B20AD" w:rsidRPr="005B20AD" w:rsidTr="0039692C">
        <w:trPr>
          <w:trHeight w:val="255"/>
          <w:tblHeader/>
          <w:jc w:val="center"/>
        </w:trPr>
        <w:tc>
          <w:tcPr>
            <w:tcW w:w="2831"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40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Casos Entrados</w:t>
            </w:r>
          </w:p>
        </w:tc>
        <w:tc>
          <w:tcPr>
            <w:tcW w:w="2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3522" w:type="dxa"/>
            <w:gridSpan w:val="5"/>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Porcentajes</w:t>
            </w:r>
          </w:p>
        </w:tc>
      </w:tr>
      <w:tr w:rsidR="005B20AD" w:rsidRPr="005B20AD" w:rsidTr="0039692C">
        <w:trPr>
          <w:trHeight w:val="255"/>
          <w:tblHeader/>
          <w:jc w:val="center"/>
        </w:trPr>
        <w:tc>
          <w:tcPr>
            <w:tcW w:w="2831"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Tipo de Asunto</w:t>
            </w:r>
          </w:p>
        </w:tc>
        <w:tc>
          <w:tcPr>
            <w:tcW w:w="80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2016</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70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714"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single" w:sz="4" w:space="0" w:color="auto"/>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2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708" w:type="dxa"/>
            <w:tcBorders>
              <w:top w:val="single" w:sz="4" w:space="0" w:color="auto"/>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7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7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700"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714" w:type="dxa"/>
            <w:tcBorders>
              <w:top w:val="single" w:sz="4" w:space="0" w:color="auto"/>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 xml:space="preserve">Absolutos </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28.962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30.361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31.019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34.317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31.450</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r w:rsidRPr="005B20AD">
              <w:t>Ordinarios</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15.541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17.746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18.128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21.182</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19.785</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53,7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58,4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58,4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61,7</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62,9</w:t>
            </w:r>
          </w:p>
        </w:tc>
      </w:tr>
      <w:tr w:rsidR="005B20AD" w:rsidRPr="005B20AD" w:rsidTr="0039692C">
        <w:trPr>
          <w:trHeight w:val="255"/>
          <w:jc w:val="center"/>
        </w:trPr>
        <w:tc>
          <w:tcPr>
            <w:tcW w:w="2831" w:type="dxa"/>
            <w:tcBorders>
              <w:top w:val="nil"/>
              <w:left w:val="nil"/>
              <w:bottom w:val="nil"/>
              <w:right w:val="nil"/>
            </w:tcBorders>
            <w:shd w:val="clear" w:color="auto" w:fill="auto"/>
            <w:vAlign w:val="center"/>
            <w:hideMark/>
          </w:tcPr>
          <w:p w:rsidR="005B20AD" w:rsidRPr="005B20AD" w:rsidRDefault="005B20AD" w:rsidP="0039692C">
            <w:pPr>
              <w:rPr>
                <w:color w:val="000000"/>
              </w:rPr>
            </w:pPr>
            <w:r w:rsidRPr="005B20AD">
              <w:rPr>
                <w:color w:val="000000"/>
              </w:rPr>
              <w:t>Pensiones y Jubilaciones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2.459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2.207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2.600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2.551</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1.752</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7,4</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5,6</w:t>
            </w:r>
          </w:p>
        </w:tc>
      </w:tr>
      <w:tr w:rsidR="005B20AD" w:rsidRPr="005B20AD" w:rsidTr="0039692C">
        <w:trPr>
          <w:trHeight w:val="255"/>
          <w:jc w:val="center"/>
        </w:trPr>
        <w:tc>
          <w:tcPr>
            <w:tcW w:w="2831" w:type="dxa"/>
            <w:tcBorders>
              <w:top w:val="single" w:sz="4" w:space="0" w:color="auto"/>
              <w:left w:val="nil"/>
              <w:bottom w:val="nil"/>
              <w:right w:val="nil"/>
            </w:tcBorders>
            <w:shd w:val="clear" w:color="auto" w:fill="auto"/>
            <w:noWrap/>
            <w:vAlign w:val="center"/>
            <w:hideMark/>
          </w:tcPr>
          <w:p w:rsidR="005B20AD" w:rsidRPr="005B20AD" w:rsidRDefault="005B20AD" w:rsidP="0039692C">
            <w:pPr>
              <w:rPr>
                <w:i/>
                <w:iCs/>
              </w:rPr>
            </w:pPr>
            <w:r w:rsidRPr="005B20AD">
              <w:rPr>
                <w:i/>
                <w:iCs/>
              </w:rPr>
              <w:t xml:space="preserve">       IVM CCSS</w:t>
            </w:r>
          </w:p>
        </w:tc>
        <w:tc>
          <w:tcPr>
            <w:tcW w:w="800" w:type="dxa"/>
            <w:tcBorders>
              <w:top w:val="single" w:sz="4" w:space="0" w:color="auto"/>
              <w:left w:val="single" w:sz="4" w:space="0" w:color="auto"/>
              <w:bottom w:val="nil"/>
              <w:right w:val="nil"/>
            </w:tcBorders>
            <w:shd w:val="clear" w:color="auto" w:fill="auto"/>
            <w:vAlign w:val="center"/>
            <w:hideMark/>
          </w:tcPr>
          <w:p w:rsidR="005B20AD" w:rsidRPr="005B20AD" w:rsidRDefault="005B20AD" w:rsidP="0039692C">
            <w:pPr>
              <w:jc w:val="center"/>
              <w:rPr>
                <w:i/>
                <w:iCs/>
              </w:rPr>
            </w:pPr>
            <w:r w:rsidRPr="005B20AD">
              <w:rPr>
                <w:i/>
                <w:iCs/>
              </w:rPr>
              <w:t>811</w:t>
            </w:r>
          </w:p>
        </w:tc>
        <w:tc>
          <w:tcPr>
            <w:tcW w:w="800"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1.978</w:t>
            </w:r>
          </w:p>
        </w:tc>
        <w:tc>
          <w:tcPr>
            <w:tcW w:w="800"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1.915</w:t>
            </w:r>
          </w:p>
        </w:tc>
        <w:tc>
          <w:tcPr>
            <w:tcW w:w="800"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1.849</w:t>
            </w:r>
          </w:p>
        </w:tc>
        <w:tc>
          <w:tcPr>
            <w:tcW w:w="80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i/>
                <w:iCs/>
              </w:rPr>
            </w:pPr>
            <w:r w:rsidRPr="005B20AD">
              <w:rPr>
                <w:i/>
                <w:iCs/>
              </w:rPr>
              <w:t>857</w:t>
            </w:r>
          </w:p>
        </w:tc>
        <w:tc>
          <w:tcPr>
            <w:tcW w:w="200" w:type="dxa"/>
            <w:tcBorders>
              <w:top w:val="single" w:sz="4" w:space="0" w:color="auto"/>
              <w:left w:val="nil"/>
              <w:bottom w:val="nil"/>
              <w:right w:val="nil"/>
            </w:tcBorders>
            <w:shd w:val="clear" w:color="auto" w:fill="auto"/>
            <w:noWrap/>
            <w:vAlign w:val="center"/>
            <w:hideMark/>
          </w:tcPr>
          <w:p w:rsidR="005B20AD" w:rsidRPr="005B20AD" w:rsidRDefault="005B20AD" w:rsidP="0039692C">
            <w:pPr>
              <w:rPr>
                <w:i/>
                <w:iCs/>
              </w:rPr>
            </w:pPr>
            <w:r w:rsidRPr="005B20AD">
              <w:rPr>
                <w:i/>
                <w:iCs/>
              </w:rPr>
              <w:t> </w:t>
            </w:r>
          </w:p>
        </w:tc>
        <w:tc>
          <w:tcPr>
            <w:tcW w:w="708" w:type="dxa"/>
            <w:tcBorders>
              <w:top w:val="single" w:sz="4" w:space="0" w:color="auto"/>
              <w:left w:val="single" w:sz="4" w:space="0" w:color="auto"/>
              <w:bottom w:val="nil"/>
              <w:right w:val="nil"/>
            </w:tcBorders>
            <w:shd w:val="clear" w:color="auto" w:fill="auto"/>
            <w:noWrap/>
            <w:vAlign w:val="center"/>
            <w:hideMark/>
          </w:tcPr>
          <w:p w:rsidR="005B20AD" w:rsidRPr="005B20AD" w:rsidRDefault="005B20AD" w:rsidP="0039692C">
            <w:pPr>
              <w:jc w:val="center"/>
              <w:rPr>
                <w:i/>
                <w:iCs/>
              </w:rPr>
            </w:pPr>
            <w:r w:rsidRPr="005B20AD">
              <w:rPr>
                <w:i/>
                <w:iCs/>
              </w:rPr>
              <w:t>2,8</w:t>
            </w:r>
          </w:p>
        </w:tc>
        <w:tc>
          <w:tcPr>
            <w:tcW w:w="700"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6,5</w:t>
            </w:r>
          </w:p>
        </w:tc>
        <w:tc>
          <w:tcPr>
            <w:tcW w:w="700"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6,2</w:t>
            </w:r>
          </w:p>
        </w:tc>
        <w:tc>
          <w:tcPr>
            <w:tcW w:w="700"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5,4</w:t>
            </w:r>
          </w:p>
        </w:tc>
        <w:tc>
          <w:tcPr>
            <w:tcW w:w="714"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2,7</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i/>
                <w:iCs/>
              </w:rPr>
            </w:pPr>
            <w:r w:rsidRPr="005B20AD">
              <w:rPr>
                <w:i/>
                <w:iCs/>
              </w:rPr>
              <w:t xml:space="preserve">       IVM Magisterio</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rPr>
                <w:i/>
                <w:iCs/>
              </w:rPr>
            </w:pPr>
            <w:r w:rsidRPr="005B20AD">
              <w:rPr>
                <w:i/>
                <w:iCs/>
              </w:rPr>
              <w:t>65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42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46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49</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i/>
                <w:iCs/>
              </w:rPr>
            </w:pPr>
            <w:r w:rsidRPr="005B20AD">
              <w:rPr>
                <w:i/>
                <w:iCs/>
              </w:rPr>
              <w:t>62</w:t>
            </w:r>
          </w:p>
        </w:tc>
        <w:tc>
          <w:tcPr>
            <w:tcW w:w="200" w:type="dxa"/>
            <w:tcBorders>
              <w:top w:val="nil"/>
              <w:left w:val="nil"/>
              <w:bottom w:val="nil"/>
              <w:right w:val="nil"/>
            </w:tcBorders>
            <w:shd w:val="clear" w:color="auto" w:fill="auto"/>
            <w:noWrap/>
            <w:vAlign w:val="center"/>
            <w:hideMark/>
          </w:tcPr>
          <w:p w:rsidR="005B20AD" w:rsidRPr="005B20AD" w:rsidRDefault="005B20AD" w:rsidP="0039692C">
            <w:pPr>
              <w:rPr>
                <w:i/>
                <w:iCs/>
              </w:rPr>
            </w:pPr>
          </w:p>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i/>
                <w:iCs/>
              </w:rPr>
            </w:pPr>
            <w:r w:rsidRPr="005B20AD">
              <w:rPr>
                <w:i/>
                <w:iCs/>
              </w:rPr>
              <w:t>0,2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0,1</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0,1</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i/>
                <w:iCs/>
              </w:rPr>
            </w:pPr>
            <w:r w:rsidRPr="005B20AD">
              <w:rPr>
                <w:i/>
                <w:iCs/>
              </w:rPr>
              <w:t xml:space="preserve">       IVM Hacienda</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rPr>
                <w:i/>
                <w:iCs/>
              </w:rPr>
            </w:pPr>
            <w:r w:rsidRPr="005B20AD">
              <w:rPr>
                <w:i/>
                <w:iCs/>
              </w:rPr>
              <w:t>23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31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424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365</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i/>
                <w:iCs/>
              </w:rPr>
            </w:pPr>
            <w:r w:rsidRPr="005B20AD">
              <w:rPr>
                <w:i/>
                <w:iCs/>
              </w:rPr>
              <w:t>135</w:t>
            </w:r>
          </w:p>
        </w:tc>
        <w:tc>
          <w:tcPr>
            <w:tcW w:w="200" w:type="dxa"/>
            <w:tcBorders>
              <w:top w:val="nil"/>
              <w:left w:val="nil"/>
              <w:bottom w:val="nil"/>
              <w:right w:val="nil"/>
            </w:tcBorders>
            <w:shd w:val="clear" w:color="auto" w:fill="auto"/>
            <w:noWrap/>
            <w:vAlign w:val="center"/>
            <w:hideMark/>
          </w:tcPr>
          <w:p w:rsidR="005B20AD" w:rsidRPr="005B20AD" w:rsidRDefault="005B20AD" w:rsidP="0039692C">
            <w:pPr>
              <w:rPr>
                <w:i/>
                <w:iCs/>
              </w:rPr>
            </w:pPr>
          </w:p>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i/>
                <w:iCs/>
              </w:rPr>
            </w:pPr>
            <w:r w:rsidRPr="005B20AD">
              <w:rPr>
                <w:i/>
                <w:iCs/>
              </w:rPr>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1,4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1,1</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0,4</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i/>
                <w:iCs/>
              </w:rPr>
            </w:pPr>
            <w:r w:rsidRPr="005B20AD">
              <w:rPr>
                <w:i/>
                <w:iCs/>
              </w:rPr>
              <w:t xml:space="preserve">       IVM Otros</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rPr>
                <w:i/>
                <w:iCs/>
              </w:rPr>
            </w:pPr>
            <w:r w:rsidRPr="005B20AD">
              <w:rPr>
                <w:i/>
                <w:iCs/>
              </w:rPr>
              <w:t>1.469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30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84</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i/>
                <w:iCs/>
              </w:rPr>
            </w:pPr>
            <w:r w:rsidRPr="005B20AD">
              <w:rPr>
                <w:i/>
                <w:iCs/>
              </w:rPr>
              <w:t>579</w:t>
            </w:r>
          </w:p>
        </w:tc>
        <w:tc>
          <w:tcPr>
            <w:tcW w:w="200" w:type="dxa"/>
            <w:tcBorders>
              <w:top w:val="nil"/>
              <w:left w:val="nil"/>
              <w:bottom w:val="nil"/>
              <w:right w:val="nil"/>
            </w:tcBorders>
            <w:shd w:val="clear" w:color="auto" w:fill="auto"/>
            <w:noWrap/>
            <w:vAlign w:val="center"/>
            <w:hideMark/>
          </w:tcPr>
          <w:p w:rsidR="005B20AD" w:rsidRPr="005B20AD" w:rsidRDefault="005B20AD" w:rsidP="0039692C">
            <w:pPr>
              <w:rPr>
                <w:i/>
                <w:iCs/>
              </w:rPr>
            </w:pPr>
          </w:p>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i/>
                <w:iCs/>
              </w:rPr>
            </w:pPr>
            <w:r w:rsidRPr="005B20AD">
              <w:rPr>
                <w:i/>
                <w:iCs/>
              </w:rPr>
              <w:t>5,1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0,2</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rPr>
                <w:i/>
                <w:iCs/>
              </w:rPr>
            </w:pPr>
            <w:r w:rsidRPr="005B20AD">
              <w:rPr>
                <w:i/>
                <w:iCs/>
              </w:rPr>
              <w:t>1.8</w:t>
            </w:r>
          </w:p>
        </w:tc>
      </w:tr>
      <w:tr w:rsidR="005B20AD" w:rsidRPr="005B20AD" w:rsidTr="0039692C">
        <w:trPr>
          <w:trHeight w:val="255"/>
          <w:jc w:val="center"/>
        </w:trPr>
        <w:tc>
          <w:tcPr>
            <w:tcW w:w="2831" w:type="dxa"/>
            <w:tcBorders>
              <w:top w:val="nil"/>
              <w:left w:val="nil"/>
              <w:bottom w:val="single" w:sz="4" w:space="0" w:color="auto"/>
              <w:right w:val="nil"/>
            </w:tcBorders>
            <w:shd w:val="clear" w:color="auto" w:fill="auto"/>
            <w:vAlign w:val="center"/>
            <w:hideMark/>
          </w:tcPr>
          <w:p w:rsidR="005B20AD" w:rsidRPr="005B20AD" w:rsidRDefault="005B20AD" w:rsidP="0039692C">
            <w:pPr>
              <w:rPr>
                <w:i/>
                <w:iCs/>
                <w:color w:val="000000"/>
              </w:rPr>
            </w:pPr>
            <w:r w:rsidRPr="005B20AD">
              <w:rPr>
                <w:i/>
                <w:iCs/>
                <w:color w:val="000000"/>
              </w:rPr>
              <w:t xml:space="preserve">       Reajuste Pensiones</w:t>
            </w:r>
          </w:p>
        </w:tc>
        <w:tc>
          <w:tcPr>
            <w:tcW w:w="800" w:type="dxa"/>
            <w:tcBorders>
              <w:top w:val="nil"/>
              <w:left w:val="single" w:sz="4" w:space="0" w:color="auto"/>
              <w:bottom w:val="single" w:sz="4" w:space="0" w:color="auto"/>
              <w:right w:val="nil"/>
            </w:tcBorders>
            <w:shd w:val="clear" w:color="auto" w:fill="auto"/>
            <w:vAlign w:val="center"/>
            <w:hideMark/>
          </w:tcPr>
          <w:p w:rsidR="005B20AD" w:rsidRPr="005B20AD" w:rsidRDefault="005B20AD" w:rsidP="0039692C">
            <w:pPr>
              <w:jc w:val="center"/>
              <w:rPr>
                <w:i/>
                <w:iCs/>
              </w:rPr>
            </w:pPr>
            <w:r w:rsidRPr="005B20AD">
              <w:rPr>
                <w:i/>
                <w:iCs/>
              </w:rPr>
              <w:t>91</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152</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185</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204</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i/>
                <w:iCs/>
              </w:rPr>
            </w:pPr>
            <w:r w:rsidRPr="005B20AD">
              <w:rPr>
                <w:i/>
                <w:iCs/>
              </w:rPr>
              <w:t>79</w:t>
            </w:r>
          </w:p>
        </w:tc>
        <w:tc>
          <w:tcPr>
            <w:tcW w:w="200" w:type="dxa"/>
            <w:tcBorders>
              <w:top w:val="nil"/>
              <w:left w:val="nil"/>
              <w:bottom w:val="single" w:sz="4" w:space="0" w:color="auto"/>
              <w:right w:val="nil"/>
            </w:tcBorders>
            <w:shd w:val="clear" w:color="auto" w:fill="auto"/>
            <w:noWrap/>
            <w:vAlign w:val="center"/>
            <w:hideMark/>
          </w:tcPr>
          <w:p w:rsidR="005B20AD" w:rsidRPr="005B20AD" w:rsidRDefault="005B20AD" w:rsidP="0039692C">
            <w:pPr>
              <w:rPr>
                <w:i/>
                <w:iCs/>
              </w:rPr>
            </w:pPr>
            <w:r w:rsidRPr="005B20AD">
              <w:rPr>
                <w:i/>
                <w:iCs/>
              </w:rPr>
              <w:t> </w:t>
            </w:r>
          </w:p>
        </w:tc>
        <w:tc>
          <w:tcPr>
            <w:tcW w:w="708"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0,3</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0,5</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0,6</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0,6</w:t>
            </w:r>
          </w:p>
        </w:tc>
        <w:tc>
          <w:tcPr>
            <w:tcW w:w="71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i/>
                <w:iCs/>
              </w:rPr>
            </w:pPr>
            <w:r w:rsidRPr="005B20AD">
              <w:rPr>
                <w:i/>
                <w:iCs/>
              </w:rPr>
              <w:t>0,2</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Riesgos del trabajo</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6.083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5.295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5.384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5.836</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5.212</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21,0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17,0</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16,6</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r w:rsidRPr="005B20AD">
              <w:t>Accidentes de tránsito</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223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138</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155</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0,8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0,4</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0,5</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r w:rsidRPr="005B20AD">
              <w:t>Infracción a la Ley de Trabajo</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1.691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1.547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1.447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1.601</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1.023</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4,7</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3,3</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r w:rsidRPr="005B20AD">
              <w:t>Conflictos colectivos</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11</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0,0</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0,0</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Calificación de huelga</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15</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0,1</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0,0</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Consignación de prestaciones</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1.392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1.682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1.641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1.802</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1.918</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6,1</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Devolución de ahorro obligatorio</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508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701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512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402</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408</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Conmutación de renta</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263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329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296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370</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282</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0,9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0,9</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Ejecución de acuerdos del RAC</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90</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0,3</w:t>
            </w:r>
          </w:p>
        </w:tc>
      </w:tr>
      <w:tr w:rsidR="005B20AD" w:rsidRPr="005B20AD" w:rsidTr="0039692C">
        <w:trPr>
          <w:trHeight w:val="255"/>
          <w:jc w:val="center"/>
        </w:trPr>
        <w:tc>
          <w:tcPr>
            <w:tcW w:w="283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Otros asuntos</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768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681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836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404</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799</w:t>
            </w:r>
          </w:p>
        </w:tc>
        <w:tc>
          <w:tcPr>
            <w:tcW w:w="200" w:type="dxa"/>
            <w:tcBorders>
              <w:top w:val="nil"/>
              <w:left w:val="nil"/>
              <w:bottom w:val="nil"/>
              <w:right w:val="nil"/>
            </w:tcBorders>
            <w:shd w:val="clear" w:color="auto" w:fill="auto"/>
            <w:noWrap/>
            <w:vAlign w:val="center"/>
            <w:hideMark/>
          </w:tcPr>
          <w:p w:rsidR="005B20AD" w:rsidRPr="005B20AD" w:rsidRDefault="005B20AD" w:rsidP="0039692C"/>
        </w:tc>
        <w:tc>
          <w:tcPr>
            <w:tcW w:w="70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w:t>
            </w:r>
          </w:p>
        </w:tc>
        <w:tc>
          <w:tcPr>
            <w:tcW w:w="7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w:t>
            </w:r>
          </w:p>
        </w:tc>
      </w:tr>
      <w:tr w:rsidR="005B20AD" w:rsidRPr="005B20AD" w:rsidTr="0039692C">
        <w:trPr>
          <w:trHeight w:val="255"/>
          <w:jc w:val="center"/>
        </w:trPr>
        <w:tc>
          <w:tcPr>
            <w:tcW w:w="2831"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2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8"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pPr>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14"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B20AD">
      <w:pPr>
        <w:spacing w:line="360" w:lineRule="auto"/>
        <w:jc w:val="both"/>
        <w:rPr>
          <w:sz w:val="28"/>
          <w:szCs w:val="28"/>
        </w:rPr>
      </w:pPr>
      <w:r w:rsidRPr="005B20AD">
        <w:rPr>
          <w:sz w:val="18"/>
          <w:szCs w:val="18"/>
        </w:rPr>
        <w:t>Preparado por: Subproceso de Estadística, Poder Judicial.</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Los procesos ordinarios se constituyen en la categoría de asuntos más recurrente en materia laboral, comprendiendo casi dos terceras partes del total de los </w:t>
      </w:r>
      <w:r w:rsidRPr="005B20AD">
        <w:rPr>
          <w:sz w:val="28"/>
          <w:szCs w:val="28"/>
        </w:rPr>
        <w:lastRenderedPageBreak/>
        <w:t>asuntos que ingresan anualmente a esta jurisdicción, pese a lo anterior, el número de ordinarios se redujo notablemente para este año, al pasar de 21.182 en 2015 a 19.785, lo que implicó una baja de 1.397 casos, o lo que es igual 6.6%.</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Los riesgos de trabajo comprenden el segundo rubro más importante respecto al nuevo ingreso de casos, de manera tal que su promedio para el quinquenio 5.562 asuntos anuales y representa porcentualmente un 16.6% de dicha carga de trabajo. Para este año en particular esta modalidad experimenta una baja de 624 expedientes, lo que significó un 10.7%.</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Un tercer rubro son los procesos asociados con pensiones y jubilaciones, quienes aportan aproximadamente dos mil asuntos anuales, sin embargo para el año en cuestión esa cifra se redujo hasta 1.752, generando un precedente pues como se indicó no habían bajado de dos mil en los cuatro periodos que anteceden a este estudio.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Las infracciones a la Ley de Trabajo se vieron reducidas a su nivel más bajo en los últimos cinco anuales, al registrar 1.023 casos y reduciendo su participación a un 3.3%.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De forma contraria, las </w:t>
      </w:r>
      <w:r w:rsidRPr="005B20AD">
        <w:rPr>
          <w:i/>
          <w:sz w:val="28"/>
          <w:szCs w:val="28"/>
        </w:rPr>
        <w:t>consignaciones de prestaciones</w:t>
      </w:r>
      <w:r w:rsidRPr="005B20AD">
        <w:rPr>
          <w:sz w:val="28"/>
          <w:szCs w:val="28"/>
        </w:rPr>
        <w:t xml:space="preserve"> registran un leve incremento (+116) y posicionan a esta categoría en su más alto registrado para el presente quinquenio (1.918).</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lastRenderedPageBreak/>
        <w:t>Para este año se abre la categoría “Ejecución de acuerdos en Resolución Alternativa de Conflictos”, misma que registra un total de 90 expedientes como ingresados.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De seguido se muestra la tendencia seguida por la variable casos entrados, para los cinco años analizados anteriormente.</w:t>
      </w:r>
    </w:p>
    <w:p w:rsidR="005B20AD" w:rsidRPr="005B20AD" w:rsidRDefault="00A340A5" w:rsidP="005B20AD">
      <w:pPr>
        <w:spacing w:line="360" w:lineRule="auto"/>
        <w:jc w:val="center"/>
        <w:rPr>
          <w:sz w:val="28"/>
          <w:szCs w:val="28"/>
        </w:rPr>
      </w:pPr>
      <w:r>
        <w:rPr>
          <w:noProof/>
          <w:sz w:val="28"/>
          <w:szCs w:val="28"/>
          <w:lang w:eastAsia="es-CR"/>
        </w:rPr>
        <w:drawing>
          <wp:inline distT="0" distB="0" distL="0" distR="0">
            <wp:extent cx="5855335" cy="3442335"/>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20AD" w:rsidRPr="005B20AD" w:rsidRDefault="005B20AD" w:rsidP="005B20AD">
      <w:pPr>
        <w:spacing w:line="360" w:lineRule="auto"/>
        <w:jc w:val="both"/>
        <w:rPr>
          <w:sz w:val="28"/>
          <w:szCs w:val="28"/>
        </w:rPr>
      </w:pPr>
      <w:r w:rsidRPr="005B20AD">
        <w:rPr>
          <w:sz w:val="28"/>
          <w:szCs w:val="28"/>
        </w:rPr>
        <w:t>En concordancia con la gráfica, el volumen de ingreso en la jurisdicción laboral viene mostrando una tendencia al alza, protagonizada principalmente por el comportamiento obtenido en 2015, en cuyo caso el valor aumento  de 31 mil a 34 mil asuntos anuales, lo cual hizo que la variable alcanzara su extremo superior, sin embargo la situación cambiaría en 2016, en cuyo caso la frecuencia de asuntos se redujo drásticamente, ubicándose en el rango de entre 31 mil y 32 asuntos, lo que significó respecto del año anterior una baja del  8.3%.</w:t>
      </w:r>
    </w:p>
    <w:p w:rsidR="005B20AD" w:rsidRPr="005B20AD" w:rsidRDefault="005B20AD" w:rsidP="005B20AD">
      <w:pPr>
        <w:spacing w:line="360" w:lineRule="auto"/>
        <w:jc w:val="both"/>
        <w:rPr>
          <w:sz w:val="28"/>
          <w:szCs w:val="28"/>
        </w:rPr>
      </w:pPr>
      <w:r w:rsidRPr="005B20AD">
        <w:rPr>
          <w:sz w:val="28"/>
          <w:szCs w:val="28"/>
        </w:rPr>
        <w:lastRenderedPageBreak/>
        <w:t>A continuación se presenta un cuadro informativo que resume los valores absolutos y relativos para los juzgados de mayor y menor cuantía. Según sean estos especializados o no.</w:t>
      </w:r>
    </w:p>
    <w:p w:rsidR="005B20AD" w:rsidRPr="005B20AD" w:rsidRDefault="005B20AD" w:rsidP="005B20AD">
      <w:pPr>
        <w:spacing w:line="360" w:lineRule="auto"/>
        <w:jc w:val="both"/>
        <w:rPr>
          <w:sz w:val="28"/>
          <w:szCs w:val="28"/>
        </w:rPr>
      </w:pPr>
    </w:p>
    <w:tbl>
      <w:tblPr>
        <w:tblW w:w="10049" w:type="dxa"/>
        <w:jc w:val="center"/>
        <w:tblCellMar>
          <w:left w:w="70" w:type="dxa"/>
          <w:right w:w="70" w:type="dxa"/>
        </w:tblCellMar>
        <w:tblLook w:val="04A0"/>
      </w:tblPr>
      <w:tblGrid>
        <w:gridCol w:w="2341"/>
        <w:gridCol w:w="800"/>
        <w:gridCol w:w="800"/>
        <w:gridCol w:w="800"/>
        <w:gridCol w:w="800"/>
        <w:gridCol w:w="800"/>
        <w:gridCol w:w="200"/>
        <w:gridCol w:w="708"/>
        <w:gridCol w:w="700"/>
        <w:gridCol w:w="700"/>
        <w:gridCol w:w="700"/>
        <w:gridCol w:w="700"/>
      </w:tblGrid>
      <w:tr w:rsidR="005B20AD" w:rsidRPr="005B20AD" w:rsidTr="0039692C">
        <w:trPr>
          <w:trHeight w:val="255"/>
          <w:tblHeader/>
          <w:jc w:val="center"/>
        </w:trPr>
        <w:tc>
          <w:tcPr>
            <w:tcW w:w="2341"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40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Casos Entrados</w:t>
            </w:r>
          </w:p>
        </w:tc>
        <w:tc>
          <w:tcPr>
            <w:tcW w:w="20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3508" w:type="dxa"/>
            <w:gridSpan w:val="5"/>
            <w:tcBorders>
              <w:top w:val="single" w:sz="4" w:space="0" w:color="auto"/>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Porcentajes</w:t>
            </w:r>
          </w:p>
        </w:tc>
      </w:tr>
      <w:tr w:rsidR="005B20AD" w:rsidRPr="005B20AD" w:rsidTr="0039692C">
        <w:trPr>
          <w:trHeight w:val="255"/>
          <w:tblHeader/>
          <w:jc w:val="center"/>
        </w:trPr>
        <w:tc>
          <w:tcPr>
            <w:tcW w:w="2341"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Tipo de Oficina</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2016</w:t>
            </w:r>
          </w:p>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7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 xml:space="preserve">Absolutos </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28.962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30.361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31.019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34.317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31.450</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341" w:type="dxa"/>
            <w:tcBorders>
              <w:top w:val="nil"/>
              <w:left w:val="nil"/>
              <w:bottom w:val="nil"/>
              <w:right w:val="nil"/>
            </w:tcBorders>
            <w:shd w:val="clear" w:color="auto" w:fill="auto"/>
            <w:vAlign w:val="center"/>
            <w:hideMark/>
          </w:tcPr>
          <w:p w:rsidR="005B20AD" w:rsidRPr="005B20AD" w:rsidRDefault="005B20AD" w:rsidP="0039692C">
            <w:pPr>
              <w:rPr>
                <w:b/>
                <w:bCs/>
                <w:color w:val="000000"/>
              </w:rPr>
            </w:pPr>
            <w:r w:rsidRPr="005B20AD">
              <w:rPr>
                <w:b/>
                <w:bCs/>
                <w:color w:val="000000"/>
              </w:rPr>
              <w:t>Mayor Cuantía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17.012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17.468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17.112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19.747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14.867</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58,7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57,5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55,2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57,5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47,3</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Especializados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12.659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13.024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12.922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15.589</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11.120</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43,7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42,9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45,4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35,3</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Mixtos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4.353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4.444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4.190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4.158</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3.747</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11,9</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2341" w:type="dxa"/>
            <w:tcBorders>
              <w:top w:val="nil"/>
              <w:left w:val="nil"/>
              <w:bottom w:val="nil"/>
              <w:right w:val="nil"/>
            </w:tcBorders>
            <w:shd w:val="clear" w:color="auto" w:fill="auto"/>
            <w:vAlign w:val="center"/>
            <w:hideMark/>
          </w:tcPr>
          <w:p w:rsidR="005B20AD" w:rsidRPr="005B20AD" w:rsidRDefault="005B20AD" w:rsidP="0039692C">
            <w:pPr>
              <w:rPr>
                <w:b/>
                <w:bCs/>
                <w:color w:val="000000"/>
              </w:rPr>
            </w:pPr>
            <w:r w:rsidRPr="005B20AD">
              <w:rPr>
                <w:b/>
                <w:bCs/>
                <w:color w:val="000000"/>
              </w:rPr>
              <w:t>Menor Cuantía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11.950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12.893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13.907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14.570</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16.583</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41,3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42,5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44,8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42,5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52,7</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Especializados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6.570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7.057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7.831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8.073</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10.144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22,7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23,2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23,5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32,2</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Mixtos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5.380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5.836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6.076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6.497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6.439</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20,5</w:t>
            </w:r>
          </w:p>
        </w:tc>
      </w:tr>
      <w:tr w:rsidR="005B20AD" w:rsidRPr="005B20AD" w:rsidTr="0039692C">
        <w:trPr>
          <w:trHeight w:val="255"/>
          <w:jc w:val="center"/>
        </w:trPr>
        <w:tc>
          <w:tcPr>
            <w:tcW w:w="2341"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Despachos Especializados</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19.229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20.081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20.753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23.662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21.264</w:t>
            </w:r>
          </w:p>
        </w:tc>
        <w:tc>
          <w:tcPr>
            <w:tcW w:w="2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66,4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66,1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66,9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69,0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67,6</w:t>
            </w:r>
          </w:p>
        </w:tc>
      </w:tr>
    </w:tbl>
    <w:p w:rsidR="005B20AD" w:rsidRPr="005B20AD" w:rsidRDefault="005B20AD" w:rsidP="005B20AD">
      <w:pPr>
        <w:spacing w:line="360" w:lineRule="auto"/>
        <w:jc w:val="both"/>
        <w:rPr>
          <w:sz w:val="28"/>
          <w:szCs w:val="28"/>
        </w:rPr>
      </w:pPr>
      <w:r w:rsidRPr="005B20AD">
        <w:rPr>
          <w:sz w:val="18"/>
          <w:szCs w:val="18"/>
        </w:rPr>
        <w:t>Elaborado por: Subproceso de Estadística, Dirección de Planificación.</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Obsérvese como la disminución presentada para este año en el volumen de asuntos nuevos, se vio reflejada de forma exclusiva sobre aquellos juzgados que atienden mayor cuantía, de manera tal que con relación al año anterior se produce un decrecimiento de 4.880 casos (24,7%.</w:t>
      </w:r>
      <w:r w:rsidR="00572813">
        <w:rPr>
          <w:sz w:val="28"/>
          <w:szCs w:val="28"/>
        </w:rPr>
        <w:t>).</w:t>
      </w:r>
      <w:r w:rsidRPr="005B20AD">
        <w:rPr>
          <w:sz w:val="28"/>
          <w:szCs w:val="28"/>
        </w:rPr>
        <w:t xml:space="preserve">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Se observa como históricamente existe un mayor volumen de ingreso en los juzgados de mayor cuantía que en los de menor, de forma tal que, la participación fue de más de 50% y menos de 60% para los juzgados de mayor y de 48% a 40% en el caso de los juzgados de menor cuantía.</w:t>
      </w:r>
    </w:p>
    <w:p w:rsidR="00F76D79" w:rsidRDefault="00F76D79" w:rsidP="005B20AD">
      <w:pPr>
        <w:spacing w:line="360" w:lineRule="auto"/>
        <w:jc w:val="both"/>
        <w:rPr>
          <w:sz w:val="28"/>
          <w:szCs w:val="28"/>
        </w:rPr>
      </w:pPr>
    </w:p>
    <w:p w:rsidR="005B20AD" w:rsidRPr="005B20AD" w:rsidRDefault="005B20AD" w:rsidP="005B20AD">
      <w:pPr>
        <w:spacing w:line="360" w:lineRule="auto"/>
        <w:jc w:val="both"/>
        <w:rPr>
          <w:sz w:val="28"/>
          <w:szCs w:val="28"/>
          <w:lang w:val="es-ES"/>
        </w:rPr>
      </w:pPr>
      <w:r w:rsidRPr="005B20AD">
        <w:rPr>
          <w:sz w:val="28"/>
          <w:szCs w:val="28"/>
        </w:rPr>
        <w:t xml:space="preserve">Los dos razonamientos anteriores guardan relación con la circular 174-2015, emitida por la Corte Suprema de Justicia, quién acordó en sesión 35-15, </w:t>
      </w:r>
      <w:r w:rsidRPr="005B20AD">
        <w:rPr>
          <w:sz w:val="28"/>
          <w:szCs w:val="28"/>
        </w:rPr>
        <w:lastRenderedPageBreak/>
        <w:t>celebrada el 24 de agosto de 2015, artículo XXIV,</w:t>
      </w:r>
      <w:r w:rsidRPr="005B20AD">
        <w:rPr>
          <w:sz w:val="28"/>
          <w:szCs w:val="28"/>
          <w:lang w:val="es-ES"/>
        </w:rPr>
        <w:t xml:space="preserve"> “… aumentar el </w:t>
      </w:r>
      <w:bookmarkStart w:id="0" w:name="marca1"/>
      <w:r w:rsidRPr="005B20AD">
        <w:rPr>
          <w:sz w:val="28"/>
          <w:szCs w:val="28"/>
          <w:lang w:val="es-ES"/>
        </w:rPr>
        <w:t>monto</w:t>
      </w:r>
      <w:bookmarkEnd w:id="0"/>
      <w:r w:rsidRPr="005B20AD">
        <w:rPr>
          <w:sz w:val="28"/>
          <w:szCs w:val="28"/>
          <w:lang w:val="es-ES"/>
        </w:rPr>
        <w:t xml:space="preserve"> de la </w:t>
      </w:r>
      <w:bookmarkStart w:id="1" w:name="marca2"/>
      <w:r w:rsidRPr="005B20AD">
        <w:rPr>
          <w:sz w:val="28"/>
          <w:szCs w:val="28"/>
          <w:lang w:val="es-ES"/>
        </w:rPr>
        <w:t>cuantía</w:t>
      </w:r>
      <w:bookmarkEnd w:id="1"/>
      <w:r w:rsidRPr="005B20AD">
        <w:rPr>
          <w:sz w:val="28"/>
          <w:szCs w:val="28"/>
          <w:lang w:val="es-ES"/>
        </w:rPr>
        <w:t xml:space="preserve"> para el conocimiento de los procesos correspondientes a la materia laboral a ¢5.000.000.00 (cinco millones de colones exactos), que conocen los juzgados de menor cuantía de esa materia. La mayor </w:t>
      </w:r>
      <w:bookmarkStart w:id="2" w:name="marca105"/>
      <w:r w:rsidRPr="005B20AD">
        <w:rPr>
          <w:sz w:val="28"/>
          <w:szCs w:val="28"/>
          <w:lang w:val="es-ES"/>
        </w:rPr>
        <w:t>cuantía</w:t>
      </w:r>
      <w:bookmarkEnd w:id="2"/>
      <w:r w:rsidRPr="005B20AD">
        <w:rPr>
          <w:sz w:val="28"/>
          <w:szCs w:val="28"/>
          <w:lang w:val="es-ES"/>
        </w:rPr>
        <w:t xml:space="preserve"> en dicha materia se establece en los montos superiores a los ¢5.000.000.00 (cinco millones de colones exactos). </w:t>
      </w:r>
    </w:p>
    <w:p w:rsidR="005B20AD" w:rsidRPr="005B20AD" w:rsidRDefault="005B20AD" w:rsidP="005B20AD">
      <w:pPr>
        <w:spacing w:line="360" w:lineRule="auto"/>
        <w:jc w:val="both"/>
        <w:rPr>
          <w:color w:val="000000"/>
          <w:lang w:val="es-ES_tradnl"/>
        </w:rPr>
      </w:pPr>
    </w:p>
    <w:p w:rsidR="005B20AD" w:rsidRPr="005B20AD" w:rsidRDefault="005B20AD" w:rsidP="005B20AD">
      <w:pPr>
        <w:spacing w:line="360" w:lineRule="auto"/>
        <w:jc w:val="both"/>
        <w:rPr>
          <w:sz w:val="28"/>
          <w:szCs w:val="28"/>
        </w:rPr>
      </w:pPr>
      <w:r w:rsidRPr="005B20AD">
        <w:rPr>
          <w:sz w:val="28"/>
          <w:szCs w:val="28"/>
        </w:rPr>
        <w:t xml:space="preserve">Con relación a aquellos despachos con competencia de </w:t>
      </w:r>
      <w:r w:rsidRPr="005B20AD">
        <w:rPr>
          <w:i/>
          <w:sz w:val="28"/>
          <w:szCs w:val="28"/>
        </w:rPr>
        <w:t xml:space="preserve">“menor  </w:t>
      </w:r>
      <w:r w:rsidR="00276431" w:rsidRPr="005B20AD">
        <w:rPr>
          <w:i/>
          <w:sz w:val="28"/>
          <w:szCs w:val="28"/>
        </w:rPr>
        <w:t>cuantía” durante</w:t>
      </w:r>
      <w:r w:rsidRPr="005B20AD">
        <w:rPr>
          <w:i/>
          <w:sz w:val="28"/>
          <w:szCs w:val="28"/>
        </w:rPr>
        <w:t xml:space="preserve"> el 2016</w:t>
      </w:r>
      <w:r w:rsidRPr="005B20AD">
        <w:rPr>
          <w:sz w:val="28"/>
          <w:szCs w:val="28"/>
        </w:rPr>
        <w:t xml:space="preserve">, se produce un aumento de 13.8% (2013 casos).   Finalmente, para el 2016 la participación de los despachos especializados es de un 67,6%, es decir  dos de cada tres expedientes que ingresaron en 2016 competentes a materia laboral, fueron asumidos por despachos especializados en el tema.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El siguiente gráfico establecer la distribución de las cargas de trabajo, según sea el despacho de mayor o menor cuantía.</w:t>
      </w:r>
    </w:p>
    <w:p w:rsidR="005B20AD" w:rsidRPr="005B20AD" w:rsidRDefault="00A340A5" w:rsidP="005B20AD">
      <w:pPr>
        <w:spacing w:line="360" w:lineRule="auto"/>
        <w:jc w:val="center"/>
        <w:rPr>
          <w:sz w:val="28"/>
          <w:szCs w:val="28"/>
        </w:rPr>
      </w:pPr>
      <w:r>
        <w:rPr>
          <w:noProof/>
          <w:sz w:val="28"/>
          <w:szCs w:val="28"/>
          <w:lang w:eastAsia="es-CR"/>
        </w:rPr>
        <w:lastRenderedPageBreak/>
        <w:drawing>
          <wp:inline distT="0" distB="0" distL="0" distR="0">
            <wp:extent cx="6200775" cy="4203065"/>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2E96" w:rsidRDefault="00BB2E96"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En los últimos años los juzgados de mayor cuantía han absorbido las proporciones más altas de nuevos asuntos, situación que logra invertirse precisamente en 2016, cuando los despachos de menor cuantía (52.7%) superaron en ingreso a los de menor (47.3%).  </w:t>
      </w:r>
    </w:p>
    <w:p w:rsidR="005B20AD" w:rsidRPr="005B20AD" w:rsidRDefault="005B20AD" w:rsidP="005B20AD">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La siguiente tabla provee aquellas dependencias que registran las cantidades más altas y bajas de procesos entrados en el 2016, haciendo la separación según el tipo de oficina, de conformidad con la cuantía.</w:t>
      </w:r>
    </w:p>
    <w:p w:rsidR="00572813" w:rsidRDefault="00572813" w:rsidP="005B20AD">
      <w:pPr>
        <w:spacing w:line="360" w:lineRule="auto"/>
        <w:jc w:val="both"/>
        <w:rPr>
          <w:sz w:val="28"/>
          <w:szCs w:val="28"/>
        </w:rPr>
      </w:pPr>
    </w:p>
    <w:p w:rsidR="00572813" w:rsidRDefault="00572813" w:rsidP="005B20AD">
      <w:pPr>
        <w:spacing w:line="360" w:lineRule="auto"/>
        <w:jc w:val="both"/>
        <w:rPr>
          <w:sz w:val="28"/>
          <w:szCs w:val="28"/>
        </w:rPr>
      </w:pPr>
    </w:p>
    <w:p w:rsidR="00BB2E96" w:rsidRPr="005B20AD" w:rsidRDefault="00BB2E96" w:rsidP="005B20AD">
      <w:pPr>
        <w:spacing w:line="360" w:lineRule="auto"/>
        <w:jc w:val="both"/>
        <w:rPr>
          <w:sz w:val="28"/>
          <w:szCs w:val="28"/>
        </w:rPr>
      </w:pPr>
    </w:p>
    <w:tbl>
      <w:tblPr>
        <w:tblW w:w="6052" w:type="dxa"/>
        <w:jc w:val="center"/>
        <w:tblCellMar>
          <w:left w:w="70" w:type="dxa"/>
          <w:right w:w="70" w:type="dxa"/>
        </w:tblCellMar>
        <w:tblLook w:val="04A0"/>
      </w:tblPr>
      <w:tblGrid>
        <w:gridCol w:w="4596"/>
        <w:gridCol w:w="1456"/>
      </w:tblGrid>
      <w:tr w:rsidR="005B20AD" w:rsidRPr="005B20AD" w:rsidTr="0039692C">
        <w:trPr>
          <w:trHeight w:val="255"/>
          <w:tblHeader/>
          <w:jc w:val="center"/>
        </w:trPr>
        <w:tc>
          <w:tcPr>
            <w:tcW w:w="4596"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1456"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Casos</w:t>
            </w:r>
          </w:p>
        </w:tc>
      </w:tr>
      <w:tr w:rsidR="005B20AD" w:rsidRPr="005B20AD" w:rsidTr="0039692C">
        <w:trPr>
          <w:trHeight w:val="255"/>
          <w:tblHeader/>
          <w:jc w:val="center"/>
        </w:trPr>
        <w:tc>
          <w:tcPr>
            <w:tcW w:w="4596"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Despacho Judicial</w:t>
            </w:r>
          </w:p>
        </w:tc>
        <w:tc>
          <w:tcPr>
            <w:tcW w:w="1456"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Entrados</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tc>
        <w:tc>
          <w:tcPr>
            <w:tcW w:w="1456"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Mayor Cuantía</w:t>
            </w:r>
          </w:p>
        </w:tc>
        <w:tc>
          <w:tcPr>
            <w:tcW w:w="1456"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Especializado de Seguridad Social</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2.733</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Trabajo II Circuito San José, Sección Segunda</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1.676</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Trabajo II Circuito San José, Sección Primera</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1.610</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Civil, Trabajo y Familia Osa</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45</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Civil, Trabajo y Familia Buenos Aires</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60</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Civil, Trabajo y Familia Golfito</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78</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Menor Cuantía</w:t>
            </w:r>
          </w:p>
        </w:tc>
        <w:tc>
          <w:tcPr>
            <w:tcW w:w="1456"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II Circuito San José</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4.484</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I Circuito Alajuela</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1.584</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Heredia</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1.554</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Contrav. y Menor Cuantía San Joaquín</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Juzgado Contrav. y Menor Cuantía San Isidro </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w:t>
            </w:r>
          </w:p>
        </w:tc>
      </w:tr>
      <w:tr w:rsidR="005B20AD" w:rsidRPr="005B20AD" w:rsidTr="0039692C">
        <w:trPr>
          <w:trHeight w:val="255"/>
          <w:jc w:val="center"/>
        </w:trPr>
        <w:tc>
          <w:tcPr>
            <w:tcW w:w="4596" w:type="dxa"/>
            <w:tcBorders>
              <w:top w:val="nil"/>
              <w:left w:val="nil"/>
              <w:bottom w:val="nil"/>
              <w:right w:val="nil"/>
            </w:tcBorders>
            <w:shd w:val="clear" w:color="auto" w:fill="auto"/>
            <w:noWrap/>
            <w:vAlign w:val="center"/>
            <w:hideMark/>
          </w:tcPr>
          <w:p w:rsidR="005B20AD" w:rsidRPr="005B20AD" w:rsidRDefault="005B20AD" w:rsidP="0039692C">
            <w:r w:rsidRPr="005B20AD">
              <w:t>Juzgado Contrav. y Menor Cuantía Hojancha</w:t>
            </w:r>
          </w:p>
        </w:tc>
        <w:tc>
          <w:tcPr>
            <w:tcW w:w="145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w:t>
            </w:r>
          </w:p>
        </w:tc>
      </w:tr>
      <w:tr w:rsidR="005B20AD" w:rsidRPr="005B20AD" w:rsidTr="0039692C">
        <w:trPr>
          <w:trHeight w:val="255"/>
          <w:jc w:val="center"/>
        </w:trPr>
        <w:tc>
          <w:tcPr>
            <w:tcW w:w="4596"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456"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B20AD">
      <w:pPr>
        <w:spacing w:line="360" w:lineRule="auto"/>
        <w:ind w:firstLine="720"/>
        <w:jc w:val="both"/>
        <w:rPr>
          <w:sz w:val="18"/>
          <w:szCs w:val="18"/>
        </w:rPr>
      </w:pP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En este sentido, resulta comprensible que los despachos especializados (juzgados de mayor cuantía y tribunales de menor cuantía) acogen las cantidades más significativas de asuntos, en comparación con los juzgados mixtos (civiles y de trabajo de mayor cuantía, así como los contravencionales y de menor cuantía o los civiles y de trabajo de menor cuantía), de acuerdo a cada tipo de cuantía. </w:t>
      </w:r>
    </w:p>
    <w:p w:rsidR="005B20AD" w:rsidRPr="005B20AD" w:rsidRDefault="005B20AD" w:rsidP="005B20AD">
      <w:pPr>
        <w:spacing w:line="360" w:lineRule="auto"/>
        <w:jc w:val="both"/>
        <w:rPr>
          <w:sz w:val="28"/>
          <w:szCs w:val="28"/>
        </w:rPr>
      </w:pPr>
    </w:p>
    <w:p w:rsidR="005B20AD" w:rsidRPr="00572813" w:rsidRDefault="005B20AD" w:rsidP="00572813">
      <w:pPr>
        <w:numPr>
          <w:ilvl w:val="0"/>
          <w:numId w:val="38"/>
        </w:numPr>
        <w:tabs>
          <w:tab w:val="clear" w:pos="1080"/>
        </w:tabs>
        <w:spacing w:line="360" w:lineRule="auto"/>
        <w:ind w:left="0" w:firstLine="0"/>
        <w:jc w:val="both"/>
        <w:rPr>
          <w:sz w:val="28"/>
          <w:szCs w:val="28"/>
        </w:rPr>
      </w:pPr>
      <w:r w:rsidRPr="005B20AD">
        <w:rPr>
          <w:b/>
          <w:sz w:val="28"/>
          <w:szCs w:val="28"/>
        </w:rPr>
        <w:t xml:space="preserve">CASOS TERMINADOS </w:t>
      </w:r>
    </w:p>
    <w:p w:rsidR="00572813" w:rsidRPr="005B20AD" w:rsidRDefault="00572813" w:rsidP="00572813">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 xml:space="preserve">Durante el periodo analizado fueron contabilizados como casos terminados en los juzgados de Trabajo un total de 41.676 expedientes, cifra que supera en 741 </w:t>
      </w:r>
      <w:r w:rsidRPr="005B20AD">
        <w:rPr>
          <w:sz w:val="28"/>
          <w:szCs w:val="28"/>
        </w:rPr>
        <w:lastRenderedPageBreak/>
        <w:t xml:space="preserve">asuntos a la obtenida un año atrás (40.935), de manera tal que es posible determinar una disminución del orden del 1.8%). </w:t>
      </w:r>
    </w:p>
    <w:p w:rsidR="00BB2E96" w:rsidRPr="005B20AD" w:rsidRDefault="00BB2E96" w:rsidP="005B20AD">
      <w:pPr>
        <w:spacing w:line="360" w:lineRule="auto"/>
        <w:jc w:val="both"/>
        <w:rPr>
          <w:sz w:val="28"/>
          <w:szCs w:val="28"/>
        </w:rPr>
      </w:pPr>
    </w:p>
    <w:tbl>
      <w:tblPr>
        <w:tblW w:w="10876" w:type="dxa"/>
        <w:jc w:val="center"/>
        <w:tblCellMar>
          <w:left w:w="70" w:type="dxa"/>
          <w:right w:w="70" w:type="dxa"/>
        </w:tblCellMar>
        <w:tblLook w:val="04A0"/>
      </w:tblPr>
      <w:tblGrid>
        <w:gridCol w:w="3168"/>
        <w:gridCol w:w="800"/>
        <w:gridCol w:w="800"/>
        <w:gridCol w:w="800"/>
        <w:gridCol w:w="800"/>
        <w:gridCol w:w="800"/>
        <w:gridCol w:w="200"/>
        <w:gridCol w:w="708"/>
        <w:gridCol w:w="700"/>
        <w:gridCol w:w="700"/>
        <w:gridCol w:w="700"/>
        <w:gridCol w:w="700"/>
      </w:tblGrid>
      <w:tr w:rsidR="005B20AD" w:rsidRPr="005B20AD" w:rsidTr="0039692C">
        <w:trPr>
          <w:trHeight w:val="255"/>
          <w:tblHeader/>
          <w:jc w:val="center"/>
        </w:trPr>
        <w:tc>
          <w:tcPr>
            <w:tcW w:w="3168"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40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Casos Terminados</w:t>
            </w:r>
          </w:p>
        </w:tc>
        <w:tc>
          <w:tcPr>
            <w:tcW w:w="20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3508" w:type="dxa"/>
            <w:gridSpan w:val="5"/>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Porcentajes</w:t>
            </w:r>
          </w:p>
        </w:tc>
      </w:tr>
      <w:tr w:rsidR="005B20AD" w:rsidRPr="005B20AD" w:rsidTr="0039692C">
        <w:trPr>
          <w:trHeight w:val="255"/>
          <w:tblHeader/>
          <w:jc w:val="center"/>
        </w:trPr>
        <w:tc>
          <w:tcPr>
            <w:tcW w:w="3168"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Motivo de Término</w:t>
            </w:r>
          </w:p>
        </w:tc>
        <w:tc>
          <w:tcPr>
            <w:tcW w:w="8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2016</w:t>
            </w:r>
          </w:p>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7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4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Absolutos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32.820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35.052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37.259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40.935</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41.676</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Sentencia</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16.799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19.875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18.157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16.833</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18.327</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51,2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56,7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48,7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41,1</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44,0</w:t>
            </w:r>
          </w:p>
        </w:tc>
      </w:tr>
      <w:tr w:rsidR="005B20AD" w:rsidRPr="005B20AD" w:rsidTr="0039692C">
        <w:trPr>
          <w:trHeight w:val="255"/>
          <w:jc w:val="center"/>
        </w:trPr>
        <w:tc>
          <w:tcPr>
            <w:tcW w:w="3168" w:type="dxa"/>
            <w:tcBorders>
              <w:top w:val="nil"/>
              <w:left w:val="nil"/>
              <w:bottom w:val="nil"/>
              <w:right w:val="nil"/>
            </w:tcBorders>
            <w:shd w:val="clear" w:color="auto" w:fill="auto"/>
            <w:vAlign w:val="center"/>
            <w:hideMark/>
          </w:tcPr>
          <w:p w:rsidR="005B20AD" w:rsidRPr="005B20AD" w:rsidRDefault="005B20AD" w:rsidP="0039692C">
            <w:pPr>
              <w:rPr>
                <w:color w:val="000000"/>
              </w:rPr>
            </w:pPr>
            <w:r w:rsidRPr="005B20AD">
              <w:rPr>
                <w:color w:val="000000"/>
              </w:rPr>
              <w:t xml:space="preserve">Deserción </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2.473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2.138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1.977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2.496</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2.340</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6,1</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5,6</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Incompetencia </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1.752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1.701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1.919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3.967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2.054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9,7</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4,9</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Archivo Provisional (Abandonado) </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1.959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1.978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2.483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3.481</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2.425</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8,5</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5,8</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Desestimiento</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930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1.015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969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1.069</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938</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2,6</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2,3</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Acumulado</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277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241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240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370</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351</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0,9</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0,8</w:t>
            </w:r>
          </w:p>
        </w:tc>
      </w:tr>
      <w:tr w:rsidR="005B20AD" w:rsidRPr="005B20AD" w:rsidTr="0039692C">
        <w:trPr>
          <w:trHeight w:val="255"/>
          <w:jc w:val="center"/>
        </w:trPr>
        <w:tc>
          <w:tcPr>
            <w:tcW w:w="3168" w:type="dxa"/>
            <w:tcBorders>
              <w:top w:val="nil"/>
              <w:left w:val="nil"/>
              <w:bottom w:val="nil"/>
              <w:right w:val="nil"/>
            </w:tcBorders>
            <w:shd w:val="clear" w:color="auto" w:fill="auto"/>
            <w:vAlign w:val="center"/>
            <w:hideMark/>
          </w:tcPr>
          <w:p w:rsidR="005B20AD" w:rsidRPr="005B20AD" w:rsidRDefault="005B20AD" w:rsidP="0039692C">
            <w:pPr>
              <w:rPr>
                <w:color w:val="000000"/>
              </w:rPr>
            </w:pPr>
            <w:r w:rsidRPr="005B20AD">
              <w:rPr>
                <w:color w:val="000000"/>
              </w:rPr>
              <w:t>Prescripción</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220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337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547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533</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1,3</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Arreglo</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734</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  883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967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1.508</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1.532</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3,7</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Remitido Centro Conciliación</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30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506</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450</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1,1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Resuelto Centro Conciliación</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62</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215</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0,2</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0,5</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Conciliación</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3.099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4.069</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4.138</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9,9</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9,9</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Archivo </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1.817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1.692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1.748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1.399</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3,4</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0,0</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Autosentencia Prestación por Muerte</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1.006</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1.051</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2,5</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Ejecución Cumplida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1.959</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2.108</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4,8</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5,1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pPr>
              <w:rPr>
                <w:b/>
                <w:u w:val="single"/>
              </w:rPr>
            </w:pPr>
            <w:r w:rsidRPr="005B20AD">
              <w:rPr>
                <w:b/>
              </w:rPr>
              <w:t xml:space="preserve">   </w:t>
            </w:r>
            <w:r w:rsidRPr="005B20AD">
              <w:rPr>
                <w:b/>
                <w:u w:val="single"/>
              </w:rPr>
              <w:t xml:space="preserve"> Nuevos Motivos Acuerdo CS</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tc>
        <w:tc>
          <w:tcPr>
            <w:tcW w:w="800" w:type="dxa"/>
            <w:tcBorders>
              <w:top w:val="nil"/>
              <w:left w:val="nil"/>
              <w:bottom w:val="nil"/>
              <w:right w:val="nil"/>
            </w:tcBorders>
            <w:shd w:val="clear" w:color="auto" w:fill="auto"/>
            <w:noWrap/>
            <w:hideMark/>
          </w:tcPr>
          <w:p w:rsidR="005B20AD" w:rsidRPr="005B20AD" w:rsidRDefault="005B20AD" w:rsidP="0039692C"/>
        </w:tc>
        <w:tc>
          <w:tcPr>
            <w:tcW w:w="800" w:type="dxa"/>
            <w:tcBorders>
              <w:top w:val="nil"/>
              <w:left w:val="nil"/>
              <w:bottom w:val="nil"/>
              <w:right w:val="nil"/>
            </w:tcBorders>
            <w:shd w:val="clear" w:color="auto" w:fill="auto"/>
            <w:noWrap/>
            <w:hideMark/>
          </w:tcPr>
          <w:p w:rsidR="005B20AD" w:rsidRPr="005B20AD" w:rsidRDefault="005B20AD" w:rsidP="0039692C"/>
        </w:tc>
        <w:tc>
          <w:tcPr>
            <w:tcW w:w="800" w:type="dxa"/>
            <w:tcBorders>
              <w:top w:val="nil"/>
              <w:left w:val="nil"/>
              <w:bottom w:val="nil"/>
              <w:right w:val="nil"/>
            </w:tcBorders>
            <w:shd w:val="clear" w:color="auto" w:fill="auto"/>
            <w:noWrap/>
            <w:hideMark/>
          </w:tcPr>
          <w:p w:rsidR="005B20AD" w:rsidRPr="005B20AD" w:rsidRDefault="005B20AD" w:rsidP="0039692C"/>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0,0</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Acuerdo homologado</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31</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Archivo conflicto colectivo</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0,0</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Excepción previa</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19</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0,0</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Improcedencia vía judicial</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36</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Fallecimiento del actor</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Por giro al consignatario</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178</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0,4</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Por giro de renta</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214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0,5</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Incumplimiento art. 265</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307</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0,7</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Rechazado de plano</w:t>
            </w:r>
          </w:p>
        </w:tc>
        <w:tc>
          <w:tcPr>
            <w:tcW w:w="800" w:type="dxa"/>
            <w:tcBorders>
              <w:top w:val="nil"/>
              <w:left w:val="single" w:sz="4" w:space="0" w:color="auto"/>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   </w:t>
            </w:r>
          </w:p>
        </w:tc>
        <w:tc>
          <w:tcPr>
            <w:tcW w:w="800" w:type="dxa"/>
            <w:tcBorders>
              <w:top w:val="nil"/>
              <w:left w:val="nil"/>
              <w:bottom w:val="nil"/>
              <w:right w:val="nil"/>
            </w:tcBorders>
            <w:shd w:val="clear" w:color="auto" w:fill="auto"/>
            <w:noWrap/>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61</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Sobreseimiento</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 xml:space="preserve">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44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Caducidad</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xml:space="preserve">   ---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 xml:space="preserve">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12</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0,0</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r w:rsidRPr="005B20AD">
              <w:t>Terminado por inconsistencia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xml:space="preserve">   ---</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 xml:space="preserve">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1.291*</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3,1</w:t>
            </w:r>
          </w:p>
        </w:tc>
      </w:tr>
      <w:tr w:rsidR="005B20AD" w:rsidRPr="005B20AD" w:rsidTr="0039692C">
        <w:trPr>
          <w:trHeight w:val="255"/>
          <w:jc w:val="center"/>
        </w:trPr>
        <w:tc>
          <w:tcPr>
            <w:tcW w:w="3168"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 xml:space="preserve">Otro </w:t>
            </w:r>
          </w:p>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5.829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5.096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5.100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1.663</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2.994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w:t>
            </w:r>
          </w:p>
        </w:tc>
        <w:tc>
          <w:tcPr>
            <w:tcW w:w="700" w:type="dxa"/>
            <w:tcBorders>
              <w:top w:val="nil"/>
              <w:left w:val="nil"/>
              <w:bottom w:val="nil"/>
              <w:right w:val="nil"/>
            </w:tcBorders>
            <w:shd w:val="clear" w:color="auto" w:fill="auto"/>
            <w:noWrap/>
            <w:vAlign w:val="bottom"/>
            <w:hideMark/>
          </w:tcPr>
          <w:p w:rsidR="005B20AD" w:rsidRPr="005B20AD" w:rsidRDefault="005B20AD" w:rsidP="0039692C">
            <w:pPr>
              <w:jc w:val="center"/>
            </w:pPr>
            <w:r w:rsidRPr="005B20AD">
              <w:t>7,2</w:t>
            </w:r>
          </w:p>
        </w:tc>
      </w:tr>
      <w:tr w:rsidR="005B20AD" w:rsidRPr="005B20AD" w:rsidTr="0039692C">
        <w:trPr>
          <w:trHeight w:val="255"/>
          <w:jc w:val="center"/>
        </w:trPr>
        <w:tc>
          <w:tcPr>
            <w:tcW w:w="3168"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B20AD">
      <w:pPr>
        <w:spacing w:line="360" w:lineRule="auto"/>
        <w:jc w:val="both"/>
        <w:rPr>
          <w:sz w:val="18"/>
          <w:szCs w:val="18"/>
        </w:rPr>
      </w:pPr>
      <w:r w:rsidRPr="005B20AD">
        <w:rPr>
          <w:sz w:val="18"/>
          <w:szCs w:val="18"/>
        </w:rPr>
        <w:t>(*) Este rubro es extraído como una categoría nueva en razón de la depuración de expedientes generada a partir de los inventarios realizados en 2016, tendientes a limpiar expedientes que por alguna razón no deberían de estar pendientes en los sistemas de los juzgados laborales.</w:t>
      </w:r>
    </w:p>
    <w:p w:rsidR="005B20AD" w:rsidRPr="005B20AD" w:rsidRDefault="005B20AD" w:rsidP="005B20AD">
      <w:pPr>
        <w:spacing w:line="360" w:lineRule="auto"/>
        <w:jc w:val="both"/>
        <w:rPr>
          <w:sz w:val="28"/>
          <w:szCs w:val="28"/>
        </w:rPr>
      </w:pPr>
      <w:r w:rsidRPr="005B20AD">
        <w:rPr>
          <w:sz w:val="18"/>
          <w:szCs w:val="18"/>
        </w:rPr>
        <w:t>Preparado por: Subproceso de Estadística, Poder Judicial.</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lastRenderedPageBreak/>
        <w:t xml:space="preserve">La distribución de los asuntos terminados en 2016 según el motivo de término, revela que las </w:t>
      </w:r>
      <w:r w:rsidRPr="005B20AD">
        <w:rPr>
          <w:i/>
          <w:sz w:val="28"/>
          <w:szCs w:val="28"/>
        </w:rPr>
        <w:t>sentencias</w:t>
      </w:r>
      <w:r w:rsidRPr="005B20AD">
        <w:rPr>
          <w:sz w:val="28"/>
          <w:szCs w:val="28"/>
        </w:rPr>
        <w:t xml:space="preserve"> son los procedimientos más recurrentes mediante los cuales se cancelaron estos litigios, generándose anualmente y para el presente quinquenio entre 16 mil y menos de 20 mil expedientes. Para este año aumenta  en 1.444 sentencias, lo que relativamente significó un 8.6% y generó que la participación de este motivo en particular ascendiera a un 44%, respecto de 41.1% del año anterior.</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Las conciliaciones representan la segunda modalidad de término más recurrida en materia laboral, con un volumen que excede ligeramente los 4 mil expedientes anuales y una participación muy cercana al diez por ciento. Para el presente periodo se produce una ligera alza en este concepto, al pasar de 4.069 a 4.138 conciliaciones.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Por otra parte, los motivos por </w:t>
      </w:r>
      <w:r w:rsidRPr="005B20AD">
        <w:rPr>
          <w:i/>
          <w:sz w:val="28"/>
          <w:szCs w:val="28"/>
        </w:rPr>
        <w:t>deserción, incompetencia, archivo provisional y ejecuciones cumplidas</w:t>
      </w:r>
      <w:r w:rsidRPr="005B20AD">
        <w:rPr>
          <w:sz w:val="28"/>
          <w:szCs w:val="28"/>
        </w:rPr>
        <w:t>, las cuales se ubican en un rango de producción entre los dos mil y menos de 2.500 asuntos anuales, se muestran como los terceros motivos en importancia, mismos que de forma conjunta comprenden un 21.4% de la totalidad de resoluciones emitidas en 2016.</w:t>
      </w:r>
    </w:p>
    <w:p w:rsidR="005B20AD" w:rsidRPr="005B20AD" w:rsidRDefault="005B20AD" w:rsidP="005B20AD">
      <w:pPr>
        <w:tabs>
          <w:tab w:val="left" w:pos="375"/>
        </w:tabs>
        <w:spacing w:line="360" w:lineRule="auto"/>
        <w:jc w:val="both"/>
        <w:rPr>
          <w:sz w:val="28"/>
          <w:szCs w:val="28"/>
        </w:rPr>
      </w:pPr>
    </w:p>
    <w:p w:rsidR="005B20AD" w:rsidRPr="005B20AD" w:rsidRDefault="005B20AD" w:rsidP="005B20AD">
      <w:pPr>
        <w:tabs>
          <w:tab w:val="left" w:pos="375"/>
        </w:tabs>
        <w:spacing w:line="360" w:lineRule="auto"/>
        <w:jc w:val="both"/>
        <w:rPr>
          <w:sz w:val="28"/>
          <w:szCs w:val="28"/>
        </w:rPr>
      </w:pPr>
      <w:r w:rsidRPr="005B20AD">
        <w:rPr>
          <w:sz w:val="28"/>
          <w:szCs w:val="28"/>
        </w:rPr>
        <w:t xml:space="preserve">En conformidad con el acuerdo del Consejo Superior, celebrado </w:t>
      </w:r>
      <w:r w:rsidR="00207A6D">
        <w:rPr>
          <w:sz w:val="28"/>
          <w:szCs w:val="28"/>
        </w:rPr>
        <w:t xml:space="preserve">en sesión </w:t>
      </w:r>
      <w:r w:rsidRPr="005B20AD">
        <w:rPr>
          <w:sz w:val="28"/>
          <w:szCs w:val="28"/>
        </w:rPr>
        <w:t>74-14 del 19 de agosto del 2014, artículo XXIX(</w:t>
      </w:r>
      <w:r w:rsidRPr="005B20AD">
        <w:rPr>
          <w:sz w:val="28"/>
          <w:szCs w:val="28"/>
        </w:rPr>
        <w:footnoteReference w:customMarkFollows="1" w:id="1"/>
        <w:t>1), se ordena “</w:t>
      </w:r>
      <w:r w:rsidRPr="005B20AD">
        <w:rPr>
          <w:i/>
          <w:sz w:val="28"/>
          <w:szCs w:val="28"/>
        </w:rPr>
        <w:t xml:space="preserve">Eliminar de los sistemas informáticos la posibilidad de escoger la opción “Otro”, “otro tipo de resolución” o cualquier nomenclatura similar y de naturaleza genérica, no solo </w:t>
      </w:r>
      <w:r w:rsidRPr="005B20AD">
        <w:rPr>
          <w:i/>
          <w:sz w:val="28"/>
          <w:szCs w:val="28"/>
        </w:rPr>
        <w:lastRenderedPageBreak/>
        <w:t>cuando se trate de asignar el motivo de término, sino en toda variable o campo informático.</w:t>
      </w:r>
      <w:r w:rsidRPr="005B20AD">
        <w:rPr>
          <w:sz w:val="28"/>
          <w:szCs w:val="28"/>
        </w:rPr>
        <w:t xml:space="preserve"> En consecuencia de lo anterior, es posible apreciar como la tabla anterior presenta a título de “</w:t>
      </w:r>
      <w:r w:rsidRPr="005B20AD">
        <w:rPr>
          <w:b/>
          <w:sz w:val="28"/>
          <w:szCs w:val="28"/>
          <w:u w:val="single"/>
        </w:rPr>
        <w:t>Nuevos Motivos Acuerdo CS</w:t>
      </w:r>
      <w:r w:rsidRPr="005B20AD">
        <w:rPr>
          <w:sz w:val="28"/>
          <w:szCs w:val="28"/>
        </w:rPr>
        <w:t xml:space="preserve">” varios nuevos motivos de término que fueron agregados al sistema de gestión para el 2016, de manera tal que el rubro que persiste dentro de la casilla de “otro motivo”, compete a aquellos despachos que no contaban con sistemas de gestión y aún tienen la posibilidad de incluir expedientes dentro de la casilla de otros motivos, lo cual explicaría el volumen contabilizado por ese concepto aún para el presente periodo. </w:t>
      </w:r>
    </w:p>
    <w:p w:rsidR="005B20AD" w:rsidRPr="005B20AD" w:rsidRDefault="005B20AD" w:rsidP="005B20AD">
      <w:pPr>
        <w:tabs>
          <w:tab w:val="left" w:pos="375"/>
        </w:tabs>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Al respecto de los nuevos motivos incluidos para este año, se tiene que el </w:t>
      </w:r>
      <w:r w:rsidRPr="005B20AD">
        <w:rPr>
          <w:i/>
          <w:sz w:val="28"/>
          <w:szCs w:val="28"/>
        </w:rPr>
        <w:t xml:space="preserve">incumplimiento al artículo 265 </w:t>
      </w:r>
      <w:r w:rsidRPr="005B20AD">
        <w:rPr>
          <w:sz w:val="28"/>
          <w:szCs w:val="28"/>
        </w:rPr>
        <w:t xml:space="preserve">y los terminados por </w:t>
      </w:r>
      <w:r w:rsidRPr="005B20AD">
        <w:rPr>
          <w:i/>
          <w:sz w:val="28"/>
          <w:szCs w:val="28"/>
        </w:rPr>
        <w:t>giro al consignatario</w:t>
      </w:r>
      <w:r w:rsidRPr="005B20AD">
        <w:rPr>
          <w:sz w:val="28"/>
          <w:szCs w:val="28"/>
        </w:rPr>
        <w:t xml:space="preserve"> se constituyen en los más recurridos por los jueces de primera instancia laboral al absorber respectivamente un 7% y 4% de la totalidad de las resoluciones realizadas al cierre de 2016.</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En el 2016 se realizó en los despachos laborales los inventarios a efecto de extraer todo aquel expediente que por razones asociadas con el uso de los sistemas aún permanecían en trámite dentro de éstos, de manera tal que para este año se incorpora dentro de los casos terminados la casilla “terminado por inconsistencia”, el cual agrupo todos aquellos expedientes que como se indica no debían estar en trámite en el sistema, pues ya estaban por alguna razón fenecidos físicamente en el despacho.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lastRenderedPageBreak/>
        <w:t>A continuación se muestra la tendencia seguida por el número de sentencia emitidas por los distintos juzgados de primera instancia laboral para el presente quinquenio.</w:t>
      </w:r>
    </w:p>
    <w:p w:rsidR="005B20AD" w:rsidRPr="005B20AD" w:rsidRDefault="005B20AD" w:rsidP="005B20AD">
      <w:pPr>
        <w:spacing w:line="360" w:lineRule="auto"/>
        <w:jc w:val="both"/>
        <w:rPr>
          <w:sz w:val="28"/>
          <w:szCs w:val="28"/>
        </w:rPr>
      </w:pPr>
    </w:p>
    <w:p w:rsidR="005B20AD" w:rsidRPr="005B20AD" w:rsidRDefault="00A340A5" w:rsidP="005B20AD">
      <w:pPr>
        <w:spacing w:line="360" w:lineRule="auto"/>
        <w:jc w:val="center"/>
        <w:rPr>
          <w:sz w:val="28"/>
          <w:szCs w:val="28"/>
        </w:rPr>
      </w:pPr>
      <w:r>
        <w:rPr>
          <w:noProof/>
          <w:sz w:val="28"/>
          <w:szCs w:val="28"/>
          <w:lang w:eastAsia="es-CR"/>
        </w:rPr>
        <w:drawing>
          <wp:inline distT="0" distB="0" distL="0" distR="0">
            <wp:extent cx="5201920" cy="311975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En virtud de lo anterior, el número de procesos fenecidos en materia Laboral de primera instancia confirma su tendencia estrictamente creciente, a lo largo del quinquenio explorado.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De seguido se presenta un cuadro que permite separar la producción de los juzgados de mayor y de menor cuantía, según sean éstos especializados o mixtos, para el presente quinquenio.</w:t>
      </w:r>
    </w:p>
    <w:p w:rsidR="005B20AD" w:rsidRDefault="005B20AD" w:rsidP="005B20AD">
      <w:pPr>
        <w:spacing w:line="360" w:lineRule="auto"/>
        <w:jc w:val="both"/>
        <w:rPr>
          <w:sz w:val="28"/>
          <w:szCs w:val="28"/>
        </w:rPr>
      </w:pPr>
    </w:p>
    <w:p w:rsidR="00BB2E96" w:rsidRPr="005B20AD" w:rsidRDefault="00BB2E96" w:rsidP="005B20AD">
      <w:pPr>
        <w:spacing w:line="360" w:lineRule="auto"/>
        <w:jc w:val="both"/>
        <w:rPr>
          <w:sz w:val="28"/>
          <w:szCs w:val="28"/>
        </w:rPr>
      </w:pPr>
    </w:p>
    <w:tbl>
      <w:tblPr>
        <w:tblW w:w="10049" w:type="dxa"/>
        <w:jc w:val="center"/>
        <w:tblCellMar>
          <w:left w:w="70" w:type="dxa"/>
          <w:right w:w="70" w:type="dxa"/>
        </w:tblCellMar>
        <w:tblLook w:val="04A0"/>
      </w:tblPr>
      <w:tblGrid>
        <w:gridCol w:w="2341"/>
        <w:gridCol w:w="800"/>
        <w:gridCol w:w="800"/>
        <w:gridCol w:w="800"/>
        <w:gridCol w:w="800"/>
        <w:gridCol w:w="800"/>
        <w:gridCol w:w="200"/>
        <w:gridCol w:w="708"/>
        <w:gridCol w:w="700"/>
        <w:gridCol w:w="700"/>
        <w:gridCol w:w="700"/>
        <w:gridCol w:w="700"/>
      </w:tblGrid>
      <w:tr w:rsidR="005B20AD" w:rsidRPr="005B20AD" w:rsidTr="0039692C">
        <w:trPr>
          <w:trHeight w:val="255"/>
          <w:tblHeader/>
          <w:jc w:val="center"/>
        </w:trPr>
        <w:tc>
          <w:tcPr>
            <w:tcW w:w="2341"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lastRenderedPageBreak/>
              <w:t> </w:t>
            </w:r>
          </w:p>
        </w:tc>
        <w:tc>
          <w:tcPr>
            <w:tcW w:w="40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Casos Terminados</w:t>
            </w:r>
          </w:p>
        </w:tc>
        <w:tc>
          <w:tcPr>
            <w:tcW w:w="20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3508" w:type="dxa"/>
            <w:gridSpan w:val="5"/>
            <w:tcBorders>
              <w:top w:val="single" w:sz="4" w:space="0" w:color="auto"/>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Porcentajes</w:t>
            </w:r>
          </w:p>
        </w:tc>
      </w:tr>
      <w:tr w:rsidR="005B20AD" w:rsidRPr="005B20AD" w:rsidTr="0039692C">
        <w:trPr>
          <w:trHeight w:val="255"/>
          <w:tblHeader/>
          <w:jc w:val="center"/>
        </w:trPr>
        <w:tc>
          <w:tcPr>
            <w:tcW w:w="2341"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Tipo de Oficina</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2016</w:t>
            </w:r>
          </w:p>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7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 xml:space="preserve">Absolutos </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32.820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35.052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37.259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40.935</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41.676</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341" w:type="dxa"/>
            <w:tcBorders>
              <w:top w:val="nil"/>
              <w:left w:val="nil"/>
              <w:bottom w:val="nil"/>
              <w:right w:val="nil"/>
            </w:tcBorders>
            <w:shd w:val="clear" w:color="auto" w:fill="auto"/>
            <w:vAlign w:val="center"/>
            <w:hideMark/>
          </w:tcPr>
          <w:p w:rsidR="005B20AD" w:rsidRPr="005B20AD" w:rsidRDefault="005B20AD" w:rsidP="0039692C">
            <w:pPr>
              <w:rPr>
                <w:b/>
                <w:bCs/>
                <w:color w:val="000000"/>
              </w:rPr>
            </w:pPr>
            <w:r w:rsidRPr="005B20AD">
              <w:rPr>
                <w:b/>
                <w:bCs/>
                <w:color w:val="000000"/>
              </w:rPr>
              <w:t>Mayor Cuantía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17.013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20.009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21.078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23.284</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23.250</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51,8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57,1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56,6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56,9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55,8</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Especializados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12.436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15.195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15.971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18.077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17.634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43,3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42,9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42,3</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Mixtos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4.577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4.814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5.107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5.207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5.616</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13,5</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2341" w:type="dxa"/>
            <w:tcBorders>
              <w:top w:val="nil"/>
              <w:left w:val="nil"/>
              <w:bottom w:val="nil"/>
              <w:right w:val="nil"/>
            </w:tcBorders>
            <w:shd w:val="clear" w:color="auto" w:fill="auto"/>
            <w:vAlign w:val="center"/>
            <w:hideMark/>
          </w:tcPr>
          <w:p w:rsidR="005B20AD" w:rsidRPr="005B20AD" w:rsidRDefault="005B20AD" w:rsidP="0039692C">
            <w:pPr>
              <w:rPr>
                <w:b/>
                <w:bCs/>
                <w:color w:val="000000"/>
              </w:rPr>
            </w:pPr>
            <w:r w:rsidRPr="005B20AD">
              <w:rPr>
                <w:b/>
                <w:bCs/>
                <w:color w:val="000000"/>
              </w:rPr>
              <w:t>Menor Cuantía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15.807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15.043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16.181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17.651</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18.426</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48,2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42,9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43,4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43,1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44,2</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Especializados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9.876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8.862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9.603</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10.147</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9.759</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30,1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24,8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23,4</w:t>
            </w:r>
          </w:p>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Mixtos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5.931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6.181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6.578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7.504</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8.667</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20,8</w:t>
            </w:r>
          </w:p>
        </w:tc>
      </w:tr>
      <w:tr w:rsidR="005B20AD" w:rsidRPr="005B20AD" w:rsidTr="0039692C">
        <w:trPr>
          <w:trHeight w:val="255"/>
          <w:jc w:val="center"/>
        </w:trPr>
        <w:tc>
          <w:tcPr>
            <w:tcW w:w="2341"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341"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Despachos Especializados</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22.312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24.057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25.574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28.224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27.393</w:t>
            </w:r>
          </w:p>
        </w:tc>
        <w:tc>
          <w:tcPr>
            <w:tcW w:w="2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68,0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68,6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68,6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68,9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65,7</w:t>
            </w:r>
          </w:p>
        </w:tc>
      </w:tr>
    </w:tbl>
    <w:p w:rsidR="005B20AD" w:rsidRPr="005B20AD" w:rsidRDefault="005B20AD" w:rsidP="005B20AD">
      <w:pPr>
        <w:spacing w:line="360" w:lineRule="auto"/>
        <w:jc w:val="both"/>
        <w:rPr>
          <w:sz w:val="28"/>
          <w:szCs w:val="28"/>
        </w:rPr>
      </w:pPr>
      <w:r w:rsidRPr="005B20AD">
        <w:rPr>
          <w:sz w:val="18"/>
          <w:szCs w:val="18"/>
        </w:rPr>
        <w:t>Preparado por: Subproceso de Estadística, Poder Judicial.</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Como primer punto a destacar, se tiene el alto volumen (17.634) que concentran los juzgados especializados de mayor cuantía respecto del total de resoluciones hechas para esta materia en primera instancia, o sea el 42.3%, mientras que en el caso de los de menor cuantía la distribución es más equitativa; 23.4% los especializados y 20.1% los mixtos.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Para este año se registra una mayor variación en la producción de los juzgados mixtos de menor cuantía, respecto del resto de despachos, pues como puede apreciarse el volumen de resoluciones se incrementó en 1.163 asuntos, o lo que es igual un 15.5%.</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El siguiente gráfico distribuye porcentualmente las resoluciones emitidas por los juzgados de mayor y menor cuantía para los últimos cinco periodos.</w:t>
      </w:r>
    </w:p>
    <w:p w:rsidR="005B20AD" w:rsidRPr="005B20AD" w:rsidRDefault="00A340A5" w:rsidP="005B20AD">
      <w:pPr>
        <w:spacing w:line="360" w:lineRule="auto"/>
        <w:jc w:val="center"/>
        <w:rPr>
          <w:sz w:val="28"/>
          <w:szCs w:val="28"/>
        </w:rPr>
      </w:pPr>
      <w:r>
        <w:rPr>
          <w:noProof/>
          <w:sz w:val="28"/>
          <w:szCs w:val="28"/>
          <w:lang w:eastAsia="es-CR"/>
        </w:rPr>
        <w:lastRenderedPageBreak/>
        <w:drawing>
          <wp:inline distT="0" distB="0" distL="0" distR="0">
            <wp:extent cx="5532755" cy="3134995"/>
            <wp:effectExtent l="19050" t="0" r="10795" b="8255"/>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20AD" w:rsidRPr="005B20AD" w:rsidRDefault="005B20AD" w:rsidP="005B20AD">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 xml:space="preserve">La siguiente tabla presenta aquellos juzgados de mayor y menor cuantía con registran los valores extremos para 2016. </w:t>
      </w:r>
    </w:p>
    <w:p w:rsidR="00572813" w:rsidRPr="005B20AD" w:rsidRDefault="00572813" w:rsidP="005B20AD">
      <w:pPr>
        <w:spacing w:line="360" w:lineRule="auto"/>
        <w:jc w:val="both"/>
        <w:rPr>
          <w:sz w:val="28"/>
          <w:szCs w:val="28"/>
        </w:rPr>
      </w:pPr>
    </w:p>
    <w:tbl>
      <w:tblPr>
        <w:tblW w:w="6356" w:type="dxa"/>
        <w:jc w:val="center"/>
        <w:tblCellMar>
          <w:left w:w="70" w:type="dxa"/>
          <w:right w:w="70" w:type="dxa"/>
        </w:tblCellMar>
        <w:tblLook w:val="04A0"/>
      </w:tblPr>
      <w:tblGrid>
        <w:gridCol w:w="4896"/>
        <w:gridCol w:w="1460"/>
      </w:tblGrid>
      <w:tr w:rsidR="005B20AD" w:rsidRPr="005B20AD" w:rsidTr="0039692C">
        <w:trPr>
          <w:trHeight w:val="255"/>
          <w:tblHeader/>
          <w:jc w:val="center"/>
        </w:trPr>
        <w:tc>
          <w:tcPr>
            <w:tcW w:w="4896"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1460"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Casos</w:t>
            </w:r>
          </w:p>
        </w:tc>
      </w:tr>
      <w:tr w:rsidR="005B20AD" w:rsidRPr="005B20AD" w:rsidTr="0039692C">
        <w:trPr>
          <w:trHeight w:val="255"/>
          <w:tblHeader/>
          <w:jc w:val="center"/>
        </w:trPr>
        <w:tc>
          <w:tcPr>
            <w:tcW w:w="4896"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Despacho Judicial</w:t>
            </w:r>
          </w:p>
        </w:tc>
        <w:tc>
          <w:tcPr>
            <w:tcW w:w="146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Terminados</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tc>
        <w:tc>
          <w:tcPr>
            <w:tcW w:w="146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Mayor Cuantía</w:t>
            </w:r>
          </w:p>
        </w:tc>
        <w:tc>
          <w:tcPr>
            <w:tcW w:w="146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Juzgado Especializado Seguridad Social</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2.985</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p w:rsidR="005B20AD" w:rsidRPr="005B20AD" w:rsidRDefault="005B20AD" w:rsidP="0039692C">
            <w:r w:rsidRPr="005B20AD">
              <w:t>Juzgado Trabajo II Circuito San José, Sección Segunda</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2.735</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p w:rsidR="005B20AD" w:rsidRPr="005B20AD" w:rsidRDefault="005B20AD" w:rsidP="0039692C">
            <w:r w:rsidRPr="005B20AD">
              <w:t>Juzgado de Trabajo de Puntarenas</w:t>
            </w:r>
          </w:p>
          <w:p w:rsidR="005B20AD" w:rsidRPr="005B20AD" w:rsidRDefault="005B20AD" w:rsidP="0039692C"/>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2.120</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Juzgado Civil, Trabajo y Familia Upala</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49</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Juzgado Civil, Trabajo y Familia Buenos Aires</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76</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Juzgado Civil y Trabajo de Osa</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84</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tc>
        <w:tc>
          <w:tcPr>
            <w:tcW w:w="146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Menor Cuantía</w:t>
            </w:r>
          </w:p>
        </w:tc>
        <w:tc>
          <w:tcPr>
            <w:tcW w:w="146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II Circuito San José</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4.100</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Heredia</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1.862</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lastRenderedPageBreak/>
              <w:t>Tribunal Trabajo Menor Cuantía I Circuito Alajuela</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1.466</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Juzgado Contravencional y Menor Cuantía San Joaquín</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Juzgado Contravencional y Menor Cuantía San Isidro</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w:t>
            </w:r>
          </w:p>
        </w:tc>
      </w:tr>
      <w:tr w:rsidR="005B20AD" w:rsidRPr="005B20AD" w:rsidTr="0039692C">
        <w:trPr>
          <w:trHeight w:val="255"/>
          <w:jc w:val="center"/>
        </w:trPr>
        <w:tc>
          <w:tcPr>
            <w:tcW w:w="4896" w:type="dxa"/>
            <w:tcBorders>
              <w:top w:val="nil"/>
              <w:left w:val="nil"/>
              <w:bottom w:val="nil"/>
              <w:right w:val="nil"/>
            </w:tcBorders>
            <w:shd w:val="clear" w:color="auto" w:fill="auto"/>
            <w:noWrap/>
            <w:vAlign w:val="center"/>
            <w:hideMark/>
          </w:tcPr>
          <w:p w:rsidR="005B20AD" w:rsidRPr="005B20AD" w:rsidRDefault="005B20AD" w:rsidP="0039692C">
            <w:r w:rsidRPr="005B20AD">
              <w:t>Juzgado Contravencional y Menor Cuantía Hojancha</w:t>
            </w:r>
          </w:p>
        </w:tc>
        <w:tc>
          <w:tcPr>
            <w:tcW w:w="146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w:t>
            </w:r>
          </w:p>
        </w:tc>
      </w:tr>
      <w:tr w:rsidR="005B20AD" w:rsidRPr="005B20AD" w:rsidTr="0039692C">
        <w:trPr>
          <w:trHeight w:val="255"/>
          <w:jc w:val="center"/>
        </w:trPr>
        <w:tc>
          <w:tcPr>
            <w:tcW w:w="4896"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46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p>
    <w:p w:rsidR="005B20AD" w:rsidRPr="005B20AD" w:rsidRDefault="005B20AD" w:rsidP="00572813">
      <w:pPr>
        <w:numPr>
          <w:ilvl w:val="0"/>
          <w:numId w:val="38"/>
        </w:numPr>
        <w:tabs>
          <w:tab w:val="clear" w:pos="1080"/>
        </w:tabs>
        <w:spacing w:line="360" w:lineRule="auto"/>
        <w:ind w:left="0" w:firstLine="0"/>
        <w:jc w:val="both"/>
        <w:rPr>
          <w:sz w:val="28"/>
          <w:szCs w:val="28"/>
        </w:rPr>
      </w:pPr>
      <w:r w:rsidRPr="005B20AD">
        <w:rPr>
          <w:b/>
          <w:sz w:val="28"/>
          <w:szCs w:val="28"/>
        </w:rPr>
        <w:t>DURACIÓN PROMEDIO DE LOS CASOS TERMINADOS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En este apartado se analizan los tiempos comprendidos entre el momento en que se presentó la demanda y sentencia en primera instancia, de manera que los valores obtenidos por tipo de proceso o despachos en particular, representan en sí mismos indicadores que otorgan un promedio de lo que estos procesos tardan en la actualidad.</w:t>
      </w:r>
    </w:p>
    <w:p w:rsidR="00F76D79" w:rsidRDefault="00F76D79" w:rsidP="005B20AD">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A continuación una tabla que muestra las duraciones promedio en meses y semanas para las sentencias dictadas exclusivamente por los juzgados de mayor cuantía, según éstos procesos ordinarios o de pensiones, para el período 2012-2015.</w:t>
      </w:r>
    </w:p>
    <w:tbl>
      <w:tblPr>
        <w:tblW w:w="7351" w:type="dxa"/>
        <w:jc w:val="center"/>
        <w:tblCellMar>
          <w:left w:w="70" w:type="dxa"/>
          <w:right w:w="70" w:type="dxa"/>
        </w:tblCellMar>
        <w:tblLook w:val="04A0"/>
      </w:tblPr>
      <w:tblGrid>
        <w:gridCol w:w="1153"/>
        <w:gridCol w:w="993"/>
        <w:gridCol w:w="993"/>
        <w:gridCol w:w="1114"/>
        <w:gridCol w:w="992"/>
        <w:gridCol w:w="992"/>
        <w:gridCol w:w="1114"/>
      </w:tblGrid>
      <w:tr w:rsidR="005B20AD" w:rsidRPr="005B20AD" w:rsidTr="0039692C">
        <w:trPr>
          <w:trHeight w:val="255"/>
          <w:tblHeader/>
          <w:jc w:val="center"/>
        </w:trPr>
        <w:tc>
          <w:tcPr>
            <w:tcW w:w="1153"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6198" w:type="dxa"/>
            <w:gridSpan w:val="6"/>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Sentencias Dictadas en los Juzgados de Mayor Cuantía</w:t>
            </w:r>
          </w:p>
        </w:tc>
      </w:tr>
      <w:tr w:rsidR="005B20AD" w:rsidRPr="005B20AD" w:rsidTr="0039692C">
        <w:trPr>
          <w:trHeight w:val="255"/>
          <w:tblHeader/>
          <w:jc w:val="center"/>
        </w:trPr>
        <w:tc>
          <w:tcPr>
            <w:tcW w:w="1153"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Año</w:t>
            </w:r>
          </w:p>
        </w:tc>
        <w:tc>
          <w:tcPr>
            <w:tcW w:w="3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Ordinarios</w:t>
            </w:r>
          </w:p>
        </w:tc>
        <w:tc>
          <w:tcPr>
            <w:tcW w:w="3098" w:type="dxa"/>
            <w:gridSpan w:val="3"/>
            <w:tcBorders>
              <w:top w:val="single" w:sz="4" w:space="0" w:color="auto"/>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Pensiones*</w:t>
            </w:r>
          </w:p>
        </w:tc>
      </w:tr>
      <w:tr w:rsidR="005B20AD" w:rsidRPr="005B20AD" w:rsidTr="0039692C">
        <w:trPr>
          <w:trHeight w:val="255"/>
          <w:tblHeader/>
          <w:jc w:val="center"/>
        </w:trPr>
        <w:tc>
          <w:tcPr>
            <w:tcW w:w="1153"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993"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Total</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Meses</w:t>
            </w:r>
          </w:p>
        </w:tc>
        <w:tc>
          <w:tcPr>
            <w:tcW w:w="111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Semanas</w:t>
            </w:r>
          </w:p>
        </w:tc>
        <w:tc>
          <w:tcPr>
            <w:tcW w:w="992"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Total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Meses</w:t>
            </w:r>
          </w:p>
        </w:tc>
        <w:tc>
          <w:tcPr>
            <w:tcW w:w="111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Semanas</w:t>
            </w:r>
          </w:p>
        </w:tc>
      </w:tr>
      <w:tr w:rsidR="005B20AD" w:rsidRPr="005B20AD" w:rsidTr="0039692C">
        <w:trPr>
          <w:trHeight w:val="255"/>
          <w:jc w:val="center"/>
        </w:trPr>
        <w:tc>
          <w:tcPr>
            <w:tcW w:w="1153" w:type="dxa"/>
            <w:tcBorders>
              <w:top w:val="nil"/>
              <w:left w:val="nil"/>
              <w:bottom w:val="nil"/>
              <w:right w:val="nil"/>
            </w:tcBorders>
            <w:shd w:val="clear" w:color="auto" w:fill="auto"/>
            <w:noWrap/>
            <w:vAlign w:val="center"/>
            <w:hideMark/>
          </w:tcPr>
          <w:p w:rsidR="005B20AD" w:rsidRPr="005B20AD" w:rsidRDefault="005B20AD" w:rsidP="0039692C"/>
        </w:tc>
        <w:tc>
          <w:tcPr>
            <w:tcW w:w="993"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993"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r w:rsidRPr="005B20AD">
              <w:t> </w:t>
            </w:r>
          </w:p>
        </w:tc>
        <w:tc>
          <w:tcPr>
            <w:tcW w:w="1114"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992" w:type="dxa"/>
            <w:tcBorders>
              <w:top w:val="nil"/>
              <w:left w:val="nil"/>
              <w:bottom w:val="nil"/>
              <w:right w:val="nil"/>
            </w:tcBorders>
            <w:shd w:val="clear" w:color="auto" w:fill="auto"/>
            <w:noWrap/>
            <w:vAlign w:val="center"/>
            <w:hideMark/>
          </w:tcPr>
          <w:p w:rsidR="005B20AD" w:rsidRPr="005B20AD" w:rsidRDefault="005B20AD" w:rsidP="0039692C"/>
        </w:tc>
        <w:tc>
          <w:tcPr>
            <w:tcW w:w="992"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r w:rsidRPr="005B20AD">
              <w:t> </w:t>
            </w:r>
          </w:p>
        </w:tc>
        <w:tc>
          <w:tcPr>
            <w:tcW w:w="1114"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115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2012</w:t>
            </w:r>
          </w:p>
        </w:tc>
        <w:tc>
          <w:tcPr>
            <w:tcW w:w="993"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6.487</w:t>
            </w:r>
          </w:p>
        </w:tc>
        <w:tc>
          <w:tcPr>
            <w:tcW w:w="993"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21</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w:t>
            </w:r>
          </w:p>
        </w:tc>
        <w:tc>
          <w:tcPr>
            <w:tcW w:w="992"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992"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1114"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115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2013</w:t>
            </w:r>
          </w:p>
        </w:tc>
        <w:tc>
          <w:tcPr>
            <w:tcW w:w="993"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4.669</w:t>
            </w:r>
          </w:p>
        </w:tc>
        <w:tc>
          <w:tcPr>
            <w:tcW w:w="993"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24</w:t>
            </w:r>
          </w:p>
        </w:tc>
        <w:tc>
          <w:tcPr>
            <w:tcW w:w="111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w:t>
            </w:r>
          </w:p>
        </w:tc>
        <w:tc>
          <w:tcPr>
            <w:tcW w:w="99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2.159</w:t>
            </w:r>
          </w:p>
        </w:tc>
        <w:tc>
          <w:tcPr>
            <w:tcW w:w="992"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18</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w:t>
            </w:r>
          </w:p>
        </w:tc>
      </w:tr>
      <w:tr w:rsidR="005B20AD" w:rsidRPr="005B20AD" w:rsidTr="0039692C">
        <w:trPr>
          <w:trHeight w:val="255"/>
          <w:jc w:val="center"/>
        </w:trPr>
        <w:tc>
          <w:tcPr>
            <w:tcW w:w="115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2014</w:t>
            </w:r>
          </w:p>
        </w:tc>
        <w:tc>
          <w:tcPr>
            <w:tcW w:w="993"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5.621</w:t>
            </w:r>
          </w:p>
        </w:tc>
        <w:tc>
          <w:tcPr>
            <w:tcW w:w="993"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23</w:t>
            </w:r>
          </w:p>
        </w:tc>
        <w:tc>
          <w:tcPr>
            <w:tcW w:w="111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w:t>
            </w:r>
          </w:p>
        </w:tc>
        <w:tc>
          <w:tcPr>
            <w:tcW w:w="99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2.019</w:t>
            </w:r>
          </w:p>
        </w:tc>
        <w:tc>
          <w:tcPr>
            <w:tcW w:w="992"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18</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w:t>
            </w:r>
          </w:p>
        </w:tc>
      </w:tr>
      <w:tr w:rsidR="005B20AD" w:rsidRPr="005B20AD" w:rsidTr="0039692C">
        <w:trPr>
          <w:trHeight w:val="255"/>
          <w:jc w:val="center"/>
        </w:trPr>
        <w:tc>
          <w:tcPr>
            <w:tcW w:w="115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2015</w:t>
            </w:r>
          </w:p>
        </w:tc>
        <w:tc>
          <w:tcPr>
            <w:tcW w:w="993"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5.019</w:t>
            </w:r>
          </w:p>
        </w:tc>
        <w:tc>
          <w:tcPr>
            <w:tcW w:w="993"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22</w:t>
            </w:r>
          </w:p>
        </w:tc>
        <w:tc>
          <w:tcPr>
            <w:tcW w:w="111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w:t>
            </w:r>
          </w:p>
        </w:tc>
        <w:tc>
          <w:tcPr>
            <w:tcW w:w="99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2.113</w:t>
            </w:r>
          </w:p>
        </w:tc>
        <w:tc>
          <w:tcPr>
            <w:tcW w:w="992"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17</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w:t>
            </w:r>
          </w:p>
        </w:tc>
      </w:tr>
      <w:tr w:rsidR="005B20AD" w:rsidRPr="005B20AD" w:rsidTr="0039692C">
        <w:trPr>
          <w:trHeight w:val="255"/>
          <w:jc w:val="center"/>
        </w:trPr>
        <w:tc>
          <w:tcPr>
            <w:tcW w:w="1153"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pPr>
            <w:r w:rsidRPr="005B20AD">
              <w:t>2016</w:t>
            </w:r>
          </w:p>
        </w:tc>
        <w:tc>
          <w:tcPr>
            <w:tcW w:w="993"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pPr>
            <w:r w:rsidRPr="005B20AD">
              <w:t>4.959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pPr>
            <w:r w:rsidRPr="005B20AD">
              <w:t>25</w:t>
            </w:r>
          </w:p>
        </w:tc>
        <w:tc>
          <w:tcPr>
            <w:tcW w:w="111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pPr>
            <w:r w:rsidRPr="005B20AD">
              <w:t>3</w:t>
            </w:r>
          </w:p>
        </w:tc>
        <w:tc>
          <w:tcPr>
            <w:tcW w:w="992"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pPr>
            <w:r w:rsidRPr="005B20AD">
              <w:t>2.044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pPr>
            <w:r w:rsidRPr="005B20AD">
              <w:t>20</w:t>
            </w:r>
          </w:p>
        </w:tc>
        <w:tc>
          <w:tcPr>
            <w:tcW w:w="111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pPr>
            <w:r w:rsidRPr="005B20AD">
              <w:t>2</w:t>
            </w:r>
          </w:p>
        </w:tc>
      </w:tr>
      <w:tr w:rsidR="005B20AD" w:rsidRPr="005B20AD" w:rsidTr="0039692C">
        <w:trPr>
          <w:trHeight w:val="255"/>
          <w:jc w:val="center"/>
        </w:trPr>
        <w:tc>
          <w:tcPr>
            <w:tcW w:w="7351" w:type="dxa"/>
            <w:gridSpan w:val="7"/>
            <w:tcBorders>
              <w:top w:val="single" w:sz="4" w:space="0" w:color="auto"/>
              <w:left w:val="nil"/>
              <w:bottom w:val="nil"/>
              <w:right w:val="nil"/>
            </w:tcBorders>
            <w:shd w:val="clear" w:color="auto" w:fill="auto"/>
            <w:noWrap/>
            <w:vAlign w:val="center"/>
            <w:hideMark/>
          </w:tcPr>
          <w:p w:rsidR="005B20AD" w:rsidRPr="005B20AD" w:rsidRDefault="005B20AD" w:rsidP="0039692C">
            <w:pPr>
              <w:rPr>
                <w:sz w:val="18"/>
                <w:szCs w:val="18"/>
              </w:rPr>
            </w:pPr>
            <w:r w:rsidRPr="005B20AD">
              <w:rPr>
                <w:sz w:val="18"/>
                <w:szCs w:val="18"/>
              </w:rPr>
              <w:t>* No se dispone la duración promedio para los juicios fallados,</w:t>
            </w:r>
          </w:p>
        </w:tc>
      </w:tr>
      <w:tr w:rsidR="005B20AD" w:rsidRPr="005B20AD" w:rsidTr="0039692C">
        <w:trPr>
          <w:trHeight w:val="255"/>
          <w:jc w:val="center"/>
        </w:trPr>
        <w:tc>
          <w:tcPr>
            <w:tcW w:w="7351" w:type="dxa"/>
            <w:gridSpan w:val="7"/>
            <w:tcBorders>
              <w:top w:val="nil"/>
              <w:left w:val="nil"/>
              <w:bottom w:val="nil"/>
              <w:right w:val="nil"/>
            </w:tcBorders>
            <w:shd w:val="clear" w:color="auto" w:fill="auto"/>
            <w:noWrap/>
            <w:vAlign w:val="center"/>
            <w:hideMark/>
          </w:tcPr>
          <w:p w:rsidR="005B20AD" w:rsidRPr="005B20AD" w:rsidRDefault="005B20AD" w:rsidP="0039692C">
            <w:pPr>
              <w:rPr>
                <w:sz w:val="18"/>
                <w:szCs w:val="18"/>
              </w:rPr>
            </w:pPr>
            <w:r w:rsidRPr="005B20AD">
              <w:rPr>
                <w:sz w:val="18"/>
                <w:szCs w:val="18"/>
              </w:rPr>
              <w:t xml:space="preserve">    referentes a pensiones durante el período 2012. </w:t>
            </w:r>
          </w:p>
        </w:tc>
      </w:tr>
    </w:tbl>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lastRenderedPageBreak/>
        <w:t xml:space="preserve">De acuerdo con los datos presentados, existe una baja de 60 sentencias respecto al año anterior, sin embargo, los tiempos experimentaron aumentos importantes tanto para los procesos ordinarios laborales como para pensiones. Así las cosas, se aprecia como los </w:t>
      </w:r>
      <w:r w:rsidRPr="005B20AD">
        <w:rPr>
          <w:i/>
          <w:sz w:val="28"/>
          <w:szCs w:val="28"/>
        </w:rPr>
        <w:t>ordinarios</w:t>
      </w:r>
      <w:r w:rsidRPr="005B20AD">
        <w:rPr>
          <w:sz w:val="28"/>
          <w:szCs w:val="28"/>
        </w:rPr>
        <w:t xml:space="preserve"> pasaron de tardar 22 meses y dos semanas a 25 meses y tres semanas, o sea se incrementó la duración en </w:t>
      </w:r>
      <w:r w:rsidRPr="005B20AD">
        <w:rPr>
          <w:b/>
          <w:sz w:val="28"/>
          <w:szCs w:val="28"/>
        </w:rPr>
        <w:t>tres meses y una semana</w:t>
      </w:r>
      <w:r w:rsidRPr="005B20AD">
        <w:rPr>
          <w:sz w:val="28"/>
          <w:szCs w:val="28"/>
        </w:rPr>
        <w:t xml:space="preserve">, mientras que en el caso de las sentencias en procesos por </w:t>
      </w:r>
      <w:r w:rsidRPr="005B20AD">
        <w:rPr>
          <w:i/>
          <w:sz w:val="28"/>
          <w:szCs w:val="28"/>
        </w:rPr>
        <w:t>pensiones</w:t>
      </w:r>
      <w:r w:rsidRPr="005B20AD">
        <w:rPr>
          <w:sz w:val="28"/>
          <w:szCs w:val="28"/>
        </w:rPr>
        <w:t xml:space="preserve"> se incrementaron de 17 meses y 2 semanas a 20 meses y 2 semanas, en otras palabras, se tardó en promedio tres meses más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A continuación se presenta la distribución detallada para los sentencias de procesos ordinarios y pensiones, según rango de tiempo invertido por los juzgados de primera instancia, para el presente quinquenio. </w:t>
      </w:r>
    </w:p>
    <w:p w:rsidR="005B20AD" w:rsidRPr="005B20AD" w:rsidRDefault="005B20AD" w:rsidP="005B20AD">
      <w:pPr>
        <w:spacing w:line="360" w:lineRule="auto"/>
        <w:jc w:val="both"/>
        <w:rPr>
          <w:sz w:val="28"/>
          <w:szCs w:val="28"/>
        </w:rPr>
      </w:pPr>
    </w:p>
    <w:tbl>
      <w:tblPr>
        <w:tblW w:w="10438" w:type="dxa"/>
        <w:jc w:val="center"/>
        <w:tblCellMar>
          <w:left w:w="70" w:type="dxa"/>
          <w:right w:w="70" w:type="dxa"/>
        </w:tblCellMar>
        <w:tblLook w:val="04A0"/>
      </w:tblPr>
      <w:tblGrid>
        <w:gridCol w:w="1568"/>
        <w:gridCol w:w="820"/>
        <w:gridCol w:w="954"/>
        <w:gridCol w:w="820"/>
        <w:gridCol w:w="954"/>
        <w:gridCol w:w="820"/>
        <w:gridCol w:w="954"/>
        <w:gridCol w:w="820"/>
        <w:gridCol w:w="954"/>
        <w:gridCol w:w="820"/>
        <w:gridCol w:w="954"/>
      </w:tblGrid>
      <w:tr w:rsidR="005B20AD" w:rsidRPr="005B20AD" w:rsidTr="0039692C">
        <w:trPr>
          <w:trHeight w:val="255"/>
          <w:tblHeader/>
          <w:jc w:val="center"/>
        </w:trPr>
        <w:tc>
          <w:tcPr>
            <w:tcW w:w="1568"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8870" w:type="dxa"/>
            <w:gridSpan w:val="10"/>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Sentencias Dictadas en los Juzgados de Mayor Cuantía</w:t>
            </w:r>
          </w:p>
        </w:tc>
      </w:tr>
      <w:tr w:rsidR="005B20AD" w:rsidRPr="005B20AD" w:rsidTr="0039692C">
        <w:trPr>
          <w:trHeight w:val="255"/>
          <w:tblHeader/>
          <w:jc w:val="center"/>
        </w:trPr>
        <w:tc>
          <w:tcPr>
            <w:tcW w:w="1568"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Tiempo</w:t>
            </w:r>
          </w:p>
        </w:tc>
        <w:tc>
          <w:tcPr>
            <w:tcW w:w="1774" w:type="dxa"/>
            <w:gridSpan w:val="2"/>
            <w:tcBorders>
              <w:top w:val="single" w:sz="4" w:space="0" w:color="auto"/>
              <w:left w:val="nil"/>
              <w:bottom w:val="nil"/>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177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177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1774" w:type="dxa"/>
            <w:gridSpan w:val="2"/>
            <w:tcBorders>
              <w:top w:val="single" w:sz="4" w:space="0" w:color="auto"/>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1774" w:type="dxa"/>
            <w:gridSpan w:val="2"/>
            <w:tcBorders>
              <w:top w:val="single" w:sz="4" w:space="0" w:color="auto"/>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255"/>
          <w:tblHeader/>
          <w:jc w:val="center"/>
        </w:trPr>
        <w:tc>
          <w:tcPr>
            <w:tcW w:w="1568"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Empleado</w:t>
            </w:r>
          </w:p>
        </w:tc>
        <w:tc>
          <w:tcPr>
            <w:tcW w:w="82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Ordi-</w:t>
            </w:r>
          </w:p>
        </w:tc>
        <w:tc>
          <w:tcPr>
            <w:tcW w:w="954"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Pensio-</w:t>
            </w:r>
          </w:p>
        </w:tc>
        <w:tc>
          <w:tcPr>
            <w:tcW w:w="82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Ordi-</w:t>
            </w:r>
          </w:p>
        </w:tc>
        <w:tc>
          <w:tcPr>
            <w:tcW w:w="954"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Pensio-</w:t>
            </w:r>
          </w:p>
        </w:tc>
        <w:tc>
          <w:tcPr>
            <w:tcW w:w="82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Ordi-</w:t>
            </w:r>
          </w:p>
        </w:tc>
        <w:tc>
          <w:tcPr>
            <w:tcW w:w="954"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Pensio-</w:t>
            </w:r>
          </w:p>
        </w:tc>
        <w:tc>
          <w:tcPr>
            <w:tcW w:w="82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Ordi-</w:t>
            </w:r>
          </w:p>
        </w:tc>
        <w:tc>
          <w:tcPr>
            <w:tcW w:w="954"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Pensio-</w:t>
            </w:r>
          </w:p>
        </w:tc>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Ordi-</w:t>
            </w:r>
          </w:p>
        </w:tc>
        <w:tc>
          <w:tcPr>
            <w:tcW w:w="954"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Pensio-</w:t>
            </w:r>
          </w:p>
        </w:tc>
      </w:tr>
      <w:tr w:rsidR="005B20AD" w:rsidRPr="005B20AD" w:rsidTr="0039692C">
        <w:trPr>
          <w:trHeight w:val="255"/>
          <w:tblHeader/>
          <w:jc w:val="center"/>
        </w:trPr>
        <w:tc>
          <w:tcPr>
            <w:tcW w:w="1568"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pPr>
            <w:r w:rsidRPr="005B20AD">
              <w:t> </w:t>
            </w:r>
          </w:p>
        </w:tc>
        <w:tc>
          <w:tcPr>
            <w:tcW w:w="82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narios</w:t>
            </w:r>
          </w:p>
        </w:tc>
        <w:tc>
          <w:tcPr>
            <w:tcW w:w="95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nes</w:t>
            </w:r>
          </w:p>
        </w:tc>
        <w:tc>
          <w:tcPr>
            <w:tcW w:w="82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narios</w:t>
            </w:r>
          </w:p>
        </w:tc>
        <w:tc>
          <w:tcPr>
            <w:tcW w:w="95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nes</w:t>
            </w:r>
          </w:p>
        </w:tc>
        <w:tc>
          <w:tcPr>
            <w:tcW w:w="82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narios</w:t>
            </w:r>
          </w:p>
        </w:tc>
        <w:tc>
          <w:tcPr>
            <w:tcW w:w="95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nes</w:t>
            </w:r>
          </w:p>
        </w:tc>
        <w:tc>
          <w:tcPr>
            <w:tcW w:w="82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narios</w:t>
            </w:r>
          </w:p>
        </w:tc>
        <w:tc>
          <w:tcPr>
            <w:tcW w:w="95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nes</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narios</w:t>
            </w:r>
          </w:p>
        </w:tc>
        <w:tc>
          <w:tcPr>
            <w:tcW w:w="95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color w:val="000000"/>
              </w:rPr>
            </w:pPr>
            <w:r w:rsidRPr="005B20AD">
              <w:rPr>
                <w:b/>
                <w:bCs/>
                <w:color w:val="000000"/>
              </w:rPr>
              <w:t>nes</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pPr>
              <w:jc w:val="both"/>
            </w:pP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both"/>
            </w:pPr>
            <w:r w:rsidRPr="005B20AD">
              <w:t> </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both"/>
            </w:pPr>
            <w:r w:rsidRPr="005B20AD">
              <w:t> </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both"/>
            </w:pPr>
            <w:r w:rsidRPr="005B20AD">
              <w:t> </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both"/>
            </w:pPr>
            <w:r w:rsidRPr="005B20AD">
              <w:t> </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both"/>
            </w:pPr>
            <w:r w:rsidRPr="005B20AD">
              <w:t> </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both"/>
            </w:pP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color w:val="FF0000"/>
              </w:rPr>
            </w:pPr>
            <w:r w:rsidRPr="005B20AD">
              <w:rPr>
                <w:color w:val="FF0000"/>
              </w:rPr>
              <w:t> </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rPr>
                <w:color w:val="FF0000"/>
              </w:rPr>
            </w:pP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color w:val="FF0000"/>
              </w:rPr>
            </w:pP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rPr>
                <w:color w:val="FF0000"/>
              </w:rPr>
            </w:pP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Total</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6.487</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4.669</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2.159</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5.621</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2.019</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5.019</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2.113</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4.959</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2.044</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82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82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tc>
        <w:tc>
          <w:tcPr>
            <w:tcW w:w="954"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1 a 6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601</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302</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53</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612</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119</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1002</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125</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220</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67</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7 a 12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1.291</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750</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522</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882</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637</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835</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778</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873</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505</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13 a 18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1.611</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1.011</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734</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1.040</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520</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842</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542</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1.123</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588</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19 a 24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1.188</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740</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390</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829</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366</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754</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290</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880</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375</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25 a 30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675</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554</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223</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722</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171</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430</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186</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515</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219</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31 a 36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333</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443</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118</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708</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104</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325</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86</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444</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106</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37 a 42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210</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269</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64</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315</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36</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206</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42</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259</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88</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43 a 48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152</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193</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27</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150</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32</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136</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194</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42</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49 a 54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95</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113</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11</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90</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143</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106</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55 a 60 meses</w:t>
            </w:r>
          </w:p>
        </w:tc>
        <w:tc>
          <w:tcPr>
            <w:tcW w:w="82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r w:rsidRPr="005B20AD">
              <w:t>82</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84</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7</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74</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70</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82</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w:t>
            </w:r>
          </w:p>
        </w:tc>
      </w:tr>
      <w:tr w:rsidR="005B20AD" w:rsidRPr="005B20AD" w:rsidTr="0039692C">
        <w:trPr>
          <w:trHeight w:val="255"/>
          <w:jc w:val="center"/>
        </w:trPr>
        <w:tc>
          <w:tcPr>
            <w:tcW w:w="1568" w:type="dxa"/>
            <w:tcBorders>
              <w:top w:val="nil"/>
              <w:left w:val="nil"/>
              <w:bottom w:val="nil"/>
              <w:right w:val="nil"/>
            </w:tcBorders>
            <w:shd w:val="clear" w:color="auto" w:fill="auto"/>
            <w:noWrap/>
            <w:vAlign w:val="center"/>
            <w:hideMark/>
          </w:tcPr>
          <w:p w:rsidR="005B20AD" w:rsidRPr="005B20AD" w:rsidRDefault="005B20AD" w:rsidP="0039692C">
            <w:r w:rsidRPr="005B20AD">
              <w:t>Más de 60 meses</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249</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210</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10</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199</w:t>
            </w:r>
          </w:p>
        </w:tc>
        <w:tc>
          <w:tcPr>
            <w:tcW w:w="954"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11</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276</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w:t>
            </w:r>
          </w:p>
        </w:tc>
        <w:tc>
          <w:tcPr>
            <w:tcW w:w="82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263</w:t>
            </w:r>
          </w:p>
        </w:tc>
        <w:tc>
          <w:tcPr>
            <w:tcW w:w="95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34</w:t>
            </w:r>
          </w:p>
        </w:tc>
      </w:tr>
      <w:tr w:rsidR="005B20AD" w:rsidRPr="005B20AD" w:rsidTr="0039692C">
        <w:trPr>
          <w:trHeight w:val="255"/>
          <w:jc w:val="center"/>
        </w:trPr>
        <w:tc>
          <w:tcPr>
            <w:tcW w:w="1568"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2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2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954"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r w:rsidR="005B20AD" w:rsidRPr="005B20AD" w:rsidTr="0039692C">
        <w:trPr>
          <w:trHeight w:val="255"/>
          <w:jc w:val="center"/>
        </w:trPr>
        <w:tc>
          <w:tcPr>
            <w:tcW w:w="10438" w:type="dxa"/>
            <w:gridSpan w:val="11"/>
            <w:tcBorders>
              <w:top w:val="single" w:sz="4" w:space="0" w:color="auto"/>
              <w:left w:val="nil"/>
              <w:bottom w:val="nil"/>
              <w:right w:val="nil"/>
            </w:tcBorders>
            <w:shd w:val="clear" w:color="auto" w:fill="auto"/>
            <w:noWrap/>
            <w:vAlign w:val="center"/>
            <w:hideMark/>
          </w:tcPr>
          <w:p w:rsidR="005B20AD" w:rsidRPr="005B20AD" w:rsidRDefault="005B20AD" w:rsidP="0039692C">
            <w:pPr>
              <w:rPr>
                <w:sz w:val="18"/>
                <w:szCs w:val="18"/>
              </w:rPr>
            </w:pPr>
            <w:r w:rsidRPr="005B20AD">
              <w:rPr>
                <w:sz w:val="18"/>
                <w:szCs w:val="18"/>
              </w:rPr>
              <w:t>* No se dispone la duración promedio para los juicios fallados, referentes a pensiones durante el período 2012.</w:t>
            </w:r>
          </w:p>
          <w:p w:rsidR="005B20AD" w:rsidRPr="005B20AD" w:rsidRDefault="005B20AD" w:rsidP="0039692C">
            <w:r w:rsidRPr="005B20AD">
              <w:rPr>
                <w:sz w:val="18"/>
                <w:szCs w:val="18"/>
              </w:rPr>
              <w:t>Preparado por: Subproceso de Estadística, Poder Judicial.</w:t>
            </w:r>
          </w:p>
        </w:tc>
      </w:tr>
    </w:tbl>
    <w:p w:rsidR="005B20AD" w:rsidRPr="005B20AD" w:rsidRDefault="005B20AD" w:rsidP="005B20AD">
      <w:pPr>
        <w:spacing w:line="360" w:lineRule="auto"/>
        <w:jc w:val="both"/>
        <w:rPr>
          <w:sz w:val="18"/>
          <w:szCs w:val="18"/>
        </w:rPr>
      </w:pPr>
      <w:r w:rsidRPr="005B20AD">
        <w:rPr>
          <w:sz w:val="18"/>
          <w:szCs w:val="18"/>
        </w:rPr>
        <w:t>Preparado por: Subproceso de Estadística, Poder Judicial.</w:t>
      </w:r>
    </w:p>
    <w:p w:rsidR="005B20AD" w:rsidRPr="005B20AD" w:rsidRDefault="005B20AD" w:rsidP="005B20AD">
      <w:pPr>
        <w:spacing w:line="360" w:lineRule="auto"/>
        <w:jc w:val="both"/>
        <w:rPr>
          <w:sz w:val="28"/>
          <w:szCs w:val="28"/>
        </w:rPr>
      </w:pPr>
      <w:r w:rsidRPr="005B20AD">
        <w:rPr>
          <w:sz w:val="28"/>
          <w:szCs w:val="28"/>
        </w:rPr>
        <w:lastRenderedPageBreak/>
        <w:t>La distribución de las 4.959 sentencias señaladas durante el 2016, permite establecer que el mayor grupo de ellas (22.6%) tardó en ser dictadas entre 13 y 18 meses.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Continuando en orden de importancia numérica y respecto a los procesos</w:t>
      </w:r>
      <w:r w:rsidRPr="005B20AD">
        <w:rPr>
          <w:b/>
          <w:sz w:val="28"/>
          <w:szCs w:val="28"/>
        </w:rPr>
        <w:t xml:space="preserve"> ordinarios</w:t>
      </w:r>
      <w:r w:rsidRPr="005B20AD">
        <w:rPr>
          <w:sz w:val="28"/>
          <w:szCs w:val="28"/>
        </w:rPr>
        <w:t>, se tiene que 880 de sentencias tardaron entre 19 y 24 meses, representando esto un 17.4% de todas las resoluciones de carácter ordinario, mientras que en el tercer lugar se consolidó un 17.6%, correspondiente al intervalo de 7 a 12 meses de duración, siendo que entre los tres intervalos comentados para los procesos ordinarios se conjunta el 57.9% de las resoluciones. Para este año, se determina que el mayor número de sentencias  por pensión (588) se concentró en el mismo rango de duración que los ordinarios laborales, siendo que el segundo y tercer intervalo en importancia también logró coincidir con los ordinarios laborales.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Los procesos ordinarios que menos tardaron, es decir aquellos entre 1 y 6 meses de duración, sumaron 220, valor que experimenta un incremento de 95 sentencias respecto al año anterior, mientras que aquellas de más larga data (más de 60 meses) concentraron 263 resoluciones, registrando una baja de 13 sentencias con respecto al  2015.</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Los siguientes datos son competentes a las duraciones de las sentencias dictadas por los juzgados laborales de menor cuantía, período 2012-2016.</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p>
    <w:tbl>
      <w:tblPr>
        <w:tblW w:w="4083" w:type="dxa"/>
        <w:jc w:val="center"/>
        <w:tblCellMar>
          <w:left w:w="70" w:type="dxa"/>
          <w:right w:w="70" w:type="dxa"/>
        </w:tblCellMar>
        <w:tblLook w:val="04A0"/>
      </w:tblPr>
      <w:tblGrid>
        <w:gridCol w:w="972"/>
        <w:gridCol w:w="1014"/>
        <w:gridCol w:w="983"/>
        <w:gridCol w:w="1114"/>
      </w:tblGrid>
      <w:tr w:rsidR="005B20AD" w:rsidRPr="005B20AD" w:rsidTr="0039692C">
        <w:trPr>
          <w:trHeight w:val="255"/>
          <w:tblHeader/>
          <w:jc w:val="center"/>
        </w:trPr>
        <w:tc>
          <w:tcPr>
            <w:tcW w:w="972"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lastRenderedPageBreak/>
              <w:t>Año</w:t>
            </w:r>
          </w:p>
        </w:tc>
        <w:tc>
          <w:tcPr>
            <w:tcW w:w="3111" w:type="dxa"/>
            <w:gridSpan w:val="3"/>
            <w:tcBorders>
              <w:top w:val="single" w:sz="4" w:space="0" w:color="auto"/>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Sentencias Dictadas en los</w:t>
            </w:r>
          </w:p>
        </w:tc>
      </w:tr>
      <w:tr w:rsidR="005B20AD" w:rsidRPr="005B20AD" w:rsidTr="0039692C">
        <w:trPr>
          <w:trHeight w:val="255"/>
          <w:tblHeader/>
          <w:jc w:val="center"/>
        </w:trPr>
        <w:tc>
          <w:tcPr>
            <w:tcW w:w="972" w:type="dxa"/>
            <w:vMerge/>
            <w:tcBorders>
              <w:top w:val="single" w:sz="4" w:space="0" w:color="auto"/>
              <w:left w:val="nil"/>
              <w:bottom w:val="single" w:sz="4" w:space="0" w:color="000000"/>
              <w:right w:val="single" w:sz="4" w:space="0" w:color="auto"/>
            </w:tcBorders>
            <w:vAlign w:val="center"/>
            <w:hideMark/>
          </w:tcPr>
          <w:p w:rsidR="005B20AD" w:rsidRPr="005B20AD" w:rsidRDefault="005B20AD" w:rsidP="0039692C">
            <w:pPr>
              <w:rPr>
                <w:b/>
                <w:bCs/>
              </w:rPr>
            </w:pPr>
          </w:p>
        </w:tc>
        <w:tc>
          <w:tcPr>
            <w:tcW w:w="3111" w:type="dxa"/>
            <w:gridSpan w:val="3"/>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Despachos de Menor Cuantía</w:t>
            </w:r>
          </w:p>
        </w:tc>
      </w:tr>
      <w:tr w:rsidR="005B20AD" w:rsidRPr="005B20AD" w:rsidTr="0039692C">
        <w:trPr>
          <w:trHeight w:val="255"/>
          <w:tblHeader/>
          <w:jc w:val="center"/>
        </w:trPr>
        <w:tc>
          <w:tcPr>
            <w:tcW w:w="972" w:type="dxa"/>
            <w:vMerge/>
            <w:tcBorders>
              <w:top w:val="single" w:sz="4" w:space="0" w:color="auto"/>
              <w:left w:val="nil"/>
              <w:bottom w:val="single" w:sz="4" w:space="0" w:color="000000"/>
              <w:right w:val="single" w:sz="4" w:space="0" w:color="auto"/>
            </w:tcBorders>
            <w:vAlign w:val="center"/>
            <w:hideMark/>
          </w:tcPr>
          <w:p w:rsidR="005B20AD" w:rsidRPr="005B20AD" w:rsidRDefault="005B20AD" w:rsidP="0039692C">
            <w:pPr>
              <w:rPr>
                <w:b/>
                <w:bCs/>
              </w:rPr>
            </w:pPr>
          </w:p>
        </w:tc>
        <w:tc>
          <w:tcPr>
            <w:tcW w:w="3111" w:type="dxa"/>
            <w:gridSpan w:val="3"/>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Ordinarios</w:t>
            </w:r>
          </w:p>
        </w:tc>
      </w:tr>
      <w:tr w:rsidR="005B20AD" w:rsidRPr="005B20AD" w:rsidTr="0039692C">
        <w:trPr>
          <w:trHeight w:val="255"/>
          <w:tblHeader/>
          <w:jc w:val="center"/>
        </w:trPr>
        <w:tc>
          <w:tcPr>
            <w:tcW w:w="972" w:type="dxa"/>
            <w:vMerge/>
            <w:tcBorders>
              <w:top w:val="single" w:sz="4" w:space="0" w:color="auto"/>
              <w:left w:val="nil"/>
              <w:bottom w:val="single" w:sz="4" w:space="0" w:color="000000"/>
              <w:right w:val="single" w:sz="4" w:space="0" w:color="auto"/>
            </w:tcBorders>
            <w:vAlign w:val="center"/>
            <w:hideMark/>
          </w:tcPr>
          <w:p w:rsidR="005B20AD" w:rsidRPr="005B20AD" w:rsidRDefault="005B20AD" w:rsidP="0039692C">
            <w:pPr>
              <w:rPr>
                <w:b/>
                <w:bCs/>
              </w:rPr>
            </w:pPr>
          </w:p>
        </w:tc>
        <w:tc>
          <w:tcPr>
            <w:tcW w:w="101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Total</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Meses</w:t>
            </w:r>
          </w:p>
        </w:tc>
        <w:tc>
          <w:tcPr>
            <w:tcW w:w="111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Semanas</w:t>
            </w:r>
          </w:p>
        </w:tc>
      </w:tr>
      <w:tr w:rsidR="005B20AD" w:rsidRPr="005B20AD" w:rsidTr="0039692C">
        <w:trPr>
          <w:trHeight w:val="255"/>
          <w:jc w:val="center"/>
        </w:trPr>
        <w:tc>
          <w:tcPr>
            <w:tcW w:w="972" w:type="dxa"/>
            <w:tcBorders>
              <w:top w:val="nil"/>
              <w:left w:val="nil"/>
              <w:bottom w:val="nil"/>
              <w:right w:val="nil"/>
            </w:tcBorders>
            <w:shd w:val="clear" w:color="auto" w:fill="auto"/>
            <w:noWrap/>
            <w:vAlign w:val="center"/>
            <w:hideMark/>
          </w:tcPr>
          <w:p w:rsidR="005B20AD" w:rsidRPr="005B20AD" w:rsidRDefault="005B20AD" w:rsidP="0039692C"/>
        </w:tc>
        <w:tc>
          <w:tcPr>
            <w:tcW w:w="1014"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r w:rsidRPr="005B20AD">
              <w:t> </w:t>
            </w:r>
          </w:p>
        </w:tc>
        <w:tc>
          <w:tcPr>
            <w:tcW w:w="983"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1114"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97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2012</w:t>
            </w:r>
          </w:p>
        </w:tc>
        <w:tc>
          <w:tcPr>
            <w:tcW w:w="1014"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5.539</w:t>
            </w:r>
          </w:p>
        </w:tc>
        <w:tc>
          <w:tcPr>
            <w:tcW w:w="983"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9</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w:t>
            </w:r>
          </w:p>
        </w:tc>
      </w:tr>
      <w:tr w:rsidR="005B20AD" w:rsidRPr="005B20AD" w:rsidTr="0039692C">
        <w:trPr>
          <w:trHeight w:val="255"/>
          <w:jc w:val="center"/>
        </w:trPr>
        <w:tc>
          <w:tcPr>
            <w:tcW w:w="97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2013</w:t>
            </w:r>
          </w:p>
        </w:tc>
        <w:tc>
          <w:tcPr>
            <w:tcW w:w="1014"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5.119</w:t>
            </w:r>
          </w:p>
        </w:tc>
        <w:tc>
          <w:tcPr>
            <w:tcW w:w="983"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9</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w:t>
            </w:r>
          </w:p>
        </w:tc>
      </w:tr>
      <w:tr w:rsidR="005B20AD" w:rsidRPr="005B20AD" w:rsidTr="0039692C">
        <w:trPr>
          <w:trHeight w:val="255"/>
          <w:jc w:val="center"/>
        </w:trPr>
        <w:tc>
          <w:tcPr>
            <w:tcW w:w="97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2014</w:t>
            </w:r>
          </w:p>
        </w:tc>
        <w:tc>
          <w:tcPr>
            <w:tcW w:w="1014"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5.073</w:t>
            </w:r>
          </w:p>
        </w:tc>
        <w:tc>
          <w:tcPr>
            <w:tcW w:w="983"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8</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w:t>
            </w:r>
          </w:p>
        </w:tc>
      </w:tr>
      <w:tr w:rsidR="005B20AD" w:rsidRPr="005B20AD" w:rsidTr="0039692C">
        <w:trPr>
          <w:trHeight w:val="255"/>
          <w:jc w:val="center"/>
        </w:trPr>
        <w:tc>
          <w:tcPr>
            <w:tcW w:w="97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2015</w:t>
            </w:r>
          </w:p>
        </w:tc>
        <w:tc>
          <w:tcPr>
            <w:tcW w:w="1014"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4.740</w:t>
            </w:r>
          </w:p>
        </w:tc>
        <w:tc>
          <w:tcPr>
            <w:tcW w:w="983"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8</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w:t>
            </w:r>
          </w:p>
        </w:tc>
      </w:tr>
      <w:tr w:rsidR="005B20AD" w:rsidRPr="005B20AD" w:rsidTr="0039692C">
        <w:trPr>
          <w:trHeight w:val="255"/>
          <w:jc w:val="center"/>
        </w:trPr>
        <w:tc>
          <w:tcPr>
            <w:tcW w:w="972"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2016</w:t>
            </w:r>
          </w:p>
        </w:tc>
        <w:tc>
          <w:tcPr>
            <w:tcW w:w="1014"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4.786</w:t>
            </w:r>
          </w:p>
        </w:tc>
        <w:tc>
          <w:tcPr>
            <w:tcW w:w="983"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12</w:t>
            </w:r>
          </w:p>
        </w:tc>
        <w:tc>
          <w:tcPr>
            <w:tcW w:w="1114"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w:t>
            </w:r>
          </w:p>
        </w:tc>
      </w:tr>
      <w:tr w:rsidR="005B20AD" w:rsidRPr="005B20AD" w:rsidTr="0039692C">
        <w:trPr>
          <w:trHeight w:val="255"/>
          <w:jc w:val="center"/>
        </w:trPr>
        <w:tc>
          <w:tcPr>
            <w:tcW w:w="972"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983"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1114"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72813">
      <w:pPr>
        <w:spacing w:line="360" w:lineRule="auto"/>
        <w:ind w:firstLine="2552"/>
        <w:jc w:val="both"/>
        <w:rPr>
          <w:sz w:val="18"/>
          <w:szCs w:val="18"/>
        </w:rPr>
      </w:pPr>
      <w:r w:rsidRPr="005B20AD">
        <w:rPr>
          <w:sz w:val="18"/>
          <w:szCs w:val="18"/>
        </w:rPr>
        <w:t>Preparado por: Subproceso de Estadística, Poder Judicial.</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Para este año se presenta un aumento en la duración de  8 a 12 meses, es decir cuatro meses más, Al igual que el ejercicio realizado para los juzgados de mayor cuantía, en la próxima tabla se visualiza la distribución pormenorizada de los procesos ordinarios fallados con sentencia, según el tiempo empleado en las oficinas de menor cuantía, a partir del 2012. </w:t>
      </w:r>
    </w:p>
    <w:p w:rsidR="005B20AD" w:rsidRPr="005B20AD" w:rsidRDefault="005B20AD" w:rsidP="005B20AD">
      <w:pPr>
        <w:spacing w:line="360" w:lineRule="auto"/>
        <w:jc w:val="both"/>
        <w:rPr>
          <w:sz w:val="28"/>
          <w:szCs w:val="28"/>
        </w:rPr>
      </w:pPr>
    </w:p>
    <w:tbl>
      <w:tblPr>
        <w:tblW w:w="5673" w:type="dxa"/>
        <w:jc w:val="center"/>
        <w:tblCellMar>
          <w:left w:w="70" w:type="dxa"/>
          <w:right w:w="70" w:type="dxa"/>
        </w:tblCellMar>
        <w:tblLook w:val="04A0"/>
      </w:tblPr>
      <w:tblGrid>
        <w:gridCol w:w="2273"/>
        <w:gridCol w:w="680"/>
        <w:gridCol w:w="680"/>
        <w:gridCol w:w="680"/>
        <w:gridCol w:w="680"/>
        <w:gridCol w:w="638"/>
        <w:gridCol w:w="42"/>
      </w:tblGrid>
      <w:tr w:rsidR="005B20AD" w:rsidRPr="005B20AD" w:rsidTr="0039692C">
        <w:trPr>
          <w:gridAfter w:val="1"/>
          <w:wAfter w:w="42" w:type="dxa"/>
          <w:trHeight w:val="255"/>
          <w:tblHeader/>
          <w:jc w:val="center"/>
        </w:trPr>
        <w:tc>
          <w:tcPr>
            <w:tcW w:w="2273"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3358" w:type="dxa"/>
            <w:gridSpan w:val="5"/>
            <w:tcBorders>
              <w:top w:val="single" w:sz="4" w:space="0" w:color="auto"/>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Sentencias Dictadas en los</w:t>
            </w:r>
          </w:p>
        </w:tc>
      </w:tr>
      <w:tr w:rsidR="005B20AD" w:rsidRPr="005B20AD" w:rsidTr="0039692C">
        <w:trPr>
          <w:gridAfter w:val="1"/>
          <w:wAfter w:w="42" w:type="dxa"/>
          <w:trHeight w:val="255"/>
          <w:tblHeader/>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Tiempo</w:t>
            </w:r>
          </w:p>
        </w:tc>
        <w:tc>
          <w:tcPr>
            <w:tcW w:w="3358" w:type="dxa"/>
            <w:gridSpan w:val="5"/>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Despachos de Menor Cuantía</w:t>
            </w:r>
          </w:p>
        </w:tc>
      </w:tr>
      <w:tr w:rsidR="005B20AD" w:rsidRPr="005B20AD" w:rsidTr="0039692C">
        <w:trPr>
          <w:gridAfter w:val="1"/>
          <w:wAfter w:w="42" w:type="dxa"/>
          <w:trHeight w:val="255"/>
          <w:tblHeader/>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Empleado</w:t>
            </w:r>
          </w:p>
        </w:tc>
        <w:tc>
          <w:tcPr>
            <w:tcW w:w="3358" w:type="dxa"/>
            <w:gridSpan w:val="5"/>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Ordinarios</w:t>
            </w:r>
          </w:p>
        </w:tc>
      </w:tr>
      <w:tr w:rsidR="005B20AD" w:rsidRPr="005B20AD" w:rsidTr="0039692C">
        <w:trPr>
          <w:trHeight w:val="255"/>
          <w:tblHeader/>
          <w:jc w:val="center"/>
        </w:trPr>
        <w:tc>
          <w:tcPr>
            <w:tcW w:w="2273"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pPr>
            <w:r w:rsidRPr="005B20AD">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68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68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680" w:type="dxa"/>
            <w:gridSpan w:val="2"/>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pPr>
              <w:jc w:val="both"/>
            </w:pP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both"/>
            </w:pP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both"/>
            </w:pPr>
            <w:r w:rsidRPr="005B20AD">
              <w:t> </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both"/>
            </w:pPr>
            <w:r w:rsidRPr="005B20AD">
              <w:t> </w:t>
            </w:r>
          </w:p>
        </w:tc>
        <w:tc>
          <w:tcPr>
            <w:tcW w:w="68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color w:val="FF0000"/>
              </w:rPr>
            </w:pPr>
          </w:p>
        </w:tc>
        <w:tc>
          <w:tcPr>
            <w:tcW w:w="680" w:type="dxa"/>
            <w:gridSpan w:val="2"/>
            <w:tcBorders>
              <w:top w:val="nil"/>
              <w:left w:val="nil"/>
              <w:bottom w:val="nil"/>
              <w:right w:val="nil"/>
            </w:tcBorders>
            <w:shd w:val="clear" w:color="auto" w:fill="auto"/>
            <w:noWrap/>
            <w:vAlign w:val="center"/>
            <w:hideMark/>
          </w:tcPr>
          <w:p w:rsidR="005B20AD" w:rsidRPr="005B20AD" w:rsidRDefault="005B20AD" w:rsidP="0039692C">
            <w:pPr>
              <w:jc w:val="center"/>
              <w:rPr>
                <w:color w:val="FF0000"/>
              </w:rPr>
            </w:pP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Total</w:t>
            </w:r>
          </w:p>
        </w:tc>
        <w:tc>
          <w:tcPr>
            <w:tcW w:w="68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5.539</w:t>
            </w:r>
          </w:p>
        </w:tc>
        <w:tc>
          <w:tcPr>
            <w:tcW w:w="68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5.119</w:t>
            </w:r>
          </w:p>
        </w:tc>
        <w:tc>
          <w:tcPr>
            <w:tcW w:w="68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5.073</w:t>
            </w:r>
          </w:p>
        </w:tc>
        <w:tc>
          <w:tcPr>
            <w:tcW w:w="68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4.740</w:t>
            </w:r>
          </w:p>
        </w:tc>
        <w:tc>
          <w:tcPr>
            <w:tcW w:w="680" w:type="dxa"/>
            <w:gridSpan w:val="2"/>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4.786</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 </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 </w:t>
            </w:r>
          </w:p>
        </w:tc>
        <w:tc>
          <w:tcPr>
            <w:tcW w:w="68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p>
        </w:tc>
        <w:tc>
          <w:tcPr>
            <w:tcW w:w="680" w:type="dxa"/>
            <w:gridSpan w:val="2"/>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Menos de 1 mes</w:t>
            </w:r>
          </w:p>
        </w:tc>
        <w:tc>
          <w:tcPr>
            <w:tcW w:w="680" w:type="dxa"/>
            <w:tcBorders>
              <w:top w:val="nil"/>
              <w:left w:val="single" w:sz="4" w:space="0" w:color="auto"/>
              <w:bottom w:val="nil"/>
              <w:right w:val="single" w:sz="4" w:space="0" w:color="auto"/>
            </w:tcBorders>
            <w:shd w:val="clear" w:color="auto" w:fill="auto"/>
            <w:vAlign w:val="center"/>
            <w:hideMark/>
          </w:tcPr>
          <w:p w:rsidR="005B20AD" w:rsidRPr="005B20AD" w:rsidRDefault="005B20AD" w:rsidP="0039692C">
            <w:pPr>
              <w:jc w:val="center"/>
            </w:pPr>
            <w:r w:rsidRPr="005B20AD">
              <w:t>0</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52</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62</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33</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1 mes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43</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82</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266</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213</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120</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2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282</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200</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564</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467</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255</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3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465</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385</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651</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540</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510</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4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573</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525</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499</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456</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417</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5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529</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476</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442</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413</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370</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6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703</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407</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408</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438</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331</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7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110</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355</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419</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401</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361</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8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283</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327</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310</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311</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328</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9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429</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302</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263</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228</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275</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10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202</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332</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146</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193</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212</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11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217</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296</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150</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144</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200</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12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114</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216</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112</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113</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150</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13 a 18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848</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676</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380</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419</w:t>
            </w:r>
          </w:p>
        </w:tc>
        <w:tc>
          <w:tcPr>
            <w:tcW w:w="680" w:type="dxa"/>
            <w:gridSpan w:val="2"/>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536</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lastRenderedPageBreak/>
              <w:t>19 a 24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447</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247</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182</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167</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215</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25 a 30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148</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155</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101</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78</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134</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31 a 36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78</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57</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52</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40</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pPr>
            <w:r w:rsidRPr="005B20AD">
              <w:t>79</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37 a 42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36</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34</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27</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18</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rPr>
                <w:color w:val="000000"/>
                <w:sz w:val="22"/>
                <w:szCs w:val="22"/>
              </w:rPr>
            </w:pPr>
            <w:r w:rsidRPr="005B20AD">
              <w:rPr>
                <w:color w:val="000000"/>
                <w:sz w:val="22"/>
                <w:szCs w:val="22"/>
              </w:rPr>
              <w:t>53</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43 a 48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17</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29</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14</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11</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rPr>
                <w:color w:val="000000"/>
                <w:sz w:val="22"/>
                <w:szCs w:val="22"/>
              </w:rPr>
            </w:pPr>
            <w:r w:rsidRPr="005B20AD">
              <w:rPr>
                <w:color w:val="000000"/>
                <w:sz w:val="22"/>
                <w:szCs w:val="22"/>
              </w:rPr>
              <w:t>34</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49 a 54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7</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6</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5</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rPr>
                <w:color w:val="000000"/>
                <w:sz w:val="22"/>
                <w:szCs w:val="22"/>
              </w:rPr>
            </w:pPr>
            <w:r w:rsidRPr="005B20AD">
              <w:rPr>
                <w:color w:val="000000"/>
                <w:sz w:val="22"/>
                <w:szCs w:val="22"/>
              </w:rPr>
              <w:t>35</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55 a 60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9</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7</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rPr>
                <w:color w:val="000000"/>
                <w:sz w:val="22"/>
                <w:szCs w:val="22"/>
              </w:rPr>
            </w:pPr>
            <w:r w:rsidRPr="005B20AD">
              <w:rPr>
                <w:color w:val="000000"/>
                <w:sz w:val="22"/>
                <w:szCs w:val="22"/>
              </w:rPr>
              <w:t>24</w:t>
            </w:r>
          </w:p>
        </w:tc>
      </w:tr>
      <w:tr w:rsidR="005B20AD" w:rsidRPr="005B20AD" w:rsidTr="0039692C">
        <w:trPr>
          <w:trHeight w:val="255"/>
          <w:jc w:val="center"/>
        </w:trPr>
        <w:tc>
          <w:tcPr>
            <w:tcW w:w="2273" w:type="dxa"/>
            <w:tcBorders>
              <w:top w:val="nil"/>
              <w:left w:val="nil"/>
              <w:bottom w:val="nil"/>
              <w:right w:val="nil"/>
            </w:tcBorders>
            <w:shd w:val="clear" w:color="auto" w:fill="auto"/>
            <w:noWrap/>
            <w:vAlign w:val="center"/>
            <w:hideMark/>
          </w:tcPr>
          <w:p w:rsidR="005B20AD" w:rsidRPr="005B20AD" w:rsidRDefault="005B20AD" w:rsidP="0039692C">
            <w:r w:rsidRPr="005B20AD">
              <w:t>Más de 60 meses</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4</w:t>
            </w:r>
          </w:p>
        </w:tc>
        <w:tc>
          <w:tcPr>
            <w:tcW w:w="68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w:t>
            </w:r>
          </w:p>
        </w:tc>
        <w:tc>
          <w:tcPr>
            <w:tcW w:w="68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pPr>
              <w:jc w:val="center"/>
            </w:pPr>
            <w:r w:rsidRPr="005B20AD">
              <w:t>20</w:t>
            </w:r>
          </w:p>
        </w:tc>
        <w:tc>
          <w:tcPr>
            <w:tcW w:w="680" w:type="dxa"/>
            <w:tcBorders>
              <w:top w:val="nil"/>
              <w:left w:val="nil"/>
              <w:bottom w:val="nil"/>
              <w:right w:val="single" w:sz="4" w:space="0" w:color="auto"/>
            </w:tcBorders>
            <w:shd w:val="clear" w:color="auto" w:fill="auto"/>
            <w:noWrap/>
            <w:vAlign w:val="bottom"/>
            <w:hideMark/>
          </w:tcPr>
          <w:p w:rsidR="005B20AD" w:rsidRPr="005B20AD" w:rsidRDefault="005B20AD" w:rsidP="0039692C">
            <w:pPr>
              <w:jc w:val="center"/>
            </w:pPr>
            <w:r w:rsidRPr="005B20AD">
              <w:t>16</w:t>
            </w:r>
          </w:p>
        </w:tc>
        <w:tc>
          <w:tcPr>
            <w:tcW w:w="680" w:type="dxa"/>
            <w:gridSpan w:val="2"/>
            <w:tcBorders>
              <w:top w:val="nil"/>
              <w:left w:val="nil"/>
              <w:bottom w:val="nil"/>
              <w:right w:val="nil"/>
            </w:tcBorders>
            <w:shd w:val="clear" w:color="auto" w:fill="auto"/>
            <w:noWrap/>
            <w:vAlign w:val="bottom"/>
            <w:hideMark/>
          </w:tcPr>
          <w:p w:rsidR="005B20AD" w:rsidRPr="005B20AD" w:rsidRDefault="005B20AD" w:rsidP="0039692C">
            <w:pPr>
              <w:jc w:val="center"/>
              <w:rPr>
                <w:color w:val="000000"/>
                <w:sz w:val="22"/>
                <w:szCs w:val="22"/>
              </w:rPr>
            </w:pPr>
            <w:r w:rsidRPr="005B20AD">
              <w:rPr>
                <w:color w:val="000000"/>
                <w:sz w:val="22"/>
                <w:szCs w:val="22"/>
              </w:rPr>
              <w:t>114</w:t>
            </w:r>
          </w:p>
        </w:tc>
      </w:tr>
      <w:tr w:rsidR="005B20AD" w:rsidRPr="005B20AD" w:rsidTr="0039692C">
        <w:trPr>
          <w:trHeight w:val="255"/>
          <w:jc w:val="center"/>
        </w:trPr>
        <w:tc>
          <w:tcPr>
            <w:tcW w:w="2273"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68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68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680" w:type="dxa"/>
            <w:gridSpan w:val="2"/>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72813">
      <w:pPr>
        <w:spacing w:line="360" w:lineRule="auto"/>
        <w:ind w:firstLine="1701"/>
        <w:jc w:val="both"/>
        <w:rPr>
          <w:sz w:val="18"/>
          <w:szCs w:val="18"/>
        </w:rPr>
      </w:pPr>
      <w:r w:rsidRPr="005B20AD">
        <w:rPr>
          <w:sz w:val="18"/>
          <w:szCs w:val="18"/>
        </w:rPr>
        <w:t>Preparado por: Subproceso de Estadística, Poder Judicial.</w:t>
      </w:r>
    </w:p>
    <w:p w:rsidR="00572813" w:rsidRDefault="00572813" w:rsidP="005B20AD">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Durante el 2016 fueron dictadas un total de 4.786 sentencias en los juzgados laborales de menor cuantía, cifra que al ser comparada con rubro obtenido en 2015 resulta en un leve incremento de 16 resoluciones.</w:t>
      </w:r>
    </w:p>
    <w:p w:rsidR="00572813" w:rsidRPr="005B20AD" w:rsidRDefault="00572813"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Al observar las duraciones generadas en los dictados de esas sentencias, es posible inferir que el mayor grupo de ellas se concentra en el rango de 13 a 18 meses, comprendiendo éste el 11.2% sobre el total, seguido por expedientes que tardaron específicamente 3 y 4 meses con 510 y 417 sentencias respectivamente, de manera tal que entre los tres grupos mencionados se consolida el 30.6% de todas las resoluciones.</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p>
    <w:p w:rsidR="005B20AD" w:rsidRPr="00572813" w:rsidRDefault="005B20AD" w:rsidP="00572813">
      <w:pPr>
        <w:numPr>
          <w:ilvl w:val="0"/>
          <w:numId w:val="38"/>
        </w:numPr>
        <w:tabs>
          <w:tab w:val="clear" w:pos="1080"/>
        </w:tabs>
        <w:spacing w:line="360" w:lineRule="auto"/>
        <w:ind w:left="0" w:firstLine="0"/>
        <w:jc w:val="both"/>
        <w:rPr>
          <w:sz w:val="28"/>
          <w:szCs w:val="28"/>
        </w:rPr>
      </w:pPr>
      <w:r w:rsidRPr="005B20AD">
        <w:rPr>
          <w:b/>
          <w:sz w:val="28"/>
          <w:szCs w:val="28"/>
        </w:rPr>
        <w:t>CIRCULANTE AL FINALIZAR EL AÑO</w:t>
      </w:r>
    </w:p>
    <w:p w:rsidR="00572813" w:rsidRPr="005B20AD" w:rsidRDefault="00572813" w:rsidP="00572813">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 xml:space="preserve">Los despachos laborales de primera instancia acumularon un circulante de </w:t>
      </w:r>
      <w:r w:rsidRPr="005B20AD">
        <w:rPr>
          <w:b/>
          <w:bCs/>
          <w:sz w:val="28"/>
          <w:szCs w:val="28"/>
        </w:rPr>
        <w:t xml:space="preserve">44.356 </w:t>
      </w:r>
      <w:r w:rsidRPr="005B20AD">
        <w:rPr>
          <w:sz w:val="28"/>
          <w:szCs w:val="28"/>
        </w:rPr>
        <w:t xml:space="preserve">expedientes al finalizar el 2016, de los cuales 39.108 se mantienen en </w:t>
      </w:r>
      <w:r w:rsidRPr="005B20AD">
        <w:rPr>
          <w:sz w:val="28"/>
          <w:szCs w:val="28"/>
        </w:rPr>
        <w:lastRenderedPageBreak/>
        <w:t xml:space="preserve">trámite (88,2%) y 5.248 en etapa de ejecución de sentencia (11.8%), por lo que su pendencia experimenta un incremento de 1.464 casos versus las existencias acaecidas al iniciar el año, para un aumento porcentual de 3.2%. </w:t>
      </w:r>
    </w:p>
    <w:p w:rsidR="00572813" w:rsidRPr="005B20AD" w:rsidRDefault="00572813"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Como puede verse, la baja experimentada en el circulante final para este período se enfocó con mayor fuerza sobre el grupo de expedientes en </w:t>
      </w:r>
      <w:r w:rsidRPr="005B20AD">
        <w:rPr>
          <w:i/>
          <w:sz w:val="28"/>
          <w:szCs w:val="28"/>
        </w:rPr>
        <w:t>ejecución de sentencia</w:t>
      </w:r>
      <w:r w:rsidRPr="005B20AD">
        <w:rPr>
          <w:sz w:val="28"/>
          <w:szCs w:val="28"/>
        </w:rPr>
        <w:t>, los cuales pasaron de 6.751 a 5.248, es decir 1.503 menos.</w:t>
      </w:r>
    </w:p>
    <w:p w:rsidR="005B20AD" w:rsidRPr="005B20AD" w:rsidRDefault="005B20AD" w:rsidP="005B20AD">
      <w:pPr>
        <w:spacing w:line="360" w:lineRule="auto"/>
        <w:jc w:val="both"/>
        <w:rPr>
          <w:sz w:val="28"/>
          <w:szCs w:val="28"/>
        </w:rPr>
      </w:pPr>
    </w:p>
    <w:tbl>
      <w:tblPr>
        <w:tblW w:w="6592" w:type="dxa"/>
        <w:jc w:val="center"/>
        <w:tblCellMar>
          <w:left w:w="70" w:type="dxa"/>
          <w:right w:w="70" w:type="dxa"/>
        </w:tblCellMar>
        <w:tblLook w:val="04A0"/>
      </w:tblPr>
      <w:tblGrid>
        <w:gridCol w:w="2484"/>
        <w:gridCol w:w="828"/>
        <w:gridCol w:w="820"/>
        <w:gridCol w:w="820"/>
        <w:gridCol w:w="820"/>
        <w:gridCol w:w="820"/>
      </w:tblGrid>
      <w:tr w:rsidR="005B20AD" w:rsidRPr="005B20AD" w:rsidTr="0039692C">
        <w:trPr>
          <w:trHeight w:val="255"/>
          <w:tblHeader/>
          <w:jc w:val="center"/>
        </w:trPr>
        <w:tc>
          <w:tcPr>
            <w:tcW w:w="2484" w:type="dxa"/>
            <w:tcBorders>
              <w:top w:val="single" w:sz="4" w:space="0" w:color="auto"/>
              <w:left w:val="nil"/>
              <w:bottom w:val="nil"/>
              <w:right w:val="nil"/>
            </w:tcBorders>
            <w:shd w:val="clear" w:color="auto" w:fill="auto"/>
            <w:noWrap/>
            <w:vAlign w:val="center"/>
            <w:hideMark/>
          </w:tcPr>
          <w:p w:rsidR="005B20AD" w:rsidRPr="005B20AD" w:rsidRDefault="005B20AD" w:rsidP="0039692C">
            <w:pPr>
              <w:jc w:val="center"/>
            </w:pPr>
            <w:r w:rsidRPr="005B20AD">
              <w:t> </w:t>
            </w:r>
          </w:p>
        </w:tc>
        <w:tc>
          <w:tcPr>
            <w:tcW w:w="4108" w:type="dxa"/>
            <w:gridSpan w:val="5"/>
            <w:tcBorders>
              <w:top w:val="single" w:sz="4" w:space="0" w:color="auto"/>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Circulante al Finalizar el Año</w:t>
            </w:r>
          </w:p>
        </w:tc>
      </w:tr>
      <w:tr w:rsidR="005B20AD" w:rsidRPr="005B20AD" w:rsidTr="0039692C">
        <w:trPr>
          <w:trHeight w:val="255"/>
          <w:tblHeader/>
          <w:jc w:val="center"/>
        </w:trPr>
        <w:tc>
          <w:tcPr>
            <w:tcW w:w="2484"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Estado del Expediente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82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82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82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2016</w:t>
            </w:r>
          </w:p>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820"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Absolutos</w:t>
            </w:r>
          </w:p>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42.198</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43.712</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44.581</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45.820</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44.356</w:t>
            </w:r>
          </w:p>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En Trámite </w:t>
            </w:r>
          </w:p>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37.242</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37.703</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38.755</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39.069</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39.108</w:t>
            </w:r>
          </w:p>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r w:rsidRPr="005B20AD">
              <w:t>En Ejecución de Sentencia</w:t>
            </w:r>
          </w:p>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4.956</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6.009</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5.826</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6.751</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5.248</w:t>
            </w:r>
          </w:p>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tc>
        <w:tc>
          <w:tcPr>
            <w:tcW w:w="82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Porcentajes</w:t>
            </w:r>
          </w:p>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r w:rsidRPr="005B20AD">
              <w:t xml:space="preserve">En Trámite </w:t>
            </w:r>
          </w:p>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88,3</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86,3</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86,9</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85,3</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88,2</w:t>
            </w:r>
          </w:p>
        </w:tc>
      </w:tr>
      <w:tr w:rsidR="005B20AD" w:rsidRPr="005B20AD" w:rsidTr="0039692C">
        <w:trPr>
          <w:trHeight w:val="255"/>
          <w:jc w:val="center"/>
        </w:trPr>
        <w:tc>
          <w:tcPr>
            <w:tcW w:w="2484" w:type="dxa"/>
            <w:tcBorders>
              <w:top w:val="nil"/>
              <w:left w:val="nil"/>
              <w:bottom w:val="nil"/>
              <w:right w:val="nil"/>
            </w:tcBorders>
            <w:shd w:val="clear" w:color="auto" w:fill="auto"/>
            <w:noWrap/>
            <w:vAlign w:val="center"/>
            <w:hideMark/>
          </w:tcPr>
          <w:p w:rsidR="005B20AD" w:rsidRPr="005B20AD" w:rsidRDefault="005B20AD" w:rsidP="0039692C">
            <w:r w:rsidRPr="005B20AD">
              <w:t>En Ejecución de Sentencia</w:t>
            </w:r>
          </w:p>
        </w:tc>
        <w:tc>
          <w:tcPr>
            <w:tcW w:w="828"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11,7</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13,7</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13,1</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14,7</w:t>
            </w:r>
          </w:p>
        </w:tc>
        <w:tc>
          <w:tcPr>
            <w:tcW w:w="82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11.8</w:t>
            </w:r>
          </w:p>
        </w:tc>
      </w:tr>
      <w:tr w:rsidR="005B20AD" w:rsidRPr="005B20AD" w:rsidTr="0039692C">
        <w:trPr>
          <w:trHeight w:val="255"/>
          <w:jc w:val="center"/>
        </w:trPr>
        <w:tc>
          <w:tcPr>
            <w:tcW w:w="2484"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28"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2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bl>
    <w:p w:rsidR="005B20AD" w:rsidRPr="005B20AD" w:rsidRDefault="005B20AD" w:rsidP="00572813">
      <w:pPr>
        <w:spacing w:line="360" w:lineRule="auto"/>
        <w:ind w:firstLine="1276"/>
        <w:jc w:val="both"/>
        <w:rPr>
          <w:sz w:val="18"/>
          <w:szCs w:val="18"/>
        </w:rPr>
      </w:pPr>
      <w:r w:rsidRPr="005B20AD">
        <w:rPr>
          <w:sz w:val="18"/>
          <w:szCs w:val="18"/>
        </w:rPr>
        <w:t>Preparado por: Subproceso de Estadística, Poder Judicial.</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De seguido se presenta gráficamente la tendencia seguida por la variable </w:t>
      </w:r>
      <w:r w:rsidRPr="005B20AD">
        <w:rPr>
          <w:b/>
          <w:i/>
          <w:sz w:val="28"/>
          <w:szCs w:val="28"/>
        </w:rPr>
        <w:t>circulante final</w:t>
      </w:r>
      <w:r w:rsidRPr="005B20AD">
        <w:rPr>
          <w:sz w:val="28"/>
          <w:szCs w:val="28"/>
        </w:rPr>
        <w:t>, para el período 2012-2016.</w:t>
      </w:r>
    </w:p>
    <w:p w:rsidR="005B20AD" w:rsidRPr="005B20AD" w:rsidRDefault="005B20AD" w:rsidP="005B20AD">
      <w:pPr>
        <w:spacing w:line="360" w:lineRule="auto"/>
        <w:jc w:val="both"/>
        <w:rPr>
          <w:sz w:val="28"/>
          <w:szCs w:val="28"/>
        </w:rPr>
      </w:pPr>
    </w:p>
    <w:p w:rsidR="005B20AD" w:rsidRPr="005B20AD" w:rsidRDefault="00A340A5" w:rsidP="005B20AD">
      <w:pPr>
        <w:spacing w:line="360" w:lineRule="auto"/>
        <w:jc w:val="center"/>
        <w:rPr>
          <w:sz w:val="28"/>
          <w:szCs w:val="28"/>
        </w:rPr>
      </w:pPr>
      <w:r>
        <w:rPr>
          <w:noProof/>
          <w:sz w:val="28"/>
          <w:szCs w:val="28"/>
          <w:lang w:eastAsia="es-CR"/>
        </w:rPr>
        <w:lastRenderedPageBreak/>
        <w:drawing>
          <wp:inline distT="0" distB="0" distL="0" distR="0">
            <wp:extent cx="5109845" cy="3380740"/>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2813" w:rsidRDefault="00572813" w:rsidP="005B20AD">
      <w:pPr>
        <w:spacing w:line="360" w:lineRule="auto"/>
        <w:jc w:val="both"/>
        <w:rPr>
          <w:sz w:val="28"/>
          <w:szCs w:val="28"/>
        </w:rPr>
      </w:pPr>
    </w:p>
    <w:p w:rsidR="005B20AD" w:rsidRDefault="005B20AD" w:rsidP="005B20AD">
      <w:pPr>
        <w:spacing w:line="360" w:lineRule="auto"/>
        <w:jc w:val="both"/>
        <w:rPr>
          <w:sz w:val="28"/>
          <w:szCs w:val="28"/>
        </w:rPr>
      </w:pPr>
      <w:r w:rsidRPr="005B20AD">
        <w:rPr>
          <w:sz w:val="28"/>
          <w:szCs w:val="28"/>
        </w:rPr>
        <w:t>A continuación se presenta una nueva distribución del circulante final para todos los juzgados laborales del país, la cual permite determinar las cantidades de expedientes en trámite de conformidad con el tipo de fase en que se encuentran al cierre del período fiscal.</w:t>
      </w:r>
    </w:p>
    <w:p w:rsidR="00572813" w:rsidRPr="005B20AD" w:rsidRDefault="00572813" w:rsidP="005B20AD">
      <w:pPr>
        <w:spacing w:line="360" w:lineRule="auto"/>
        <w:jc w:val="both"/>
        <w:rPr>
          <w:sz w:val="28"/>
          <w:szCs w:val="28"/>
        </w:rPr>
      </w:pPr>
    </w:p>
    <w:tbl>
      <w:tblPr>
        <w:tblW w:w="4393" w:type="dxa"/>
        <w:jc w:val="center"/>
        <w:tblCellMar>
          <w:left w:w="70" w:type="dxa"/>
          <w:right w:w="70" w:type="dxa"/>
        </w:tblCellMar>
        <w:tblLook w:val="04A0"/>
      </w:tblPr>
      <w:tblGrid>
        <w:gridCol w:w="1583"/>
        <w:gridCol w:w="1417"/>
        <w:gridCol w:w="1393"/>
      </w:tblGrid>
      <w:tr w:rsidR="005B20AD" w:rsidRPr="005B20AD" w:rsidTr="0039692C">
        <w:trPr>
          <w:trHeight w:val="255"/>
          <w:tblHeader/>
          <w:jc w:val="center"/>
        </w:trPr>
        <w:tc>
          <w:tcPr>
            <w:tcW w:w="1583" w:type="dxa"/>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2810" w:type="dxa"/>
            <w:gridSpan w:val="2"/>
            <w:tcBorders>
              <w:top w:val="single" w:sz="4" w:space="0" w:color="auto"/>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Circulante al 31-12-16</w:t>
            </w:r>
          </w:p>
        </w:tc>
      </w:tr>
      <w:tr w:rsidR="005B20AD" w:rsidRPr="005B20AD" w:rsidTr="0039692C">
        <w:trPr>
          <w:trHeight w:val="255"/>
          <w:tblHeader/>
          <w:jc w:val="center"/>
        </w:trPr>
        <w:tc>
          <w:tcPr>
            <w:tcW w:w="1583"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Tipo de Fase</w:t>
            </w:r>
          </w:p>
        </w:tc>
        <w:tc>
          <w:tcPr>
            <w:tcW w:w="1417"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Absolutos</w:t>
            </w:r>
          </w:p>
        </w:tc>
        <w:tc>
          <w:tcPr>
            <w:tcW w:w="1393"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Porcentajes</w:t>
            </w:r>
          </w:p>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tc>
        <w:tc>
          <w:tcPr>
            <w:tcW w:w="1417" w:type="dxa"/>
            <w:tcBorders>
              <w:top w:val="nil"/>
              <w:left w:val="nil"/>
              <w:bottom w:val="nil"/>
              <w:right w:val="nil"/>
            </w:tcBorders>
            <w:shd w:val="clear" w:color="auto" w:fill="auto"/>
            <w:noWrap/>
            <w:vAlign w:val="center"/>
            <w:hideMark/>
          </w:tcPr>
          <w:p w:rsidR="005B20AD" w:rsidRPr="005B20AD" w:rsidRDefault="005B20AD" w:rsidP="0039692C"/>
        </w:tc>
        <w:tc>
          <w:tcPr>
            <w:tcW w:w="1393"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Total</w:t>
            </w:r>
          </w:p>
        </w:tc>
        <w:tc>
          <w:tcPr>
            <w:tcW w:w="1417"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44.356</w:t>
            </w:r>
          </w:p>
        </w:tc>
        <w:tc>
          <w:tcPr>
            <w:tcW w:w="1393"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tc>
        <w:tc>
          <w:tcPr>
            <w:tcW w:w="1417" w:type="dxa"/>
            <w:tcBorders>
              <w:top w:val="nil"/>
              <w:left w:val="nil"/>
              <w:bottom w:val="nil"/>
              <w:right w:val="nil"/>
            </w:tcBorders>
            <w:shd w:val="clear" w:color="auto" w:fill="auto"/>
            <w:noWrap/>
            <w:vAlign w:val="center"/>
            <w:hideMark/>
          </w:tcPr>
          <w:p w:rsidR="005B20AD" w:rsidRPr="005B20AD" w:rsidRDefault="005B20AD" w:rsidP="0039692C"/>
        </w:tc>
        <w:tc>
          <w:tcPr>
            <w:tcW w:w="1393"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r w:rsidRPr="005B20AD">
              <w:t>Demanda</w:t>
            </w:r>
          </w:p>
        </w:tc>
        <w:tc>
          <w:tcPr>
            <w:tcW w:w="1417"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21.546</w:t>
            </w:r>
          </w:p>
        </w:tc>
        <w:tc>
          <w:tcPr>
            <w:tcW w:w="139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48,6</w:t>
            </w:r>
          </w:p>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r w:rsidRPr="005B20AD">
              <w:t>Demostrativa</w:t>
            </w:r>
          </w:p>
        </w:tc>
        <w:tc>
          <w:tcPr>
            <w:tcW w:w="1417"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11.346</w:t>
            </w:r>
          </w:p>
        </w:tc>
        <w:tc>
          <w:tcPr>
            <w:tcW w:w="139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25,6</w:t>
            </w:r>
          </w:p>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r w:rsidRPr="005B20AD">
              <w:t>Conclusiva</w:t>
            </w:r>
          </w:p>
        </w:tc>
        <w:tc>
          <w:tcPr>
            <w:tcW w:w="1417"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3.755</w:t>
            </w:r>
          </w:p>
        </w:tc>
        <w:tc>
          <w:tcPr>
            <w:tcW w:w="139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8,5</w:t>
            </w:r>
          </w:p>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r w:rsidRPr="005B20AD">
              <w:t>Ejecución</w:t>
            </w:r>
          </w:p>
        </w:tc>
        <w:tc>
          <w:tcPr>
            <w:tcW w:w="1417"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5.248</w:t>
            </w:r>
          </w:p>
        </w:tc>
        <w:tc>
          <w:tcPr>
            <w:tcW w:w="139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11,8</w:t>
            </w:r>
          </w:p>
        </w:tc>
      </w:tr>
      <w:tr w:rsidR="005B20AD" w:rsidRPr="005B20AD" w:rsidTr="0039692C">
        <w:trPr>
          <w:trHeight w:val="255"/>
          <w:jc w:val="center"/>
        </w:trPr>
        <w:tc>
          <w:tcPr>
            <w:tcW w:w="1583" w:type="dxa"/>
            <w:tcBorders>
              <w:top w:val="nil"/>
              <w:left w:val="nil"/>
              <w:bottom w:val="nil"/>
              <w:right w:val="nil"/>
            </w:tcBorders>
            <w:shd w:val="clear" w:color="auto" w:fill="auto"/>
            <w:noWrap/>
            <w:vAlign w:val="center"/>
            <w:hideMark/>
          </w:tcPr>
          <w:p w:rsidR="005B20AD" w:rsidRPr="005B20AD" w:rsidRDefault="005B20AD" w:rsidP="0039692C">
            <w:r w:rsidRPr="005B20AD">
              <w:t>Sin Fase*</w:t>
            </w:r>
          </w:p>
        </w:tc>
        <w:tc>
          <w:tcPr>
            <w:tcW w:w="1417"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2.461</w:t>
            </w:r>
          </w:p>
        </w:tc>
        <w:tc>
          <w:tcPr>
            <w:tcW w:w="1393"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5,5</w:t>
            </w:r>
          </w:p>
        </w:tc>
      </w:tr>
      <w:tr w:rsidR="005B20AD" w:rsidRPr="005B20AD" w:rsidTr="0039692C">
        <w:trPr>
          <w:trHeight w:val="255"/>
          <w:jc w:val="center"/>
        </w:trPr>
        <w:tc>
          <w:tcPr>
            <w:tcW w:w="1583"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417"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1393"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r w:rsidR="005B20AD" w:rsidRPr="005B20AD" w:rsidTr="0039692C">
        <w:trPr>
          <w:trHeight w:val="255"/>
          <w:jc w:val="center"/>
        </w:trPr>
        <w:tc>
          <w:tcPr>
            <w:tcW w:w="4393" w:type="dxa"/>
            <w:gridSpan w:val="3"/>
            <w:tcBorders>
              <w:top w:val="single" w:sz="4" w:space="0" w:color="auto"/>
              <w:left w:val="nil"/>
              <w:bottom w:val="nil"/>
              <w:right w:val="nil"/>
            </w:tcBorders>
            <w:shd w:val="clear" w:color="auto" w:fill="auto"/>
            <w:noWrap/>
            <w:vAlign w:val="center"/>
            <w:hideMark/>
          </w:tcPr>
          <w:p w:rsidR="005B20AD" w:rsidRPr="005B20AD" w:rsidRDefault="005B20AD" w:rsidP="0039692C">
            <w:pPr>
              <w:rPr>
                <w:sz w:val="18"/>
                <w:szCs w:val="18"/>
              </w:rPr>
            </w:pPr>
            <w:r w:rsidRPr="005B20AD">
              <w:rPr>
                <w:sz w:val="18"/>
                <w:szCs w:val="18"/>
              </w:rPr>
              <w:t>* No se dispone de la información en el</w:t>
            </w:r>
          </w:p>
        </w:tc>
      </w:tr>
      <w:tr w:rsidR="005B20AD" w:rsidRPr="005B20AD" w:rsidTr="0039692C">
        <w:trPr>
          <w:trHeight w:val="255"/>
          <w:jc w:val="center"/>
        </w:trPr>
        <w:tc>
          <w:tcPr>
            <w:tcW w:w="4393" w:type="dxa"/>
            <w:gridSpan w:val="3"/>
            <w:tcBorders>
              <w:top w:val="nil"/>
              <w:left w:val="nil"/>
              <w:bottom w:val="nil"/>
              <w:right w:val="nil"/>
            </w:tcBorders>
            <w:shd w:val="clear" w:color="auto" w:fill="auto"/>
            <w:noWrap/>
            <w:vAlign w:val="center"/>
            <w:hideMark/>
          </w:tcPr>
          <w:p w:rsidR="005B20AD" w:rsidRPr="005B20AD" w:rsidRDefault="005B20AD" w:rsidP="0039692C">
            <w:pPr>
              <w:rPr>
                <w:sz w:val="18"/>
                <w:szCs w:val="18"/>
              </w:rPr>
            </w:pPr>
            <w:r w:rsidRPr="005B20AD">
              <w:rPr>
                <w:sz w:val="18"/>
                <w:szCs w:val="18"/>
              </w:rPr>
              <w:t>Sistema Costarricense de Gestión y en los sistemas JMS no se dispone de la variable.</w:t>
            </w:r>
          </w:p>
        </w:tc>
      </w:tr>
    </w:tbl>
    <w:p w:rsidR="005B20AD" w:rsidRPr="005B20AD" w:rsidRDefault="005B20AD" w:rsidP="005B20AD">
      <w:pPr>
        <w:spacing w:line="360" w:lineRule="auto"/>
        <w:jc w:val="both"/>
        <w:rPr>
          <w:sz w:val="28"/>
          <w:szCs w:val="28"/>
        </w:rPr>
      </w:pPr>
      <w:r w:rsidRPr="005B20AD">
        <w:rPr>
          <w:sz w:val="28"/>
          <w:szCs w:val="28"/>
        </w:rPr>
        <w:lastRenderedPageBreak/>
        <w:t xml:space="preserve">Estos escenarios decretan a este corte el registro de 21546 casos en etapa de demanda (48,6%), de 11346 en fase demostrativa (25,6%), de 5248 en estado de ejecución de la sentencia (11,8%), en la fase conclusiva se registró 3755 (8,5%) asuntos,   mientras que en 2461 asuntos no se logró determinar esta información, debido a la ausencia de las cifras en los mencionados sistemas (5,5%), dada la imposibilidad de registro en los juzgados que aún no operan bajo la plataforma del Sistema Costarricense de Gestión de Despachos Judiciales y que en su lugar utilizan el sistema antiguo, denominado JMS. </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A continuación se realiza una distribución del circulante, según despacho de mayor o menor cuantía y si corresponde esa carga de trabajo a un despacho especializado o a uno mixto, período 2012-2016</w:t>
      </w:r>
    </w:p>
    <w:p w:rsidR="005B20AD" w:rsidRPr="005B20AD" w:rsidRDefault="005B20AD" w:rsidP="005B20AD">
      <w:pPr>
        <w:spacing w:line="360" w:lineRule="auto"/>
        <w:jc w:val="both"/>
        <w:rPr>
          <w:sz w:val="28"/>
          <w:szCs w:val="28"/>
        </w:rPr>
      </w:pPr>
    </w:p>
    <w:tbl>
      <w:tblPr>
        <w:tblW w:w="10191" w:type="dxa"/>
        <w:jc w:val="center"/>
        <w:tblCellMar>
          <w:left w:w="70" w:type="dxa"/>
          <w:right w:w="70" w:type="dxa"/>
        </w:tblCellMar>
        <w:tblLook w:val="04A0"/>
      </w:tblPr>
      <w:tblGrid>
        <w:gridCol w:w="2483"/>
        <w:gridCol w:w="800"/>
        <w:gridCol w:w="800"/>
        <w:gridCol w:w="800"/>
        <w:gridCol w:w="800"/>
        <w:gridCol w:w="800"/>
        <w:gridCol w:w="200"/>
        <w:gridCol w:w="708"/>
        <w:gridCol w:w="700"/>
        <w:gridCol w:w="700"/>
        <w:gridCol w:w="700"/>
        <w:gridCol w:w="700"/>
      </w:tblGrid>
      <w:tr w:rsidR="005B20AD" w:rsidRPr="005B20AD" w:rsidTr="0039692C">
        <w:trPr>
          <w:trHeight w:val="255"/>
          <w:tblHeader/>
          <w:jc w:val="center"/>
        </w:trPr>
        <w:tc>
          <w:tcPr>
            <w:tcW w:w="2483" w:type="dxa"/>
            <w:tcBorders>
              <w:top w:val="single" w:sz="4" w:space="0" w:color="auto"/>
              <w:left w:val="nil"/>
              <w:bottom w:val="nil"/>
              <w:right w:val="nil"/>
            </w:tcBorders>
            <w:shd w:val="clear" w:color="auto" w:fill="auto"/>
            <w:noWrap/>
            <w:vAlign w:val="center"/>
            <w:hideMark/>
          </w:tcPr>
          <w:p w:rsidR="005B20AD" w:rsidRPr="005B20AD" w:rsidRDefault="005B20AD" w:rsidP="0039692C"/>
        </w:tc>
        <w:tc>
          <w:tcPr>
            <w:tcW w:w="40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Circulante Al Finalizar</w:t>
            </w:r>
          </w:p>
        </w:tc>
        <w:tc>
          <w:tcPr>
            <w:tcW w:w="200" w:type="dxa"/>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3508" w:type="dxa"/>
            <w:gridSpan w:val="5"/>
            <w:tcBorders>
              <w:top w:val="single" w:sz="4" w:space="0" w:color="auto"/>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Porcentajes</w:t>
            </w:r>
          </w:p>
        </w:tc>
      </w:tr>
      <w:tr w:rsidR="005B20AD" w:rsidRPr="005B20AD" w:rsidTr="0039692C">
        <w:trPr>
          <w:trHeight w:val="255"/>
          <w:tblHeader/>
          <w:jc w:val="center"/>
        </w:trPr>
        <w:tc>
          <w:tcPr>
            <w:tcW w:w="2483"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Tipo de Oficina</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2011</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2015</w:t>
            </w:r>
          </w:p>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2011</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2012</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2013</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2014</w:t>
            </w:r>
          </w:p>
        </w:tc>
        <w:tc>
          <w:tcPr>
            <w:tcW w:w="7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2015</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 xml:space="preserve">Absolutos </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42.198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43.712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44.581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45.820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44.356</w:t>
            </w:r>
          </w:p>
        </w:tc>
        <w:tc>
          <w:tcPr>
            <w:tcW w:w="20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100,0</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c>
          <w:tcPr>
            <w:tcW w:w="700" w:type="dxa"/>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483" w:type="dxa"/>
            <w:tcBorders>
              <w:top w:val="nil"/>
              <w:left w:val="nil"/>
              <w:bottom w:val="nil"/>
              <w:right w:val="nil"/>
            </w:tcBorders>
            <w:shd w:val="clear" w:color="auto" w:fill="auto"/>
            <w:vAlign w:val="center"/>
            <w:hideMark/>
          </w:tcPr>
          <w:p w:rsidR="005B20AD" w:rsidRPr="005B20AD" w:rsidRDefault="005B20AD" w:rsidP="0039692C">
            <w:pPr>
              <w:rPr>
                <w:b/>
                <w:bCs/>
                <w:color w:val="000000"/>
              </w:rPr>
            </w:pPr>
            <w:r w:rsidRPr="005B20AD">
              <w:rPr>
                <w:b/>
                <w:bCs/>
                <w:color w:val="000000"/>
              </w:rPr>
              <w:t>Mayor Cuantía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29.662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30.715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30.080</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30.618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26.863</w:t>
            </w:r>
          </w:p>
        </w:tc>
        <w:tc>
          <w:tcPr>
            <w:tcW w:w="20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70,3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70,3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67,5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66,8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60,6</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Especializados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22.736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23.506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23.052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23.893</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20.640</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53,8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51,7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52,1</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46,5</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Mixtos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6.926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7.209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7.028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6.725</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6.223</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16,4</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14.5</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tc>
        <w:tc>
          <w:tcPr>
            <w:tcW w:w="800" w:type="dxa"/>
            <w:tcBorders>
              <w:top w:val="nil"/>
              <w:left w:val="single" w:sz="4" w:space="0" w:color="auto"/>
              <w:bottom w:val="nil"/>
              <w:right w:val="nil"/>
            </w:tcBorders>
            <w:shd w:val="clear" w:color="auto" w:fill="auto"/>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 </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2483" w:type="dxa"/>
            <w:tcBorders>
              <w:top w:val="nil"/>
              <w:left w:val="nil"/>
              <w:bottom w:val="nil"/>
              <w:right w:val="nil"/>
            </w:tcBorders>
            <w:shd w:val="clear" w:color="auto" w:fill="auto"/>
            <w:vAlign w:val="center"/>
            <w:hideMark/>
          </w:tcPr>
          <w:p w:rsidR="005B20AD" w:rsidRPr="005B20AD" w:rsidRDefault="005B20AD" w:rsidP="0039692C">
            <w:pPr>
              <w:rPr>
                <w:b/>
                <w:bCs/>
                <w:color w:val="000000"/>
              </w:rPr>
            </w:pPr>
            <w:r w:rsidRPr="005B20AD">
              <w:rPr>
                <w:b/>
                <w:bCs/>
                <w:color w:val="000000"/>
              </w:rPr>
              <w:t>Menor Cuantía</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12.536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12.997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14.501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15.202</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17.493</w:t>
            </w:r>
          </w:p>
        </w:tc>
        <w:tc>
          <w:tcPr>
            <w:tcW w:w="200" w:type="dxa"/>
            <w:tcBorders>
              <w:top w:val="nil"/>
              <w:left w:val="single" w:sz="4" w:space="0" w:color="auto"/>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29,7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29,7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32,5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33,2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39,4</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Especializados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5.021</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5.038</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5.755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6.211</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9.084</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11,5</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12,9</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13,6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20,4</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pPr>
              <w:rPr>
                <w:color w:val="000000"/>
              </w:rPr>
            </w:pPr>
            <w:r w:rsidRPr="005B20AD">
              <w:rPr>
                <w:color w:val="000000"/>
              </w:rPr>
              <w:t>Despachos Mixtos</w:t>
            </w:r>
          </w:p>
        </w:tc>
        <w:tc>
          <w:tcPr>
            <w:tcW w:w="800" w:type="dxa"/>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7.515</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7.959</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8.746</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8.991</w:t>
            </w:r>
          </w:p>
        </w:tc>
        <w:tc>
          <w:tcPr>
            <w:tcW w:w="800" w:type="dxa"/>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8.409</w:t>
            </w:r>
          </w:p>
        </w:tc>
        <w:tc>
          <w:tcPr>
            <w:tcW w:w="200" w:type="dxa"/>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17,8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18,2</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19,0</w:t>
            </w:r>
          </w:p>
        </w:tc>
      </w:tr>
      <w:tr w:rsidR="005B20AD" w:rsidRPr="005B20AD" w:rsidTr="0039692C">
        <w:trPr>
          <w:trHeight w:val="255"/>
          <w:jc w:val="center"/>
        </w:trPr>
        <w:tc>
          <w:tcPr>
            <w:tcW w:w="2483"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8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200" w:type="dxa"/>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708" w:type="dxa"/>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pPr>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700" w:type="dxa"/>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r w:rsidR="005B20AD" w:rsidRPr="005B20AD" w:rsidTr="0039692C">
        <w:trPr>
          <w:trHeight w:val="255"/>
          <w:jc w:val="center"/>
        </w:trPr>
        <w:tc>
          <w:tcPr>
            <w:tcW w:w="2483" w:type="dxa"/>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Despachos Especializados</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27.757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28.544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28.807</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30.104</w:t>
            </w:r>
          </w:p>
        </w:tc>
        <w:tc>
          <w:tcPr>
            <w:tcW w:w="8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29.724</w:t>
            </w:r>
          </w:p>
        </w:tc>
        <w:tc>
          <w:tcPr>
            <w:tcW w:w="2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p>
        </w:tc>
        <w:tc>
          <w:tcPr>
            <w:tcW w:w="708"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65,8</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65,3</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64,6</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65,7</w:t>
            </w:r>
          </w:p>
        </w:tc>
        <w:tc>
          <w:tcPr>
            <w:tcW w:w="700" w:type="dxa"/>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67,0</w:t>
            </w:r>
          </w:p>
        </w:tc>
      </w:tr>
    </w:tbl>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Como se aprecia, la disminución para este año en el circulante final nacional, se enfocó en los juzgados de mayor cuantía, los cuales pasaron de 30.618 a 26.863, en decir una baja   3.755 expedientes.</w:t>
      </w:r>
    </w:p>
    <w:p w:rsidR="005B20AD" w:rsidRPr="005B20AD" w:rsidRDefault="005B20AD" w:rsidP="005B20AD">
      <w:pPr>
        <w:spacing w:line="360" w:lineRule="auto"/>
        <w:jc w:val="both"/>
        <w:rPr>
          <w:sz w:val="28"/>
          <w:szCs w:val="28"/>
        </w:rPr>
      </w:pPr>
      <w:r w:rsidRPr="005B20AD">
        <w:rPr>
          <w:sz w:val="28"/>
          <w:szCs w:val="28"/>
        </w:rPr>
        <w:lastRenderedPageBreak/>
        <w:t>En los juzgados de menor cuantía se da un aumento de 2291 casos (15%), dicho efecto estaría vinculado con los despachos especializados, pues estos aumentaron su gestión al cierre de 2016 en 2.873 asuntos. Es importante señalar, que estos aumentos se deben al cambio de cuantía ordenado por Corte Plena.</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sz w:val="28"/>
          <w:szCs w:val="28"/>
        </w:rPr>
      </w:pPr>
      <w:r w:rsidRPr="005B20AD">
        <w:rPr>
          <w:sz w:val="28"/>
          <w:szCs w:val="28"/>
        </w:rPr>
        <w:t xml:space="preserve">En la siguiente tabla se especifican los despachos judiciales que acopiaron las cifras más altas y bajas, en cuanto al circulante al finalizar el 2016; asimismo, se detallan las variaciones absolutas y relativas, en contraste con las existencias al iniciar el año. </w:t>
      </w:r>
    </w:p>
    <w:p w:rsidR="005B20AD" w:rsidRPr="005B20AD" w:rsidRDefault="005B20AD" w:rsidP="005B20AD">
      <w:pPr>
        <w:spacing w:line="360" w:lineRule="auto"/>
        <w:jc w:val="both"/>
        <w:rPr>
          <w:sz w:val="28"/>
          <w:szCs w:val="28"/>
        </w:rPr>
      </w:pPr>
    </w:p>
    <w:tbl>
      <w:tblPr>
        <w:tblW w:w="5091" w:type="pct"/>
        <w:jc w:val="center"/>
        <w:tblCellMar>
          <w:left w:w="70" w:type="dxa"/>
          <w:right w:w="70" w:type="dxa"/>
        </w:tblCellMar>
        <w:tblLook w:val="04A0"/>
      </w:tblPr>
      <w:tblGrid>
        <w:gridCol w:w="5369"/>
        <w:gridCol w:w="874"/>
        <w:gridCol w:w="874"/>
        <w:gridCol w:w="190"/>
        <w:gridCol w:w="1073"/>
        <w:gridCol w:w="1000"/>
      </w:tblGrid>
      <w:tr w:rsidR="005B20AD" w:rsidRPr="005B20AD" w:rsidTr="0039692C">
        <w:trPr>
          <w:trHeight w:val="255"/>
          <w:tblHeader/>
          <w:jc w:val="center"/>
        </w:trPr>
        <w:tc>
          <w:tcPr>
            <w:tcW w:w="2862" w:type="pct"/>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w:t>
            </w:r>
          </w:p>
        </w:tc>
        <w:tc>
          <w:tcPr>
            <w:tcW w:w="93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20AD" w:rsidRPr="005B20AD" w:rsidRDefault="005B20AD" w:rsidP="0039692C">
            <w:pPr>
              <w:jc w:val="center"/>
              <w:rPr>
                <w:b/>
                <w:bCs/>
              </w:rPr>
            </w:pPr>
            <w:r w:rsidRPr="005B20AD">
              <w:rPr>
                <w:b/>
                <w:bCs/>
              </w:rPr>
              <w:t>Circulante al</w:t>
            </w:r>
          </w:p>
        </w:tc>
        <w:tc>
          <w:tcPr>
            <w:tcW w:w="101" w:type="pct"/>
            <w:tcBorders>
              <w:top w:val="single" w:sz="4" w:space="0" w:color="auto"/>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1104" w:type="pct"/>
            <w:gridSpan w:val="2"/>
            <w:tcBorders>
              <w:top w:val="single" w:sz="4" w:space="0" w:color="auto"/>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Variación Anual</w:t>
            </w:r>
          </w:p>
        </w:tc>
      </w:tr>
      <w:tr w:rsidR="005B20AD" w:rsidRPr="005B20AD" w:rsidTr="0039692C">
        <w:trPr>
          <w:trHeight w:val="255"/>
          <w:tblHeader/>
          <w:jc w:val="center"/>
        </w:trPr>
        <w:tc>
          <w:tcPr>
            <w:tcW w:w="2862" w:type="pct"/>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Despacho Judicial</w:t>
            </w:r>
          </w:p>
        </w:tc>
        <w:tc>
          <w:tcPr>
            <w:tcW w:w="466" w:type="pct"/>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01-01-16</w:t>
            </w:r>
          </w:p>
        </w:tc>
        <w:tc>
          <w:tcPr>
            <w:tcW w:w="466" w:type="pct"/>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31-12-16</w:t>
            </w:r>
          </w:p>
        </w:tc>
        <w:tc>
          <w:tcPr>
            <w:tcW w:w="101" w:type="pct"/>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Absolutos</w:t>
            </w:r>
          </w:p>
        </w:tc>
        <w:tc>
          <w:tcPr>
            <w:tcW w:w="532" w:type="pct"/>
            <w:tcBorders>
              <w:top w:val="nil"/>
              <w:left w:val="nil"/>
              <w:bottom w:val="single" w:sz="4" w:space="0" w:color="auto"/>
              <w:right w:val="nil"/>
            </w:tcBorders>
            <w:shd w:val="clear" w:color="auto" w:fill="auto"/>
            <w:noWrap/>
            <w:vAlign w:val="center"/>
            <w:hideMark/>
          </w:tcPr>
          <w:p w:rsidR="005B20AD" w:rsidRPr="005B20AD" w:rsidRDefault="005B20AD" w:rsidP="0039692C">
            <w:pPr>
              <w:jc w:val="center"/>
              <w:rPr>
                <w:b/>
                <w:bCs/>
              </w:rPr>
            </w:pPr>
            <w:r w:rsidRPr="005B20AD">
              <w:rPr>
                <w:b/>
                <w:bCs/>
              </w:rPr>
              <w:t>Relativos</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tc>
        <w:tc>
          <w:tcPr>
            <w:tcW w:w="532" w:type="pct"/>
            <w:tcBorders>
              <w:top w:val="nil"/>
              <w:left w:val="nil"/>
              <w:bottom w:val="nil"/>
              <w:right w:val="nil"/>
            </w:tcBorders>
            <w:shd w:val="clear" w:color="auto" w:fill="auto"/>
            <w:noWrap/>
            <w:vAlign w:val="center"/>
            <w:hideMark/>
          </w:tcPr>
          <w:p w:rsidR="005B20AD" w:rsidRPr="005B20AD" w:rsidRDefault="005B20AD" w:rsidP="0039692C"/>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Mayor Cuantía*</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30.618</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26.863</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-3.755</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-12,3</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Juzgado Trabajo II Circuito San José, Sección Primera</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5.054</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4.847</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-207</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-4,1</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Juzgado Trabajo II Circuito San José, Sección Segunda</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4.332</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3.975</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-357</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-8,2</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Juzgado Especializado Seguridad Social</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3.217</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3.206</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-11</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-0,3</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 xml:space="preserve">Juzgado Civil, Trabajo y Familia de Osa </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71</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56</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-21,1</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Juzgado Civil, Trabajo y Familia Golfito</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127</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78</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-49</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-38,6</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 xml:space="preserve">Juzgado Civil, Trabajo y Familia Buenos Aires </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88</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79</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-9</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-10,2</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r w:rsidRPr="005B20AD">
              <w:t> </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pPr>
              <w:rPr>
                <w:b/>
                <w:bCs/>
              </w:rPr>
            </w:pPr>
            <w:r w:rsidRPr="005B20AD">
              <w:rPr>
                <w:b/>
                <w:bCs/>
              </w:rPr>
              <w:t>Menor Cuantía*</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rPr>
                <w:b/>
                <w:bCs/>
              </w:rPr>
            </w:pPr>
            <w:r w:rsidRPr="005B20AD">
              <w:rPr>
                <w:b/>
                <w:bCs/>
              </w:rPr>
              <w:t>15.202</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rPr>
                <w:b/>
                <w:bCs/>
              </w:rPr>
            </w:pPr>
            <w:r w:rsidRPr="005B20AD">
              <w:rPr>
                <w:b/>
                <w:bCs/>
              </w:rPr>
              <w:t>17.493</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+2.291</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rPr>
                <w:b/>
                <w:bCs/>
              </w:rPr>
            </w:pPr>
            <w:r w:rsidRPr="005B20AD">
              <w:rPr>
                <w:b/>
                <w:bCs/>
              </w:rPr>
              <w:t>+15,1</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II Circuito San José</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2.588</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4.231</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+1.643</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+63,5</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Heredia</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1.231</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1.383</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+152</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+12,3</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Tribunal Trabajo Menor Cuantía Cartago</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865</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1.337</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+472</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+54,6</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Juzgado Contravencional y Menor Cuantía Flores</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0</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-100,0</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Juzgado Contravencional y Menor Cuantía Hojancha</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1</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1</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w:t>
            </w:r>
          </w:p>
        </w:tc>
      </w:tr>
      <w:tr w:rsidR="005B20AD" w:rsidRPr="005B20AD" w:rsidTr="0039692C">
        <w:trPr>
          <w:trHeight w:val="255"/>
          <w:jc w:val="center"/>
        </w:trPr>
        <w:tc>
          <w:tcPr>
            <w:tcW w:w="2862" w:type="pct"/>
            <w:tcBorders>
              <w:top w:val="nil"/>
              <w:left w:val="nil"/>
              <w:bottom w:val="nil"/>
              <w:right w:val="nil"/>
            </w:tcBorders>
            <w:shd w:val="clear" w:color="auto" w:fill="auto"/>
            <w:noWrap/>
            <w:vAlign w:val="center"/>
            <w:hideMark/>
          </w:tcPr>
          <w:p w:rsidR="005B20AD" w:rsidRPr="005B20AD" w:rsidRDefault="005B20AD" w:rsidP="0039692C">
            <w:r w:rsidRPr="005B20AD">
              <w:t>Juzgado Contravencional y Menor Cuantía Alvarado</w:t>
            </w:r>
          </w:p>
        </w:tc>
        <w:tc>
          <w:tcPr>
            <w:tcW w:w="466" w:type="pct"/>
            <w:tcBorders>
              <w:top w:val="nil"/>
              <w:left w:val="single" w:sz="4" w:space="0" w:color="auto"/>
              <w:bottom w:val="nil"/>
              <w:right w:val="nil"/>
            </w:tcBorders>
            <w:shd w:val="clear" w:color="auto" w:fill="auto"/>
            <w:noWrap/>
            <w:vAlign w:val="center"/>
            <w:hideMark/>
          </w:tcPr>
          <w:p w:rsidR="005B20AD" w:rsidRPr="005B20AD" w:rsidRDefault="005B20AD" w:rsidP="0039692C">
            <w:pPr>
              <w:jc w:val="center"/>
            </w:pPr>
            <w:r w:rsidRPr="005B20AD">
              <w:t>2</w:t>
            </w:r>
          </w:p>
        </w:tc>
        <w:tc>
          <w:tcPr>
            <w:tcW w:w="466" w:type="pct"/>
            <w:tcBorders>
              <w:top w:val="nil"/>
              <w:left w:val="nil"/>
              <w:bottom w:val="nil"/>
              <w:right w:val="single" w:sz="4" w:space="0" w:color="auto"/>
            </w:tcBorders>
            <w:shd w:val="clear" w:color="auto" w:fill="auto"/>
            <w:noWrap/>
            <w:vAlign w:val="center"/>
            <w:hideMark/>
          </w:tcPr>
          <w:p w:rsidR="005B20AD" w:rsidRPr="005B20AD" w:rsidRDefault="005B20AD" w:rsidP="0039692C">
            <w:pPr>
              <w:jc w:val="center"/>
            </w:pPr>
            <w:r w:rsidRPr="005B20AD">
              <w:t>4</w:t>
            </w:r>
          </w:p>
        </w:tc>
        <w:tc>
          <w:tcPr>
            <w:tcW w:w="101" w:type="pct"/>
            <w:tcBorders>
              <w:top w:val="nil"/>
              <w:left w:val="nil"/>
              <w:bottom w:val="nil"/>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+2</w:t>
            </w:r>
          </w:p>
        </w:tc>
        <w:tc>
          <w:tcPr>
            <w:tcW w:w="532" w:type="pct"/>
            <w:tcBorders>
              <w:top w:val="nil"/>
              <w:left w:val="nil"/>
              <w:bottom w:val="nil"/>
              <w:right w:val="nil"/>
            </w:tcBorders>
            <w:shd w:val="clear" w:color="auto" w:fill="auto"/>
            <w:noWrap/>
            <w:vAlign w:val="center"/>
            <w:hideMark/>
          </w:tcPr>
          <w:p w:rsidR="005B20AD" w:rsidRPr="005B20AD" w:rsidRDefault="005B20AD" w:rsidP="0039692C">
            <w:pPr>
              <w:jc w:val="center"/>
            </w:pPr>
            <w:r w:rsidRPr="005B20AD">
              <w:t>+100,0</w:t>
            </w:r>
          </w:p>
        </w:tc>
      </w:tr>
      <w:tr w:rsidR="005B20AD" w:rsidRPr="005B20AD" w:rsidTr="0039692C">
        <w:trPr>
          <w:trHeight w:val="255"/>
          <w:jc w:val="center"/>
        </w:trPr>
        <w:tc>
          <w:tcPr>
            <w:tcW w:w="2862" w:type="pct"/>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466" w:type="pct"/>
            <w:tcBorders>
              <w:top w:val="nil"/>
              <w:left w:val="single" w:sz="4" w:space="0" w:color="auto"/>
              <w:bottom w:val="single" w:sz="4" w:space="0" w:color="auto"/>
              <w:right w:val="nil"/>
            </w:tcBorders>
            <w:shd w:val="clear" w:color="auto" w:fill="auto"/>
            <w:noWrap/>
            <w:vAlign w:val="center"/>
            <w:hideMark/>
          </w:tcPr>
          <w:p w:rsidR="005B20AD" w:rsidRPr="005B20AD" w:rsidRDefault="005B20AD" w:rsidP="0039692C">
            <w:r w:rsidRPr="005B20AD">
              <w:t> </w:t>
            </w:r>
          </w:p>
        </w:tc>
        <w:tc>
          <w:tcPr>
            <w:tcW w:w="466" w:type="pct"/>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101" w:type="pct"/>
            <w:tcBorders>
              <w:top w:val="nil"/>
              <w:left w:val="nil"/>
              <w:bottom w:val="single" w:sz="4" w:space="0" w:color="auto"/>
              <w:right w:val="single" w:sz="4" w:space="0" w:color="auto"/>
            </w:tcBorders>
            <w:shd w:val="clear" w:color="auto" w:fill="auto"/>
            <w:noWrap/>
            <w:vAlign w:val="center"/>
            <w:hideMark/>
          </w:tcPr>
          <w:p w:rsidR="005B20AD" w:rsidRPr="005B20AD" w:rsidRDefault="005B20AD" w:rsidP="0039692C">
            <w:r w:rsidRPr="005B20AD">
              <w:t> </w:t>
            </w:r>
          </w:p>
        </w:tc>
        <w:tc>
          <w:tcPr>
            <w:tcW w:w="572" w:type="pct"/>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c>
          <w:tcPr>
            <w:tcW w:w="532" w:type="pct"/>
            <w:tcBorders>
              <w:top w:val="nil"/>
              <w:left w:val="nil"/>
              <w:bottom w:val="single" w:sz="4" w:space="0" w:color="auto"/>
              <w:right w:val="nil"/>
            </w:tcBorders>
            <w:shd w:val="clear" w:color="auto" w:fill="auto"/>
            <w:noWrap/>
            <w:vAlign w:val="center"/>
            <w:hideMark/>
          </w:tcPr>
          <w:p w:rsidR="005B20AD" w:rsidRPr="005B20AD" w:rsidRDefault="005B20AD" w:rsidP="0039692C">
            <w:r w:rsidRPr="005B20AD">
              <w:t> </w:t>
            </w:r>
          </w:p>
        </w:tc>
      </w:tr>
      <w:tr w:rsidR="005B20AD" w:rsidRPr="005B20AD" w:rsidTr="0039692C">
        <w:trPr>
          <w:trHeight w:val="255"/>
          <w:jc w:val="center"/>
        </w:trPr>
        <w:tc>
          <w:tcPr>
            <w:tcW w:w="5000" w:type="pct"/>
            <w:gridSpan w:val="6"/>
            <w:tcBorders>
              <w:top w:val="single" w:sz="4" w:space="0" w:color="auto"/>
              <w:left w:val="nil"/>
              <w:bottom w:val="nil"/>
              <w:right w:val="nil"/>
            </w:tcBorders>
            <w:shd w:val="clear" w:color="auto" w:fill="auto"/>
            <w:noWrap/>
            <w:vAlign w:val="center"/>
            <w:hideMark/>
          </w:tcPr>
          <w:p w:rsidR="005B20AD" w:rsidRPr="005B20AD" w:rsidRDefault="005B20AD" w:rsidP="0039692C">
            <w:r w:rsidRPr="005B20AD">
              <w:t xml:space="preserve">* Las cifras en negrita se refieren a la totalidad de los despachos, para cada tipo de oficina. </w:t>
            </w:r>
          </w:p>
        </w:tc>
      </w:tr>
    </w:tbl>
    <w:p w:rsidR="005B20AD" w:rsidRPr="005B20AD" w:rsidRDefault="005B20AD" w:rsidP="005B20AD">
      <w:pPr>
        <w:spacing w:line="360" w:lineRule="auto"/>
        <w:jc w:val="both"/>
        <w:rPr>
          <w:sz w:val="18"/>
          <w:szCs w:val="18"/>
        </w:rPr>
      </w:pPr>
      <w:r w:rsidRPr="005B20AD">
        <w:rPr>
          <w:sz w:val="18"/>
          <w:szCs w:val="18"/>
        </w:rPr>
        <w:t>Elaborado por: Subproceso de Estadística, Dirección de Planificación.</w:t>
      </w:r>
    </w:p>
    <w:p w:rsidR="005B20AD" w:rsidRPr="005B20AD" w:rsidRDefault="005B20AD" w:rsidP="005B20AD">
      <w:pPr>
        <w:spacing w:line="360" w:lineRule="auto"/>
        <w:jc w:val="both"/>
        <w:rPr>
          <w:sz w:val="28"/>
          <w:szCs w:val="28"/>
        </w:rPr>
      </w:pPr>
    </w:p>
    <w:p w:rsidR="005B20AD" w:rsidRPr="005B20AD" w:rsidRDefault="005B20AD" w:rsidP="005B20AD">
      <w:pPr>
        <w:spacing w:line="360" w:lineRule="auto"/>
        <w:jc w:val="both"/>
        <w:rPr>
          <w:b/>
          <w:bCs/>
          <w:color w:val="FF6600"/>
        </w:rPr>
      </w:pPr>
    </w:p>
    <w:p w:rsidR="002D3850" w:rsidRPr="005B20AD" w:rsidRDefault="002D3850" w:rsidP="005B20AD">
      <w:pPr>
        <w:rPr>
          <w:sz w:val="24"/>
          <w:szCs w:val="24"/>
        </w:rPr>
      </w:pPr>
      <w:bookmarkStart w:id="3" w:name="_GoBack"/>
      <w:bookmarkEnd w:id="3"/>
    </w:p>
    <w:sectPr w:rsidR="002D3850" w:rsidRPr="005B20AD" w:rsidSect="0039692C">
      <w:headerReference w:type="default" r:id="rId14"/>
      <w:footerReference w:type="default" r:id="rId15"/>
      <w:pgSz w:w="12242" w:h="15842" w:code="1"/>
      <w:pgMar w:top="1418" w:right="1469"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51D" w:rsidRDefault="00D6651D">
      <w:r>
        <w:separator/>
      </w:r>
    </w:p>
  </w:endnote>
  <w:endnote w:type="continuationSeparator" w:id="0">
    <w:p w:rsidR="00D6651D" w:rsidRDefault="00D665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DD" w:rsidRDefault="00114A66" w:rsidP="0039692C">
    <w:pPr>
      <w:pStyle w:val="Piedepgina"/>
      <w:framePr w:wrap="auto" w:vAnchor="text" w:hAnchor="margin" w:xAlign="right" w:y="1"/>
      <w:rPr>
        <w:rStyle w:val="Nmerodepgina"/>
        <w:rFonts w:cs="Arial"/>
      </w:rPr>
    </w:pPr>
    <w:r>
      <w:rPr>
        <w:rStyle w:val="Nmerodepgina"/>
        <w:rFonts w:cs="Arial"/>
      </w:rPr>
      <w:fldChar w:fldCharType="begin"/>
    </w:r>
    <w:r w:rsidR="00845EDD">
      <w:rPr>
        <w:rStyle w:val="Nmerodepgina"/>
        <w:rFonts w:cs="Arial"/>
      </w:rPr>
      <w:instrText xml:space="preserve">PAGE  </w:instrText>
    </w:r>
    <w:r>
      <w:rPr>
        <w:rStyle w:val="Nmerodepgina"/>
        <w:rFonts w:cs="Arial"/>
      </w:rPr>
      <w:fldChar w:fldCharType="separate"/>
    </w:r>
    <w:r w:rsidR="00424314">
      <w:rPr>
        <w:rStyle w:val="Nmerodepgina"/>
        <w:rFonts w:cs="Arial"/>
        <w:noProof/>
      </w:rPr>
      <w:t>1</w:t>
    </w:r>
    <w:r>
      <w:rPr>
        <w:rStyle w:val="Nmerodepgina"/>
        <w:rFonts w:cs="Arial"/>
      </w:rPr>
      <w:fldChar w:fldCharType="end"/>
    </w:r>
  </w:p>
  <w:p w:rsidR="00845EDD" w:rsidRDefault="00845EDD" w:rsidP="0039692C">
    <w:pPr>
      <w:pBdr>
        <w:top w:val="single" w:sz="4" w:space="1" w:color="auto"/>
      </w:pBdr>
      <w:jc w:val="center"/>
      <w:rPr>
        <w:rFonts w:ascii="Book Antiqua" w:hAnsi="Book Antiqua"/>
        <w:b/>
        <w:bCs/>
        <w:color w:val="000000"/>
      </w:rPr>
    </w:pPr>
    <w:r w:rsidRPr="003F17C3">
      <w:rPr>
        <w:rFonts w:ascii="Book Antiqua" w:hAnsi="Book Antiqua"/>
        <w:b/>
        <w:bCs/>
        <w:color w:val="000000"/>
      </w:rPr>
      <w:t>Trabajamos por el desarrollo de la administración de justicia</w:t>
    </w:r>
    <w:r>
      <w:rPr>
        <w:rFonts w:ascii="Book Antiqua" w:hAnsi="Book Antiqua"/>
        <w:b/>
        <w:bCs/>
        <w:color w:val="000000"/>
      </w:rPr>
      <w:t xml:space="preserve">       </w:t>
    </w:r>
  </w:p>
  <w:p w:rsidR="00845EDD" w:rsidRPr="003F17C3" w:rsidRDefault="00845EDD" w:rsidP="0039692C">
    <w:pPr>
      <w:pBdr>
        <w:top w:val="single" w:sz="4" w:space="1" w:color="auto"/>
      </w:pBdr>
      <w:jc w:val="center"/>
      <w:rPr>
        <w:rFonts w:ascii="Book Antiqua" w:hAnsi="Book Antiqua"/>
        <w:b/>
        <w:bCs/>
        <w:color w:val="000000"/>
      </w:rPr>
    </w:pPr>
    <w:r w:rsidRPr="003F17C3">
      <w:rPr>
        <w:rFonts w:ascii="Book Antiqua" w:hAnsi="Book Antiqua"/>
        <w:b/>
        <w:bCs/>
        <w:color w:val="000000"/>
      </w:rPr>
      <w:t>con proyección e innovación</w:t>
    </w:r>
  </w:p>
  <w:p w:rsidR="00845EDD" w:rsidRDefault="00845EDD" w:rsidP="0039692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51D" w:rsidRDefault="00D6651D">
      <w:r>
        <w:separator/>
      </w:r>
    </w:p>
  </w:footnote>
  <w:footnote w:type="continuationSeparator" w:id="0">
    <w:p w:rsidR="00D6651D" w:rsidRDefault="00D6651D">
      <w:r>
        <w:continuationSeparator/>
      </w:r>
    </w:p>
  </w:footnote>
  <w:footnote w:id="1">
    <w:p w:rsidR="00845EDD" w:rsidRDefault="00845EDD" w:rsidP="005B20AD">
      <w:pPr>
        <w:rPr>
          <w:color w:val="000000"/>
        </w:rPr>
      </w:pPr>
      <w:r>
        <w:rPr>
          <w:color w:val="000000"/>
          <w:vertAlign w:val="superscript"/>
        </w:rPr>
        <w:t>1</w:t>
      </w:r>
      <w:r>
        <w:rPr>
          <w:color w:val="000000"/>
        </w:rPr>
        <w:t xml:space="preserve"> Se hizo de conocimiento por parte de la Secretaria de la Corte mediante oficio 8952-14.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DD" w:rsidRDefault="00845EDD" w:rsidP="0039692C">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–Dirección de  Planificación</w:t>
    </w:r>
    <w:r w:rsidRPr="00D97447">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2.4pt" o:ole="">
          <v:imagedata r:id="rId1" o:title=""/>
        </v:shape>
        <o:OLEObject Type="Embed" ProgID="PBrush" ShapeID="_x0000_i1025" DrawAspect="Content" ObjectID="_1572680517" r:id="rId2"/>
      </w:object>
    </w:r>
  </w:p>
  <w:p w:rsidR="00845EDD" w:rsidRDefault="00845EDD" w:rsidP="0039692C">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845EDD" w:rsidRPr="00667361" w:rsidRDefault="00845EDD" w:rsidP="0039692C">
    <w:pPr>
      <w:pStyle w:val="Encabezado"/>
      <w:jc w:val="center"/>
      <w:rPr>
        <w:lang w:val="en-US"/>
      </w:rPr>
    </w:pPr>
    <w:r w:rsidRPr="00DA5916">
      <w:rPr>
        <w:rFonts w:ascii="Book Antiqua" w:hAnsi="Book Antiqua" w:cs="Book Antiqua"/>
        <w:i/>
        <w:iCs/>
        <w:sz w:val="18"/>
        <w:szCs w:val="18"/>
      </w:rPr>
      <w:t xml:space="preserve">Telf.   </w:t>
    </w:r>
    <w:r w:rsidRPr="00667361">
      <w:rPr>
        <w:rFonts w:ascii="Book Antiqua" w:hAnsi="Book Antiqua" w:cs="Book Antiqua"/>
        <w:i/>
        <w:iCs/>
        <w:sz w:val="18"/>
        <w:szCs w:val="18"/>
        <w:lang w:val="en-US"/>
      </w:rPr>
      <w:t>2295-3600 / 3599  Fax. 2</w:t>
    </w:r>
    <w:r>
      <w:rPr>
        <w:rFonts w:ascii="Book Antiqua" w:hAnsi="Book Antiqua" w:cs="Book Antiqua"/>
        <w:i/>
        <w:iCs/>
        <w:sz w:val="18"/>
        <w:szCs w:val="18"/>
        <w:lang w:val="en-US"/>
      </w:rPr>
      <w:t xml:space="preserve">257-5633   / Apdo.  95-1003  / </w:t>
    </w:r>
    <w:r w:rsidRPr="00667361">
      <w:rPr>
        <w:rFonts w:ascii="Book Antiqua" w:hAnsi="Book Antiqua" w:cs="Book Antiqua"/>
        <w:i/>
        <w:iCs/>
        <w:sz w:val="18"/>
        <w:szCs w:val="18"/>
        <w:lang w:val="en-US"/>
      </w:rPr>
      <w:t>planificacion@poder-judicial.go.cr</w:t>
    </w:r>
  </w:p>
  <w:p w:rsidR="00845EDD" w:rsidRPr="00667361" w:rsidRDefault="00845EDD" w:rsidP="0039692C">
    <w:pPr>
      <w:pBdr>
        <w:bottom w:val="single" w:sz="6" w:space="0" w:color="auto"/>
      </w:pBdr>
      <w:spacing w:after="20"/>
      <w:rPr>
        <w:lang w:val="en-US"/>
      </w:rPr>
    </w:pPr>
  </w:p>
  <w:p w:rsidR="00845EDD" w:rsidRPr="00E55DAB" w:rsidRDefault="00845EDD">
    <w:pPr>
      <w:pStyle w:val="Encabezado"/>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B667EFE"/>
    <w:multiLevelType w:val="hybridMultilevel"/>
    <w:tmpl w:val="543A95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0C3A417F"/>
    <w:multiLevelType w:val="hybridMultilevel"/>
    <w:tmpl w:val="C11246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AA5578"/>
    <w:multiLevelType w:val="hybridMultilevel"/>
    <w:tmpl w:val="D668E2B2"/>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7">
    <w:nsid w:val="19D00997"/>
    <w:multiLevelType w:val="hybridMultilevel"/>
    <w:tmpl w:val="3D7C11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9">
    <w:nsid w:val="1B2C12BD"/>
    <w:multiLevelType w:val="hybridMultilevel"/>
    <w:tmpl w:val="32EA9696"/>
    <w:lvl w:ilvl="0" w:tplc="0C0A0001">
      <w:start w:val="1"/>
      <w:numFmt w:val="bullet"/>
      <w:lvlText w:val=""/>
      <w:lvlJc w:val="left"/>
      <w:pPr>
        <w:tabs>
          <w:tab w:val="num" w:pos="720"/>
        </w:tabs>
        <w:ind w:left="720" w:hanging="360"/>
      </w:pPr>
      <w:rPr>
        <w:rFonts w:ascii="Symbol" w:hAnsi="Symbol"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C00361"/>
    <w:multiLevelType w:val="hybridMultilevel"/>
    <w:tmpl w:val="97D2DAB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nsid w:val="2F645033"/>
    <w:multiLevelType w:val="hybridMultilevel"/>
    <w:tmpl w:val="5F9445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6127EA9"/>
    <w:multiLevelType w:val="hybridMultilevel"/>
    <w:tmpl w:val="4A36687E"/>
    <w:lvl w:ilvl="0" w:tplc="2674807E">
      <w:start w:val="1"/>
      <w:numFmt w:val="upperRoman"/>
      <w:lvlText w:val="%1."/>
      <w:lvlJc w:val="left"/>
      <w:pPr>
        <w:tabs>
          <w:tab w:val="num" w:pos="1080"/>
        </w:tabs>
        <w:ind w:left="1080" w:hanging="720"/>
      </w:pPr>
      <w:rPr>
        <w:rFonts w:hint="default"/>
      </w:rPr>
    </w:lvl>
    <w:lvl w:ilvl="1" w:tplc="C840C64E">
      <w:numFmt w:val="none"/>
      <w:lvlText w:val=""/>
      <w:lvlJc w:val="left"/>
      <w:pPr>
        <w:tabs>
          <w:tab w:val="num" w:pos="360"/>
        </w:tabs>
      </w:pPr>
    </w:lvl>
    <w:lvl w:ilvl="2" w:tplc="420AFD1E">
      <w:numFmt w:val="none"/>
      <w:lvlText w:val=""/>
      <w:lvlJc w:val="left"/>
      <w:pPr>
        <w:tabs>
          <w:tab w:val="num" w:pos="360"/>
        </w:tabs>
      </w:pPr>
    </w:lvl>
    <w:lvl w:ilvl="3" w:tplc="1B56F682">
      <w:numFmt w:val="none"/>
      <w:lvlText w:val=""/>
      <w:lvlJc w:val="left"/>
      <w:pPr>
        <w:tabs>
          <w:tab w:val="num" w:pos="360"/>
        </w:tabs>
      </w:pPr>
    </w:lvl>
    <w:lvl w:ilvl="4" w:tplc="8E0627E6">
      <w:numFmt w:val="none"/>
      <w:lvlText w:val=""/>
      <w:lvlJc w:val="left"/>
      <w:pPr>
        <w:tabs>
          <w:tab w:val="num" w:pos="360"/>
        </w:tabs>
      </w:pPr>
    </w:lvl>
    <w:lvl w:ilvl="5" w:tplc="2F146016">
      <w:numFmt w:val="none"/>
      <w:lvlText w:val=""/>
      <w:lvlJc w:val="left"/>
      <w:pPr>
        <w:tabs>
          <w:tab w:val="num" w:pos="360"/>
        </w:tabs>
      </w:pPr>
    </w:lvl>
    <w:lvl w:ilvl="6" w:tplc="C186E214">
      <w:numFmt w:val="none"/>
      <w:lvlText w:val=""/>
      <w:lvlJc w:val="left"/>
      <w:pPr>
        <w:tabs>
          <w:tab w:val="num" w:pos="360"/>
        </w:tabs>
      </w:pPr>
    </w:lvl>
    <w:lvl w:ilvl="7" w:tplc="D214C79C">
      <w:numFmt w:val="none"/>
      <w:lvlText w:val=""/>
      <w:lvlJc w:val="left"/>
      <w:pPr>
        <w:tabs>
          <w:tab w:val="num" w:pos="360"/>
        </w:tabs>
      </w:pPr>
    </w:lvl>
    <w:lvl w:ilvl="8" w:tplc="2D6295A4">
      <w:numFmt w:val="none"/>
      <w:lvlText w:val=""/>
      <w:lvlJc w:val="left"/>
      <w:pPr>
        <w:tabs>
          <w:tab w:val="num" w:pos="360"/>
        </w:tabs>
      </w:pPr>
    </w:lvl>
  </w:abstractNum>
  <w:abstractNum w:abstractNumId="18">
    <w:nsid w:val="37B715CE"/>
    <w:multiLevelType w:val="hybridMultilevel"/>
    <w:tmpl w:val="5C84BB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17F654C"/>
    <w:multiLevelType w:val="multilevel"/>
    <w:tmpl w:val="BAD8A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C85884"/>
    <w:multiLevelType w:val="multilevel"/>
    <w:tmpl w:val="25D81940"/>
    <w:lvl w:ilvl="0">
      <w:start w:val="1"/>
      <w:numFmt w:val="bullet"/>
      <w:lvlText w:val=""/>
      <w:lvlJc w:val="left"/>
      <w:rPr>
        <w:rFonts w:ascii="Symbol" w:hAnsi="Symbol" w:cs="Symbol"/>
      </w:rPr>
    </w:lvl>
    <w:lvl w:ilvl="1">
      <w:start w:val="1"/>
      <w:numFmt w:val="lowerLetter"/>
      <w:lvlText w:val="%2."/>
      <w:lvlJc w:val="left"/>
    </w:lvl>
    <w:lvl w:ilvl="2">
      <w:start w:val="1"/>
      <w:numFmt w:val="lowerRoman"/>
      <w:lvlText w:val="%3."/>
      <w:lvlJc w:val="left"/>
    </w:lvl>
    <w:lvl w:ilvl="3">
      <w:start w:val="1"/>
      <w:numFmt w:val="bullet"/>
      <w:lvlText w:val=""/>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4A6D6A34"/>
    <w:multiLevelType w:val="hybridMultilevel"/>
    <w:tmpl w:val="37EA56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E432587"/>
    <w:multiLevelType w:val="hybridMultilevel"/>
    <w:tmpl w:val="B1BA9B4A"/>
    <w:lvl w:ilvl="0" w:tplc="E69ECC2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900304"/>
    <w:multiLevelType w:val="hybridMultilevel"/>
    <w:tmpl w:val="BAD8A9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317580E"/>
    <w:multiLevelType w:val="hybridMultilevel"/>
    <w:tmpl w:val="D832ACE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nsid w:val="53C31E0C"/>
    <w:multiLevelType w:val="hybridMultilevel"/>
    <w:tmpl w:val="3A6236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8324AFC"/>
    <w:multiLevelType w:val="hybridMultilevel"/>
    <w:tmpl w:val="3D6EED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38">
    <w:nsid w:val="68E31BA6"/>
    <w:multiLevelType w:val="hybridMultilevel"/>
    <w:tmpl w:val="DE784B56"/>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39">
    <w:nsid w:val="6AAF7A6B"/>
    <w:multiLevelType w:val="multilevel"/>
    <w:tmpl w:val="7EA85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41">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2">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8385B7F"/>
    <w:multiLevelType w:val="hybridMultilevel"/>
    <w:tmpl w:val="C620526C"/>
    <w:lvl w:ilvl="0" w:tplc="140A0001">
      <w:start w:val="1"/>
      <w:numFmt w:val="bullet"/>
      <w:lvlText w:val=""/>
      <w:lvlJc w:val="left"/>
      <w:pPr>
        <w:ind w:left="1524" w:hanging="360"/>
      </w:pPr>
      <w:rPr>
        <w:rFonts w:ascii="Symbol" w:hAnsi="Symbol" w:hint="default"/>
      </w:rPr>
    </w:lvl>
    <w:lvl w:ilvl="1" w:tplc="140A0003" w:tentative="1">
      <w:start w:val="1"/>
      <w:numFmt w:val="bullet"/>
      <w:lvlText w:val="o"/>
      <w:lvlJc w:val="left"/>
      <w:pPr>
        <w:ind w:left="2244" w:hanging="360"/>
      </w:pPr>
      <w:rPr>
        <w:rFonts w:ascii="Courier New" w:hAnsi="Courier New" w:cs="Courier New" w:hint="default"/>
      </w:rPr>
    </w:lvl>
    <w:lvl w:ilvl="2" w:tplc="140A0005" w:tentative="1">
      <w:start w:val="1"/>
      <w:numFmt w:val="bullet"/>
      <w:lvlText w:val=""/>
      <w:lvlJc w:val="left"/>
      <w:pPr>
        <w:ind w:left="2964" w:hanging="360"/>
      </w:pPr>
      <w:rPr>
        <w:rFonts w:ascii="Wingdings" w:hAnsi="Wingdings" w:hint="default"/>
      </w:rPr>
    </w:lvl>
    <w:lvl w:ilvl="3" w:tplc="140A0001" w:tentative="1">
      <w:start w:val="1"/>
      <w:numFmt w:val="bullet"/>
      <w:lvlText w:val=""/>
      <w:lvlJc w:val="left"/>
      <w:pPr>
        <w:ind w:left="3684" w:hanging="360"/>
      </w:pPr>
      <w:rPr>
        <w:rFonts w:ascii="Symbol" w:hAnsi="Symbol" w:hint="default"/>
      </w:rPr>
    </w:lvl>
    <w:lvl w:ilvl="4" w:tplc="140A0003" w:tentative="1">
      <w:start w:val="1"/>
      <w:numFmt w:val="bullet"/>
      <w:lvlText w:val="o"/>
      <w:lvlJc w:val="left"/>
      <w:pPr>
        <w:ind w:left="4404" w:hanging="360"/>
      </w:pPr>
      <w:rPr>
        <w:rFonts w:ascii="Courier New" w:hAnsi="Courier New" w:cs="Courier New" w:hint="default"/>
      </w:rPr>
    </w:lvl>
    <w:lvl w:ilvl="5" w:tplc="140A0005" w:tentative="1">
      <w:start w:val="1"/>
      <w:numFmt w:val="bullet"/>
      <w:lvlText w:val=""/>
      <w:lvlJc w:val="left"/>
      <w:pPr>
        <w:ind w:left="5124" w:hanging="360"/>
      </w:pPr>
      <w:rPr>
        <w:rFonts w:ascii="Wingdings" w:hAnsi="Wingdings" w:hint="default"/>
      </w:rPr>
    </w:lvl>
    <w:lvl w:ilvl="6" w:tplc="140A0001" w:tentative="1">
      <w:start w:val="1"/>
      <w:numFmt w:val="bullet"/>
      <w:lvlText w:val=""/>
      <w:lvlJc w:val="left"/>
      <w:pPr>
        <w:ind w:left="5844" w:hanging="360"/>
      </w:pPr>
      <w:rPr>
        <w:rFonts w:ascii="Symbol" w:hAnsi="Symbol" w:hint="default"/>
      </w:rPr>
    </w:lvl>
    <w:lvl w:ilvl="7" w:tplc="140A0003" w:tentative="1">
      <w:start w:val="1"/>
      <w:numFmt w:val="bullet"/>
      <w:lvlText w:val="o"/>
      <w:lvlJc w:val="left"/>
      <w:pPr>
        <w:ind w:left="6564" w:hanging="360"/>
      </w:pPr>
      <w:rPr>
        <w:rFonts w:ascii="Courier New" w:hAnsi="Courier New" w:cs="Courier New" w:hint="default"/>
      </w:rPr>
    </w:lvl>
    <w:lvl w:ilvl="8" w:tplc="140A0005" w:tentative="1">
      <w:start w:val="1"/>
      <w:numFmt w:val="bullet"/>
      <w:lvlText w:val=""/>
      <w:lvlJc w:val="left"/>
      <w:pPr>
        <w:ind w:left="7284" w:hanging="360"/>
      </w:pPr>
      <w:rPr>
        <w:rFonts w:ascii="Wingdings" w:hAnsi="Wingdings" w:hint="default"/>
      </w:rPr>
    </w:lvl>
  </w:abstractNum>
  <w:abstractNum w:abstractNumId="44">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5">
    <w:nsid w:val="7F9849D5"/>
    <w:multiLevelType w:val="hybridMultilevel"/>
    <w:tmpl w:val="4986170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1"/>
  </w:num>
  <w:num w:numId="2">
    <w:abstractNumId w:val="42"/>
  </w:num>
  <w:num w:numId="3">
    <w:abstractNumId w:val="11"/>
  </w:num>
  <w:num w:numId="4">
    <w:abstractNumId w:val="36"/>
  </w:num>
  <w:num w:numId="5">
    <w:abstractNumId w:val="13"/>
  </w:num>
  <w:num w:numId="6">
    <w:abstractNumId w:val="28"/>
  </w:num>
  <w:num w:numId="7">
    <w:abstractNumId w:val="44"/>
  </w:num>
  <w:num w:numId="8">
    <w:abstractNumId w:val="34"/>
  </w:num>
  <w:num w:numId="9">
    <w:abstractNumId w:val="31"/>
  </w:num>
  <w:num w:numId="10">
    <w:abstractNumId w:val="16"/>
  </w:num>
  <w:num w:numId="11">
    <w:abstractNumId w:val="29"/>
  </w:num>
  <w:num w:numId="12">
    <w:abstractNumId w:val="40"/>
  </w:num>
  <w:num w:numId="13">
    <w:abstractNumId w:val="32"/>
  </w:num>
  <w:num w:numId="14">
    <w:abstractNumId w:val="27"/>
  </w:num>
  <w:num w:numId="15">
    <w:abstractNumId w:val="2"/>
  </w:num>
  <w:num w:numId="16">
    <w:abstractNumId w:val="35"/>
  </w:num>
  <w:num w:numId="17">
    <w:abstractNumId w:val="4"/>
  </w:num>
  <w:num w:numId="18">
    <w:abstractNumId w:val="37"/>
  </w:num>
  <w:num w:numId="19">
    <w:abstractNumId w:val="12"/>
  </w:num>
  <w:num w:numId="20">
    <w:abstractNumId w:val="8"/>
  </w:num>
  <w:num w:numId="21">
    <w:abstractNumId w:val="10"/>
  </w:num>
  <w:num w:numId="22">
    <w:abstractNumId w:val="33"/>
  </w:num>
  <w:num w:numId="23">
    <w:abstractNumId w:val="2"/>
  </w:num>
  <w:num w:numId="24">
    <w:abstractNumId w:val="4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num>
  <w:num w:numId="28">
    <w:abstractNumId w:val="30"/>
  </w:num>
  <w:num w:numId="29">
    <w:abstractNumId w:val="3"/>
  </w:num>
  <w:num w:numId="30">
    <w:abstractNumId w:val="9"/>
  </w:num>
  <w:num w:numId="31">
    <w:abstractNumId w:val="17"/>
  </w:num>
  <w:num w:numId="32">
    <w:abstractNumId w:val="39"/>
  </w:num>
  <w:num w:numId="33">
    <w:abstractNumId w:val="18"/>
  </w:num>
  <w:num w:numId="34">
    <w:abstractNumId w:val="27"/>
  </w:num>
  <w:num w:numId="35">
    <w:abstractNumId w:val="15"/>
  </w:num>
  <w:num w:numId="36">
    <w:abstractNumId w:val="24"/>
  </w:num>
  <w:num w:numId="37">
    <w:abstractNumId w:val="20"/>
  </w:num>
  <w:num w:numId="38">
    <w:abstractNumId w:val="23"/>
  </w:num>
  <w:num w:numId="39">
    <w:abstractNumId w:val="5"/>
  </w:num>
  <w:num w:numId="40">
    <w:abstractNumId w:val="22"/>
  </w:num>
  <w:num w:numId="41">
    <w:abstractNumId w:val="21"/>
  </w:num>
  <w:num w:numId="42">
    <w:abstractNumId w:val="38"/>
  </w:num>
  <w:num w:numId="43">
    <w:abstractNumId w:val="25"/>
  </w:num>
  <w:num w:numId="44">
    <w:abstractNumId w:val="45"/>
  </w:num>
  <w:num w:numId="45">
    <w:abstractNumId w:val="43"/>
  </w:num>
  <w:num w:numId="46">
    <w:abstractNumId w:val="6"/>
  </w:num>
  <w:num w:numId="47">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BF0EE8"/>
    <w:rsid w:val="000131C6"/>
    <w:rsid w:val="0003358A"/>
    <w:rsid w:val="00044B65"/>
    <w:rsid w:val="00054A79"/>
    <w:rsid w:val="000558D4"/>
    <w:rsid w:val="00057F01"/>
    <w:rsid w:val="000745D1"/>
    <w:rsid w:val="00077A41"/>
    <w:rsid w:val="00083A70"/>
    <w:rsid w:val="0008547D"/>
    <w:rsid w:val="000920EF"/>
    <w:rsid w:val="0009367A"/>
    <w:rsid w:val="000A326D"/>
    <w:rsid w:val="000A5E79"/>
    <w:rsid w:val="000B0264"/>
    <w:rsid w:val="000B1F7E"/>
    <w:rsid w:val="000D5362"/>
    <w:rsid w:val="000E0040"/>
    <w:rsid w:val="000E1624"/>
    <w:rsid w:val="001018BE"/>
    <w:rsid w:val="001020D5"/>
    <w:rsid w:val="00102E95"/>
    <w:rsid w:val="00107D86"/>
    <w:rsid w:val="00114A66"/>
    <w:rsid w:val="00132550"/>
    <w:rsid w:val="00135450"/>
    <w:rsid w:val="00140C56"/>
    <w:rsid w:val="00145106"/>
    <w:rsid w:val="001458F9"/>
    <w:rsid w:val="00170E9E"/>
    <w:rsid w:val="001739BF"/>
    <w:rsid w:val="001874A4"/>
    <w:rsid w:val="0019575A"/>
    <w:rsid w:val="001A233B"/>
    <w:rsid w:val="001C21DB"/>
    <w:rsid w:val="001C5C82"/>
    <w:rsid w:val="001D223B"/>
    <w:rsid w:val="001E0BF7"/>
    <w:rsid w:val="001E3252"/>
    <w:rsid w:val="001E517B"/>
    <w:rsid w:val="001F1A91"/>
    <w:rsid w:val="001F561E"/>
    <w:rsid w:val="00207A6D"/>
    <w:rsid w:val="0021051F"/>
    <w:rsid w:val="0022401C"/>
    <w:rsid w:val="002557CB"/>
    <w:rsid w:val="00260F6A"/>
    <w:rsid w:val="002727AA"/>
    <w:rsid w:val="00273333"/>
    <w:rsid w:val="00276431"/>
    <w:rsid w:val="00282497"/>
    <w:rsid w:val="0028385A"/>
    <w:rsid w:val="00283912"/>
    <w:rsid w:val="002A4E48"/>
    <w:rsid w:val="002B047F"/>
    <w:rsid w:val="002C4CD7"/>
    <w:rsid w:val="002C7CA1"/>
    <w:rsid w:val="002D3850"/>
    <w:rsid w:val="002D5A56"/>
    <w:rsid w:val="002D61DE"/>
    <w:rsid w:val="002E000C"/>
    <w:rsid w:val="002E35AC"/>
    <w:rsid w:val="002E37A8"/>
    <w:rsid w:val="002F6410"/>
    <w:rsid w:val="00300509"/>
    <w:rsid w:val="003014A8"/>
    <w:rsid w:val="0031256C"/>
    <w:rsid w:val="00323785"/>
    <w:rsid w:val="00331C96"/>
    <w:rsid w:val="00344AEA"/>
    <w:rsid w:val="00362450"/>
    <w:rsid w:val="00363033"/>
    <w:rsid w:val="00364509"/>
    <w:rsid w:val="0036463A"/>
    <w:rsid w:val="00364898"/>
    <w:rsid w:val="003722A7"/>
    <w:rsid w:val="00372DAA"/>
    <w:rsid w:val="0038346A"/>
    <w:rsid w:val="0039692C"/>
    <w:rsid w:val="003A43CF"/>
    <w:rsid w:val="003B219A"/>
    <w:rsid w:val="003D2F3D"/>
    <w:rsid w:val="003E3D38"/>
    <w:rsid w:val="003E724E"/>
    <w:rsid w:val="003F1345"/>
    <w:rsid w:val="004129F5"/>
    <w:rsid w:val="00415C13"/>
    <w:rsid w:val="00424314"/>
    <w:rsid w:val="00430D8E"/>
    <w:rsid w:val="00447FE6"/>
    <w:rsid w:val="00493F2D"/>
    <w:rsid w:val="004978BF"/>
    <w:rsid w:val="004B3C1A"/>
    <w:rsid w:val="004B616A"/>
    <w:rsid w:val="004C2D07"/>
    <w:rsid w:val="004D75FB"/>
    <w:rsid w:val="004E343C"/>
    <w:rsid w:val="0051132D"/>
    <w:rsid w:val="005212AB"/>
    <w:rsid w:val="00534174"/>
    <w:rsid w:val="005354B5"/>
    <w:rsid w:val="00540814"/>
    <w:rsid w:val="00544065"/>
    <w:rsid w:val="005442E3"/>
    <w:rsid w:val="005523FD"/>
    <w:rsid w:val="00555F52"/>
    <w:rsid w:val="00572813"/>
    <w:rsid w:val="005729BE"/>
    <w:rsid w:val="00583731"/>
    <w:rsid w:val="00587A31"/>
    <w:rsid w:val="00592114"/>
    <w:rsid w:val="005B20AD"/>
    <w:rsid w:val="005B3B0C"/>
    <w:rsid w:val="005C5393"/>
    <w:rsid w:val="005C7E81"/>
    <w:rsid w:val="005D215B"/>
    <w:rsid w:val="005E0D5D"/>
    <w:rsid w:val="005E3B35"/>
    <w:rsid w:val="005E5F8F"/>
    <w:rsid w:val="0060020A"/>
    <w:rsid w:val="00617990"/>
    <w:rsid w:val="0062351B"/>
    <w:rsid w:val="006373E8"/>
    <w:rsid w:val="00641214"/>
    <w:rsid w:val="006756E4"/>
    <w:rsid w:val="00677280"/>
    <w:rsid w:val="00677737"/>
    <w:rsid w:val="00693F61"/>
    <w:rsid w:val="00693FE9"/>
    <w:rsid w:val="006968D2"/>
    <w:rsid w:val="006A7461"/>
    <w:rsid w:val="006B192A"/>
    <w:rsid w:val="006B3982"/>
    <w:rsid w:val="006B7CEA"/>
    <w:rsid w:val="006C42AF"/>
    <w:rsid w:val="006D2D82"/>
    <w:rsid w:val="006D6954"/>
    <w:rsid w:val="006E0146"/>
    <w:rsid w:val="006E2F4D"/>
    <w:rsid w:val="006E3B1A"/>
    <w:rsid w:val="00703AA8"/>
    <w:rsid w:val="00707EB6"/>
    <w:rsid w:val="00710209"/>
    <w:rsid w:val="007323A3"/>
    <w:rsid w:val="00752F2E"/>
    <w:rsid w:val="007530F7"/>
    <w:rsid w:val="007552C6"/>
    <w:rsid w:val="00756F2C"/>
    <w:rsid w:val="007614EF"/>
    <w:rsid w:val="0076603E"/>
    <w:rsid w:val="00770E6A"/>
    <w:rsid w:val="0077233C"/>
    <w:rsid w:val="00776526"/>
    <w:rsid w:val="00794407"/>
    <w:rsid w:val="007C0E0A"/>
    <w:rsid w:val="007C3294"/>
    <w:rsid w:val="007C6C79"/>
    <w:rsid w:val="007D24FD"/>
    <w:rsid w:val="007E300C"/>
    <w:rsid w:val="007F79C9"/>
    <w:rsid w:val="0081464C"/>
    <w:rsid w:val="00822EE0"/>
    <w:rsid w:val="00830298"/>
    <w:rsid w:val="008344E6"/>
    <w:rsid w:val="00841DD1"/>
    <w:rsid w:val="00844B08"/>
    <w:rsid w:val="00845711"/>
    <w:rsid w:val="00845EDD"/>
    <w:rsid w:val="00853026"/>
    <w:rsid w:val="0086065C"/>
    <w:rsid w:val="008737C7"/>
    <w:rsid w:val="008A3B13"/>
    <w:rsid w:val="008A3EE3"/>
    <w:rsid w:val="008A634E"/>
    <w:rsid w:val="008B7460"/>
    <w:rsid w:val="008D1F0F"/>
    <w:rsid w:val="008E281C"/>
    <w:rsid w:val="008F46FB"/>
    <w:rsid w:val="009102F7"/>
    <w:rsid w:val="00913C2E"/>
    <w:rsid w:val="00914A07"/>
    <w:rsid w:val="009200DB"/>
    <w:rsid w:val="009218C5"/>
    <w:rsid w:val="00924666"/>
    <w:rsid w:val="00951321"/>
    <w:rsid w:val="009533E7"/>
    <w:rsid w:val="00954BF3"/>
    <w:rsid w:val="00962E8C"/>
    <w:rsid w:val="00964019"/>
    <w:rsid w:val="00972E96"/>
    <w:rsid w:val="009772DD"/>
    <w:rsid w:val="00980FF9"/>
    <w:rsid w:val="009C0A09"/>
    <w:rsid w:val="009C3901"/>
    <w:rsid w:val="009C5B16"/>
    <w:rsid w:val="009E4A9B"/>
    <w:rsid w:val="009E798F"/>
    <w:rsid w:val="009F005D"/>
    <w:rsid w:val="00A108DA"/>
    <w:rsid w:val="00A1099D"/>
    <w:rsid w:val="00A1430C"/>
    <w:rsid w:val="00A2213D"/>
    <w:rsid w:val="00A340A5"/>
    <w:rsid w:val="00A36EF8"/>
    <w:rsid w:val="00A37E82"/>
    <w:rsid w:val="00A41F89"/>
    <w:rsid w:val="00A4283D"/>
    <w:rsid w:val="00A57D85"/>
    <w:rsid w:val="00A603DF"/>
    <w:rsid w:val="00A6538A"/>
    <w:rsid w:val="00A82381"/>
    <w:rsid w:val="00AA53CF"/>
    <w:rsid w:val="00AA72DF"/>
    <w:rsid w:val="00AB61B4"/>
    <w:rsid w:val="00AE2928"/>
    <w:rsid w:val="00AF32D3"/>
    <w:rsid w:val="00AF6104"/>
    <w:rsid w:val="00B00DDF"/>
    <w:rsid w:val="00B15CB4"/>
    <w:rsid w:val="00B216DB"/>
    <w:rsid w:val="00B32783"/>
    <w:rsid w:val="00B4039C"/>
    <w:rsid w:val="00B43EB6"/>
    <w:rsid w:val="00B44293"/>
    <w:rsid w:val="00B5157C"/>
    <w:rsid w:val="00B53F3E"/>
    <w:rsid w:val="00B54D5A"/>
    <w:rsid w:val="00B65838"/>
    <w:rsid w:val="00B75314"/>
    <w:rsid w:val="00B7674C"/>
    <w:rsid w:val="00BB2E96"/>
    <w:rsid w:val="00BC1B05"/>
    <w:rsid w:val="00BC2295"/>
    <w:rsid w:val="00BD2A83"/>
    <w:rsid w:val="00BE43F8"/>
    <w:rsid w:val="00BF0EE8"/>
    <w:rsid w:val="00BF7474"/>
    <w:rsid w:val="00C00EF0"/>
    <w:rsid w:val="00C03413"/>
    <w:rsid w:val="00C148F1"/>
    <w:rsid w:val="00C22C27"/>
    <w:rsid w:val="00C24077"/>
    <w:rsid w:val="00C30095"/>
    <w:rsid w:val="00C340AA"/>
    <w:rsid w:val="00C34357"/>
    <w:rsid w:val="00C644CA"/>
    <w:rsid w:val="00C6557F"/>
    <w:rsid w:val="00C65CC2"/>
    <w:rsid w:val="00C65D37"/>
    <w:rsid w:val="00C6653B"/>
    <w:rsid w:val="00C7629D"/>
    <w:rsid w:val="00C94399"/>
    <w:rsid w:val="00CA5CA6"/>
    <w:rsid w:val="00CA6DFA"/>
    <w:rsid w:val="00CC695F"/>
    <w:rsid w:val="00CD1CC6"/>
    <w:rsid w:val="00CD5D96"/>
    <w:rsid w:val="00CE28FF"/>
    <w:rsid w:val="00CE6E5F"/>
    <w:rsid w:val="00D140B7"/>
    <w:rsid w:val="00D32651"/>
    <w:rsid w:val="00D37EDE"/>
    <w:rsid w:val="00D434E4"/>
    <w:rsid w:val="00D51E66"/>
    <w:rsid w:val="00D61566"/>
    <w:rsid w:val="00D6651D"/>
    <w:rsid w:val="00D733DB"/>
    <w:rsid w:val="00D84911"/>
    <w:rsid w:val="00D96461"/>
    <w:rsid w:val="00D9736B"/>
    <w:rsid w:val="00D97447"/>
    <w:rsid w:val="00DB27A8"/>
    <w:rsid w:val="00DB48C2"/>
    <w:rsid w:val="00DC3AD4"/>
    <w:rsid w:val="00DC5FD1"/>
    <w:rsid w:val="00DE7517"/>
    <w:rsid w:val="00E043DC"/>
    <w:rsid w:val="00E108B2"/>
    <w:rsid w:val="00E12B71"/>
    <w:rsid w:val="00E148E1"/>
    <w:rsid w:val="00E2682D"/>
    <w:rsid w:val="00E30222"/>
    <w:rsid w:val="00E32CA8"/>
    <w:rsid w:val="00E34864"/>
    <w:rsid w:val="00E417C5"/>
    <w:rsid w:val="00E42F66"/>
    <w:rsid w:val="00E43E6D"/>
    <w:rsid w:val="00E44A5F"/>
    <w:rsid w:val="00E70C34"/>
    <w:rsid w:val="00E713E7"/>
    <w:rsid w:val="00E751CA"/>
    <w:rsid w:val="00E800B5"/>
    <w:rsid w:val="00E806CF"/>
    <w:rsid w:val="00E814A8"/>
    <w:rsid w:val="00EA4E61"/>
    <w:rsid w:val="00EB5E80"/>
    <w:rsid w:val="00EB7D9B"/>
    <w:rsid w:val="00ED6EEF"/>
    <w:rsid w:val="00EE6E61"/>
    <w:rsid w:val="00EF4879"/>
    <w:rsid w:val="00EF7391"/>
    <w:rsid w:val="00F10B98"/>
    <w:rsid w:val="00F310CE"/>
    <w:rsid w:val="00F326F8"/>
    <w:rsid w:val="00F40A2F"/>
    <w:rsid w:val="00F4247E"/>
    <w:rsid w:val="00F42F3A"/>
    <w:rsid w:val="00F47EE8"/>
    <w:rsid w:val="00F51758"/>
    <w:rsid w:val="00F55EF4"/>
    <w:rsid w:val="00F75A7A"/>
    <w:rsid w:val="00F76D79"/>
    <w:rsid w:val="00F85365"/>
    <w:rsid w:val="00F87727"/>
    <w:rsid w:val="00F95301"/>
    <w:rsid w:val="00FC0FF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E8"/>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link w:val="Ttulo2Car"/>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link w:val="Ttulo3Car"/>
    <w:qFormat/>
    <w:rsid w:val="000131C6"/>
    <w:pPr>
      <w:keepNext/>
      <w:widowControl w:val="0"/>
      <w:autoSpaceDE w:val="0"/>
      <w:autoSpaceDN w:val="0"/>
      <w:adjustRightInd w:val="0"/>
      <w:spacing w:before="240" w:after="60"/>
      <w:outlineLvl w:val="2"/>
    </w:pPr>
    <w:rPr>
      <w:rFonts w:ascii="Arial" w:hAnsi="Arial"/>
      <w:b/>
      <w:bCs/>
      <w:sz w:val="26"/>
      <w:szCs w:val="26"/>
      <w:lang w:val="es-ES"/>
    </w:rPr>
  </w:style>
  <w:style w:type="paragraph" w:styleId="Ttulo4">
    <w:name w:val="heading 4"/>
    <w:basedOn w:val="Normal"/>
    <w:next w:val="Normal"/>
    <w:link w:val="Ttulo4Car"/>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link w:val="Ttulo6Car"/>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link w:val="Ttulo7Car"/>
    <w:qFormat/>
    <w:rsid w:val="00283912"/>
    <w:pPr>
      <w:keepNext/>
      <w:shd w:val="clear" w:color="auto" w:fill="FFFFFF"/>
      <w:tabs>
        <w:tab w:val="num" w:pos="360"/>
      </w:tabs>
      <w:autoSpaceDE w:val="0"/>
      <w:jc w:val="right"/>
      <w:outlineLvl w:val="6"/>
    </w:pPr>
    <w:rPr>
      <w:rFonts w:ascii="Arial" w:hAnsi="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link w:val="Ttulo9Car"/>
    <w:qFormat/>
    <w:rsid w:val="00364509"/>
    <w:pPr>
      <w:keepNext/>
      <w:jc w:val="right"/>
      <w:outlineLvl w:val="8"/>
    </w:pPr>
    <w:rPr>
      <w:rFonts w:ascii="Arial" w:hAnsi="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D97447"/>
    <w:rPr>
      <w:rFonts w:ascii="Tahoma" w:hAnsi="Tahoma"/>
      <w:sz w:val="16"/>
      <w:szCs w:val="16"/>
      <w:lang w:val="es-ES"/>
    </w:rPr>
  </w:style>
  <w:style w:type="paragraph" w:styleId="Textoindependiente2">
    <w:name w:val="Body Text 2"/>
    <w:basedOn w:val="Normal"/>
    <w:rsid w:val="00BF0EE8"/>
    <w:pPr>
      <w:jc w:val="both"/>
    </w:pPr>
    <w:rPr>
      <w:rFonts w:ascii="Bookman Old Style" w:hAnsi="Bookman Old Style" w:cs="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link w:val="PiedepginaCar"/>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B15CB4"/>
    <w:pPr>
      <w:spacing w:after="120"/>
    </w:pPr>
  </w:style>
  <w:style w:type="paragraph" w:styleId="Textonotapie">
    <w:name w:val="footnote text"/>
    <w:basedOn w:val="Normal"/>
    <w:link w:val="TextonotapieCar"/>
    <w:semiHidden/>
    <w:rsid w:val="00B15CB4"/>
    <w:rPr>
      <w:lang w:val="es-ES"/>
    </w:rPr>
  </w:style>
  <w:style w:type="character" w:customStyle="1" w:styleId="TextonotapieCar">
    <w:name w:val="Texto nota pie Car"/>
    <w:link w:val="Textonotapie"/>
    <w:semiHidden/>
    <w:locked/>
    <w:rsid w:val="000131C6"/>
    <w:rPr>
      <w:rFonts w:cs="Times New Roman"/>
      <w:lang w:val="es-ES" w:eastAsia="es-ES"/>
    </w:rPr>
  </w:style>
  <w:style w:type="character" w:styleId="Refdenotaalpie">
    <w:name w:val="footnote reference"/>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basedOn w:val="Normal"/>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link w:val="Sangra3detindependienteCar"/>
    <w:rsid w:val="00364509"/>
    <w:pPr>
      <w:ind w:left="709" w:hanging="709"/>
      <w:jc w:val="both"/>
    </w:pPr>
    <w:rPr>
      <w:rFonts w:ascii="Bookman Old Style" w:hAnsi="Bookman Old Style"/>
      <w:sz w:val="24"/>
      <w:szCs w:val="24"/>
      <w:lang w:val="es-ES_tradnl"/>
    </w:rPr>
  </w:style>
  <w:style w:type="paragraph" w:styleId="Subttulo">
    <w:name w:val="Subtitle"/>
    <w:basedOn w:val="Normal"/>
    <w:link w:val="SubttuloCar"/>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Epgrafe">
    <w:name w:val="caption"/>
    <w:basedOn w:val="Normal"/>
    <w:next w:val="Normal"/>
    <w:qFormat/>
    <w:rsid w:val="00364509"/>
    <w:pPr>
      <w:widowControl w:val="0"/>
      <w:autoSpaceDE w:val="0"/>
      <w:autoSpaceDN w:val="0"/>
      <w:adjustRightInd w:val="0"/>
    </w:pPr>
    <w:rPr>
      <w:rFonts w:ascii="Arial" w:hAnsi="Arial" w:cs="Arial"/>
      <w:b/>
      <w:bCs/>
      <w:lang w:val="es-ES"/>
    </w:rPr>
  </w:style>
  <w:style w:type="character" w:customStyle="1" w:styleId="Ttulo4Car">
    <w:name w:val="Título 4 Car"/>
    <w:basedOn w:val="Fuentedeprrafopredeter"/>
    <w:link w:val="Ttulo4"/>
    <w:rsid w:val="00756F2C"/>
    <w:rPr>
      <w:rFonts w:ascii="Book Antiqua" w:hAnsi="Book Antiqua" w:cs="Book Antiqua"/>
      <w:b/>
      <w:bCs/>
      <w:sz w:val="24"/>
      <w:szCs w:val="24"/>
      <w:u w:color="000000"/>
      <w:lang w:val="es-ES" w:eastAsia="es-ES"/>
    </w:rPr>
  </w:style>
  <w:style w:type="character" w:customStyle="1" w:styleId="Ttulo2Car">
    <w:name w:val="Título 2 Car"/>
    <w:link w:val="Ttulo2"/>
    <w:rsid w:val="005B20AD"/>
    <w:rPr>
      <w:rFonts w:ascii="Arial" w:hAnsi="Arial" w:cs="Arial"/>
      <w:b/>
      <w:bCs/>
      <w:i/>
      <w:iCs/>
      <w:sz w:val="28"/>
      <w:szCs w:val="28"/>
      <w:lang w:val="es-ES" w:eastAsia="es-ES"/>
    </w:rPr>
  </w:style>
  <w:style w:type="character" w:customStyle="1" w:styleId="Ttulo3Car">
    <w:name w:val="Título 3 Car"/>
    <w:link w:val="Ttulo3"/>
    <w:rsid w:val="005B20AD"/>
    <w:rPr>
      <w:rFonts w:ascii="Arial" w:hAnsi="Arial" w:cs="Arial"/>
      <w:b/>
      <w:bCs/>
      <w:sz w:val="26"/>
      <w:szCs w:val="26"/>
      <w:lang w:val="es-ES" w:eastAsia="es-ES"/>
    </w:rPr>
  </w:style>
  <w:style w:type="character" w:customStyle="1" w:styleId="Ttulo6Car">
    <w:name w:val="Título 6 Car"/>
    <w:link w:val="Ttulo6"/>
    <w:rsid w:val="005B20AD"/>
    <w:rPr>
      <w:b/>
      <w:bCs/>
      <w:sz w:val="22"/>
      <w:szCs w:val="22"/>
      <w:lang w:val="es-ES" w:eastAsia="es-ES"/>
    </w:rPr>
  </w:style>
  <w:style w:type="character" w:customStyle="1" w:styleId="Ttulo7Car">
    <w:name w:val="Título 7 Car"/>
    <w:link w:val="Ttulo7"/>
    <w:rsid w:val="005B20AD"/>
    <w:rPr>
      <w:rFonts w:ascii="Arial" w:hAnsi="Arial" w:cs="Arial"/>
      <w:b/>
      <w:bCs/>
      <w:sz w:val="24"/>
      <w:szCs w:val="24"/>
      <w:u w:val="single"/>
      <w:shd w:val="clear" w:color="auto" w:fill="FFFFFF"/>
      <w:lang w:val="es-ES" w:eastAsia="es-ES"/>
    </w:rPr>
  </w:style>
  <w:style w:type="character" w:customStyle="1" w:styleId="Ttulo9Car">
    <w:name w:val="Título 9 Car"/>
    <w:link w:val="Ttulo9"/>
    <w:rsid w:val="005B20AD"/>
    <w:rPr>
      <w:rFonts w:ascii="Arial" w:hAnsi="Arial" w:cs="Arial"/>
      <w:b/>
      <w:bCs/>
      <w:sz w:val="18"/>
      <w:szCs w:val="18"/>
      <w:lang w:val="es-ES_tradnl" w:eastAsia="es-ES"/>
    </w:rPr>
  </w:style>
  <w:style w:type="character" w:customStyle="1" w:styleId="TextodegloboCar">
    <w:name w:val="Texto de globo Car"/>
    <w:link w:val="Textodeglobo"/>
    <w:rsid w:val="005B20AD"/>
    <w:rPr>
      <w:rFonts w:ascii="Tahoma" w:hAnsi="Tahoma" w:cs="Tahoma"/>
      <w:sz w:val="16"/>
      <w:szCs w:val="16"/>
      <w:lang w:val="es-ES" w:eastAsia="es-ES"/>
    </w:rPr>
  </w:style>
  <w:style w:type="character" w:customStyle="1" w:styleId="PiedepginaCar">
    <w:name w:val="Pie de página Car"/>
    <w:link w:val="Piedepgina"/>
    <w:rsid w:val="005B20AD"/>
    <w:rPr>
      <w:lang w:eastAsia="es-ES"/>
    </w:rPr>
  </w:style>
  <w:style w:type="character" w:customStyle="1" w:styleId="CarCar">
    <w:name w:val="Car Car"/>
    <w:semiHidden/>
    <w:locked/>
    <w:rsid w:val="005B20AD"/>
    <w:rPr>
      <w:rFonts w:ascii="Arial" w:hAnsi="Arial" w:cs="Arial"/>
      <w:color w:val="000000"/>
      <w:u w:color="000000"/>
      <w:lang w:val="es-ES" w:eastAsia="es-ES"/>
    </w:rPr>
  </w:style>
  <w:style w:type="character" w:customStyle="1" w:styleId="apple-converted-space">
    <w:name w:val="apple-converted-space"/>
    <w:basedOn w:val="Fuentedeprrafopredeter"/>
    <w:rsid w:val="005B20AD"/>
  </w:style>
  <w:style w:type="paragraph" w:customStyle="1" w:styleId="Prrafodelista20">
    <w:name w:val="Párrafo de lista2"/>
    <w:basedOn w:val="Normal"/>
    <w:qFormat/>
    <w:rsid w:val="005B20AD"/>
    <w:pPr>
      <w:spacing w:after="200" w:line="276" w:lineRule="auto"/>
      <w:ind w:left="720"/>
      <w:contextualSpacing/>
    </w:pPr>
    <w:rPr>
      <w:rFonts w:ascii="Calibri" w:hAnsi="Calibri"/>
      <w:sz w:val="22"/>
      <w:szCs w:val="22"/>
      <w:lang w:val="es-ES" w:eastAsia="en-US"/>
    </w:rPr>
  </w:style>
  <w:style w:type="character" w:customStyle="1" w:styleId="Sangra3detindependienteCar">
    <w:name w:val="Sangría 3 de t. independiente Car"/>
    <w:link w:val="Sangra3detindependiente"/>
    <w:rsid w:val="005B20AD"/>
    <w:rPr>
      <w:rFonts w:ascii="Bookman Old Style" w:hAnsi="Bookman Old Style" w:cs="Bookman Old Style"/>
      <w:sz w:val="24"/>
      <w:szCs w:val="24"/>
      <w:lang w:val="es-ES_tradnl" w:eastAsia="es-ES"/>
    </w:rPr>
  </w:style>
  <w:style w:type="character" w:customStyle="1" w:styleId="SubttuloCar">
    <w:name w:val="Subtítulo Car"/>
    <w:link w:val="Subttulo"/>
    <w:rsid w:val="005B20AD"/>
    <w:rPr>
      <w:b/>
      <w:bCs/>
      <w:sz w:val="32"/>
      <w:szCs w:val="32"/>
      <w:lang w:val="es-ES" w:eastAsia="es-ES"/>
    </w:rPr>
  </w:style>
</w:styles>
</file>

<file path=word/webSettings.xml><?xml version="1.0" encoding="utf-8"?>
<w:webSettings xmlns:r="http://schemas.openxmlformats.org/officeDocument/2006/relationships" xmlns:w="http://schemas.openxmlformats.org/wordprocessingml/2006/main">
  <w:divs>
    <w:div w:id="718675758">
      <w:bodyDiv w:val="1"/>
      <w:marLeft w:val="0"/>
      <w:marRight w:val="0"/>
      <w:marTop w:val="0"/>
      <w:marBottom w:val="0"/>
      <w:divBdr>
        <w:top w:val="none" w:sz="0" w:space="0" w:color="auto"/>
        <w:left w:val="none" w:sz="0" w:space="0" w:color="auto"/>
        <w:bottom w:val="none" w:sz="0" w:space="0" w:color="auto"/>
        <w:right w:val="none" w:sz="0" w:space="0" w:color="auto"/>
      </w:divBdr>
    </w:div>
    <w:div w:id="16028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Hoja_de_c_lculo_de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Hoja_de_c_lculo_de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Hoja_de_c_lculo_de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Hoja_de_c_lculo_de_Microsoft_Office_Excel7.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998" b="1" i="0" u="none" strike="noStrike" baseline="0">
                <a:solidFill>
                  <a:srgbClr val="000000"/>
                </a:solidFill>
                <a:latin typeface="Times New Roman"/>
                <a:ea typeface="Times New Roman"/>
                <a:cs typeface="Times New Roman"/>
              </a:defRPr>
            </a:pPr>
            <a:r>
              <a:rPr lang="es-ES"/>
              <a:t>Gráfico N° 1 
Razón de congestión en los juzgados competentes en materia de Trabajo durante el período 2012-2016</a:t>
            </a:r>
          </a:p>
        </c:rich>
      </c:tx>
      <c:layout>
        <c:manualLayout>
          <c:xMode val="edge"/>
          <c:yMode val="edge"/>
          <c:x val="0.15986198662192619"/>
          <c:y val="3.1180351385137684E-2"/>
        </c:manualLayout>
      </c:layout>
      <c:spPr>
        <a:noFill/>
        <a:ln w="25346">
          <a:noFill/>
        </a:ln>
      </c:spPr>
    </c:title>
    <c:plotArea>
      <c:layout>
        <c:manualLayout>
          <c:layoutTarget val="inner"/>
          <c:xMode val="edge"/>
          <c:yMode val="edge"/>
          <c:x val="0.14931141248366794"/>
          <c:y val="0.1917470944504264"/>
          <c:w val="0.78628186937014788"/>
          <c:h val="0.58097626229724442"/>
        </c:manualLayout>
      </c:layout>
      <c:lineChart>
        <c:grouping val="standard"/>
        <c:ser>
          <c:idx val="0"/>
          <c:order val="0"/>
          <c:tx>
            <c:strRef>
              <c:f>indic!$B$5</c:f>
              <c:strCache>
                <c:ptCount val="1"/>
                <c:pt idx="0">
                  <c:v>Congestión</c:v>
                </c:pt>
              </c:strCache>
            </c:strRef>
          </c:tx>
          <c:spPr>
            <a:ln w="12673">
              <a:solidFill>
                <a:srgbClr val="000000"/>
              </a:solidFill>
              <a:prstDash val="solid"/>
            </a:ln>
          </c:spPr>
          <c:marker>
            <c:symbol val="diamond"/>
            <c:size val="2"/>
            <c:spPr>
              <a:solidFill>
                <a:srgbClr val="000000"/>
              </a:solidFill>
              <a:ln>
                <a:solidFill>
                  <a:srgbClr val="000000"/>
                </a:solidFill>
                <a:prstDash val="solid"/>
              </a:ln>
            </c:spPr>
          </c:marker>
          <c:dLbls>
            <c:dLbl>
              <c:idx val="0"/>
              <c:layout>
                <c:manualLayout>
                  <c:x val="-3.8192133199844845E-2"/>
                  <c:y val="1.8230304730839638E-2"/>
                </c:manualLayout>
              </c:layout>
              <c:dLblPos val="r"/>
              <c:showVal val="1"/>
              <c:extLst>
                <c:ext xmlns:c15="http://schemas.microsoft.com/office/drawing/2012/chart" uri="{CE6537A1-D6FC-4f65-9D91-7224C49458BB}"/>
              </c:extLst>
            </c:dLbl>
            <c:dLbl>
              <c:idx val="1"/>
              <c:layout>
                <c:manualLayout>
                  <c:x val="-3.7175141242937845E-2"/>
                  <c:y val="3.1227309058839619E-2"/>
                </c:manualLayout>
              </c:layout>
              <c:dLblPos val="r"/>
              <c:showVal val="1"/>
              <c:extLst>
                <c:ext xmlns:c15="http://schemas.microsoft.com/office/drawing/2012/chart" uri="{CE6537A1-D6FC-4f65-9D91-7224C49458BB}"/>
              </c:extLst>
            </c:dLbl>
            <c:dLbl>
              <c:idx val="2"/>
              <c:layout>
                <c:manualLayout>
                  <c:x val="-5.6667264490366409E-2"/>
                  <c:y val="4.1681080998159446E-2"/>
                </c:manualLayout>
              </c:layout>
              <c:dLblPos val="r"/>
              <c:showVal val="1"/>
              <c:extLst>
                <c:ext xmlns:c15="http://schemas.microsoft.com/office/drawing/2012/chart" uri="{CE6537A1-D6FC-4f65-9D91-7224C49458BB}"/>
              </c:extLst>
            </c:dLbl>
            <c:dLbl>
              <c:idx val="3"/>
              <c:layout>
                <c:manualLayout>
                  <c:x val="-3.9723101622606456E-2"/>
                  <c:y val="3.6692562650158814E-2"/>
                </c:manualLayout>
              </c:layout>
              <c:dLblPos val="r"/>
              <c:showVal val="1"/>
              <c:extLst>
                <c:ext xmlns:c15="http://schemas.microsoft.com/office/drawing/2012/chart" uri="{CE6537A1-D6FC-4f65-9D91-7224C49458BB}"/>
              </c:extLst>
            </c:dLbl>
            <c:dLbl>
              <c:idx val="4"/>
              <c:layout>
                <c:manualLayout>
                  <c:x val="-7.2340632015409551E-2"/>
                  <c:y val="4.4137752691710087E-2"/>
                </c:manualLayout>
              </c:layout>
              <c:dLblPos val="r"/>
              <c:showVal val="1"/>
              <c:extLst>
                <c:ext xmlns:c15="http://schemas.microsoft.com/office/drawing/2012/chart" uri="{CE6537A1-D6FC-4f65-9D91-7224C49458BB}"/>
              </c:extLst>
            </c:dLbl>
            <c:dLbl>
              <c:idx val="5"/>
              <c:layout>
                <c:manualLayout>
                  <c:xMode val="edge"/>
                  <c:yMode val="edge"/>
                  <c:x val="0.37457627118645043"/>
                  <c:y val="0.42761692650334082"/>
                </c:manualLayout>
              </c:layout>
              <c:dLblPos val="r"/>
              <c:showVal val="1"/>
              <c:extLst>
                <c:ext xmlns:c15="http://schemas.microsoft.com/office/drawing/2012/chart" uri="{CE6537A1-D6FC-4f65-9D91-7224C49458BB}"/>
              </c:extLst>
            </c:dLbl>
            <c:dLbl>
              <c:idx val="6"/>
              <c:layout>
                <c:manualLayout>
                  <c:xMode val="edge"/>
                  <c:yMode val="edge"/>
                  <c:x val="0.43050847457627478"/>
                  <c:y val="0.40311804008908686"/>
                </c:manualLayout>
              </c:layout>
              <c:dLblPos val="r"/>
              <c:showVal val="1"/>
              <c:extLst>
                <c:ext xmlns:c15="http://schemas.microsoft.com/office/drawing/2012/chart" uri="{CE6537A1-D6FC-4f65-9D91-7224C49458BB}"/>
              </c:extLst>
            </c:dLbl>
            <c:dLbl>
              <c:idx val="7"/>
              <c:layout>
                <c:manualLayout>
                  <c:xMode val="edge"/>
                  <c:yMode val="edge"/>
                  <c:x val="0.48644067796610591"/>
                  <c:y val="0.41870824053452116"/>
                </c:manualLayout>
              </c:layout>
              <c:dLblPos val="r"/>
              <c:showVal val="1"/>
              <c:extLst>
                <c:ext xmlns:c15="http://schemas.microsoft.com/office/drawing/2012/chart" uri="{CE6537A1-D6FC-4f65-9D91-7224C49458BB}"/>
              </c:extLst>
            </c:dLbl>
            <c:dLbl>
              <c:idx val="8"/>
              <c:layout>
                <c:manualLayout>
                  <c:xMode val="edge"/>
                  <c:yMode val="edge"/>
                  <c:x val="0.54237288135592487"/>
                  <c:y val="0.42984409799555306"/>
                </c:manualLayout>
              </c:layout>
              <c:dLblPos val="r"/>
              <c:showVal val="1"/>
              <c:extLst>
                <c:ext xmlns:c15="http://schemas.microsoft.com/office/drawing/2012/chart" uri="{CE6537A1-D6FC-4f65-9D91-7224C49458BB}"/>
              </c:extLst>
            </c:dLbl>
            <c:dLbl>
              <c:idx val="9"/>
              <c:layout>
                <c:manualLayout>
                  <c:xMode val="edge"/>
                  <c:yMode val="edge"/>
                  <c:x val="0.6033898305084896"/>
                  <c:y val="0.46770601336302897"/>
                </c:manualLayout>
              </c:layout>
              <c:dLblPos val="r"/>
              <c:showVal val="1"/>
              <c:extLst>
                <c:ext xmlns:c15="http://schemas.microsoft.com/office/drawing/2012/chart" uri="{CE6537A1-D6FC-4f65-9D91-7224C49458BB}"/>
              </c:extLst>
            </c:dLbl>
            <c:spPr>
              <a:noFill/>
              <a:ln w="25346">
                <a:noFill/>
              </a:ln>
            </c:spPr>
            <c:txPr>
              <a:bodyPr/>
              <a:lstStyle/>
              <a:p>
                <a:pPr>
                  <a:defRPr sz="998" b="0" i="0" u="none" strike="noStrike" baseline="0">
                    <a:solidFill>
                      <a:srgbClr val="000000"/>
                    </a:solidFill>
                    <a:latin typeface="Times New Roman"/>
                    <a:ea typeface="Times New Roman"/>
                    <a:cs typeface="Times New Roman"/>
                  </a:defRPr>
                </a:pPr>
                <a:endParaRPr lang="es-CR"/>
              </a:p>
            </c:txPr>
            <c:showVal val="1"/>
            <c:extLst>
              <c:ext xmlns:c15="http://schemas.microsoft.com/office/drawing/2012/chart" uri="{CE6537A1-D6FC-4f65-9D91-7224C49458BB}">
                <c15:showLeaderLines val="0"/>
              </c:ext>
            </c:extLst>
          </c:dLbls>
          <c:cat>
            <c:strRef>
              <c:f>indic!$A$6:$A$10</c:f>
              <c:strCache>
                <c:ptCount val="5"/>
                <c:pt idx="0">
                  <c:v>2012</c:v>
                </c:pt>
                <c:pt idx="1">
                  <c:v>2013</c:v>
                </c:pt>
                <c:pt idx="2">
                  <c:v>2014</c:v>
                </c:pt>
                <c:pt idx="3">
                  <c:v>2015</c:v>
                </c:pt>
                <c:pt idx="4">
                  <c:v>2016</c:v>
                </c:pt>
              </c:strCache>
            </c:strRef>
          </c:cat>
          <c:val>
            <c:numRef>
              <c:f>indic!$B$6:$B$10</c:f>
              <c:numCache>
                <c:formatCode>0.00</c:formatCode>
                <c:ptCount val="5"/>
                <c:pt idx="0">
                  <c:v>2.2857404021937837</c:v>
                </c:pt>
                <c:pt idx="1">
                  <c:v>2.2470615086157792</c:v>
                </c:pt>
                <c:pt idx="2">
                  <c:v>2.1965162779462681</c:v>
                </c:pt>
                <c:pt idx="3">
                  <c:v>2.119335531940882</c:v>
                </c:pt>
                <c:pt idx="4" formatCode="General">
                  <c:v>2.06</c:v>
                </c:pt>
              </c:numCache>
            </c:numRef>
          </c:val>
        </c:ser>
        <c:marker val="1"/>
        <c:axId val="55341440"/>
        <c:axId val="55343360"/>
      </c:lineChart>
      <c:catAx>
        <c:axId val="55341440"/>
        <c:scaling>
          <c:orientation val="minMax"/>
        </c:scaling>
        <c:axPos val="b"/>
        <c:title>
          <c:tx>
            <c:rich>
              <a:bodyPr/>
              <a:lstStyle/>
              <a:p>
                <a:pPr>
                  <a:defRPr sz="998" b="1" i="0" u="none" strike="noStrike" baseline="0">
                    <a:solidFill>
                      <a:srgbClr val="000000"/>
                    </a:solidFill>
                    <a:latin typeface="Times New Roman"/>
                    <a:ea typeface="Times New Roman"/>
                    <a:cs typeface="Times New Roman"/>
                  </a:defRPr>
                </a:pPr>
                <a:r>
                  <a:rPr lang="es-ES"/>
                  <a:t>Año</a:t>
                </a:r>
              </a:p>
            </c:rich>
          </c:tx>
          <c:layout>
            <c:manualLayout>
              <c:xMode val="edge"/>
              <c:yMode val="edge"/>
              <c:x val="0.5108158561662226"/>
              <c:y val="0.86050068265230384"/>
            </c:manualLayout>
          </c:layout>
          <c:spPr>
            <a:noFill/>
            <a:ln w="25346">
              <a:noFill/>
            </a:ln>
          </c:spPr>
        </c:title>
        <c:numFmt formatCode="General" sourceLinked="1"/>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s-CR"/>
          </a:p>
        </c:txPr>
        <c:crossAx val="55343360"/>
        <c:crosses val="autoZero"/>
        <c:auto val="1"/>
        <c:lblAlgn val="ctr"/>
        <c:lblOffset val="100"/>
        <c:tickLblSkip val="1"/>
        <c:tickMarkSkip val="1"/>
      </c:catAx>
      <c:valAx>
        <c:axId val="55343360"/>
        <c:scaling>
          <c:orientation val="minMax"/>
          <c:max val="2.4"/>
          <c:min val="2"/>
        </c:scaling>
        <c:axPos val="l"/>
        <c:majorGridlines>
          <c:spPr>
            <a:ln w="3168">
              <a:solidFill>
                <a:srgbClr val="000000"/>
              </a:solidFill>
              <a:prstDash val="solid"/>
            </a:ln>
          </c:spPr>
        </c:majorGridlines>
        <c:title>
          <c:tx>
            <c:rich>
              <a:bodyPr/>
              <a:lstStyle/>
              <a:p>
                <a:pPr>
                  <a:defRPr sz="998" b="1" i="0" u="none" strike="noStrike" baseline="0">
                    <a:solidFill>
                      <a:srgbClr val="000000"/>
                    </a:solidFill>
                    <a:latin typeface="Times New Roman"/>
                    <a:ea typeface="Times New Roman"/>
                    <a:cs typeface="Times New Roman"/>
                  </a:defRPr>
                </a:pPr>
                <a:r>
                  <a:rPr lang="es-ES"/>
                  <a:t>Razón</a:t>
                </a:r>
              </a:p>
            </c:rich>
          </c:tx>
          <c:layout>
            <c:manualLayout>
              <c:xMode val="edge"/>
              <c:yMode val="edge"/>
              <c:x val="8.8072849051114375E-3"/>
              <c:y val="0.44320711648981775"/>
            </c:manualLayout>
          </c:layout>
          <c:spPr>
            <a:noFill/>
            <a:ln w="25346">
              <a:noFill/>
            </a:ln>
          </c:spPr>
        </c:title>
        <c:numFmt formatCode="0.00" sourceLinked="0"/>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s-CR"/>
          </a:p>
        </c:txPr>
        <c:crossAx val="55341440"/>
        <c:crosses val="autoZero"/>
        <c:crossBetween val="between"/>
        <c:majorUnit val="5.0000000000000114E-2"/>
        <c:minorUnit val="5.0000000000000114E-2"/>
      </c:valAx>
      <c:spPr>
        <a:gradFill rotWithShape="0">
          <a:gsLst>
            <a:gs pos="0">
              <a:srgbClr val="FFFFFF"/>
            </a:gs>
            <a:gs pos="100000">
              <a:srgbClr val="FFFFFF">
                <a:gamma/>
                <a:shade val="46275"/>
                <a:invGamma/>
              </a:srgbClr>
            </a:gs>
          </a:gsLst>
          <a:lin ang="2700000" scaled="1"/>
        </a:gradFill>
        <a:ln w="12673">
          <a:solidFill>
            <a:srgbClr val="808080"/>
          </a:solidFill>
          <a:prstDash val="solid"/>
        </a:ln>
      </c:spPr>
    </c:plotArea>
    <c:plotVisOnly val="1"/>
    <c:dispBlanksAs val="gap"/>
  </c:chart>
  <c:spPr>
    <a:gradFill rotWithShape="0">
      <a:gsLst>
        <a:gs pos="0">
          <a:srgbClr val="FFFF99"/>
        </a:gs>
        <a:gs pos="100000">
          <a:srgbClr val="99CCFF"/>
        </a:gs>
      </a:gsLst>
      <a:lin ang="2700000" scaled="1"/>
    </a:gradFill>
    <a:ln w="3168">
      <a:solidFill>
        <a:srgbClr val="000000"/>
      </a:solidFill>
      <a:prstDash val="solid"/>
    </a:ln>
  </c:spPr>
  <c:txPr>
    <a:bodyPr/>
    <a:lstStyle/>
    <a:p>
      <a:pPr>
        <a:defRPr sz="998"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998" b="1" i="0" u="none" strike="noStrike" baseline="0">
                <a:solidFill>
                  <a:srgbClr val="000000"/>
                </a:solidFill>
                <a:latin typeface="Times New Roman"/>
                <a:ea typeface="Times New Roman"/>
                <a:cs typeface="Times New Roman"/>
              </a:defRPr>
            </a:pPr>
            <a:r>
              <a:rPr lang="es-ES"/>
              <a:t>Gráfico N° 2
Tasas de pendencia y de resolución en los juzgados competentes en materia de Trabajo durante el período 2012-2016</a:t>
            </a:r>
          </a:p>
        </c:rich>
      </c:tx>
      <c:layout>
        <c:manualLayout>
          <c:xMode val="edge"/>
          <c:yMode val="edge"/>
          <c:x val="0.12842460161409056"/>
          <c:y val="3.1041973802807019E-2"/>
        </c:manualLayout>
      </c:layout>
      <c:spPr>
        <a:noFill/>
        <a:ln w="25346">
          <a:noFill/>
        </a:ln>
      </c:spPr>
    </c:title>
    <c:plotArea>
      <c:layout>
        <c:manualLayout>
          <c:layoutTarget val="inner"/>
          <c:xMode val="edge"/>
          <c:yMode val="edge"/>
          <c:x val="0.15318508650868906"/>
          <c:y val="0.26823200688951077"/>
          <c:w val="0.78517117884400545"/>
          <c:h val="0.49453849427011731"/>
        </c:manualLayout>
      </c:layout>
      <c:lineChart>
        <c:grouping val="standard"/>
        <c:ser>
          <c:idx val="0"/>
          <c:order val="0"/>
          <c:tx>
            <c:strRef>
              <c:f>indic!$B$5</c:f>
              <c:strCache>
                <c:ptCount val="1"/>
                <c:pt idx="0">
                  <c:v>Pendencia</c:v>
                </c:pt>
              </c:strCache>
            </c:strRef>
          </c:tx>
          <c:spPr>
            <a:ln w="12673">
              <a:solidFill>
                <a:srgbClr val="000080"/>
              </a:solidFill>
              <a:prstDash val="solid"/>
            </a:ln>
          </c:spPr>
          <c:marker>
            <c:symbol val="diamond"/>
            <c:size val="2"/>
            <c:spPr>
              <a:solidFill>
                <a:srgbClr val="000080"/>
              </a:solidFill>
              <a:ln>
                <a:solidFill>
                  <a:srgbClr val="000080"/>
                </a:solidFill>
                <a:prstDash val="solid"/>
              </a:ln>
            </c:spPr>
          </c:marker>
          <c:dLbls>
            <c:dLbl>
              <c:idx val="0"/>
              <c:layout>
                <c:manualLayout>
                  <c:x val="-3.8299176644015415E-2"/>
                  <c:y val="-3.0541171267117202E-2"/>
                </c:manualLayout>
              </c:layout>
              <c:dLblPos val="r"/>
              <c:showVal val="1"/>
              <c:extLst>
                <c:ext xmlns:c15="http://schemas.microsoft.com/office/drawing/2012/chart" uri="{CE6537A1-D6FC-4f65-9D91-7224C49458BB}"/>
              </c:extLst>
            </c:dLbl>
            <c:dLbl>
              <c:idx val="1"/>
              <c:layout>
                <c:manualLayout>
                  <c:x val="-3.7271779383741897E-2"/>
                  <c:y val="-3.1620371178658152E-2"/>
                </c:manualLayout>
              </c:layout>
              <c:dLblPos val="r"/>
              <c:showVal val="1"/>
              <c:extLst>
                <c:ext xmlns:c15="http://schemas.microsoft.com/office/drawing/2012/chart" uri="{CE6537A1-D6FC-4f65-9D91-7224C49458BB}"/>
              </c:extLst>
            </c:dLbl>
            <c:dLbl>
              <c:idx val="2"/>
              <c:layout>
                <c:manualLayout>
                  <c:x val="-3.5673605867760305E-2"/>
                  <c:y val="-2.6452968323527212E-2"/>
                </c:manualLayout>
              </c:layout>
              <c:dLblPos val="r"/>
              <c:showVal val="1"/>
              <c:extLst>
                <c:ext xmlns:c15="http://schemas.microsoft.com/office/drawing/2012/chart" uri="{CE6537A1-D6FC-4f65-9D91-7224C49458BB}"/>
              </c:extLst>
            </c:dLbl>
            <c:dLbl>
              <c:idx val="3"/>
              <c:layout>
                <c:manualLayout>
                  <c:x val="-3.864164239744005E-2"/>
                  <c:y val="-2.3169975150002037E-2"/>
                </c:manualLayout>
              </c:layout>
              <c:dLblPos val="r"/>
              <c:showVal val="1"/>
              <c:extLst>
                <c:ext xmlns:c15="http://schemas.microsoft.com/office/drawing/2012/chart" uri="{CE6537A1-D6FC-4f65-9D91-7224C49458BB}"/>
              </c:extLst>
            </c:dLbl>
            <c:dLbl>
              <c:idx val="4"/>
              <c:layout>
                <c:manualLayout>
                  <c:x val="-3.9326573904289362E-2"/>
                  <c:y val="-2.4379070132863202E-2"/>
                </c:manualLayout>
              </c:layout>
              <c:dLblPos val="r"/>
              <c:showVal val="1"/>
              <c:extLst>
                <c:ext xmlns:c15="http://schemas.microsoft.com/office/drawing/2012/chart" uri="{CE6537A1-D6FC-4f65-9D91-7224C49458BB}"/>
              </c:extLst>
            </c:dLbl>
            <c:dLbl>
              <c:idx val="6"/>
              <c:layout>
                <c:manualLayout>
                  <c:xMode val="edge"/>
                  <c:yMode val="edge"/>
                  <c:x val="0.46061643835616439"/>
                  <c:y val="0.40576540604798156"/>
                </c:manualLayout>
              </c:layout>
              <c:dLblPos val="r"/>
              <c:showVal val="1"/>
              <c:extLst>
                <c:ext xmlns:c15="http://schemas.microsoft.com/office/drawing/2012/chart" uri="{CE6537A1-D6FC-4f65-9D91-7224C49458BB}"/>
              </c:extLst>
            </c:dLbl>
            <c:dLbl>
              <c:idx val="7"/>
              <c:layout>
                <c:manualLayout>
                  <c:xMode val="edge"/>
                  <c:yMode val="edge"/>
                  <c:x val="0.54965753424658381"/>
                  <c:y val="0.29490054100755436"/>
                </c:manualLayout>
              </c:layout>
              <c:dLblPos val="r"/>
              <c:showVal val="1"/>
              <c:extLst>
                <c:ext xmlns:c15="http://schemas.microsoft.com/office/drawing/2012/chart" uri="{CE6537A1-D6FC-4f65-9D91-7224C49458BB}"/>
              </c:extLst>
            </c:dLbl>
            <c:dLbl>
              <c:idx val="8"/>
              <c:layout>
                <c:manualLayout>
                  <c:xMode val="edge"/>
                  <c:yMode val="edge"/>
                  <c:x val="0.59760273972601907"/>
                  <c:y val="0.35033297352777137"/>
                </c:manualLayout>
              </c:layout>
              <c:dLblPos val="r"/>
              <c:showVal val="1"/>
              <c:extLst>
                <c:ext xmlns:c15="http://schemas.microsoft.com/office/drawing/2012/chart" uri="{CE6537A1-D6FC-4f65-9D91-7224C49458BB}"/>
              </c:extLst>
            </c:dLbl>
            <c:dLbl>
              <c:idx val="9"/>
              <c:layout>
                <c:manualLayout>
                  <c:xMode val="edge"/>
                  <c:yMode val="edge"/>
                  <c:x val="0.63356164383561642"/>
                  <c:y val="0.4456767574625371"/>
                </c:manualLayout>
              </c:layout>
              <c:dLblPos val="r"/>
              <c:showVal val="1"/>
              <c:extLst>
                <c:ext xmlns:c15="http://schemas.microsoft.com/office/drawing/2012/chart" uri="{CE6537A1-D6FC-4f65-9D91-7224C49458BB}"/>
              </c:extLst>
            </c:dLbl>
            <c:spPr>
              <a:noFill/>
              <a:ln w="25346">
                <a:noFill/>
              </a:ln>
            </c:spPr>
            <c:txPr>
              <a:bodyPr/>
              <a:lstStyle/>
              <a:p>
                <a:pPr>
                  <a:defRPr sz="998" b="0" i="0" u="none" strike="noStrike" baseline="0">
                    <a:solidFill>
                      <a:srgbClr val="000000"/>
                    </a:solidFill>
                    <a:latin typeface="Times New Roman"/>
                    <a:ea typeface="Times New Roman"/>
                    <a:cs typeface="Times New Roman"/>
                  </a:defRPr>
                </a:pPr>
                <a:endParaRPr lang="es-CR"/>
              </a:p>
            </c:txPr>
            <c:showVal val="1"/>
            <c:extLst>
              <c:ext xmlns:c15="http://schemas.microsoft.com/office/drawing/2012/chart" uri="{CE6537A1-D6FC-4f65-9D91-7224C49458BB}">
                <c15:showLeaderLines val="0"/>
              </c:ext>
            </c:extLst>
          </c:dLbls>
          <c:cat>
            <c:strRef>
              <c:f>indic!$A$6:$A$10</c:f>
              <c:strCache>
                <c:ptCount val="5"/>
                <c:pt idx="0">
                  <c:v>2012</c:v>
                </c:pt>
                <c:pt idx="1">
                  <c:v>2013</c:v>
                </c:pt>
                <c:pt idx="2">
                  <c:v>2014</c:v>
                </c:pt>
                <c:pt idx="3">
                  <c:v>2015</c:v>
                </c:pt>
                <c:pt idx="4">
                  <c:v>2016</c:v>
                </c:pt>
              </c:strCache>
            </c:strRef>
          </c:cat>
          <c:val>
            <c:numRef>
              <c:f>indic!$B$6:$B$10</c:f>
              <c:numCache>
                <c:formatCode>0.0</c:formatCode>
                <c:ptCount val="5"/>
                <c:pt idx="0">
                  <c:v>56.250499880028812</c:v>
                </c:pt>
                <c:pt idx="1">
                  <c:v>55.497435376568042</c:v>
                </c:pt>
                <c:pt idx="2">
                  <c:v>54.473362658846433</c:v>
                </c:pt>
                <c:pt idx="3">
                  <c:v>52.815399688778761</c:v>
                </c:pt>
                <c:pt idx="4" formatCode="General">
                  <c:v>51.6</c:v>
                </c:pt>
              </c:numCache>
            </c:numRef>
          </c:val>
        </c:ser>
        <c:ser>
          <c:idx val="1"/>
          <c:order val="1"/>
          <c:tx>
            <c:strRef>
              <c:f>indic!$C$5</c:f>
              <c:strCache>
                <c:ptCount val="1"/>
                <c:pt idx="0">
                  <c:v>Resolución</c:v>
                </c:pt>
              </c:strCache>
            </c:strRef>
          </c:tx>
          <c:spPr>
            <a:ln w="12673">
              <a:solidFill>
                <a:srgbClr val="FF00FF"/>
              </a:solidFill>
              <a:prstDash val="solid"/>
            </a:ln>
          </c:spPr>
          <c:marker>
            <c:symbol val="square"/>
            <c:size val="2"/>
            <c:spPr>
              <a:solidFill>
                <a:srgbClr val="FF00FF"/>
              </a:solidFill>
              <a:ln>
                <a:solidFill>
                  <a:srgbClr val="FF00FF"/>
                </a:solidFill>
                <a:prstDash val="solid"/>
              </a:ln>
            </c:spPr>
          </c:marker>
          <c:dLbls>
            <c:dLbl>
              <c:idx val="0"/>
              <c:layout>
                <c:manualLayout>
                  <c:x val="-4.0582281666847034E-2"/>
                  <c:y val="2.9726882809271906E-2"/>
                </c:manualLayout>
              </c:layout>
              <c:dLblPos val="r"/>
              <c:showVal val="1"/>
              <c:extLst>
                <c:ext xmlns:c15="http://schemas.microsoft.com/office/drawing/2012/chart" uri="{CE6537A1-D6FC-4f65-9D91-7224C49458BB}"/>
              </c:extLst>
            </c:dLbl>
            <c:dLbl>
              <c:idx val="1"/>
              <c:layout>
                <c:manualLayout>
                  <c:x val="-3.4988674360910368E-2"/>
                  <c:y val="2.4893296320221612E-2"/>
                </c:manualLayout>
              </c:layout>
              <c:dLblPos val="r"/>
              <c:showVal val="1"/>
              <c:extLst>
                <c:ext xmlns:c15="http://schemas.microsoft.com/office/drawing/2012/chart" uri="{CE6537A1-D6FC-4f65-9D91-7224C49458BB}"/>
              </c:extLst>
            </c:dLbl>
            <c:dLbl>
              <c:idx val="2"/>
              <c:layout>
                <c:manualLayout>
                  <c:x val="-3.1678172077806016E-2"/>
                  <c:y val="3.3029662866421075E-2"/>
                </c:manualLayout>
              </c:layout>
              <c:dLblPos val="r"/>
              <c:showVal val="1"/>
              <c:extLst>
                <c:ext xmlns:c15="http://schemas.microsoft.com/office/drawing/2012/chart" uri="{CE6537A1-D6FC-4f65-9D91-7224C49458BB}"/>
              </c:extLst>
            </c:dLbl>
            <c:dLbl>
              <c:idx val="3"/>
              <c:layout>
                <c:manualLayout>
                  <c:x val="-3.4075432351777991E-2"/>
                  <c:y val="2.4573214379244812E-2"/>
                </c:manualLayout>
              </c:layout>
              <c:dLblPos val="r"/>
              <c:showVal val="1"/>
              <c:extLst>
                <c:ext xmlns:c15="http://schemas.microsoft.com/office/drawing/2012/chart" uri="{CE6537A1-D6FC-4f65-9D91-7224C49458BB}"/>
              </c:extLst>
            </c:dLbl>
            <c:dLbl>
              <c:idx val="4"/>
              <c:layout>
                <c:manualLayout>
                  <c:x val="-3.9326573904289362E-2"/>
                  <c:y val="2.2825683374943992E-2"/>
                </c:manualLayout>
              </c:layout>
              <c:dLblPos val="r"/>
              <c:showVal val="1"/>
              <c:extLst>
                <c:ext xmlns:c15="http://schemas.microsoft.com/office/drawing/2012/chart" uri="{CE6537A1-D6FC-4f65-9D91-7224C49458BB}"/>
              </c:extLst>
            </c:dLbl>
            <c:dLbl>
              <c:idx val="5"/>
              <c:layout>
                <c:manualLayout>
                  <c:xMode val="edge"/>
                  <c:yMode val="edge"/>
                  <c:x val="0.40239726027397282"/>
                  <c:y val="0.58314919011267297"/>
                </c:manualLayout>
              </c:layout>
              <c:dLblPos val="r"/>
              <c:showVal val="1"/>
              <c:extLst>
                <c:ext xmlns:c15="http://schemas.microsoft.com/office/drawing/2012/chart" uri="{CE6537A1-D6FC-4f65-9D91-7224C49458BB}"/>
              </c:extLst>
            </c:dLbl>
            <c:dLbl>
              <c:idx val="6"/>
              <c:layout>
                <c:manualLayout>
                  <c:xMode val="edge"/>
                  <c:yMode val="edge"/>
                  <c:x val="0.46061643835616439"/>
                  <c:y val="0.59423567661671661"/>
                </c:manualLayout>
              </c:layout>
              <c:dLblPos val="r"/>
              <c:showVal val="1"/>
              <c:extLst>
                <c:ext xmlns:c15="http://schemas.microsoft.com/office/drawing/2012/chart" uri="{CE6537A1-D6FC-4f65-9D91-7224C49458BB}"/>
              </c:extLst>
            </c:dLbl>
            <c:dLbl>
              <c:idx val="7"/>
              <c:layout>
                <c:manualLayout>
                  <c:xMode val="edge"/>
                  <c:yMode val="edge"/>
                  <c:x val="0.51541095890410948"/>
                  <c:y val="0.58758378471427541"/>
                </c:manualLayout>
              </c:layout>
              <c:dLblPos val="r"/>
              <c:showVal val="1"/>
              <c:extLst>
                <c:ext xmlns:c15="http://schemas.microsoft.com/office/drawing/2012/chart" uri="{CE6537A1-D6FC-4f65-9D91-7224C49458BB}"/>
              </c:extLst>
            </c:dLbl>
            <c:dLbl>
              <c:idx val="8"/>
              <c:layout>
                <c:manualLayout>
                  <c:xMode val="edge"/>
                  <c:yMode val="edge"/>
                  <c:x val="0.57191780821918636"/>
                  <c:y val="0.5809318928118643"/>
                </c:manualLayout>
              </c:layout>
              <c:dLblPos val="r"/>
              <c:showVal val="1"/>
              <c:extLst>
                <c:ext xmlns:c15="http://schemas.microsoft.com/office/drawing/2012/chart" uri="{CE6537A1-D6FC-4f65-9D91-7224C49458BB}"/>
              </c:extLst>
            </c:dLbl>
            <c:dLbl>
              <c:idx val="9"/>
              <c:layout>
                <c:manualLayout>
                  <c:xMode val="edge"/>
                  <c:yMode val="edge"/>
                  <c:x val="0.63356164383561642"/>
                  <c:y val="0.57871459551105553"/>
                </c:manualLayout>
              </c:layout>
              <c:dLblPos val="r"/>
              <c:showVal val="1"/>
              <c:extLst>
                <c:ext xmlns:c15="http://schemas.microsoft.com/office/drawing/2012/chart" uri="{CE6537A1-D6FC-4f65-9D91-7224C49458BB}"/>
              </c:extLst>
            </c:dLbl>
            <c:spPr>
              <a:noFill/>
              <a:ln w="25346">
                <a:noFill/>
              </a:ln>
            </c:spPr>
            <c:txPr>
              <a:bodyPr/>
              <a:lstStyle/>
              <a:p>
                <a:pPr>
                  <a:defRPr sz="998" b="0" i="0" u="none" strike="noStrike" baseline="0">
                    <a:solidFill>
                      <a:srgbClr val="000000"/>
                    </a:solidFill>
                    <a:latin typeface="Times New Roman"/>
                    <a:ea typeface="Times New Roman"/>
                    <a:cs typeface="Times New Roman"/>
                  </a:defRPr>
                </a:pPr>
                <a:endParaRPr lang="es-CR"/>
              </a:p>
            </c:txPr>
            <c:showVal val="1"/>
            <c:extLst>
              <c:ext xmlns:c15="http://schemas.microsoft.com/office/drawing/2012/chart" uri="{CE6537A1-D6FC-4f65-9D91-7224C49458BB}">
                <c15:showLeaderLines val="0"/>
              </c:ext>
            </c:extLst>
          </c:dLbls>
          <c:cat>
            <c:strRef>
              <c:f>indic!$A$6:$A$10</c:f>
              <c:strCache>
                <c:ptCount val="5"/>
                <c:pt idx="0">
                  <c:v>2012</c:v>
                </c:pt>
                <c:pt idx="1">
                  <c:v>2013</c:v>
                </c:pt>
                <c:pt idx="2">
                  <c:v>2014</c:v>
                </c:pt>
                <c:pt idx="3">
                  <c:v>2015</c:v>
                </c:pt>
                <c:pt idx="4">
                  <c:v>2016</c:v>
                </c:pt>
              </c:strCache>
            </c:strRef>
          </c:cat>
          <c:val>
            <c:numRef>
              <c:f>indic!$C$6:$C$10</c:f>
              <c:numCache>
                <c:formatCode>0.0</c:formatCode>
                <c:ptCount val="5"/>
                <c:pt idx="0">
                  <c:v>43.749500119971287</c:v>
                </c:pt>
                <c:pt idx="1">
                  <c:v>44.502564623431994</c:v>
                </c:pt>
                <c:pt idx="2">
                  <c:v>45.526637341153467</c:v>
                </c:pt>
                <c:pt idx="3">
                  <c:v>47.184600311221246</c:v>
                </c:pt>
                <c:pt idx="4" formatCode="General">
                  <c:v>48.4</c:v>
                </c:pt>
              </c:numCache>
            </c:numRef>
          </c:val>
        </c:ser>
        <c:marker val="1"/>
        <c:axId val="55033856"/>
        <c:axId val="55035392"/>
      </c:lineChart>
      <c:catAx>
        <c:axId val="55033856"/>
        <c:scaling>
          <c:orientation val="minMax"/>
        </c:scaling>
        <c:axPos val="b"/>
        <c:title>
          <c:tx>
            <c:rich>
              <a:bodyPr/>
              <a:lstStyle/>
              <a:p>
                <a:pPr>
                  <a:defRPr sz="998" b="1" i="0" u="none" strike="noStrike" baseline="0">
                    <a:solidFill>
                      <a:srgbClr val="000000"/>
                    </a:solidFill>
                    <a:latin typeface="Times New Roman"/>
                    <a:ea typeface="Times New Roman"/>
                    <a:cs typeface="Times New Roman"/>
                  </a:defRPr>
                </a:pPr>
                <a:r>
                  <a:rPr lang="es-ES"/>
                  <a:t>Año</a:t>
                </a:r>
              </a:p>
            </c:rich>
          </c:tx>
          <c:layout>
            <c:manualLayout>
              <c:xMode val="edge"/>
              <c:yMode val="edge"/>
              <c:x val="0.51606215378083786"/>
              <c:y val="0.84626156681617914"/>
            </c:manualLayout>
          </c:layout>
          <c:spPr>
            <a:noFill/>
            <a:ln w="25346">
              <a:noFill/>
            </a:ln>
          </c:spPr>
        </c:title>
        <c:numFmt formatCode="General" sourceLinked="1"/>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s-CR"/>
          </a:p>
        </c:txPr>
        <c:crossAx val="55035392"/>
        <c:crosses val="autoZero"/>
        <c:auto val="1"/>
        <c:lblAlgn val="ctr"/>
        <c:lblOffset val="100"/>
        <c:tickLblSkip val="1"/>
        <c:tickMarkSkip val="1"/>
      </c:catAx>
      <c:valAx>
        <c:axId val="55035392"/>
        <c:scaling>
          <c:orientation val="minMax"/>
          <c:max val="60"/>
          <c:min val="40"/>
        </c:scaling>
        <c:axPos val="l"/>
        <c:majorGridlines>
          <c:spPr>
            <a:ln w="3168">
              <a:solidFill>
                <a:srgbClr val="000000"/>
              </a:solidFill>
              <a:prstDash val="solid"/>
            </a:ln>
          </c:spPr>
        </c:majorGridlines>
        <c:title>
          <c:tx>
            <c:rich>
              <a:bodyPr/>
              <a:lstStyle/>
              <a:p>
                <a:pPr>
                  <a:defRPr sz="998" b="1" i="0" u="none" strike="noStrike" baseline="0">
                    <a:solidFill>
                      <a:srgbClr val="000000"/>
                    </a:solidFill>
                    <a:latin typeface="Times New Roman"/>
                    <a:ea typeface="Times New Roman"/>
                    <a:cs typeface="Times New Roman"/>
                  </a:defRPr>
                </a:pPr>
                <a:r>
                  <a:rPr lang="es-ES"/>
                  <a:t>Tasas</a:t>
                </a:r>
              </a:p>
            </c:rich>
          </c:tx>
          <c:layout>
            <c:manualLayout>
              <c:xMode val="edge"/>
              <c:yMode val="edge"/>
              <c:x val="2.3288957862466202E-2"/>
              <c:y val="0.47079278144888842"/>
            </c:manualLayout>
          </c:layout>
          <c:spPr>
            <a:noFill/>
            <a:ln w="25346">
              <a:noFill/>
            </a:ln>
          </c:spPr>
        </c:title>
        <c:numFmt formatCode="0.0" sourceLinked="1"/>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s-CR"/>
          </a:p>
        </c:txPr>
        <c:crossAx val="55033856"/>
        <c:crosses val="autoZero"/>
        <c:crossBetween val="between"/>
        <c:majorUnit val="4"/>
        <c:minorUnit val="4"/>
      </c:valAx>
      <c:spPr>
        <a:gradFill rotWithShape="0">
          <a:gsLst>
            <a:gs pos="0">
              <a:srgbClr val="FFFFFF"/>
            </a:gs>
            <a:gs pos="100000">
              <a:srgbClr val="FFFFFF">
                <a:gamma/>
                <a:shade val="46275"/>
                <a:invGamma/>
              </a:srgbClr>
            </a:gs>
          </a:gsLst>
          <a:lin ang="2700000" scaled="1"/>
        </a:gradFill>
        <a:ln w="12673">
          <a:solidFill>
            <a:srgbClr val="808080"/>
          </a:solidFill>
          <a:prstDash val="solid"/>
        </a:ln>
      </c:spPr>
    </c:plotArea>
    <c:legend>
      <c:legendPos val="r"/>
      <c:layout>
        <c:manualLayout>
          <c:xMode val="edge"/>
          <c:yMode val="edge"/>
          <c:x val="0.14921636229505741"/>
          <c:y val="0.20574153950007096"/>
          <c:w val="0.71818181818181981"/>
          <c:h val="5.5023923444976183E-2"/>
        </c:manualLayout>
      </c:layou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3168">
          <a:solidFill>
            <a:srgbClr val="000000"/>
          </a:solidFill>
          <a:prstDash val="solid"/>
        </a:ln>
      </c:spPr>
      <c:txPr>
        <a:bodyPr/>
        <a:lstStyle/>
        <a:p>
          <a:pPr>
            <a:defRPr sz="798" b="0" i="0" u="none" strike="noStrike" baseline="0">
              <a:solidFill>
                <a:srgbClr val="000000"/>
              </a:solidFill>
              <a:latin typeface="Times New Roman"/>
              <a:ea typeface="Times New Roman"/>
              <a:cs typeface="Times New Roman"/>
            </a:defRPr>
          </a:pPr>
          <a:endParaRPr lang="es-CR"/>
        </a:p>
      </c:txPr>
    </c:legend>
    <c:plotVisOnly val="1"/>
    <c:dispBlanksAs val="gap"/>
  </c:chart>
  <c:spPr>
    <a:gradFill rotWithShape="0">
      <a:gsLst>
        <a:gs pos="0">
          <a:srgbClr val="FFFF99"/>
        </a:gs>
        <a:gs pos="100000">
          <a:srgbClr val="99CCFF"/>
        </a:gs>
      </a:gsLst>
      <a:lin ang="2700000" scaled="1"/>
    </a:gradFill>
    <a:ln w="3168">
      <a:solidFill>
        <a:srgbClr val="000000"/>
      </a:solidFill>
      <a:prstDash val="solid"/>
    </a:ln>
  </c:spPr>
  <c:txPr>
    <a:bodyPr/>
    <a:lstStyle/>
    <a:p>
      <a:pPr>
        <a:defRPr sz="998"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998" b="1" i="0" u="none" strike="noStrike" baseline="0">
                <a:solidFill>
                  <a:srgbClr val="000000"/>
                </a:solidFill>
                <a:latin typeface="Times New Roman"/>
                <a:ea typeface="Times New Roman"/>
                <a:cs typeface="Times New Roman"/>
              </a:defRPr>
            </a:pPr>
            <a:r>
              <a:rPr lang="es-ES"/>
              <a:t>Gráfico Nº 3 
Casos entrados en los juzgados competentes 
en materia de Trabajo durante el período 2012-2016</a:t>
            </a:r>
          </a:p>
        </c:rich>
      </c:tx>
      <c:layout>
        <c:manualLayout>
          <c:xMode val="edge"/>
          <c:yMode val="edge"/>
          <c:x val="0.2476922908575902"/>
          <c:y val="2.9535932078488088E-2"/>
        </c:manualLayout>
      </c:layout>
      <c:spPr>
        <a:noFill/>
        <a:ln w="25347">
          <a:noFill/>
        </a:ln>
      </c:spPr>
    </c:title>
    <c:plotArea>
      <c:layout>
        <c:manualLayout>
          <c:layoutTarget val="inner"/>
          <c:xMode val="edge"/>
          <c:yMode val="edge"/>
          <c:x val="0.16979826111074894"/>
          <c:y val="0.20946732913928587"/>
          <c:w val="0.77020188377944065"/>
          <c:h val="0.56157867154010765"/>
        </c:manualLayout>
      </c:layout>
      <c:lineChart>
        <c:grouping val="standard"/>
        <c:ser>
          <c:idx val="0"/>
          <c:order val="0"/>
          <c:tx>
            <c:strRef>
              <c:f>ent!$A$4</c:f>
              <c:strCache>
                <c:ptCount val="1"/>
                <c:pt idx="0">
                  <c:v>Casos Entrados</c:v>
                </c:pt>
              </c:strCache>
            </c:strRef>
          </c:tx>
          <c:dLbls>
            <c:spPr>
              <a:noFill/>
              <a:ln w="25347">
                <a:noFill/>
              </a:ln>
            </c:spPr>
            <c:showVal val="1"/>
            <c:extLst>
              <c:ext xmlns:c15="http://schemas.microsoft.com/office/drawing/2012/chart" uri="{CE6537A1-D6FC-4f65-9D91-7224C49458BB}">
                <c15:showLeaderLines val="0"/>
              </c:ext>
            </c:extLst>
          </c:dLbls>
          <c:cat>
            <c:strRef>
              <c:f>ent!$A$5:$A$9</c:f>
              <c:strCache>
                <c:ptCount val="5"/>
                <c:pt idx="0">
                  <c:v>2012</c:v>
                </c:pt>
                <c:pt idx="1">
                  <c:v>2013</c:v>
                </c:pt>
                <c:pt idx="2">
                  <c:v>2014</c:v>
                </c:pt>
                <c:pt idx="3">
                  <c:v>2015</c:v>
                </c:pt>
                <c:pt idx="4">
                  <c:v>2016</c:v>
                </c:pt>
              </c:strCache>
            </c:strRef>
          </c:cat>
          <c:val>
            <c:numRef>
              <c:f>ent!$B$5:$B$9</c:f>
              <c:numCache>
                <c:formatCode>#,##0</c:formatCode>
                <c:ptCount val="5"/>
                <c:pt idx="0">
                  <c:v>28962</c:v>
                </c:pt>
                <c:pt idx="1">
                  <c:v>30361</c:v>
                </c:pt>
                <c:pt idx="2">
                  <c:v>31019</c:v>
                </c:pt>
                <c:pt idx="3">
                  <c:v>34317</c:v>
                </c:pt>
                <c:pt idx="4">
                  <c:v>31450</c:v>
                </c:pt>
              </c:numCache>
            </c:numRef>
          </c:val>
        </c:ser>
        <c:marker val="1"/>
        <c:axId val="55019392"/>
        <c:axId val="55382016"/>
      </c:lineChart>
      <c:catAx>
        <c:axId val="55019392"/>
        <c:scaling>
          <c:orientation val="minMax"/>
        </c:scaling>
        <c:axPos val="b"/>
        <c:title>
          <c:tx>
            <c:rich>
              <a:bodyPr/>
              <a:lstStyle/>
              <a:p>
                <a:pPr>
                  <a:defRPr sz="998" b="1" i="0" u="none" strike="noStrike" baseline="0">
                    <a:solidFill>
                      <a:srgbClr val="000000"/>
                    </a:solidFill>
                    <a:latin typeface="Times New Roman"/>
                    <a:ea typeface="Times New Roman"/>
                    <a:cs typeface="Times New Roman"/>
                  </a:defRPr>
                </a:pPr>
                <a:r>
                  <a:rPr lang="es-ES"/>
                  <a:t>Año</a:t>
                </a:r>
              </a:p>
            </c:rich>
          </c:tx>
          <c:layout>
            <c:manualLayout>
              <c:xMode val="edge"/>
              <c:yMode val="edge"/>
              <c:x val="0.5199999722093559"/>
              <c:y val="0.85232243995117662"/>
            </c:manualLayout>
          </c:layout>
          <c:spPr>
            <a:noFill/>
            <a:ln w="25347">
              <a:noFill/>
            </a:ln>
          </c:spPr>
        </c:title>
        <c:numFmt formatCode="General" sourceLinked="1"/>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s-CR"/>
          </a:p>
        </c:txPr>
        <c:crossAx val="55382016"/>
        <c:crosses val="autoZero"/>
        <c:auto val="1"/>
        <c:lblAlgn val="ctr"/>
        <c:lblOffset val="100"/>
        <c:tickLblSkip val="1"/>
        <c:tickMarkSkip val="1"/>
      </c:catAx>
      <c:valAx>
        <c:axId val="55382016"/>
        <c:scaling>
          <c:orientation val="minMax"/>
          <c:max val="36000"/>
          <c:min val="28000"/>
        </c:scaling>
        <c:axPos val="l"/>
        <c:majorGridlines>
          <c:spPr>
            <a:ln w="3168">
              <a:solidFill>
                <a:srgbClr val="000000"/>
              </a:solidFill>
              <a:prstDash val="solid"/>
            </a:ln>
          </c:spPr>
        </c:majorGridlines>
        <c:title>
          <c:tx>
            <c:rich>
              <a:bodyPr/>
              <a:lstStyle/>
              <a:p>
                <a:pPr>
                  <a:defRPr sz="998" b="1" i="0" u="none" strike="noStrike" baseline="0">
                    <a:solidFill>
                      <a:srgbClr val="000000"/>
                    </a:solidFill>
                    <a:latin typeface="Times New Roman"/>
                    <a:ea typeface="Times New Roman"/>
                    <a:cs typeface="Times New Roman"/>
                  </a:defRPr>
                </a:pPr>
                <a:r>
                  <a:rPr lang="es-ES"/>
                  <a:t>Entrados</a:t>
                </a:r>
              </a:p>
            </c:rich>
          </c:tx>
          <c:layout>
            <c:manualLayout>
              <c:xMode val="edge"/>
              <c:yMode val="edge"/>
              <c:x val="1.6918423860492349E-2"/>
              <c:y val="0.42392375392614295"/>
            </c:manualLayout>
          </c:layout>
          <c:spPr>
            <a:noFill/>
            <a:ln w="25347">
              <a:noFill/>
            </a:ln>
          </c:spPr>
        </c:title>
        <c:numFmt formatCode="#,##0" sourceLinked="1"/>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s-CR"/>
          </a:p>
        </c:txPr>
        <c:crossAx val="55019392"/>
        <c:crosses val="autoZero"/>
        <c:crossBetween val="between"/>
      </c:valAx>
      <c:spPr>
        <a:gradFill rotWithShape="0">
          <a:gsLst>
            <a:gs pos="0">
              <a:srgbClr val="FFFFFF"/>
            </a:gs>
            <a:gs pos="100000">
              <a:srgbClr val="FFFFFF">
                <a:gamma/>
                <a:shade val="46275"/>
                <a:invGamma/>
              </a:srgbClr>
            </a:gs>
          </a:gsLst>
          <a:lin ang="2700000" scaled="1"/>
        </a:gradFill>
        <a:ln w="12674">
          <a:solidFill>
            <a:srgbClr val="808080"/>
          </a:solidFill>
          <a:prstDash val="solid"/>
        </a:ln>
      </c:spPr>
    </c:plotArea>
    <c:plotVisOnly val="1"/>
    <c:dispBlanksAs val="gap"/>
  </c:chart>
  <c:spPr>
    <a:gradFill rotWithShape="0">
      <a:gsLst>
        <a:gs pos="0">
          <a:srgbClr val="FFFF99"/>
        </a:gs>
        <a:gs pos="100000">
          <a:srgbClr val="99CCFF"/>
        </a:gs>
      </a:gsLst>
      <a:lin ang="2700000" scaled="1"/>
    </a:gradFill>
    <a:ln w="3168">
      <a:solidFill>
        <a:srgbClr val="000000"/>
      </a:solidFill>
      <a:prstDash val="solid"/>
    </a:ln>
  </c:spPr>
  <c:txPr>
    <a:bodyPr/>
    <a:lstStyle/>
    <a:p>
      <a:pPr>
        <a:defRPr sz="998"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975" b="0" i="0" u="none" strike="noStrike" baseline="0">
                <a:solidFill>
                  <a:srgbClr val="000000"/>
                </a:solidFill>
                <a:latin typeface="Times New Roman"/>
                <a:ea typeface="Times New Roman"/>
                <a:cs typeface="Times New Roman"/>
              </a:defRPr>
            </a:pPr>
            <a:r>
              <a:rPr lang="es-CR" sz="1200" b="1" i="0" u="none" strike="noStrike" baseline="0">
                <a:solidFill>
                  <a:srgbClr val="000000"/>
                </a:solidFill>
                <a:latin typeface="Times New Roman"/>
                <a:cs typeface="Times New Roman"/>
              </a:rPr>
              <a:t>Gráfico N° 4 </a:t>
            </a:r>
          </a:p>
          <a:p>
            <a:pPr>
              <a:defRPr sz="975" b="0" i="0" u="none" strike="noStrike" baseline="0">
                <a:solidFill>
                  <a:srgbClr val="000000"/>
                </a:solidFill>
                <a:latin typeface="Times New Roman"/>
                <a:ea typeface="Times New Roman"/>
                <a:cs typeface="Times New Roman"/>
              </a:defRPr>
            </a:pPr>
            <a:r>
              <a:rPr lang="es-CR" sz="1200" b="1" i="0" u="none" strike="noStrike" baseline="0">
                <a:solidFill>
                  <a:srgbClr val="000000"/>
                </a:solidFill>
                <a:latin typeface="Times New Roman"/>
                <a:cs typeface="Times New Roman"/>
              </a:rPr>
              <a:t>Composición porcentual de los casos entrados en los juzgados competentes en materia de Trabajo según tipo de oficina, durante el período 2012-2016</a:t>
            </a:r>
          </a:p>
        </c:rich>
      </c:tx>
      <c:layout>
        <c:manualLayout>
          <c:xMode val="edge"/>
          <c:yMode val="edge"/>
          <c:x val="0.16343848425196902"/>
          <c:y val="2.9535868072356926E-2"/>
        </c:manualLayout>
      </c:layout>
      <c:spPr>
        <a:noFill/>
        <a:ln w="25392">
          <a:noFill/>
        </a:ln>
      </c:spPr>
    </c:title>
    <c:plotArea>
      <c:layout>
        <c:manualLayout>
          <c:layoutTarget val="inner"/>
          <c:xMode val="edge"/>
          <c:yMode val="edge"/>
          <c:x val="0.14538074146981625"/>
          <c:y val="0.31439879372620427"/>
          <c:w val="0.79969243524625866"/>
          <c:h val="0.44291579549382132"/>
        </c:manualLayout>
      </c:layout>
      <c:barChart>
        <c:barDir val="col"/>
        <c:grouping val="percentStacked"/>
        <c:ser>
          <c:idx val="0"/>
          <c:order val="0"/>
          <c:tx>
            <c:strRef>
              <c:f>ent!$B$5</c:f>
              <c:strCache>
                <c:ptCount val="1"/>
                <c:pt idx="0">
                  <c:v>Mayor Cuantía</c:v>
                </c:pt>
              </c:strCache>
            </c:strRef>
          </c:tx>
          <c:spPr>
            <a:solidFill>
              <a:srgbClr val="000000"/>
            </a:solidFill>
            <a:ln w="12696">
              <a:solidFill>
                <a:srgbClr val="000000"/>
              </a:solidFill>
              <a:prstDash val="solid"/>
            </a:ln>
          </c:spPr>
          <c:dLbls>
            <c:spPr>
              <a:noFill/>
              <a:ln w="25392">
                <a:noFill/>
              </a:ln>
            </c:spPr>
            <c:txPr>
              <a:bodyPr wrap="square" lIns="38100" tIns="19050" rIns="38100" bIns="19050" anchor="ctr">
                <a:spAutoFit/>
              </a:bodyPr>
              <a:lstStyle/>
              <a:p>
                <a:pPr>
                  <a:defRPr>
                    <a:solidFill>
                      <a:schemeClr val="bg1"/>
                    </a:solidFill>
                  </a:defRPr>
                </a:pPr>
                <a:endParaRPr lang="es-CR"/>
              </a:p>
            </c:txPr>
            <c:showVal val="1"/>
            <c:extLst>
              <c:ext xmlns:c15="http://schemas.microsoft.com/office/drawing/2012/chart" uri="{CE6537A1-D6FC-4f65-9D91-7224C49458BB}">
                <c15:showLeaderLines val="0"/>
              </c:ext>
            </c:extLst>
          </c:dLbls>
          <c:cat>
            <c:strRef>
              <c:f>ent!$A$6:$A$10</c:f>
              <c:strCache>
                <c:ptCount val="5"/>
                <c:pt idx="0">
                  <c:v>2012</c:v>
                </c:pt>
                <c:pt idx="1">
                  <c:v>2013</c:v>
                </c:pt>
                <c:pt idx="2">
                  <c:v>2014</c:v>
                </c:pt>
                <c:pt idx="3">
                  <c:v>2015</c:v>
                </c:pt>
                <c:pt idx="4">
                  <c:v>2016</c:v>
                </c:pt>
              </c:strCache>
            </c:strRef>
          </c:cat>
          <c:val>
            <c:numRef>
              <c:f>ent!$B$6:$B$10</c:f>
              <c:numCache>
                <c:formatCode>0.0</c:formatCode>
                <c:ptCount val="5"/>
                <c:pt idx="0">
                  <c:v>58.739037359298344</c:v>
                </c:pt>
                <c:pt idx="1">
                  <c:v>57.534336813675438</c:v>
                </c:pt>
                <c:pt idx="2">
                  <c:v>55.166188465134276</c:v>
                </c:pt>
                <c:pt idx="3">
                  <c:v>57.542908762421028</c:v>
                </c:pt>
                <c:pt idx="4" formatCode="General">
                  <c:v>47.3</c:v>
                </c:pt>
              </c:numCache>
            </c:numRef>
          </c:val>
        </c:ser>
        <c:ser>
          <c:idx val="1"/>
          <c:order val="1"/>
          <c:tx>
            <c:strRef>
              <c:f>ent!$C$5</c:f>
              <c:strCache>
                <c:ptCount val="1"/>
                <c:pt idx="0">
                  <c:v>Menor Cuantía</c:v>
                </c:pt>
              </c:strCache>
            </c:strRef>
          </c:tx>
          <c:spPr>
            <a:solidFill>
              <a:srgbClr val="C0C0C0"/>
            </a:solidFill>
            <a:ln w="12696">
              <a:solidFill>
                <a:srgbClr val="000000"/>
              </a:solidFill>
              <a:prstDash val="solid"/>
            </a:ln>
          </c:spPr>
          <c:dLbls>
            <c:spPr>
              <a:noFill/>
              <a:ln w="25392">
                <a:noFill/>
              </a:ln>
            </c:spPr>
            <c:showVal val="1"/>
            <c:extLst>
              <c:ext xmlns:c15="http://schemas.microsoft.com/office/drawing/2012/chart" uri="{CE6537A1-D6FC-4f65-9D91-7224C49458BB}">
                <c15:showLeaderLines val="0"/>
              </c:ext>
            </c:extLst>
          </c:dLbls>
          <c:cat>
            <c:strRef>
              <c:f>ent!$A$6:$A$10</c:f>
              <c:strCache>
                <c:ptCount val="5"/>
                <c:pt idx="0">
                  <c:v>2012</c:v>
                </c:pt>
                <c:pt idx="1">
                  <c:v>2013</c:v>
                </c:pt>
                <c:pt idx="2">
                  <c:v>2014</c:v>
                </c:pt>
                <c:pt idx="3">
                  <c:v>2015</c:v>
                </c:pt>
                <c:pt idx="4">
                  <c:v>2016</c:v>
                </c:pt>
              </c:strCache>
            </c:strRef>
          </c:cat>
          <c:val>
            <c:numRef>
              <c:f>ent!$C$6:$C$10</c:f>
              <c:numCache>
                <c:formatCode>0.0</c:formatCode>
                <c:ptCount val="5"/>
                <c:pt idx="0">
                  <c:v>41.260962640701663</c:v>
                </c:pt>
                <c:pt idx="1">
                  <c:v>42.465663186324555</c:v>
                </c:pt>
                <c:pt idx="2">
                  <c:v>44.833811534865731</c:v>
                </c:pt>
                <c:pt idx="3">
                  <c:v>42.45709123757905</c:v>
                </c:pt>
                <c:pt idx="4" formatCode="General">
                  <c:v>52.7</c:v>
                </c:pt>
              </c:numCache>
            </c:numRef>
          </c:val>
        </c:ser>
        <c:overlap val="100"/>
        <c:axId val="55080064"/>
        <c:axId val="55081984"/>
      </c:barChart>
      <c:catAx>
        <c:axId val="55080064"/>
        <c:scaling>
          <c:orientation val="minMax"/>
        </c:scaling>
        <c:axPos val="b"/>
        <c:title>
          <c:tx>
            <c:rich>
              <a:bodyPr/>
              <a:lstStyle/>
              <a:p>
                <a:pPr>
                  <a:defRPr sz="1000" b="1" i="0" u="none" strike="noStrike" baseline="0">
                    <a:solidFill>
                      <a:srgbClr val="000000"/>
                    </a:solidFill>
                    <a:latin typeface="Times New Roman"/>
                    <a:ea typeface="Times New Roman"/>
                    <a:cs typeface="Times New Roman"/>
                  </a:defRPr>
                </a:pPr>
                <a:r>
                  <a:rPr lang="es-ES"/>
                  <a:t>Año</a:t>
                </a:r>
              </a:p>
            </c:rich>
          </c:tx>
          <c:layout>
            <c:manualLayout>
              <c:xMode val="edge"/>
              <c:yMode val="edge"/>
              <c:x val="0.51449917979002557"/>
              <c:y val="0.85280160510662462"/>
            </c:manualLayout>
          </c:layout>
          <c:spPr>
            <a:noFill/>
            <a:ln w="25392">
              <a:noFill/>
            </a:ln>
          </c:spPr>
        </c:title>
        <c:numFmt formatCode="General" sourceLinked="1"/>
        <c:tickLblPos val="nextTo"/>
        <c:spPr>
          <a:ln w="3174">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55081984"/>
        <c:crosses val="autoZero"/>
        <c:auto val="1"/>
        <c:lblAlgn val="ctr"/>
        <c:lblOffset val="100"/>
        <c:tickLblSkip val="1"/>
        <c:tickMarkSkip val="1"/>
      </c:catAx>
      <c:valAx>
        <c:axId val="55081984"/>
        <c:scaling>
          <c:orientation val="minMax"/>
        </c:scaling>
        <c:axPos val="l"/>
        <c:majorGridlines>
          <c:spPr>
            <a:ln w="3174">
              <a:solidFill>
                <a:srgbClr val="000000"/>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rPr lang="es-ES"/>
                  <a:t>Porcentajes</a:t>
                </a:r>
              </a:p>
            </c:rich>
          </c:tx>
          <c:layout>
            <c:manualLayout>
              <c:xMode val="edge"/>
              <c:yMode val="edge"/>
              <c:x val="5.3836942257217933E-3"/>
              <c:y val="0.42759888952428526"/>
            </c:manualLayout>
          </c:layout>
          <c:spPr>
            <a:noFill/>
            <a:ln w="25392">
              <a:noFill/>
            </a:ln>
          </c:spPr>
        </c:title>
        <c:numFmt formatCode="0%" sourceLinked="1"/>
        <c:tickLblPos val="nextTo"/>
        <c:spPr>
          <a:ln w="3174">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55080064"/>
        <c:crosses val="autoZero"/>
        <c:crossBetween val="between"/>
      </c:valAx>
      <c:spPr>
        <a:solidFill>
          <a:srgbClr val="FFFFFF"/>
        </a:solidFill>
        <a:ln w="12696">
          <a:solidFill>
            <a:srgbClr val="808080"/>
          </a:solidFill>
          <a:prstDash val="solid"/>
        </a:ln>
      </c:spPr>
    </c:plotArea>
    <c:legend>
      <c:legendPos val="b"/>
      <c:layout>
        <c:manualLayout>
          <c:xMode val="edge"/>
          <c:yMode val="edge"/>
          <c:x val="4.3419291338582792E-2"/>
          <c:y val="0.22935771296744334"/>
          <c:w val="0.87245587270341363"/>
          <c:h val="4.8165173487392444E-2"/>
        </c:manualLayout>
      </c:layou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3174">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s-CR"/>
        </a:p>
      </c:txPr>
    </c:legend>
    <c:plotVisOnly val="1"/>
    <c:dispBlanksAs val="gap"/>
  </c:chart>
  <c:spPr>
    <a:gradFill rotWithShape="0">
      <a:gsLst>
        <a:gs pos="0">
          <a:srgbClr val="99CCFF"/>
        </a:gs>
        <a:gs pos="100000">
          <a:srgbClr val="FFFF99"/>
        </a:gs>
      </a:gsLst>
      <a:lin ang="2700000" scaled="1"/>
    </a:gradFill>
    <a:ln w="3174">
      <a:solidFill>
        <a:srgbClr val="000000"/>
      </a:solidFill>
      <a:prstDash val="solid"/>
    </a:ln>
  </c:spPr>
  <c:txPr>
    <a:bodyPr/>
    <a:lstStyle/>
    <a:p>
      <a:pPr>
        <a:defRPr sz="975"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lang="es-ES" sz="1000" b="1" i="0" u="none" strike="noStrike" baseline="0">
                <a:solidFill>
                  <a:srgbClr val="000000"/>
                </a:solidFill>
                <a:latin typeface="Times New Roman"/>
                <a:ea typeface="Times New Roman"/>
                <a:cs typeface="Times New Roman"/>
              </a:defRPr>
            </a:pPr>
            <a:r>
              <a:rPr lang="es-ES"/>
              <a:t>Gráfico Nº 5 
Casos terminados en los juzgados competentes 
en materia de Trabajo durante el período 2012-2016</a:t>
            </a:r>
          </a:p>
        </c:rich>
      </c:tx>
      <c:layout>
        <c:manualLayout>
          <c:xMode val="edge"/>
          <c:yMode val="edge"/>
          <c:x val="0.20807626064679141"/>
          <c:y val="1.2724343001428618E-2"/>
        </c:manualLayout>
      </c:layout>
      <c:spPr>
        <a:noFill/>
        <a:ln w="25387">
          <a:noFill/>
        </a:ln>
      </c:spPr>
    </c:title>
    <c:plotArea>
      <c:layout>
        <c:manualLayout>
          <c:layoutTarget val="inner"/>
          <c:xMode val="edge"/>
          <c:yMode val="edge"/>
          <c:x val="0.1692201434531839"/>
          <c:y val="0.23300308036074771"/>
          <c:w val="0.77077986358973127"/>
          <c:h val="0.58084755198776172"/>
        </c:manualLayout>
      </c:layout>
      <c:lineChart>
        <c:grouping val="standard"/>
        <c:ser>
          <c:idx val="0"/>
          <c:order val="0"/>
          <c:tx>
            <c:strRef>
              <c:f>term!$A$4</c:f>
              <c:strCache>
                <c:ptCount val="1"/>
                <c:pt idx="0">
                  <c:v>Casos Terminados</c:v>
                </c:pt>
              </c:strCache>
            </c:strRef>
          </c:tx>
          <c:dLbls>
            <c:spPr>
              <a:noFill/>
              <a:ln w="25387">
                <a:noFill/>
              </a:ln>
            </c:spPr>
            <c:showVal val="1"/>
            <c:extLst>
              <c:ext xmlns:c15="http://schemas.microsoft.com/office/drawing/2012/chart" uri="{CE6537A1-D6FC-4f65-9D91-7224C49458BB}">
                <c15:showLeaderLines val="0"/>
              </c:ext>
            </c:extLst>
          </c:dLbls>
          <c:cat>
            <c:strRef>
              <c:f>term!$A$5:$A$9</c:f>
              <c:strCache>
                <c:ptCount val="5"/>
                <c:pt idx="0">
                  <c:v>2012</c:v>
                </c:pt>
                <c:pt idx="1">
                  <c:v>2013</c:v>
                </c:pt>
                <c:pt idx="2">
                  <c:v>2014</c:v>
                </c:pt>
                <c:pt idx="3">
                  <c:v>2015</c:v>
                </c:pt>
                <c:pt idx="4">
                  <c:v>2016</c:v>
                </c:pt>
              </c:strCache>
            </c:strRef>
          </c:cat>
          <c:val>
            <c:numRef>
              <c:f>term!$B$5:$B$9</c:f>
              <c:numCache>
                <c:formatCode>#,##0</c:formatCode>
                <c:ptCount val="5"/>
                <c:pt idx="0">
                  <c:v>32820</c:v>
                </c:pt>
                <c:pt idx="1">
                  <c:v>35052</c:v>
                </c:pt>
                <c:pt idx="2">
                  <c:v>37259</c:v>
                </c:pt>
                <c:pt idx="3">
                  <c:v>40935</c:v>
                </c:pt>
                <c:pt idx="4">
                  <c:v>41676</c:v>
                </c:pt>
              </c:numCache>
            </c:numRef>
          </c:val>
        </c:ser>
        <c:marker val="1"/>
        <c:axId val="55521280"/>
        <c:axId val="55523200"/>
      </c:lineChart>
      <c:catAx>
        <c:axId val="55521280"/>
        <c:scaling>
          <c:orientation val="minMax"/>
        </c:scaling>
        <c:axPos val="b"/>
        <c:title>
          <c:tx>
            <c:rich>
              <a:bodyPr/>
              <a:lstStyle/>
              <a:p>
                <a:pPr>
                  <a:defRPr sz="1000" b="1" i="0" u="none" strike="noStrike" baseline="0">
                    <a:solidFill>
                      <a:srgbClr val="000000"/>
                    </a:solidFill>
                    <a:latin typeface="Times New Roman"/>
                    <a:ea typeface="Times New Roman"/>
                    <a:cs typeface="Times New Roman"/>
                  </a:defRPr>
                </a:pPr>
                <a:r>
                  <a:rPr lang="es-ES"/>
                  <a:t>Año</a:t>
                </a:r>
              </a:p>
            </c:rich>
          </c:tx>
          <c:layout>
            <c:manualLayout>
              <c:xMode val="edge"/>
              <c:yMode val="edge"/>
              <c:x val="0.46113033516550345"/>
              <c:y val="0.88774776570650149"/>
            </c:manualLayout>
          </c:layout>
          <c:spPr>
            <a:noFill/>
            <a:ln w="25387">
              <a:noFill/>
            </a:ln>
          </c:spPr>
        </c:title>
        <c:numFmt formatCode="General" sourceLinked="1"/>
        <c:tickLblPos val="nextTo"/>
        <c:spPr>
          <a:ln w="3173">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55523200"/>
        <c:crosses val="autoZero"/>
        <c:auto val="1"/>
        <c:lblAlgn val="ctr"/>
        <c:lblOffset val="100"/>
        <c:tickLblSkip val="1"/>
        <c:tickMarkSkip val="1"/>
      </c:catAx>
      <c:valAx>
        <c:axId val="55523200"/>
        <c:scaling>
          <c:orientation val="minMax"/>
          <c:max val="42000"/>
          <c:min val="30000"/>
        </c:scaling>
        <c:axPos val="l"/>
        <c:majorGridlines>
          <c:spPr>
            <a:ln w="3173">
              <a:solidFill>
                <a:srgbClr val="000000"/>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rPr lang="es-ES"/>
                  <a:t>Terminados</a:t>
                </a:r>
              </a:p>
            </c:rich>
          </c:tx>
          <c:layout>
            <c:manualLayout>
              <c:xMode val="edge"/>
              <c:yMode val="edge"/>
              <c:x val="3.7196583610905188E-3"/>
              <c:y val="0.40773115385893155"/>
            </c:manualLayout>
          </c:layout>
          <c:spPr>
            <a:noFill/>
            <a:ln w="25387">
              <a:noFill/>
            </a:ln>
          </c:spPr>
        </c:title>
        <c:numFmt formatCode="#,##0" sourceLinked="1"/>
        <c:tickLblPos val="nextTo"/>
        <c:spPr>
          <a:ln w="3173">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55521280"/>
        <c:crosses val="autoZero"/>
        <c:crossBetween val="between"/>
      </c:valAx>
      <c:spPr>
        <a:gradFill rotWithShape="0">
          <a:gsLst>
            <a:gs pos="0">
              <a:srgbClr val="FFFFFF"/>
            </a:gs>
            <a:gs pos="100000">
              <a:srgbClr val="FFFFFF">
                <a:gamma/>
                <a:shade val="46275"/>
                <a:invGamma/>
              </a:srgbClr>
            </a:gs>
          </a:gsLst>
          <a:lin ang="2700000" scaled="1"/>
        </a:gradFill>
        <a:ln w="12694">
          <a:solidFill>
            <a:srgbClr val="808080"/>
          </a:solidFill>
          <a:prstDash val="solid"/>
        </a:ln>
      </c:spPr>
    </c:plotArea>
    <c:plotVisOnly val="1"/>
    <c:dispBlanksAs val="gap"/>
  </c:chart>
  <c:spPr>
    <a:gradFill rotWithShape="0">
      <a:gsLst>
        <a:gs pos="0">
          <a:srgbClr val="FFFF99"/>
        </a:gs>
        <a:gs pos="100000">
          <a:srgbClr val="99CCFF"/>
        </a:gs>
      </a:gsLst>
      <a:lin ang="2700000" scaled="1"/>
    </a:gradFill>
    <a:ln w="3173">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lgn="ctr">
              <a:defRPr lang="es-ES" sz="900" b="1" i="0" u="none" strike="noStrike" baseline="0">
                <a:solidFill>
                  <a:srgbClr val="000000"/>
                </a:solidFill>
                <a:latin typeface="Times New Roman"/>
                <a:ea typeface="Times New Roman"/>
                <a:cs typeface="Times New Roman"/>
              </a:defRPr>
            </a:pPr>
            <a:r>
              <a:rPr lang="es-ES" sz="900"/>
              <a:t>Gráfico N° 6 
Composición porcentual de los casos terminados en los juzgados competentes en materia de Trabajo según tipo de oficina 
durante el período 2012-2016</a:t>
            </a:r>
          </a:p>
        </c:rich>
      </c:tx>
      <c:layout>
        <c:manualLayout>
          <c:xMode val="edge"/>
          <c:yMode val="edge"/>
          <c:x val="0.15504014420950191"/>
          <c:y val="1.3631765802574426E-2"/>
        </c:manualLayout>
      </c:layout>
      <c:spPr>
        <a:noFill/>
        <a:ln w="25403">
          <a:noFill/>
        </a:ln>
      </c:spPr>
    </c:title>
    <c:plotArea>
      <c:layout>
        <c:manualLayout>
          <c:layoutTarget val="inner"/>
          <c:xMode val="edge"/>
          <c:yMode val="edge"/>
          <c:x val="0.13204508856682831"/>
          <c:y val="0.29268292682926939"/>
          <c:w val="0.7906602254428341"/>
          <c:h val="0.52195121951219658"/>
        </c:manualLayout>
      </c:layout>
      <c:barChart>
        <c:barDir val="col"/>
        <c:grouping val="percentStacked"/>
        <c:ser>
          <c:idx val="0"/>
          <c:order val="0"/>
          <c:tx>
            <c:strRef>
              <c:f>term!$B$5</c:f>
              <c:strCache>
                <c:ptCount val="1"/>
                <c:pt idx="0">
                  <c:v>Mayor Cuantía</c:v>
                </c:pt>
              </c:strCache>
            </c:strRef>
          </c:tx>
          <c:spPr>
            <a:solidFill>
              <a:sysClr val="window" lastClr="FFFFFF"/>
            </a:solidFill>
            <a:ln w="12701">
              <a:solidFill>
                <a:srgbClr val="000000"/>
              </a:solidFill>
              <a:prstDash val="solid"/>
            </a:ln>
          </c:spPr>
          <c:dLbls>
            <c:spPr>
              <a:noFill/>
              <a:ln w="25403">
                <a:noFill/>
              </a:ln>
            </c:spPr>
            <c:showVal val="1"/>
            <c:extLst>
              <c:ext xmlns:c15="http://schemas.microsoft.com/office/drawing/2012/chart" uri="{CE6537A1-D6FC-4f65-9D91-7224C49458BB}">
                <c15:showLeaderLines val="0"/>
              </c:ext>
            </c:extLst>
          </c:dLbls>
          <c:cat>
            <c:strRef>
              <c:f>term!$A$6:$A$10</c:f>
              <c:strCache>
                <c:ptCount val="5"/>
                <c:pt idx="0">
                  <c:v>2012</c:v>
                </c:pt>
                <c:pt idx="1">
                  <c:v>2013</c:v>
                </c:pt>
                <c:pt idx="2">
                  <c:v>2014</c:v>
                </c:pt>
                <c:pt idx="3">
                  <c:v>2015</c:v>
                </c:pt>
                <c:pt idx="4">
                  <c:v>2016</c:v>
                </c:pt>
              </c:strCache>
            </c:strRef>
          </c:cat>
          <c:val>
            <c:numRef>
              <c:f>term!$B$6:$B$10</c:f>
              <c:numCache>
                <c:formatCode>0.0</c:formatCode>
                <c:ptCount val="5"/>
                <c:pt idx="0">
                  <c:v>51.83729433272395</c:v>
                </c:pt>
                <c:pt idx="1">
                  <c:v>57.083761268971813</c:v>
                </c:pt>
                <c:pt idx="2">
                  <c:v>56.571566601357993</c:v>
                </c:pt>
                <c:pt idx="3">
                  <c:v>56.880420178331427</c:v>
                </c:pt>
                <c:pt idx="4" formatCode="General">
                  <c:v>55.8</c:v>
                </c:pt>
              </c:numCache>
            </c:numRef>
          </c:val>
        </c:ser>
        <c:ser>
          <c:idx val="1"/>
          <c:order val="1"/>
          <c:tx>
            <c:strRef>
              <c:f>term!$C$5</c:f>
              <c:strCache>
                <c:ptCount val="1"/>
                <c:pt idx="0">
                  <c:v>Menor Cuantía</c:v>
                </c:pt>
              </c:strCache>
            </c:strRef>
          </c:tx>
          <c:spPr>
            <a:solidFill>
              <a:srgbClr val="C0C0C0"/>
            </a:solidFill>
            <a:ln w="12701">
              <a:solidFill>
                <a:srgbClr val="000000"/>
              </a:solidFill>
              <a:prstDash val="solid"/>
            </a:ln>
          </c:spPr>
          <c:dLbls>
            <c:spPr>
              <a:noFill/>
              <a:ln w="25403">
                <a:noFill/>
              </a:ln>
            </c:spPr>
            <c:showVal val="1"/>
            <c:extLst>
              <c:ext xmlns:c15="http://schemas.microsoft.com/office/drawing/2012/chart" uri="{CE6537A1-D6FC-4f65-9D91-7224C49458BB}">
                <c15:showLeaderLines val="0"/>
              </c:ext>
            </c:extLst>
          </c:dLbls>
          <c:cat>
            <c:strRef>
              <c:f>term!$A$6:$A$10</c:f>
              <c:strCache>
                <c:ptCount val="5"/>
                <c:pt idx="0">
                  <c:v>2012</c:v>
                </c:pt>
                <c:pt idx="1">
                  <c:v>2013</c:v>
                </c:pt>
                <c:pt idx="2">
                  <c:v>2014</c:v>
                </c:pt>
                <c:pt idx="3">
                  <c:v>2015</c:v>
                </c:pt>
                <c:pt idx="4">
                  <c:v>2016</c:v>
                </c:pt>
              </c:strCache>
            </c:strRef>
          </c:cat>
          <c:val>
            <c:numRef>
              <c:f>term!$C$6:$C$10</c:f>
              <c:numCache>
                <c:formatCode>0.0</c:formatCode>
                <c:ptCount val="5"/>
                <c:pt idx="0">
                  <c:v>48.16270566727605</c:v>
                </c:pt>
                <c:pt idx="1">
                  <c:v>42.916238731028187</c:v>
                </c:pt>
                <c:pt idx="2">
                  <c:v>43.428433398642007</c:v>
                </c:pt>
                <c:pt idx="3">
                  <c:v>43.119579821668495</c:v>
                </c:pt>
                <c:pt idx="4" formatCode="General">
                  <c:v>44.2</c:v>
                </c:pt>
              </c:numCache>
            </c:numRef>
          </c:val>
        </c:ser>
        <c:overlap val="100"/>
        <c:axId val="55827840"/>
        <c:axId val="55834112"/>
      </c:barChart>
      <c:catAx>
        <c:axId val="55827840"/>
        <c:scaling>
          <c:orientation val="minMax"/>
        </c:scaling>
        <c:axPos val="b"/>
        <c:title>
          <c:tx>
            <c:rich>
              <a:bodyPr/>
              <a:lstStyle/>
              <a:p>
                <a:pPr>
                  <a:defRPr sz="1000" b="1" i="0" u="none" strike="noStrike" baseline="0">
                    <a:solidFill>
                      <a:srgbClr val="000000"/>
                    </a:solidFill>
                    <a:latin typeface="Times New Roman"/>
                    <a:ea typeface="Times New Roman"/>
                    <a:cs typeface="Times New Roman"/>
                  </a:defRPr>
                </a:pPr>
                <a:r>
                  <a:rPr lang="es-ES"/>
                  <a:t>Año</a:t>
                </a:r>
              </a:p>
            </c:rich>
          </c:tx>
          <c:layout>
            <c:manualLayout>
              <c:xMode val="edge"/>
              <c:yMode val="edge"/>
              <c:x val="0.51683752838479469"/>
              <c:y val="0.85002776730994267"/>
            </c:manualLayout>
          </c:layout>
          <c:spPr>
            <a:noFill/>
            <a:ln w="25403">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55834112"/>
        <c:crosses val="autoZero"/>
        <c:auto val="1"/>
        <c:lblAlgn val="ctr"/>
        <c:lblOffset val="100"/>
        <c:tickLblSkip val="1"/>
        <c:tickMarkSkip val="1"/>
      </c:catAx>
      <c:valAx>
        <c:axId val="55834112"/>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rPr lang="es-ES"/>
                  <a:t>Porcentajes</a:t>
                </a:r>
              </a:p>
            </c:rich>
          </c:tx>
          <c:layout>
            <c:manualLayout>
              <c:xMode val="edge"/>
              <c:yMode val="edge"/>
              <c:x val="2.1354950013270811E-3"/>
              <c:y val="0.42978043991352488"/>
            </c:manualLayout>
          </c:layout>
          <c:spPr>
            <a:noFill/>
            <a:ln w="25403">
              <a:noFill/>
            </a:ln>
          </c:spPr>
        </c:title>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55827840"/>
        <c:crosses val="autoZero"/>
        <c:crossBetween val="between"/>
      </c:valAx>
      <c:spPr>
        <a:solidFill>
          <a:srgbClr val="FFFFFF"/>
        </a:solidFill>
        <a:ln w="12701">
          <a:solidFill>
            <a:srgbClr val="808080"/>
          </a:solidFill>
          <a:prstDash val="solid"/>
        </a:ln>
      </c:spPr>
    </c:plotArea>
    <c:legend>
      <c:legendPos val="b"/>
      <c:layout>
        <c:manualLayout>
          <c:xMode val="edge"/>
          <c:yMode val="edge"/>
          <c:x val="3.6656934737090446E-2"/>
          <c:y val="0.22727278737512976"/>
          <c:w val="0.8695014597894366"/>
          <c:h val="4.7727377906477193E-2"/>
        </c:manualLayout>
      </c:layou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3175">
          <a:solidFill>
            <a:srgbClr val="000000"/>
          </a:solidFill>
          <a:prstDash val="solid"/>
        </a:ln>
      </c:spPr>
      <c:txPr>
        <a:bodyPr/>
        <a:lstStyle/>
        <a:p>
          <a:pPr>
            <a:defRPr lang="es-ES" sz="800" b="0" i="0" u="none" strike="noStrike" baseline="0">
              <a:solidFill>
                <a:srgbClr val="000000"/>
              </a:solidFill>
              <a:latin typeface="Times New Roman"/>
              <a:ea typeface="Times New Roman"/>
              <a:cs typeface="Times New Roman"/>
            </a:defRPr>
          </a:pPr>
          <a:endParaRPr lang="es-CR"/>
        </a:p>
      </c:txPr>
    </c:legend>
    <c:plotVisOnly val="1"/>
    <c:dispBlanksAs val="gap"/>
  </c:chart>
  <c:spPr>
    <a:gradFill rotWithShape="0">
      <a:gsLst>
        <a:gs pos="0">
          <a:srgbClr val="99CCFF"/>
        </a:gs>
        <a:gs pos="100000">
          <a:srgbClr val="FFFF99"/>
        </a:gs>
      </a:gsLst>
      <a:lin ang="2700000" scaled="1"/>
    </a:gradFill>
    <a:ln w="3175">
      <a:solidFill>
        <a:srgbClr val="000000"/>
      </a:solidFill>
      <a:prstDash val="solid"/>
    </a:ln>
  </c:spPr>
  <c:txPr>
    <a:bodyPr/>
    <a:lstStyle/>
    <a:p>
      <a:pPr>
        <a:defRPr sz="975"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999" b="1" i="0" u="none" strike="noStrike" baseline="0">
                <a:solidFill>
                  <a:srgbClr val="000000"/>
                </a:solidFill>
                <a:latin typeface="Times New Roman"/>
                <a:ea typeface="Times New Roman"/>
                <a:cs typeface="Times New Roman"/>
              </a:defRPr>
            </a:pPr>
            <a:r>
              <a:rPr lang="es-ES"/>
              <a:t>Gráfico Nº 7 
Circulante al finalizar el año en los juzgados competentes 
en materia de Trabajo durante el período 2012-2016</a:t>
            </a:r>
          </a:p>
        </c:rich>
      </c:tx>
      <c:layout>
        <c:manualLayout>
          <c:xMode val="edge"/>
          <c:yMode val="edge"/>
          <c:x val="0.17010227522729249"/>
          <c:y val="2.5711629796275465E-2"/>
        </c:manualLayout>
      </c:layout>
      <c:spPr>
        <a:noFill/>
        <a:ln w="25384">
          <a:noFill/>
        </a:ln>
      </c:spPr>
    </c:title>
    <c:plotArea>
      <c:layout>
        <c:manualLayout>
          <c:layoutTarget val="inner"/>
          <c:xMode val="edge"/>
          <c:yMode val="edge"/>
          <c:x val="0.17618277548028538"/>
          <c:y val="0.19927615870310764"/>
          <c:w val="0.76227907641014969"/>
          <c:h val="0.57384355513267904"/>
        </c:manualLayout>
      </c:layout>
      <c:lineChart>
        <c:grouping val="standard"/>
        <c:ser>
          <c:idx val="0"/>
          <c:order val="0"/>
          <c:spPr>
            <a:ln w="12692">
              <a:solidFill>
                <a:srgbClr val="000000"/>
              </a:solidFill>
              <a:prstDash val="solid"/>
            </a:ln>
          </c:spPr>
          <c:marker>
            <c:symbol val="diamond"/>
            <c:size val="2"/>
            <c:spPr>
              <a:solidFill>
                <a:srgbClr val="000000"/>
              </a:solidFill>
              <a:ln>
                <a:solidFill>
                  <a:srgbClr val="000000"/>
                </a:solidFill>
                <a:prstDash val="solid"/>
              </a:ln>
            </c:spPr>
          </c:marker>
          <c:dLbls>
            <c:dLbl>
              <c:idx val="0"/>
              <c:layout>
                <c:manualLayout>
                  <c:x val="-5.2128407026044904E-2"/>
                  <c:y val="3.1183663017732541E-2"/>
                </c:manualLayout>
              </c:layout>
              <c:dLblPos val="r"/>
              <c:showVal val="1"/>
              <c:extLst>
                <c:ext xmlns:c15="http://schemas.microsoft.com/office/drawing/2012/chart" uri="{CE6537A1-D6FC-4f65-9D91-7224C49458BB}"/>
              </c:extLst>
            </c:dLbl>
            <c:dLbl>
              <c:idx val="1"/>
              <c:layout>
                <c:manualLayout>
                  <c:x val="-2.8162648899656775E-2"/>
                  <c:y val="3.3466892587793652E-2"/>
                </c:manualLayout>
              </c:layout>
              <c:dLblPos val="r"/>
              <c:showVal val="1"/>
              <c:extLst>
                <c:ext xmlns:c15="http://schemas.microsoft.com/office/drawing/2012/chart" uri="{CE6537A1-D6FC-4f65-9D91-7224C49458BB}"/>
              </c:extLst>
            </c:dLbl>
            <c:dLbl>
              <c:idx val="2"/>
              <c:layout>
                <c:manualLayout>
                  <c:x val="-2.5906310616373544E-2"/>
                  <c:y val="2.6954614461289952E-2"/>
                </c:manualLayout>
              </c:layout>
              <c:dLblPos val="r"/>
              <c:showVal val="1"/>
              <c:extLst>
                <c:ext xmlns:c15="http://schemas.microsoft.com/office/drawing/2012/chart" uri="{CE6537A1-D6FC-4f65-9D91-7224C49458BB}"/>
              </c:extLst>
            </c:dLbl>
            <c:dLbl>
              <c:idx val="3"/>
              <c:layout>
                <c:manualLayout>
                  <c:x val="-4.0060084797092693E-2"/>
                  <c:y val="3.1960530250174431E-2"/>
                </c:manualLayout>
              </c:layout>
              <c:dLblPos val="r"/>
              <c:showVal val="1"/>
              <c:extLst>
                <c:ext xmlns:c15="http://schemas.microsoft.com/office/drawing/2012/chart" uri="{CE6537A1-D6FC-4f65-9D91-7224C49458BB}"/>
              </c:extLst>
            </c:dLbl>
            <c:dLbl>
              <c:idx val="4"/>
              <c:layout>
                <c:manualLayout>
                  <c:x val="-4.3444700181708054E-2"/>
                  <c:y val="-2.9285136826251296E-2"/>
                </c:manualLayout>
              </c:layout>
              <c:dLblPos val="r"/>
              <c:showVal val="1"/>
              <c:extLst>
                <c:ext xmlns:c15="http://schemas.microsoft.com/office/drawing/2012/chart" uri="{CE6537A1-D6FC-4f65-9D91-7224C49458BB}"/>
              </c:extLst>
            </c:dLbl>
            <c:dLbl>
              <c:idx val="5"/>
              <c:layout>
                <c:manualLayout>
                  <c:xMode val="edge"/>
                  <c:yMode val="edge"/>
                  <c:x val="0.35846153846153511"/>
                  <c:y val="0.28481071336596298"/>
                </c:manualLayout>
              </c:layout>
              <c:dLblPos val="r"/>
              <c:showVal val="1"/>
              <c:extLst>
                <c:ext xmlns:c15="http://schemas.microsoft.com/office/drawing/2012/chart" uri="{CE6537A1-D6FC-4f65-9D91-7224C49458BB}"/>
              </c:extLst>
            </c:dLbl>
            <c:dLbl>
              <c:idx val="6"/>
              <c:layout>
                <c:manualLayout>
                  <c:xMode val="edge"/>
                  <c:yMode val="edge"/>
                  <c:x val="0.40153846153846523"/>
                  <c:y val="0.22995827968065927"/>
                </c:manualLayout>
              </c:layout>
              <c:dLblPos val="r"/>
              <c:showVal val="1"/>
              <c:extLst>
                <c:ext xmlns:c15="http://schemas.microsoft.com/office/drawing/2012/chart" uri="{CE6537A1-D6FC-4f65-9D91-7224C49458BB}"/>
              </c:extLst>
            </c:dLbl>
            <c:dLbl>
              <c:idx val="7"/>
              <c:layout>
                <c:manualLayout>
                  <c:xMode val="edge"/>
                  <c:yMode val="edge"/>
                  <c:x val="0.42307692307692735"/>
                  <c:y val="0.16033788308009447"/>
                </c:manualLayout>
              </c:layout>
              <c:dLblPos val="r"/>
              <c:showVal val="1"/>
              <c:extLst>
                <c:ext xmlns:c15="http://schemas.microsoft.com/office/drawing/2012/chart" uri="{CE6537A1-D6FC-4f65-9D91-7224C49458BB}"/>
              </c:extLst>
            </c:dLbl>
            <c:dLbl>
              <c:idx val="8"/>
              <c:layout>
                <c:manualLayout>
                  <c:xMode val="edge"/>
                  <c:yMode val="edge"/>
                  <c:x val="0.49692307692308113"/>
                  <c:y val="0.32278547514808636"/>
                </c:manualLayout>
              </c:layout>
              <c:dLblPos val="r"/>
              <c:showVal val="1"/>
              <c:extLst>
                <c:ext xmlns:c15="http://schemas.microsoft.com/office/drawing/2012/chart" uri="{CE6537A1-D6FC-4f65-9D91-7224C49458BB}"/>
              </c:extLst>
            </c:dLbl>
            <c:dLbl>
              <c:idx val="9"/>
              <c:layout>
                <c:manualLayout>
                  <c:xMode val="edge"/>
                  <c:yMode val="edge"/>
                  <c:x val="0.51230769230769235"/>
                  <c:y val="0.57173113571980461"/>
                </c:manualLayout>
              </c:layout>
              <c:dLblPos val="r"/>
              <c:showVal val="1"/>
              <c:extLst>
                <c:ext xmlns:c15="http://schemas.microsoft.com/office/drawing/2012/chart" uri="{CE6537A1-D6FC-4f65-9D91-7224C49458BB}"/>
              </c:extLst>
            </c:dLbl>
            <c:dLbl>
              <c:idx val="10"/>
              <c:layout>
                <c:manualLayout>
                  <c:xMode val="edge"/>
                  <c:yMode val="edge"/>
                  <c:x val="0.56153846153846154"/>
                  <c:y val="6.3291269636878734E-3"/>
                </c:manualLayout>
              </c:layout>
              <c:dLblPos val="r"/>
              <c:showVal val="1"/>
              <c:extLst>
                <c:ext xmlns:c15="http://schemas.microsoft.com/office/drawing/2012/chart" uri="{CE6537A1-D6FC-4f65-9D91-7224C49458BB}"/>
              </c:extLst>
            </c:dLbl>
            <c:dLbl>
              <c:idx val="11"/>
              <c:layout>
                <c:manualLayout>
                  <c:xMode val="edge"/>
                  <c:yMode val="edge"/>
                  <c:x val="0.52"/>
                  <c:y val="0.24261653360803503"/>
                </c:manualLayout>
              </c:layout>
              <c:dLblPos val="r"/>
              <c:showVal val="1"/>
              <c:extLst>
                <c:ext xmlns:c15="http://schemas.microsoft.com/office/drawing/2012/chart" uri="{CE6537A1-D6FC-4f65-9D91-7224C49458BB}"/>
              </c:extLst>
            </c:dLbl>
            <c:spPr>
              <a:noFill/>
              <a:ln w="25384">
                <a:noFill/>
              </a:ln>
            </c:spPr>
            <c:txPr>
              <a:bodyPr/>
              <a:lstStyle/>
              <a:p>
                <a:pPr>
                  <a:defRPr sz="999" b="0" i="0" u="none" strike="noStrike" baseline="0">
                    <a:solidFill>
                      <a:srgbClr val="000000"/>
                    </a:solidFill>
                    <a:latin typeface="Times New Roman"/>
                    <a:ea typeface="Times New Roman"/>
                    <a:cs typeface="Times New Roman"/>
                  </a:defRPr>
                </a:pPr>
                <a:endParaRPr lang="es-CR"/>
              </a:p>
            </c:txPr>
            <c:showVal val="1"/>
            <c:extLst>
              <c:ext xmlns:c15="http://schemas.microsoft.com/office/drawing/2012/chart" uri="{CE6537A1-D6FC-4f65-9D91-7224C49458BB}">
                <c15:showLeaderLines val="0"/>
              </c:ext>
            </c:extLst>
          </c:dLbls>
          <c:cat>
            <c:strRef>
              <c:f>circ!$A$5:$A$9</c:f>
              <c:strCache>
                <c:ptCount val="5"/>
                <c:pt idx="0">
                  <c:v>2012</c:v>
                </c:pt>
                <c:pt idx="1">
                  <c:v>2013</c:v>
                </c:pt>
                <c:pt idx="2">
                  <c:v>2014</c:v>
                </c:pt>
                <c:pt idx="3">
                  <c:v>2015</c:v>
                </c:pt>
                <c:pt idx="4">
                  <c:v>2016</c:v>
                </c:pt>
              </c:strCache>
            </c:strRef>
          </c:cat>
          <c:val>
            <c:numRef>
              <c:f>circ!$A$5:$A$9</c:f>
              <c:numCache>
                <c:formatCode>General</c:formatCode>
                <c:ptCount val="5"/>
                <c:pt idx="0">
                  <c:v>0</c:v>
                </c:pt>
                <c:pt idx="1">
                  <c:v>0</c:v>
                </c:pt>
                <c:pt idx="2">
                  <c:v>0</c:v>
                </c:pt>
                <c:pt idx="3">
                  <c:v>0</c:v>
                </c:pt>
                <c:pt idx="4">
                  <c:v>2016</c:v>
                </c:pt>
              </c:numCache>
            </c:numRef>
          </c:val>
        </c:ser>
        <c:ser>
          <c:idx val="1"/>
          <c:order val="1"/>
          <c:dLbls>
            <c:spPr>
              <a:noFill/>
              <a:ln w="25384">
                <a:noFill/>
              </a:ln>
            </c:spPr>
            <c:showVal val="1"/>
            <c:extLst>
              <c:ext xmlns:c15="http://schemas.microsoft.com/office/drawing/2012/chart" uri="{CE6537A1-D6FC-4f65-9D91-7224C49458BB}">
                <c15:showLeaderLines val="0"/>
              </c:ext>
            </c:extLst>
          </c:dLbls>
          <c:cat>
            <c:strRef>
              <c:f>circ!$A$5:$A$9</c:f>
              <c:strCache>
                <c:ptCount val="5"/>
                <c:pt idx="0">
                  <c:v>2012</c:v>
                </c:pt>
                <c:pt idx="1">
                  <c:v>2013</c:v>
                </c:pt>
                <c:pt idx="2">
                  <c:v>2014</c:v>
                </c:pt>
                <c:pt idx="3">
                  <c:v>2015</c:v>
                </c:pt>
                <c:pt idx="4">
                  <c:v>2016</c:v>
                </c:pt>
              </c:strCache>
            </c:strRef>
          </c:cat>
          <c:val>
            <c:numRef>
              <c:f>circ!$B$5:$B$9</c:f>
              <c:numCache>
                <c:formatCode>#,##0</c:formatCode>
                <c:ptCount val="5"/>
                <c:pt idx="0">
                  <c:v>42198</c:v>
                </c:pt>
                <c:pt idx="1">
                  <c:v>43712</c:v>
                </c:pt>
                <c:pt idx="2">
                  <c:v>44581</c:v>
                </c:pt>
                <c:pt idx="3">
                  <c:v>45820</c:v>
                </c:pt>
                <c:pt idx="4">
                  <c:v>44356</c:v>
                </c:pt>
              </c:numCache>
            </c:numRef>
          </c:val>
        </c:ser>
        <c:marker val="1"/>
        <c:axId val="55741440"/>
        <c:axId val="55952512"/>
      </c:lineChart>
      <c:catAx>
        <c:axId val="55741440"/>
        <c:scaling>
          <c:orientation val="minMax"/>
        </c:scaling>
        <c:axPos val="b"/>
        <c:title>
          <c:tx>
            <c:rich>
              <a:bodyPr/>
              <a:lstStyle/>
              <a:p>
                <a:pPr>
                  <a:defRPr sz="999" b="1" i="0" u="none" strike="noStrike" baseline="0">
                    <a:solidFill>
                      <a:srgbClr val="000000"/>
                    </a:solidFill>
                    <a:latin typeface="Times New Roman"/>
                    <a:ea typeface="Times New Roman"/>
                    <a:cs typeface="Times New Roman"/>
                  </a:defRPr>
                </a:pPr>
                <a:r>
                  <a:rPr lang="es-ES"/>
                  <a:t>Año</a:t>
                </a:r>
              </a:p>
            </c:rich>
          </c:tx>
          <c:layout>
            <c:manualLayout>
              <c:xMode val="edge"/>
              <c:yMode val="edge"/>
              <c:x val="0.52484356853054193"/>
              <c:y val="0.86155207161604797"/>
            </c:manualLayout>
          </c:layout>
          <c:spPr>
            <a:noFill/>
            <a:ln w="25384">
              <a:noFill/>
            </a:ln>
          </c:spPr>
        </c:title>
        <c:numFmt formatCode="General" sourceLinked="1"/>
        <c:tickLblPos val="nextTo"/>
        <c:spPr>
          <a:ln w="3173">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s-CR"/>
          </a:p>
        </c:txPr>
        <c:crossAx val="55952512"/>
        <c:crosses val="autoZero"/>
        <c:auto val="1"/>
        <c:lblAlgn val="ctr"/>
        <c:lblOffset val="100"/>
        <c:tickLblSkip val="1"/>
        <c:tickMarkSkip val="1"/>
      </c:catAx>
      <c:valAx>
        <c:axId val="55952512"/>
        <c:scaling>
          <c:orientation val="minMax"/>
          <c:max val="47000"/>
          <c:min val="39000"/>
        </c:scaling>
        <c:axPos val="l"/>
        <c:majorGridlines>
          <c:spPr>
            <a:ln w="3173">
              <a:solidFill>
                <a:srgbClr val="000000"/>
              </a:solidFill>
              <a:prstDash val="solid"/>
            </a:ln>
          </c:spPr>
        </c:majorGridlines>
        <c:title>
          <c:tx>
            <c:rich>
              <a:bodyPr/>
              <a:lstStyle/>
              <a:p>
                <a:pPr>
                  <a:defRPr sz="999" b="1" i="0" u="none" strike="noStrike" baseline="0">
                    <a:solidFill>
                      <a:srgbClr val="000000"/>
                    </a:solidFill>
                    <a:latin typeface="Times New Roman"/>
                    <a:ea typeface="Times New Roman"/>
                    <a:cs typeface="Times New Roman"/>
                  </a:defRPr>
                </a:pPr>
                <a:r>
                  <a:rPr lang="es-ES"/>
                  <a:t>Circulante</a:t>
                </a:r>
              </a:p>
            </c:rich>
          </c:tx>
          <c:layout>
            <c:manualLayout>
              <c:xMode val="edge"/>
              <c:yMode val="edge"/>
              <c:x val="2.0208694673399741E-2"/>
              <c:y val="0.40506421072366011"/>
            </c:manualLayout>
          </c:layout>
          <c:spPr>
            <a:noFill/>
            <a:ln w="25384">
              <a:noFill/>
            </a:ln>
          </c:spPr>
        </c:title>
        <c:numFmt formatCode="General" sourceLinked="1"/>
        <c:tickLblPos val="nextTo"/>
        <c:spPr>
          <a:ln w="3173">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s-CR"/>
          </a:p>
        </c:txPr>
        <c:crossAx val="55741440"/>
        <c:crosses val="autoZero"/>
        <c:crossBetween val="between"/>
        <c:majorUnit val="2000"/>
        <c:minorUnit val="2000"/>
      </c:valAx>
      <c:spPr>
        <a:gradFill rotWithShape="0">
          <a:gsLst>
            <a:gs pos="0">
              <a:srgbClr val="FFFFFF"/>
            </a:gs>
            <a:gs pos="100000">
              <a:srgbClr val="FFFFFF">
                <a:gamma/>
                <a:shade val="46275"/>
                <a:invGamma/>
              </a:srgbClr>
            </a:gs>
          </a:gsLst>
          <a:lin ang="2700000" scaled="1"/>
        </a:gradFill>
        <a:ln w="12692">
          <a:solidFill>
            <a:srgbClr val="808080"/>
          </a:solidFill>
          <a:prstDash val="solid"/>
        </a:ln>
      </c:spPr>
    </c:plotArea>
    <c:plotVisOnly val="1"/>
    <c:dispBlanksAs val="gap"/>
  </c:chart>
  <c:spPr>
    <a:gradFill rotWithShape="0">
      <a:gsLst>
        <a:gs pos="0">
          <a:srgbClr val="FFFF99"/>
        </a:gs>
        <a:gs pos="100000">
          <a:srgbClr val="99CCFF"/>
        </a:gs>
      </a:gsLst>
      <a:lin ang="2700000" scaled="1"/>
    </a:gradFill>
    <a:ln w="3173">
      <a:solidFill>
        <a:srgbClr val="000000"/>
      </a:solidFill>
      <a:prstDash val="solid"/>
    </a:ln>
  </c:spPr>
  <c:txPr>
    <a:bodyPr/>
    <a:lstStyle/>
    <a:p>
      <a:pPr>
        <a:defRPr sz="999" b="0" i="0" u="none" strike="noStrike" baseline="0">
          <a:solidFill>
            <a:srgbClr val="000000"/>
          </a:solidFill>
          <a:latin typeface="Times New Roman"/>
          <a:ea typeface="Times New Roman"/>
          <a:cs typeface="Times New Roman"/>
        </a:defRPr>
      </a:pPr>
      <a:endParaRPr lang="es-CR"/>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0.03829</cdr:x>
      <cdr:y>0.9296</cdr:y>
    </cdr:from>
    <cdr:to>
      <cdr:x>0.94877</cdr:x>
      <cdr:y>0.97808</cdr:y>
    </cdr:to>
    <cdr:sp macro="" textlink="">
      <cdr:nvSpPr>
        <cdr:cNvPr id="52225" name="Text Box 1"/>
        <cdr:cNvSpPr txBox="1">
          <a:spLocks xmlns:a="http://schemas.openxmlformats.org/drawingml/2006/main" noChangeArrowheads="1"/>
        </cdr:cNvSpPr>
      </cdr:nvSpPr>
      <cdr:spPr bwMode="auto">
        <a:xfrm xmlns:a="http://schemas.openxmlformats.org/drawingml/2006/main">
          <a:off x="189151" y="3966242"/>
          <a:ext cx="5157711" cy="19173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800" b="0" i="0" strike="noStrike">
              <a:solidFill>
                <a:srgbClr val="000000"/>
              </a:solidFill>
              <a:latin typeface="Times New Roman"/>
              <a:cs typeface="Times New Roman"/>
            </a:rPr>
            <a:t>Elaborado por: Subproceso de Estadística, Dirección de Planificación</a:t>
          </a:r>
          <a:r>
            <a:rPr lang="es-ES" sz="800" b="1" i="0" strike="noStrike">
              <a:solidFill>
                <a:srgbClr val="000000"/>
              </a:solidFill>
              <a:latin typeface="Times New Roman"/>
              <a:cs typeface="Times New Roman"/>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0.03172</cdr:x>
      <cdr:y>0.91936</cdr:y>
    </cdr:from>
    <cdr:to>
      <cdr:x>0.89026</cdr:x>
      <cdr:y>0.97814</cdr:y>
    </cdr:to>
    <cdr:sp macro="" textlink="">
      <cdr:nvSpPr>
        <cdr:cNvPr id="55297" name="Text Box 1"/>
        <cdr:cNvSpPr txBox="1">
          <a:spLocks xmlns:a="http://schemas.openxmlformats.org/drawingml/2006/main" noChangeArrowheads="1"/>
        </cdr:cNvSpPr>
      </cdr:nvSpPr>
      <cdr:spPr bwMode="auto">
        <a:xfrm xmlns:a="http://schemas.openxmlformats.org/drawingml/2006/main">
          <a:off x="156230" y="3942991"/>
          <a:ext cx="4792265" cy="23155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800" b="0" i="0" strike="noStrike">
              <a:solidFill>
                <a:srgbClr val="000000"/>
              </a:solidFill>
              <a:latin typeface="Times New Roman"/>
              <a:cs typeface="Times New Roman"/>
            </a:rPr>
            <a:t>Elaborado por: Subproceso de Estadística, Dirección de Planificación</a:t>
          </a:r>
          <a:r>
            <a:rPr lang="es-ES" sz="800" b="1" i="0" strike="noStrike">
              <a:solidFill>
                <a:srgbClr val="000000"/>
              </a:solidFill>
              <a:latin typeface="Times New Roman"/>
              <a:cs typeface="Times New Roman"/>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0.01768</cdr:x>
      <cdr:y>0.92015</cdr:y>
    </cdr:from>
    <cdr:to>
      <cdr:x>0.8471</cdr:x>
      <cdr:y>0.96793</cdr:y>
    </cdr:to>
    <cdr:sp macro="" textlink="">
      <cdr:nvSpPr>
        <cdr:cNvPr id="2049" name="Text Box 1"/>
        <cdr:cNvSpPr txBox="1">
          <a:spLocks xmlns:a="http://schemas.openxmlformats.org/drawingml/2006/main" noChangeArrowheads="1"/>
        </cdr:cNvSpPr>
      </cdr:nvSpPr>
      <cdr:spPr bwMode="auto">
        <a:xfrm xmlns:a="http://schemas.openxmlformats.org/drawingml/2006/main">
          <a:off x="71588" y="2705657"/>
          <a:ext cx="3814319" cy="1290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800" b="0" i="0" strike="noStrike">
              <a:solidFill>
                <a:srgbClr val="000000"/>
              </a:solidFill>
              <a:latin typeface="Times New Roman"/>
              <a:cs typeface="Times New Roman"/>
            </a:rPr>
            <a:t>Elaborado por: Subproceso de Estadística, Dirección de Planificación</a:t>
          </a:r>
          <a:r>
            <a:rPr lang="es-ES" sz="800" b="1" i="0" strike="noStrike">
              <a:solidFill>
                <a:srgbClr val="000000"/>
              </a:solidFill>
              <a:latin typeface="Times New Roman"/>
              <a:cs typeface="Times New Roman"/>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0.03833</cdr:x>
      <cdr:y>0.91913</cdr:y>
    </cdr:from>
    <cdr:to>
      <cdr:x>0.92632</cdr:x>
      <cdr:y>0.97185</cdr:y>
    </cdr:to>
    <cdr:sp macro="" textlink="">
      <cdr:nvSpPr>
        <cdr:cNvPr id="113665" name="Text Box 1025"/>
        <cdr:cNvSpPr txBox="1">
          <a:spLocks xmlns:a="http://schemas.openxmlformats.org/drawingml/2006/main" noChangeArrowheads="1"/>
        </cdr:cNvSpPr>
      </cdr:nvSpPr>
      <cdr:spPr bwMode="auto">
        <a:xfrm xmlns:a="http://schemas.openxmlformats.org/drawingml/2006/main">
          <a:off x="195580" y="4132239"/>
          <a:ext cx="5548884" cy="21592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1">
            <a:defRPr sz="1000"/>
          </a:pPr>
          <a:r>
            <a:rPr lang="es-ES" sz="800" b="0" i="0" strike="noStrike">
              <a:solidFill>
                <a:srgbClr val="000000"/>
              </a:solidFill>
              <a:latin typeface="Times New Roman"/>
              <a:cs typeface="Times New Roman"/>
            </a:rPr>
            <a:t>Elaborado por: Subproceso de Estadística, Dirección de Planificación</a:t>
          </a:r>
          <a:r>
            <a:rPr lang="es-ES" sz="800" b="1" i="0" strike="noStrike">
              <a:solidFill>
                <a:srgbClr val="000000"/>
              </a:solidFill>
              <a:latin typeface="Times New Roman"/>
              <a:cs typeface="Times New Roman"/>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0.0086</cdr:x>
      <cdr:y>0.93908</cdr:y>
    </cdr:from>
    <cdr:to>
      <cdr:x>0.83377</cdr:x>
      <cdr:y>0.9866</cdr:y>
    </cdr:to>
    <cdr:sp macro="" textlink="">
      <cdr:nvSpPr>
        <cdr:cNvPr id="117761" name="Text Box 1"/>
        <cdr:cNvSpPr txBox="1">
          <a:spLocks xmlns:a="http://schemas.openxmlformats.org/drawingml/2006/main" noChangeArrowheads="1"/>
        </cdr:cNvSpPr>
      </cdr:nvSpPr>
      <cdr:spPr bwMode="auto">
        <a:xfrm xmlns:a="http://schemas.openxmlformats.org/drawingml/2006/main">
          <a:off x="33692" y="2869380"/>
          <a:ext cx="3902083" cy="13679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800" b="0" i="0" strike="noStrike">
              <a:solidFill>
                <a:srgbClr val="000000"/>
              </a:solidFill>
              <a:latin typeface="Times New Roman"/>
              <a:cs typeface="Times New Roman"/>
            </a:rPr>
            <a:t>Elaborado por: Subproceso de Estadística, Dirección de Planificación</a:t>
          </a:r>
          <a:r>
            <a:rPr lang="es-ES" sz="800" b="1" i="0" strike="noStrike">
              <a:solidFill>
                <a:srgbClr val="000000"/>
              </a:solidFill>
              <a:latin typeface="Times New Roman"/>
              <a:cs typeface="Times New Roman"/>
            </a:rPr>
            <a:t>. </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0.94811</cdr:y>
    </cdr:from>
    <cdr:to>
      <cdr:x>0.75668</cdr:x>
      <cdr:y>0.99899</cdr:y>
    </cdr:to>
    <cdr:sp macro="" textlink="">
      <cdr:nvSpPr>
        <cdr:cNvPr id="118785" name="Text Box 1"/>
        <cdr:cNvSpPr txBox="1">
          <a:spLocks xmlns:a="http://schemas.openxmlformats.org/drawingml/2006/main" noChangeArrowheads="1"/>
        </cdr:cNvSpPr>
      </cdr:nvSpPr>
      <cdr:spPr bwMode="auto">
        <a:xfrm xmlns:a="http://schemas.openxmlformats.org/drawingml/2006/main">
          <a:off x="0" y="2972335"/>
          <a:ext cx="4186543" cy="1594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1">
            <a:defRPr sz="1000"/>
          </a:pPr>
          <a:r>
            <a:rPr lang="es-ES" sz="800" b="0" i="0" strike="noStrike">
              <a:solidFill>
                <a:srgbClr val="000000"/>
              </a:solidFill>
              <a:latin typeface="Times New Roman"/>
              <a:cs typeface="Times New Roman"/>
            </a:rPr>
            <a:t>Elaborado por: Sbproceso de Estadística, Dirección de Planificación</a:t>
          </a:r>
          <a:r>
            <a:rPr lang="es-ES" sz="800" b="1" i="0" strike="noStrike">
              <a:solidFill>
                <a:srgbClr val="000000"/>
              </a:solidFill>
              <a:latin typeface="Times New Roman"/>
              <a:cs typeface="Times New Roman"/>
            </a:rPr>
            <a:t>.</a:t>
          </a:r>
        </a:p>
      </cdr:txBody>
    </cdr:sp>
  </cdr:relSizeAnchor>
</c:userShapes>
</file>

<file path=word/drawings/drawing7.xml><?xml version="1.0" encoding="utf-8"?>
<c:userShapes xmlns:c="http://schemas.openxmlformats.org/drawingml/2006/chart">
  <cdr:relSizeAnchor xmlns:cdr="http://schemas.openxmlformats.org/drawingml/2006/chartDrawing">
    <cdr:from>
      <cdr:x>0.00822</cdr:x>
      <cdr:y>0.95173</cdr:y>
    </cdr:from>
    <cdr:to>
      <cdr:x>0.82942</cdr:x>
      <cdr:y>0.98975</cdr:y>
    </cdr:to>
    <cdr:sp macro="" textlink="">
      <cdr:nvSpPr>
        <cdr:cNvPr id="91137" name="Text Box 1"/>
        <cdr:cNvSpPr txBox="1">
          <a:spLocks xmlns:a="http://schemas.openxmlformats.org/drawingml/2006/main" noChangeArrowheads="1"/>
        </cdr:cNvSpPr>
      </cdr:nvSpPr>
      <cdr:spPr bwMode="auto">
        <a:xfrm xmlns:a="http://schemas.openxmlformats.org/drawingml/2006/main">
          <a:off x="44977" y="2886257"/>
          <a:ext cx="4002929" cy="1367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800" b="0" i="0" strike="noStrike">
              <a:solidFill>
                <a:srgbClr val="000000"/>
              </a:solidFill>
              <a:latin typeface="Times New Roman"/>
              <a:cs typeface="Times New Roman"/>
            </a:rPr>
            <a:t>Elaborado por: Subproceso de Estadística, Dirección de Planificación</a:t>
          </a:r>
          <a:r>
            <a:rPr lang="es-ES" sz="800" b="1" i="0" strike="noStrike">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30</Pages>
  <Words>5518</Words>
  <Characters>30355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35802</CharactersWithSpaces>
  <SharedDoc>false</SharedDoc>
  <HLinks>
    <vt:vector size="6" baseType="variant">
      <vt:variant>
        <vt:i4>6094966</vt:i4>
      </vt:variant>
      <vt:variant>
        <vt:i4>0</vt:i4>
      </vt:variant>
      <vt:variant>
        <vt:i4>0</vt:i4>
      </vt:variant>
      <vt:variant>
        <vt:i4>5</vt:i4>
      </vt:variant>
      <vt:variant>
        <vt:lpwstr>mailto:planificacion@poder-judicial.go.cr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amenac</cp:lastModifiedBy>
  <cp:revision>8</cp:revision>
  <dcterms:created xsi:type="dcterms:W3CDTF">2017-09-21T21:29:00Z</dcterms:created>
  <dcterms:modified xsi:type="dcterms:W3CDTF">2017-11-20T16:56:00Z</dcterms:modified>
</cp:coreProperties>
</file>