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word/theme/themeOverride4.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footer2.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C8A" w:rsidRDefault="00F62C8A" w:rsidP="00EB7D9B">
      <w:pPr>
        <w:widowControl w:val="0"/>
        <w:jc w:val="right"/>
        <w:rPr>
          <w:rFonts w:ascii="Book Antiqua" w:hAnsi="Book Antiqua" w:cs="Book Antiqua"/>
          <w:snapToGrid w:val="0"/>
          <w:sz w:val="24"/>
          <w:szCs w:val="24"/>
        </w:rPr>
      </w:pPr>
    </w:p>
    <w:p w:rsidR="00F62C8A" w:rsidRPr="00F62C8A" w:rsidRDefault="00B12CC8" w:rsidP="00F62C8A">
      <w:pPr>
        <w:jc w:val="right"/>
        <w:rPr>
          <w:rFonts w:ascii="Book Antiqua" w:hAnsi="Book Antiqua" w:cs="Book Antiqua"/>
          <w:sz w:val="24"/>
          <w:szCs w:val="24"/>
        </w:rPr>
      </w:pPr>
      <w:r>
        <w:rPr>
          <w:rFonts w:ascii="Book Antiqua" w:hAnsi="Book Antiqua" w:cs="Book Antiqua"/>
          <w:sz w:val="24"/>
          <w:szCs w:val="24"/>
        </w:rPr>
        <w:t>489</w:t>
      </w:r>
      <w:r w:rsidR="00F62C8A" w:rsidRPr="00F62C8A">
        <w:rPr>
          <w:rFonts w:ascii="Book Antiqua" w:hAnsi="Book Antiqua" w:cs="Book Antiqua"/>
          <w:sz w:val="24"/>
          <w:szCs w:val="24"/>
        </w:rPr>
        <w:t>-PLA-2018</w:t>
      </w:r>
    </w:p>
    <w:p w:rsidR="00F62C8A" w:rsidRPr="00F62C8A" w:rsidRDefault="00F62C8A" w:rsidP="00F62C8A">
      <w:pPr>
        <w:jc w:val="right"/>
        <w:rPr>
          <w:rFonts w:ascii="Book Antiqua" w:hAnsi="Book Antiqua" w:cs="Book Antiqua"/>
          <w:sz w:val="24"/>
          <w:szCs w:val="24"/>
        </w:rPr>
      </w:pPr>
      <w:r w:rsidRPr="00F62C8A">
        <w:rPr>
          <w:rFonts w:ascii="Book Antiqua" w:hAnsi="Book Antiqua" w:cs="Book Antiqua"/>
          <w:sz w:val="24"/>
          <w:szCs w:val="24"/>
        </w:rPr>
        <w:t xml:space="preserve">Ref. SICE: </w:t>
      </w:r>
      <w:r w:rsidRPr="002309A0">
        <w:rPr>
          <w:rFonts w:ascii="Book Antiqua" w:hAnsi="Book Antiqua" w:cs="Book Antiqua"/>
          <w:sz w:val="24"/>
          <w:szCs w:val="24"/>
        </w:rPr>
        <w:t>668-18</w:t>
      </w:r>
    </w:p>
    <w:p w:rsidR="00F62C8A" w:rsidRPr="00F62C8A" w:rsidRDefault="00F62C8A" w:rsidP="00F62C8A">
      <w:pPr>
        <w:rPr>
          <w:rFonts w:ascii="Book Antiqua" w:hAnsi="Book Antiqua" w:cs="Book Antiqua"/>
          <w:sz w:val="24"/>
          <w:szCs w:val="24"/>
        </w:rPr>
      </w:pPr>
      <w:r w:rsidRPr="00F62C8A">
        <w:rPr>
          <w:rFonts w:ascii="Book Antiqua" w:hAnsi="Book Antiqua" w:cs="Book Antiqua"/>
          <w:sz w:val="24"/>
          <w:szCs w:val="24"/>
        </w:rPr>
        <w:t>23 de mayo de 2018</w:t>
      </w:r>
    </w:p>
    <w:p w:rsidR="00F62C8A" w:rsidRPr="00F62C8A" w:rsidRDefault="00F62C8A" w:rsidP="00F62C8A">
      <w:pPr>
        <w:rPr>
          <w:rFonts w:ascii="Book Antiqua" w:hAnsi="Book Antiqua" w:cs="Book Antiqua"/>
          <w:sz w:val="24"/>
          <w:szCs w:val="24"/>
        </w:rPr>
      </w:pPr>
    </w:p>
    <w:p w:rsidR="00F62C8A" w:rsidRPr="00F62C8A" w:rsidRDefault="00F62C8A" w:rsidP="00F62C8A">
      <w:pPr>
        <w:rPr>
          <w:rFonts w:ascii="Book Antiqua" w:hAnsi="Book Antiqua" w:cs="Book Antiqua"/>
          <w:sz w:val="24"/>
          <w:szCs w:val="24"/>
        </w:rPr>
      </w:pPr>
    </w:p>
    <w:p w:rsidR="00F62C8A" w:rsidRPr="00F62C8A" w:rsidRDefault="00F62C8A" w:rsidP="00F62C8A">
      <w:pPr>
        <w:rPr>
          <w:rFonts w:ascii="Book Antiqua" w:hAnsi="Book Antiqua" w:cs="Book Antiqua"/>
          <w:sz w:val="24"/>
          <w:szCs w:val="24"/>
        </w:rPr>
      </w:pPr>
    </w:p>
    <w:p w:rsidR="00F62C8A" w:rsidRPr="00F62C8A" w:rsidRDefault="00F62C8A" w:rsidP="00F62C8A">
      <w:pPr>
        <w:rPr>
          <w:rFonts w:ascii="Book Antiqua" w:hAnsi="Book Antiqua" w:cs="Book Antiqua"/>
          <w:sz w:val="24"/>
          <w:szCs w:val="24"/>
        </w:rPr>
      </w:pPr>
      <w:r w:rsidRPr="00F62C8A">
        <w:rPr>
          <w:rFonts w:ascii="Book Antiqua" w:hAnsi="Book Antiqua" w:cs="Book Antiqua"/>
          <w:sz w:val="24"/>
          <w:szCs w:val="24"/>
        </w:rPr>
        <w:t>Licenciada</w:t>
      </w:r>
    </w:p>
    <w:p w:rsidR="00F62C8A" w:rsidRPr="00F62C8A" w:rsidRDefault="00F62C8A" w:rsidP="00F62C8A">
      <w:pPr>
        <w:rPr>
          <w:rFonts w:ascii="Book Antiqua" w:hAnsi="Book Antiqua" w:cs="Book Antiqua"/>
          <w:sz w:val="24"/>
          <w:szCs w:val="24"/>
        </w:rPr>
      </w:pPr>
      <w:smartTag w:uri="urn:schemas-microsoft-com:office:smarttags" w:element="PersonName">
        <w:r w:rsidRPr="00F62C8A">
          <w:rPr>
            <w:rFonts w:ascii="Book Antiqua" w:hAnsi="Book Antiqua" w:cs="Book Antiqua"/>
            <w:sz w:val="24"/>
            <w:szCs w:val="24"/>
          </w:rPr>
          <w:t>Silvia Navarro Romanini</w:t>
        </w:r>
      </w:smartTag>
      <w:r w:rsidRPr="00F62C8A">
        <w:rPr>
          <w:rFonts w:ascii="Book Antiqua" w:hAnsi="Book Antiqua" w:cs="Book Antiqua"/>
          <w:sz w:val="24"/>
          <w:szCs w:val="24"/>
        </w:rPr>
        <w:t xml:space="preserve"> </w:t>
      </w:r>
    </w:p>
    <w:p w:rsidR="00F62C8A" w:rsidRPr="00F62C8A" w:rsidRDefault="00F62C8A" w:rsidP="00F62C8A">
      <w:pPr>
        <w:rPr>
          <w:rFonts w:ascii="Book Antiqua" w:hAnsi="Book Antiqua" w:cs="Book Antiqua"/>
          <w:sz w:val="24"/>
          <w:szCs w:val="24"/>
        </w:rPr>
      </w:pPr>
      <w:r w:rsidRPr="00F62C8A">
        <w:rPr>
          <w:rFonts w:ascii="Book Antiqua" w:hAnsi="Book Antiqua" w:cs="Book Antiqua"/>
          <w:sz w:val="24"/>
          <w:szCs w:val="24"/>
        </w:rPr>
        <w:t xml:space="preserve">Secretaría General de </w:t>
      </w:r>
      <w:smartTag w:uri="urn:schemas-microsoft-com:office:smarttags" w:element="PersonName">
        <w:smartTagPr>
          <w:attr w:name="ProductID" w:val="la Corte"/>
        </w:smartTagPr>
        <w:r w:rsidRPr="00F62C8A">
          <w:rPr>
            <w:rFonts w:ascii="Book Antiqua" w:hAnsi="Book Antiqua" w:cs="Book Antiqua"/>
            <w:sz w:val="24"/>
            <w:szCs w:val="24"/>
          </w:rPr>
          <w:t>la Corte</w:t>
        </w:r>
      </w:smartTag>
    </w:p>
    <w:p w:rsidR="00F62C8A" w:rsidRPr="00F62C8A" w:rsidRDefault="00F62C8A" w:rsidP="00F62C8A">
      <w:pPr>
        <w:rPr>
          <w:rFonts w:ascii="Book Antiqua" w:hAnsi="Book Antiqua" w:cs="Book Antiqua"/>
          <w:sz w:val="24"/>
          <w:szCs w:val="24"/>
        </w:rPr>
      </w:pPr>
    </w:p>
    <w:p w:rsidR="00F62C8A" w:rsidRPr="00F62C8A" w:rsidRDefault="00F62C8A" w:rsidP="00F62C8A">
      <w:pPr>
        <w:rPr>
          <w:rFonts w:ascii="Book Antiqua" w:hAnsi="Book Antiqua" w:cs="Book Antiqua"/>
          <w:sz w:val="24"/>
          <w:szCs w:val="24"/>
        </w:rPr>
      </w:pPr>
    </w:p>
    <w:p w:rsidR="00F62C8A" w:rsidRPr="00F62C8A" w:rsidRDefault="00F62C8A" w:rsidP="00F62C8A">
      <w:pPr>
        <w:rPr>
          <w:rFonts w:ascii="Book Antiqua" w:hAnsi="Book Antiqua" w:cs="Book Antiqua"/>
          <w:sz w:val="24"/>
          <w:szCs w:val="24"/>
        </w:rPr>
      </w:pPr>
      <w:r w:rsidRPr="00F62C8A">
        <w:rPr>
          <w:rFonts w:ascii="Book Antiqua" w:hAnsi="Book Antiqua" w:cs="Book Antiqua"/>
          <w:sz w:val="24"/>
          <w:szCs w:val="24"/>
        </w:rPr>
        <w:t>Estimada señora:</w:t>
      </w:r>
    </w:p>
    <w:p w:rsidR="00F62C8A" w:rsidRPr="00056425" w:rsidRDefault="00F62C8A" w:rsidP="00F62C8A">
      <w:pPr>
        <w:jc w:val="both"/>
        <w:rPr>
          <w:rFonts w:ascii="Book Antiqua" w:hAnsi="Book Antiqua" w:cs="Book Antiqua"/>
        </w:rPr>
      </w:pPr>
    </w:p>
    <w:p w:rsidR="00F62C8A" w:rsidRPr="00F62C8A" w:rsidRDefault="00F62C8A" w:rsidP="00F62C8A">
      <w:pPr>
        <w:ind w:firstLine="708"/>
        <w:jc w:val="both"/>
        <w:rPr>
          <w:rFonts w:ascii="Book Antiqua" w:hAnsi="Book Antiqua" w:cs="Book Antiqua"/>
          <w:sz w:val="24"/>
          <w:szCs w:val="24"/>
        </w:rPr>
      </w:pPr>
      <w:r>
        <w:rPr>
          <w:rFonts w:ascii="Book Antiqua" w:hAnsi="Book Antiqua" w:cs="Book Antiqua"/>
          <w:sz w:val="24"/>
          <w:szCs w:val="24"/>
        </w:rPr>
        <w:t>L</w:t>
      </w:r>
      <w:r w:rsidRPr="00B5157C">
        <w:rPr>
          <w:rFonts w:ascii="Book Antiqua" w:hAnsi="Book Antiqua" w:cs="Book Antiqua"/>
          <w:sz w:val="24"/>
          <w:szCs w:val="24"/>
        </w:rPr>
        <w:t xml:space="preserve">e remito el informe </w:t>
      </w:r>
      <w:r>
        <w:rPr>
          <w:rFonts w:ascii="Book Antiqua" w:hAnsi="Book Antiqua" w:cs="Book Antiqua"/>
          <w:sz w:val="24"/>
          <w:szCs w:val="24"/>
        </w:rPr>
        <w:t>76-ES-2018</w:t>
      </w:r>
      <w:r w:rsidRPr="00B5157C">
        <w:rPr>
          <w:rFonts w:ascii="Book Antiqua" w:hAnsi="Book Antiqua" w:cs="Book Antiqua"/>
          <w:b/>
          <w:bCs/>
          <w:sz w:val="24"/>
          <w:szCs w:val="24"/>
        </w:rPr>
        <w:t xml:space="preserve"> </w:t>
      </w:r>
      <w:r>
        <w:rPr>
          <w:rFonts w:ascii="Book Antiqua" w:hAnsi="Book Antiqua" w:cs="Book Antiqua"/>
          <w:sz w:val="24"/>
          <w:szCs w:val="24"/>
        </w:rPr>
        <w:t>de</w:t>
      </w:r>
      <w:r w:rsidR="00090A78">
        <w:rPr>
          <w:rFonts w:ascii="Book Antiqua" w:hAnsi="Book Antiqua" w:cs="Book Antiqua"/>
          <w:sz w:val="24"/>
          <w:szCs w:val="24"/>
        </w:rPr>
        <w:t>l 10 de mayo</w:t>
      </w:r>
      <w:r>
        <w:rPr>
          <w:rFonts w:ascii="Book Antiqua" w:hAnsi="Book Antiqua" w:cs="Book Antiqua"/>
          <w:sz w:val="24"/>
          <w:szCs w:val="24"/>
        </w:rPr>
        <w:t>, suscrito por la licenciada Ana Ericka Rodríguez Araya, Jefa a.i. del Subproceso</w:t>
      </w:r>
      <w:r w:rsidRPr="00B5157C">
        <w:rPr>
          <w:rFonts w:ascii="Book Antiqua" w:hAnsi="Book Antiqua" w:cs="Book Antiqua"/>
          <w:sz w:val="24"/>
          <w:szCs w:val="24"/>
        </w:rPr>
        <w:t xml:space="preserve"> </w:t>
      </w:r>
      <w:r>
        <w:rPr>
          <w:rFonts w:ascii="Book Antiqua" w:hAnsi="Book Antiqua" w:cs="Book Antiqua"/>
          <w:sz w:val="24"/>
          <w:szCs w:val="24"/>
        </w:rPr>
        <w:t>de Estadística,</w:t>
      </w:r>
      <w:r w:rsidRPr="00B5157C">
        <w:rPr>
          <w:rFonts w:ascii="Book Antiqua" w:hAnsi="Book Antiqua" w:cs="Book Antiqua"/>
          <w:sz w:val="24"/>
          <w:szCs w:val="24"/>
        </w:rPr>
        <w:t xml:space="preserve"> relacionado c</w:t>
      </w:r>
      <w:r w:rsidRPr="00B64A07">
        <w:rPr>
          <w:rFonts w:ascii="Book Antiqua" w:hAnsi="Book Antiqua" w:cs="Book Antiqua"/>
          <w:sz w:val="24"/>
          <w:szCs w:val="24"/>
        </w:rPr>
        <w:t xml:space="preserve">on el </w:t>
      </w:r>
      <w:r w:rsidR="00D9304F" w:rsidRPr="00B64A07">
        <w:rPr>
          <w:rFonts w:ascii="Book Antiqua" w:hAnsi="Book Antiqua" w:cs="Book Antiqua"/>
          <w:sz w:val="24"/>
          <w:szCs w:val="24"/>
        </w:rPr>
        <w:t>análisis</w:t>
      </w:r>
      <w:r w:rsidRPr="00B64A07">
        <w:rPr>
          <w:rFonts w:ascii="Book Antiqua" w:hAnsi="Book Antiqua" w:cs="Book Antiqua"/>
          <w:sz w:val="24"/>
          <w:szCs w:val="24"/>
        </w:rPr>
        <w:t xml:space="preserve"> del Tribunal de Apelación Penal Juvenil durante el 2017. </w:t>
      </w:r>
    </w:p>
    <w:p w:rsidR="00F62C8A" w:rsidRPr="00056425" w:rsidRDefault="00F62C8A" w:rsidP="00F62C8A">
      <w:pPr>
        <w:rPr>
          <w:rFonts w:ascii="Book Antiqua" w:hAnsi="Book Antiqua" w:cs="Book Antiqua"/>
        </w:rPr>
      </w:pPr>
    </w:p>
    <w:p w:rsidR="00F62C8A" w:rsidRPr="00056425" w:rsidRDefault="00F62C8A" w:rsidP="00F62C8A">
      <w:pPr>
        <w:jc w:val="both"/>
        <w:rPr>
          <w:rFonts w:ascii="Book Antiqua" w:hAnsi="Book Antiqua" w:cs="Book Antiqua"/>
        </w:rPr>
      </w:pPr>
    </w:p>
    <w:p w:rsidR="00F62C8A" w:rsidRDefault="00F62C8A" w:rsidP="00F62C8A">
      <w:pPr>
        <w:pStyle w:val="Textoindependiente2"/>
        <w:ind w:firstLine="720"/>
        <w:rPr>
          <w:lang w:val="es-CR"/>
        </w:rPr>
      </w:pPr>
      <w:r w:rsidRPr="00056425">
        <w:rPr>
          <w:lang w:val="es-CR"/>
        </w:rPr>
        <w:t xml:space="preserve">Con el fin de que se manifestara al respecto, mediante oficio </w:t>
      </w:r>
      <w:r w:rsidR="00090A78">
        <w:rPr>
          <w:lang w:val="es-CR"/>
        </w:rPr>
        <w:t>432</w:t>
      </w:r>
      <w:r w:rsidRPr="00056425">
        <w:rPr>
          <w:lang w:val="es-CR"/>
        </w:rPr>
        <w:t>-PLA-201</w:t>
      </w:r>
      <w:r w:rsidR="00090A78">
        <w:rPr>
          <w:lang w:val="es-CR"/>
        </w:rPr>
        <w:t>8</w:t>
      </w:r>
      <w:r>
        <w:rPr>
          <w:lang w:val="es-CR"/>
        </w:rPr>
        <w:t xml:space="preserve"> </w:t>
      </w:r>
      <w:r w:rsidRPr="00056425">
        <w:rPr>
          <w:lang w:val="es-CR"/>
        </w:rPr>
        <w:t xml:space="preserve">del </w:t>
      </w:r>
      <w:r w:rsidR="00090A78">
        <w:rPr>
          <w:lang w:val="es-CR"/>
        </w:rPr>
        <w:t>10</w:t>
      </w:r>
      <w:r w:rsidRPr="00056425">
        <w:rPr>
          <w:lang w:val="es-CR"/>
        </w:rPr>
        <w:t xml:space="preserve"> de </w:t>
      </w:r>
      <w:r w:rsidR="00090A78">
        <w:rPr>
          <w:lang w:val="es-CR"/>
        </w:rPr>
        <w:t>mayo</w:t>
      </w:r>
      <w:r w:rsidRPr="00056425">
        <w:rPr>
          <w:lang w:val="es-CR"/>
        </w:rPr>
        <w:t xml:space="preserve"> del </w:t>
      </w:r>
      <w:r w:rsidR="00090A78">
        <w:rPr>
          <w:lang w:val="es-CR"/>
        </w:rPr>
        <w:t>2018</w:t>
      </w:r>
      <w:r w:rsidRPr="00056425">
        <w:rPr>
          <w:lang w:val="es-CR"/>
        </w:rPr>
        <w:t>, el preliminar de este documento fue puesto en conocimiento de</w:t>
      </w:r>
      <w:r w:rsidR="00090A78">
        <w:rPr>
          <w:lang w:val="es-CR"/>
        </w:rPr>
        <w:t xml:space="preserve"> la Máster Flory Cháves Zárate, </w:t>
      </w:r>
      <w:r w:rsidR="00090A78" w:rsidRPr="00B64A07">
        <w:rPr>
          <w:lang w:val="es-CR"/>
        </w:rPr>
        <w:t>Juez</w:t>
      </w:r>
      <w:r w:rsidR="00D9304F" w:rsidRPr="00B64A07">
        <w:rPr>
          <w:lang w:val="es-CR"/>
        </w:rPr>
        <w:t>a</w:t>
      </w:r>
      <w:r w:rsidR="00090A78">
        <w:rPr>
          <w:lang w:val="es-CR"/>
        </w:rPr>
        <w:t xml:space="preserve"> Coordinadora del Tribunal de Apelación Penal Juvenil</w:t>
      </w:r>
      <w:r w:rsidRPr="00056425">
        <w:rPr>
          <w:lang w:val="es-CR"/>
        </w:rPr>
        <w:t>.</w:t>
      </w:r>
      <w:r>
        <w:rPr>
          <w:lang w:val="es-CR"/>
        </w:rPr>
        <w:t xml:space="preserve">   </w:t>
      </w:r>
      <w:r w:rsidR="00090A78">
        <w:rPr>
          <w:lang w:val="es-CR"/>
        </w:rPr>
        <w:t xml:space="preserve">A la fecha no se recibió respuesta. </w:t>
      </w:r>
    </w:p>
    <w:p w:rsidR="00F62C8A" w:rsidRPr="00056425" w:rsidRDefault="00F62C8A" w:rsidP="00F62C8A">
      <w:pPr>
        <w:jc w:val="both"/>
        <w:rPr>
          <w:rFonts w:ascii="Book Antiqua" w:hAnsi="Book Antiqua" w:cs="Book Antiqua"/>
        </w:rPr>
      </w:pPr>
    </w:p>
    <w:p w:rsidR="00F62C8A" w:rsidRPr="00F62C8A" w:rsidRDefault="00F62C8A" w:rsidP="00F62C8A">
      <w:pPr>
        <w:jc w:val="both"/>
        <w:rPr>
          <w:rFonts w:ascii="Book Antiqua" w:hAnsi="Book Antiqua" w:cs="Book Antiqua"/>
          <w:sz w:val="24"/>
          <w:szCs w:val="24"/>
        </w:rPr>
      </w:pPr>
      <w:r w:rsidRPr="00F62C8A">
        <w:rPr>
          <w:rFonts w:ascii="Book Antiqua" w:hAnsi="Book Antiqua" w:cs="Book Antiqua"/>
          <w:sz w:val="24"/>
          <w:szCs w:val="24"/>
        </w:rPr>
        <w:t>Atentamente,</w:t>
      </w:r>
    </w:p>
    <w:p w:rsidR="00F62C8A" w:rsidRPr="00F62C8A" w:rsidRDefault="00F62C8A" w:rsidP="00F62C8A">
      <w:pPr>
        <w:jc w:val="both"/>
        <w:rPr>
          <w:rFonts w:ascii="Book Antiqua" w:hAnsi="Book Antiqua" w:cs="Book Antiqua"/>
          <w:sz w:val="24"/>
          <w:szCs w:val="24"/>
        </w:rPr>
      </w:pPr>
    </w:p>
    <w:p w:rsidR="00F62C8A" w:rsidRPr="00F62C8A" w:rsidRDefault="00F62C8A" w:rsidP="00F62C8A">
      <w:pPr>
        <w:jc w:val="both"/>
        <w:rPr>
          <w:rFonts w:ascii="Book Antiqua" w:hAnsi="Book Antiqua" w:cs="Book Antiqua"/>
          <w:sz w:val="24"/>
          <w:szCs w:val="24"/>
        </w:rPr>
      </w:pPr>
    </w:p>
    <w:p w:rsidR="00F62C8A" w:rsidRPr="00F62C8A" w:rsidRDefault="00F62C8A" w:rsidP="00F62C8A">
      <w:pPr>
        <w:rPr>
          <w:rFonts w:ascii="Book Antiqua" w:hAnsi="Book Antiqua" w:cs="Book Antiqua"/>
          <w:snapToGrid w:val="0"/>
          <w:sz w:val="24"/>
          <w:szCs w:val="24"/>
          <w:lang w:val="pt-BR"/>
        </w:rPr>
      </w:pPr>
    </w:p>
    <w:p w:rsidR="00F62C8A" w:rsidRPr="00F62C8A" w:rsidRDefault="00F62C8A" w:rsidP="00F62C8A">
      <w:pPr>
        <w:rPr>
          <w:rFonts w:ascii="Book Antiqua" w:hAnsi="Book Antiqua" w:cs="Book Antiqua"/>
          <w:snapToGrid w:val="0"/>
          <w:sz w:val="24"/>
          <w:szCs w:val="24"/>
          <w:lang w:val="pt-BR"/>
        </w:rPr>
      </w:pPr>
      <w:r w:rsidRPr="00F62C8A">
        <w:rPr>
          <w:rFonts w:ascii="Book Antiqua" w:hAnsi="Book Antiqua" w:cs="Book Antiqua"/>
          <w:snapToGrid w:val="0"/>
          <w:sz w:val="24"/>
          <w:szCs w:val="24"/>
          <w:lang w:val="pt-BR"/>
        </w:rPr>
        <w:t xml:space="preserve">Erick Antonio Mora Leiva, </w:t>
      </w:r>
      <w:proofErr w:type="gramStart"/>
      <w:r w:rsidRPr="00F62C8A">
        <w:rPr>
          <w:rFonts w:ascii="Book Antiqua" w:hAnsi="Book Antiqua" w:cs="Book Antiqua"/>
          <w:snapToGrid w:val="0"/>
          <w:sz w:val="24"/>
          <w:szCs w:val="24"/>
          <w:lang w:val="pt-BR"/>
        </w:rPr>
        <w:t>Jefe</w:t>
      </w:r>
      <w:proofErr w:type="gramEnd"/>
      <w:r w:rsidRPr="00F62C8A">
        <w:rPr>
          <w:rFonts w:ascii="Book Antiqua" w:hAnsi="Book Antiqua" w:cs="Book Antiqua"/>
          <w:snapToGrid w:val="0"/>
          <w:sz w:val="24"/>
          <w:szCs w:val="24"/>
          <w:lang w:val="pt-BR"/>
        </w:rPr>
        <w:t xml:space="preserve"> </w:t>
      </w:r>
    </w:p>
    <w:p w:rsidR="00F62C8A" w:rsidRPr="00F62C8A" w:rsidRDefault="00F62C8A" w:rsidP="00F62C8A">
      <w:pPr>
        <w:rPr>
          <w:rFonts w:ascii="Book Antiqua" w:hAnsi="Book Antiqua" w:cs="Book Antiqua"/>
          <w:snapToGrid w:val="0"/>
          <w:sz w:val="24"/>
          <w:szCs w:val="24"/>
          <w:lang w:val="pt-BR"/>
        </w:rPr>
      </w:pPr>
      <w:r w:rsidRPr="00F62C8A">
        <w:rPr>
          <w:rFonts w:ascii="Book Antiqua" w:hAnsi="Book Antiqua" w:cs="Book Antiqua"/>
          <w:snapToGrid w:val="0"/>
          <w:sz w:val="24"/>
          <w:szCs w:val="24"/>
          <w:lang w:val="pt-BR"/>
        </w:rPr>
        <w:t>Proceso Planeación y Evaluación</w:t>
      </w:r>
    </w:p>
    <w:p w:rsidR="00090A78" w:rsidRDefault="00090A78" w:rsidP="00F62C8A">
      <w:pPr>
        <w:pStyle w:val="Encabezado"/>
        <w:tabs>
          <w:tab w:val="clear" w:pos="4252"/>
          <w:tab w:val="clear" w:pos="8504"/>
        </w:tabs>
        <w:rPr>
          <w:rFonts w:ascii="Book Antiqua" w:hAnsi="Book Antiqua" w:cs="Book Antiqua"/>
          <w:i/>
          <w:iCs/>
          <w:sz w:val="18"/>
          <w:szCs w:val="18"/>
        </w:rPr>
      </w:pPr>
    </w:p>
    <w:p w:rsidR="00090A78" w:rsidRPr="00570534" w:rsidRDefault="00090A78" w:rsidP="00F62C8A">
      <w:pPr>
        <w:pStyle w:val="Encabezado"/>
        <w:tabs>
          <w:tab w:val="clear" w:pos="4252"/>
          <w:tab w:val="clear" w:pos="8504"/>
        </w:tabs>
        <w:rPr>
          <w:rFonts w:ascii="Book Antiqua" w:hAnsi="Book Antiqua" w:cs="Book Antiqua"/>
          <w:i/>
          <w:iCs/>
          <w:sz w:val="18"/>
          <w:szCs w:val="18"/>
        </w:rPr>
      </w:pPr>
    </w:p>
    <w:p w:rsidR="00F62C8A" w:rsidRPr="00570534" w:rsidRDefault="00F62C8A" w:rsidP="00F62C8A">
      <w:pPr>
        <w:pStyle w:val="Encabezado"/>
        <w:tabs>
          <w:tab w:val="clear" w:pos="4252"/>
          <w:tab w:val="clear" w:pos="8504"/>
        </w:tabs>
        <w:rPr>
          <w:rFonts w:ascii="Book Antiqua" w:hAnsi="Book Antiqua" w:cs="Book Antiqua"/>
        </w:rPr>
      </w:pPr>
      <w:r>
        <w:rPr>
          <w:rFonts w:ascii="Book Antiqua" w:hAnsi="Book Antiqua" w:cs="Book Antiqua"/>
        </w:rPr>
        <w:t>Copia</w:t>
      </w:r>
      <w:r w:rsidRPr="00570534">
        <w:rPr>
          <w:rFonts w:ascii="Book Antiqua" w:hAnsi="Book Antiqua" w:cs="Book Antiqua"/>
        </w:rPr>
        <w:t>:</w:t>
      </w:r>
    </w:p>
    <w:p w:rsidR="00F62C8A" w:rsidRPr="007C0BF9" w:rsidRDefault="00F62C8A" w:rsidP="00F62C8A">
      <w:pPr>
        <w:ind w:left="360" w:firstLine="360"/>
        <w:rPr>
          <w:rFonts w:ascii="Book Antiqua" w:hAnsi="Book Antiqua" w:cs="Book Antiqua"/>
        </w:rPr>
      </w:pPr>
    </w:p>
    <w:p w:rsidR="00090A78" w:rsidRPr="00090A78" w:rsidRDefault="00090A78" w:rsidP="00090A78">
      <w:pPr>
        <w:widowControl w:val="0"/>
        <w:numPr>
          <w:ilvl w:val="0"/>
          <w:numId w:val="12"/>
        </w:numPr>
        <w:rPr>
          <w:rFonts w:ascii="Book Antiqua" w:hAnsi="Book Antiqua" w:cs="Book Antiqua"/>
          <w:snapToGrid w:val="0"/>
        </w:rPr>
      </w:pPr>
      <w:r w:rsidRPr="00090A78">
        <w:rPr>
          <w:rFonts w:ascii="Book Antiqua" w:hAnsi="Book Antiqua" w:cs="Book Antiqua"/>
          <w:snapToGrid w:val="0"/>
        </w:rPr>
        <w:t>Máster Flory Chaves Zárate, Jueza Coordinadora</w:t>
      </w:r>
    </w:p>
    <w:p w:rsidR="00090A78" w:rsidRPr="00090A78" w:rsidRDefault="00090A78" w:rsidP="00090A78">
      <w:pPr>
        <w:widowControl w:val="0"/>
        <w:ind w:left="720"/>
        <w:rPr>
          <w:rFonts w:ascii="Book Antiqua" w:hAnsi="Book Antiqua" w:cs="Book Antiqua"/>
          <w:snapToGrid w:val="0"/>
        </w:rPr>
      </w:pPr>
      <w:r w:rsidRPr="00090A78">
        <w:rPr>
          <w:rFonts w:ascii="Book Antiqua" w:hAnsi="Book Antiqua" w:cs="Book Antiqua"/>
          <w:snapToGrid w:val="0"/>
        </w:rPr>
        <w:t>Tribunal de Apelación Penal Juvenil</w:t>
      </w:r>
    </w:p>
    <w:p w:rsidR="00090A78" w:rsidRDefault="00090A78" w:rsidP="00090A78">
      <w:pPr>
        <w:widowControl w:val="0"/>
        <w:ind w:left="720"/>
        <w:rPr>
          <w:rFonts w:ascii="Book Antiqua" w:hAnsi="Book Antiqua" w:cs="Book Antiqua"/>
          <w:snapToGrid w:val="0"/>
          <w:color w:val="000000"/>
          <w:sz w:val="24"/>
          <w:szCs w:val="24"/>
        </w:rPr>
      </w:pPr>
    </w:p>
    <w:p w:rsidR="00F62C8A" w:rsidRPr="007C0BF9" w:rsidRDefault="00F62C8A" w:rsidP="00F62C8A">
      <w:pPr>
        <w:widowControl w:val="0"/>
        <w:numPr>
          <w:ilvl w:val="0"/>
          <w:numId w:val="12"/>
        </w:numPr>
        <w:rPr>
          <w:rFonts w:ascii="Book Antiqua" w:hAnsi="Book Antiqua" w:cs="Book Antiqua"/>
          <w:snapToGrid w:val="0"/>
        </w:rPr>
      </w:pPr>
      <w:r w:rsidRPr="007C0BF9">
        <w:rPr>
          <w:rFonts w:ascii="Book Antiqua" w:hAnsi="Book Antiqua" w:cs="Book Antiqua"/>
          <w:snapToGrid w:val="0"/>
        </w:rPr>
        <w:t>Archivo</w:t>
      </w:r>
    </w:p>
    <w:p w:rsidR="00F62C8A" w:rsidRDefault="00F62C8A" w:rsidP="00F62C8A">
      <w:pPr>
        <w:rPr>
          <w:rFonts w:ascii="Book Antiqua" w:hAnsi="Book Antiqua" w:cs="Book Antiqua"/>
          <w:snapToGrid w:val="0"/>
        </w:rPr>
      </w:pPr>
      <w:proofErr w:type="gramStart"/>
      <w:r>
        <w:rPr>
          <w:rFonts w:ascii="Book Antiqua" w:hAnsi="Book Antiqua" w:cs="Book Antiqua"/>
          <w:snapToGrid w:val="0"/>
        </w:rPr>
        <w:t>pvv</w:t>
      </w:r>
      <w:proofErr w:type="gramEnd"/>
    </w:p>
    <w:p w:rsidR="00AA26E0" w:rsidRPr="00090A78" w:rsidRDefault="00F62C8A" w:rsidP="00090A78">
      <w:pPr>
        <w:rPr>
          <w:rFonts w:ascii="Book Antiqua" w:hAnsi="Book Antiqua" w:cs="Book Antiqua"/>
          <w:snapToGrid w:val="0"/>
        </w:rPr>
      </w:pPr>
      <w:r>
        <w:rPr>
          <w:rFonts w:ascii="Book Antiqua" w:hAnsi="Book Antiqua" w:cs="Book Antiqua"/>
          <w:snapToGrid w:val="0"/>
        </w:rPr>
        <w:t xml:space="preserve">REF. </w:t>
      </w:r>
      <w:r w:rsidRPr="00AA26E0">
        <w:rPr>
          <w:rFonts w:ascii="Book Antiqua" w:hAnsi="Book Antiqua"/>
          <w:bCs/>
          <w:sz w:val="22"/>
        </w:rPr>
        <w:t>668-18</w:t>
      </w:r>
    </w:p>
    <w:p w:rsidR="00AA26E0" w:rsidRDefault="00AA26E0" w:rsidP="000131C6">
      <w:pPr>
        <w:pStyle w:val="Textoindependiente2"/>
        <w:rPr>
          <w:b/>
          <w:bCs/>
          <w:lang w:val="es-CR"/>
        </w:rPr>
      </w:pPr>
    </w:p>
    <w:p w:rsidR="000672FF" w:rsidRDefault="000672FF" w:rsidP="000131C6">
      <w:pPr>
        <w:pStyle w:val="Textoindependiente2"/>
        <w:rPr>
          <w:b/>
          <w:bCs/>
          <w:lang w:val="es-CR"/>
        </w:rPr>
        <w:sectPr w:rsidR="000672FF" w:rsidSect="00273333">
          <w:headerReference w:type="default" r:id="rId8"/>
          <w:footerReference w:type="default" r:id="rId9"/>
          <w:pgSz w:w="12242" w:h="15842" w:code="1"/>
          <w:pgMar w:top="2268" w:right="1701" w:bottom="1134" w:left="1701" w:header="709" w:footer="709" w:gutter="0"/>
          <w:cols w:space="708"/>
          <w:docGrid w:linePitch="360"/>
        </w:sectPr>
      </w:pPr>
    </w:p>
    <w:p w:rsidR="004822F1" w:rsidRPr="009E6A01" w:rsidRDefault="004822F1" w:rsidP="004822F1">
      <w:pPr>
        <w:jc w:val="right"/>
        <w:rPr>
          <w:sz w:val="28"/>
          <w:szCs w:val="28"/>
        </w:rPr>
      </w:pPr>
      <w:r>
        <w:rPr>
          <w:sz w:val="28"/>
          <w:szCs w:val="28"/>
        </w:rPr>
        <w:lastRenderedPageBreak/>
        <w:t>76</w:t>
      </w:r>
      <w:r w:rsidRPr="009E6A01">
        <w:rPr>
          <w:sz w:val="28"/>
          <w:szCs w:val="28"/>
        </w:rPr>
        <w:t>-ES-2018</w:t>
      </w:r>
    </w:p>
    <w:p w:rsidR="004822F1" w:rsidRPr="009E6A01" w:rsidRDefault="004822F1" w:rsidP="004822F1">
      <w:pPr>
        <w:jc w:val="both"/>
        <w:rPr>
          <w:sz w:val="28"/>
          <w:szCs w:val="28"/>
        </w:rPr>
      </w:pPr>
    </w:p>
    <w:p w:rsidR="004822F1" w:rsidRPr="009E6A01" w:rsidRDefault="004822F1" w:rsidP="004822F1">
      <w:pPr>
        <w:jc w:val="both"/>
        <w:rPr>
          <w:sz w:val="28"/>
          <w:szCs w:val="28"/>
        </w:rPr>
      </w:pPr>
    </w:p>
    <w:p w:rsidR="004822F1" w:rsidRPr="009E6A01" w:rsidRDefault="004822F1" w:rsidP="004822F1">
      <w:pPr>
        <w:jc w:val="both"/>
        <w:rPr>
          <w:sz w:val="28"/>
          <w:szCs w:val="28"/>
        </w:rPr>
      </w:pPr>
      <w:r>
        <w:rPr>
          <w:sz w:val="28"/>
          <w:szCs w:val="28"/>
        </w:rPr>
        <w:t>10 de mayo</w:t>
      </w:r>
      <w:r w:rsidRPr="009E6A01">
        <w:rPr>
          <w:sz w:val="28"/>
          <w:szCs w:val="28"/>
        </w:rPr>
        <w:t xml:space="preserve"> de 2018</w:t>
      </w:r>
    </w:p>
    <w:p w:rsidR="004822F1" w:rsidRPr="00DD306A" w:rsidRDefault="004822F1" w:rsidP="004822F1">
      <w:pPr>
        <w:jc w:val="both"/>
        <w:rPr>
          <w:sz w:val="28"/>
          <w:szCs w:val="28"/>
        </w:rPr>
      </w:pPr>
    </w:p>
    <w:p w:rsidR="004822F1" w:rsidRPr="009E6A01" w:rsidRDefault="004822F1" w:rsidP="004822F1">
      <w:pPr>
        <w:jc w:val="both"/>
        <w:rPr>
          <w:sz w:val="28"/>
          <w:szCs w:val="28"/>
        </w:rPr>
      </w:pPr>
    </w:p>
    <w:p w:rsidR="004822F1" w:rsidRPr="009E6A01" w:rsidRDefault="004822F1" w:rsidP="004822F1">
      <w:pPr>
        <w:jc w:val="both"/>
        <w:rPr>
          <w:sz w:val="28"/>
          <w:szCs w:val="28"/>
        </w:rPr>
      </w:pPr>
    </w:p>
    <w:p w:rsidR="004822F1" w:rsidRPr="00952F9B" w:rsidRDefault="004822F1" w:rsidP="004822F1">
      <w:pPr>
        <w:spacing w:line="360" w:lineRule="auto"/>
        <w:jc w:val="both"/>
        <w:rPr>
          <w:sz w:val="28"/>
          <w:szCs w:val="28"/>
        </w:rPr>
      </w:pPr>
      <w:r w:rsidRPr="00952F9B">
        <w:rPr>
          <w:sz w:val="28"/>
          <w:szCs w:val="28"/>
        </w:rPr>
        <w:t>Máster</w:t>
      </w:r>
    </w:p>
    <w:p w:rsidR="004822F1" w:rsidRPr="00952F9B" w:rsidRDefault="004822F1" w:rsidP="004822F1">
      <w:pPr>
        <w:spacing w:line="360" w:lineRule="auto"/>
        <w:jc w:val="both"/>
        <w:rPr>
          <w:sz w:val="28"/>
          <w:szCs w:val="28"/>
        </w:rPr>
      </w:pPr>
      <w:r w:rsidRPr="00952F9B">
        <w:rPr>
          <w:sz w:val="28"/>
          <w:szCs w:val="28"/>
        </w:rPr>
        <w:t>Erick Antonio Mora Leiva, Jefe</w:t>
      </w:r>
    </w:p>
    <w:p w:rsidR="004822F1" w:rsidRPr="00952F9B" w:rsidRDefault="004822F1" w:rsidP="004822F1">
      <w:pPr>
        <w:spacing w:line="360" w:lineRule="auto"/>
        <w:jc w:val="both"/>
        <w:rPr>
          <w:sz w:val="28"/>
          <w:szCs w:val="28"/>
        </w:rPr>
      </w:pPr>
      <w:r w:rsidRPr="00952F9B">
        <w:rPr>
          <w:sz w:val="28"/>
          <w:szCs w:val="28"/>
        </w:rPr>
        <w:t>Proceso de Planeación y Evaluación</w:t>
      </w:r>
    </w:p>
    <w:p w:rsidR="004822F1" w:rsidRPr="00952F9B" w:rsidRDefault="004822F1" w:rsidP="004822F1">
      <w:pPr>
        <w:spacing w:line="360" w:lineRule="auto"/>
        <w:jc w:val="both"/>
        <w:rPr>
          <w:sz w:val="28"/>
          <w:szCs w:val="28"/>
        </w:rPr>
      </w:pPr>
      <w:r w:rsidRPr="00952F9B">
        <w:rPr>
          <w:sz w:val="28"/>
          <w:szCs w:val="28"/>
        </w:rPr>
        <w:t>Dirección de Planificación</w:t>
      </w:r>
    </w:p>
    <w:p w:rsidR="004822F1" w:rsidRPr="00F46B3A" w:rsidRDefault="004822F1" w:rsidP="004822F1">
      <w:pPr>
        <w:jc w:val="both"/>
        <w:rPr>
          <w:sz w:val="28"/>
          <w:szCs w:val="28"/>
        </w:rPr>
      </w:pPr>
    </w:p>
    <w:p w:rsidR="004822F1" w:rsidRPr="00F46B3A" w:rsidRDefault="004822F1" w:rsidP="004822F1">
      <w:pPr>
        <w:jc w:val="both"/>
        <w:rPr>
          <w:sz w:val="28"/>
          <w:szCs w:val="28"/>
        </w:rPr>
      </w:pPr>
    </w:p>
    <w:p w:rsidR="004822F1" w:rsidRPr="00F46B3A" w:rsidRDefault="004822F1" w:rsidP="004822F1">
      <w:pPr>
        <w:jc w:val="both"/>
        <w:rPr>
          <w:sz w:val="28"/>
          <w:szCs w:val="28"/>
        </w:rPr>
      </w:pPr>
      <w:r w:rsidRPr="00F46B3A">
        <w:rPr>
          <w:sz w:val="28"/>
          <w:szCs w:val="28"/>
        </w:rPr>
        <w:t xml:space="preserve">Estimado señor: </w:t>
      </w:r>
    </w:p>
    <w:p w:rsidR="004822F1" w:rsidRPr="00F46B3A" w:rsidRDefault="004822F1" w:rsidP="004822F1">
      <w:pPr>
        <w:jc w:val="both"/>
        <w:rPr>
          <w:sz w:val="28"/>
          <w:szCs w:val="28"/>
        </w:rPr>
      </w:pPr>
    </w:p>
    <w:p w:rsidR="004822F1" w:rsidRPr="00F46B3A" w:rsidRDefault="004822F1" w:rsidP="004822F1">
      <w:pPr>
        <w:spacing w:line="360" w:lineRule="auto"/>
        <w:jc w:val="both"/>
        <w:rPr>
          <w:sz w:val="28"/>
          <w:szCs w:val="28"/>
        </w:rPr>
      </w:pPr>
      <w:r w:rsidRPr="00F46B3A">
        <w:rPr>
          <w:sz w:val="28"/>
          <w:szCs w:val="28"/>
        </w:rPr>
        <w:t>Por este medio remito informe relacionado con los movimientos de trabajo en el Tribunal de Apelación Penal Juvenil durante el 201</w:t>
      </w:r>
      <w:r>
        <w:rPr>
          <w:sz w:val="28"/>
          <w:szCs w:val="28"/>
        </w:rPr>
        <w:t xml:space="preserve">7, </w:t>
      </w:r>
      <w:r w:rsidRPr="00F46B3A">
        <w:rPr>
          <w:sz w:val="28"/>
          <w:szCs w:val="28"/>
        </w:rPr>
        <w:t xml:space="preserve">para su incorporación en el </w:t>
      </w:r>
      <w:r>
        <w:rPr>
          <w:sz w:val="28"/>
          <w:szCs w:val="28"/>
        </w:rPr>
        <w:t>a</w:t>
      </w:r>
      <w:r w:rsidRPr="00F46B3A">
        <w:rPr>
          <w:sz w:val="28"/>
          <w:szCs w:val="28"/>
        </w:rPr>
        <w:t xml:space="preserve">nuario </w:t>
      </w:r>
      <w:r>
        <w:rPr>
          <w:sz w:val="28"/>
          <w:szCs w:val="28"/>
        </w:rPr>
        <w:t>e</w:t>
      </w:r>
      <w:r w:rsidRPr="00F46B3A">
        <w:rPr>
          <w:sz w:val="28"/>
          <w:szCs w:val="28"/>
        </w:rPr>
        <w:t xml:space="preserve">stadístico de ese año. </w:t>
      </w:r>
    </w:p>
    <w:p w:rsidR="004822F1" w:rsidRPr="00F46B3A" w:rsidRDefault="004822F1" w:rsidP="004822F1">
      <w:pPr>
        <w:jc w:val="both"/>
        <w:rPr>
          <w:sz w:val="28"/>
          <w:szCs w:val="28"/>
        </w:rPr>
      </w:pPr>
    </w:p>
    <w:p w:rsidR="004822F1" w:rsidRDefault="004822F1" w:rsidP="004822F1">
      <w:pPr>
        <w:jc w:val="center"/>
        <w:rPr>
          <w:sz w:val="28"/>
          <w:szCs w:val="28"/>
        </w:rPr>
      </w:pPr>
    </w:p>
    <w:p w:rsidR="004822F1" w:rsidRPr="001F7A5D" w:rsidRDefault="004822F1" w:rsidP="004822F1">
      <w:pPr>
        <w:spacing w:line="360" w:lineRule="auto"/>
        <w:jc w:val="both"/>
        <w:rPr>
          <w:sz w:val="28"/>
          <w:szCs w:val="28"/>
        </w:rPr>
      </w:pPr>
      <w:r w:rsidRPr="005B26B9">
        <w:rPr>
          <w:sz w:val="28"/>
          <w:szCs w:val="28"/>
        </w:rPr>
        <w:t>A continuación</w:t>
      </w:r>
      <w:r>
        <w:rPr>
          <w:sz w:val="28"/>
          <w:szCs w:val="28"/>
        </w:rPr>
        <w:t>,</w:t>
      </w:r>
      <w:r w:rsidRPr="005B26B9">
        <w:rPr>
          <w:sz w:val="28"/>
          <w:szCs w:val="28"/>
        </w:rPr>
        <w:t xml:space="preserve"> se muestran los hechos más relevantes</w:t>
      </w:r>
      <w:r>
        <w:rPr>
          <w:sz w:val="28"/>
          <w:szCs w:val="28"/>
        </w:rPr>
        <w:t>:</w:t>
      </w:r>
      <w:r w:rsidRPr="001F7A5D">
        <w:rPr>
          <w:sz w:val="28"/>
          <w:szCs w:val="28"/>
        </w:rPr>
        <w:t xml:space="preserve">   </w:t>
      </w:r>
    </w:p>
    <w:p w:rsidR="004822F1" w:rsidRPr="001F7A5D" w:rsidRDefault="004822F1" w:rsidP="004822F1">
      <w:pPr>
        <w:spacing w:line="360" w:lineRule="auto"/>
        <w:jc w:val="both"/>
        <w:rPr>
          <w:sz w:val="28"/>
          <w:szCs w:val="28"/>
        </w:rPr>
      </w:pPr>
    </w:p>
    <w:p w:rsidR="004822F1" w:rsidRDefault="004822F1" w:rsidP="004822F1">
      <w:pPr>
        <w:widowControl w:val="0"/>
        <w:numPr>
          <w:ilvl w:val="0"/>
          <w:numId w:val="11"/>
        </w:numPr>
        <w:tabs>
          <w:tab w:val="clear" w:pos="720"/>
          <w:tab w:val="num" w:pos="426"/>
        </w:tabs>
        <w:autoSpaceDE w:val="0"/>
        <w:autoSpaceDN w:val="0"/>
        <w:adjustRightInd w:val="0"/>
        <w:spacing w:line="360" w:lineRule="auto"/>
        <w:ind w:left="426" w:hanging="426"/>
        <w:jc w:val="both"/>
        <w:rPr>
          <w:sz w:val="28"/>
          <w:szCs w:val="28"/>
        </w:rPr>
      </w:pPr>
      <w:r w:rsidRPr="00952F9B">
        <w:rPr>
          <w:sz w:val="28"/>
          <w:szCs w:val="28"/>
        </w:rPr>
        <w:t>Al analizar los indicadores de gestión judicial, se advierte que la razón de congestión mantiene el mismo valor del año anterior</w:t>
      </w:r>
      <w:r>
        <w:rPr>
          <w:sz w:val="28"/>
          <w:szCs w:val="28"/>
        </w:rPr>
        <w:t>. En lo que a la tasa de resolución se refiere, e</w:t>
      </w:r>
      <w:r w:rsidRPr="001F7A5D">
        <w:rPr>
          <w:sz w:val="28"/>
          <w:szCs w:val="28"/>
        </w:rPr>
        <w:t xml:space="preserve">l porcentaje </w:t>
      </w:r>
      <w:r>
        <w:rPr>
          <w:sz w:val="28"/>
          <w:szCs w:val="28"/>
        </w:rPr>
        <w:t>alcanzado es de 95,2%, esto es un 0,3% menos que lo observado en el 2016. Por su parte, la tasa de pendencia pasó de un 4.5% en el 2016 a un 4.8% para el 2017.</w:t>
      </w:r>
    </w:p>
    <w:p w:rsidR="004822F1" w:rsidRPr="00952F9B" w:rsidRDefault="004822F1" w:rsidP="004822F1">
      <w:pPr>
        <w:widowControl w:val="0"/>
        <w:autoSpaceDE w:val="0"/>
        <w:autoSpaceDN w:val="0"/>
        <w:adjustRightInd w:val="0"/>
        <w:spacing w:line="360" w:lineRule="auto"/>
        <w:ind w:left="426"/>
        <w:jc w:val="both"/>
        <w:rPr>
          <w:sz w:val="28"/>
          <w:szCs w:val="28"/>
        </w:rPr>
      </w:pPr>
    </w:p>
    <w:p w:rsidR="004822F1" w:rsidRPr="001F7A5D" w:rsidRDefault="004822F1" w:rsidP="004822F1">
      <w:pPr>
        <w:widowControl w:val="0"/>
        <w:numPr>
          <w:ilvl w:val="0"/>
          <w:numId w:val="11"/>
        </w:numPr>
        <w:tabs>
          <w:tab w:val="clear" w:pos="720"/>
          <w:tab w:val="num" w:pos="426"/>
        </w:tabs>
        <w:autoSpaceDE w:val="0"/>
        <w:autoSpaceDN w:val="0"/>
        <w:adjustRightInd w:val="0"/>
        <w:spacing w:line="360" w:lineRule="auto"/>
        <w:ind w:left="426" w:hanging="426"/>
        <w:jc w:val="both"/>
        <w:rPr>
          <w:sz w:val="28"/>
          <w:szCs w:val="28"/>
        </w:rPr>
      </w:pPr>
      <w:r w:rsidRPr="00DB4884">
        <w:rPr>
          <w:sz w:val="28"/>
          <w:szCs w:val="28"/>
        </w:rPr>
        <w:lastRenderedPageBreak/>
        <w:t xml:space="preserve">Durante el </w:t>
      </w:r>
      <w:r>
        <w:rPr>
          <w:sz w:val="28"/>
          <w:szCs w:val="28"/>
        </w:rPr>
        <w:t xml:space="preserve">2017 ingresaron a este Tribunal un total de 407 expedientes nuevos, 86 menos que el año anterior, para un decrecimiento de 17,4%. </w:t>
      </w:r>
    </w:p>
    <w:p w:rsidR="004822F1" w:rsidRPr="001F7A5D" w:rsidRDefault="004822F1" w:rsidP="004822F1">
      <w:pPr>
        <w:tabs>
          <w:tab w:val="num" w:pos="426"/>
        </w:tabs>
        <w:spacing w:line="360" w:lineRule="auto"/>
        <w:ind w:left="426" w:hanging="426"/>
        <w:jc w:val="both"/>
        <w:rPr>
          <w:sz w:val="28"/>
          <w:szCs w:val="28"/>
        </w:rPr>
      </w:pPr>
    </w:p>
    <w:p w:rsidR="004822F1" w:rsidRDefault="004822F1" w:rsidP="004822F1">
      <w:pPr>
        <w:widowControl w:val="0"/>
        <w:numPr>
          <w:ilvl w:val="0"/>
          <w:numId w:val="11"/>
        </w:numPr>
        <w:tabs>
          <w:tab w:val="clear" w:pos="720"/>
          <w:tab w:val="num" w:pos="426"/>
        </w:tabs>
        <w:autoSpaceDE w:val="0"/>
        <w:autoSpaceDN w:val="0"/>
        <w:adjustRightInd w:val="0"/>
        <w:spacing w:line="360" w:lineRule="auto"/>
        <w:ind w:left="426" w:hanging="426"/>
        <w:jc w:val="both"/>
        <w:rPr>
          <w:sz w:val="28"/>
          <w:szCs w:val="28"/>
        </w:rPr>
      </w:pPr>
      <w:r w:rsidRPr="00610252">
        <w:rPr>
          <w:sz w:val="28"/>
          <w:szCs w:val="28"/>
        </w:rPr>
        <w:t xml:space="preserve">El tipo de </w:t>
      </w:r>
      <w:r w:rsidRPr="00D17DB2">
        <w:rPr>
          <w:sz w:val="28"/>
          <w:szCs w:val="28"/>
        </w:rPr>
        <w:t>delito de mayor incidencia se refiere a aquellos que son contra la vida (36,6%), seguido por los delitos contra la propiedad (32,2%)</w:t>
      </w:r>
      <w:r w:rsidRPr="00DD306A">
        <w:rPr>
          <w:sz w:val="28"/>
          <w:szCs w:val="28"/>
        </w:rPr>
        <w:t xml:space="preserve">. En los primeros </w:t>
      </w:r>
      <w:r w:rsidRPr="00D17DB2">
        <w:rPr>
          <w:sz w:val="28"/>
          <w:szCs w:val="28"/>
        </w:rPr>
        <w:t xml:space="preserve">destaca </w:t>
      </w:r>
      <w:r w:rsidRPr="00DD306A">
        <w:rPr>
          <w:b/>
          <w:i/>
          <w:sz w:val="28"/>
          <w:szCs w:val="28"/>
        </w:rPr>
        <w:t>la tentativa de homicidio simple</w:t>
      </w:r>
      <w:r w:rsidRPr="00831427">
        <w:rPr>
          <w:sz w:val="28"/>
          <w:szCs w:val="28"/>
        </w:rPr>
        <w:t xml:space="preserve"> </w:t>
      </w:r>
      <w:r w:rsidRPr="00F059D2">
        <w:rPr>
          <w:sz w:val="28"/>
          <w:szCs w:val="28"/>
        </w:rPr>
        <w:t xml:space="preserve">con 64 </w:t>
      </w:r>
      <w:r w:rsidRPr="001959F7">
        <w:rPr>
          <w:sz w:val="28"/>
          <w:szCs w:val="28"/>
        </w:rPr>
        <w:t>casos</w:t>
      </w:r>
      <w:r>
        <w:rPr>
          <w:sz w:val="28"/>
          <w:szCs w:val="28"/>
        </w:rPr>
        <w:t xml:space="preserve"> y en los segundos </w:t>
      </w:r>
      <w:r w:rsidRPr="00DD306A">
        <w:rPr>
          <w:b/>
          <w:i/>
          <w:sz w:val="28"/>
          <w:szCs w:val="28"/>
        </w:rPr>
        <w:t>el robo agravado</w:t>
      </w:r>
      <w:r w:rsidRPr="00831427">
        <w:rPr>
          <w:sz w:val="28"/>
          <w:szCs w:val="28"/>
        </w:rPr>
        <w:t xml:space="preserve"> </w:t>
      </w:r>
      <w:r>
        <w:rPr>
          <w:sz w:val="28"/>
          <w:szCs w:val="28"/>
        </w:rPr>
        <w:t xml:space="preserve">(102 casos). </w:t>
      </w:r>
    </w:p>
    <w:p w:rsidR="004822F1" w:rsidRPr="00D65FAD" w:rsidRDefault="004822F1" w:rsidP="004822F1">
      <w:pPr>
        <w:widowControl w:val="0"/>
        <w:autoSpaceDE w:val="0"/>
        <w:autoSpaceDN w:val="0"/>
        <w:adjustRightInd w:val="0"/>
        <w:spacing w:line="360" w:lineRule="auto"/>
        <w:jc w:val="both"/>
        <w:rPr>
          <w:sz w:val="28"/>
          <w:szCs w:val="28"/>
        </w:rPr>
      </w:pPr>
    </w:p>
    <w:p w:rsidR="004822F1" w:rsidRPr="00586D2B" w:rsidRDefault="004822F1" w:rsidP="004822F1">
      <w:pPr>
        <w:widowControl w:val="0"/>
        <w:numPr>
          <w:ilvl w:val="0"/>
          <w:numId w:val="11"/>
        </w:numPr>
        <w:tabs>
          <w:tab w:val="clear" w:pos="720"/>
          <w:tab w:val="num" w:pos="426"/>
        </w:tabs>
        <w:autoSpaceDE w:val="0"/>
        <w:autoSpaceDN w:val="0"/>
        <w:adjustRightInd w:val="0"/>
        <w:spacing w:line="360" w:lineRule="auto"/>
        <w:ind w:left="426" w:hanging="426"/>
        <w:jc w:val="both"/>
        <w:rPr>
          <w:sz w:val="28"/>
          <w:szCs w:val="28"/>
        </w:rPr>
      </w:pPr>
      <w:r>
        <w:rPr>
          <w:sz w:val="28"/>
          <w:szCs w:val="28"/>
        </w:rPr>
        <w:t>El volumen de casos terminados en el 2017 (415) es el más bajo del quinquenio; no obstante, el nivel resolutivo supera a los casos ingresados y los reentrados, lo cual hace que el circulante disminuya en dos asuntos</w:t>
      </w:r>
      <w:r w:rsidRPr="00586D2B">
        <w:rPr>
          <w:sz w:val="28"/>
          <w:szCs w:val="28"/>
        </w:rPr>
        <w:t>.</w:t>
      </w:r>
    </w:p>
    <w:p w:rsidR="004822F1" w:rsidRPr="001F7A5D" w:rsidRDefault="004822F1" w:rsidP="004822F1">
      <w:pPr>
        <w:tabs>
          <w:tab w:val="num" w:pos="426"/>
        </w:tabs>
        <w:spacing w:line="360" w:lineRule="auto"/>
        <w:ind w:left="426" w:hanging="426"/>
        <w:jc w:val="both"/>
        <w:rPr>
          <w:sz w:val="28"/>
          <w:szCs w:val="28"/>
        </w:rPr>
      </w:pPr>
    </w:p>
    <w:p w:rsidR="004822F1" w:rsidRPr="00586D2B" w:rsidRDefault="004822F1" w:rsidP="004822F1">
      <w:pPr>
        <w:widowControl w:val="0"/>
        <w:numPr>
          <w:ilvl w:val="0"/>
          <w:numId w:val="11"/>
        </w:numPr>
        <w:tabs>
          <w:tab w:val="clear" w:pos="720"/>
          <w:tab w:val="num" w:pos="426"/>
        </w:tabs>
        <w:autoSpaceDE w:val="0"/>
        <w:autoSpaceDN w:val="0"/>
        <w:adjustRightInd w:val="0"/>
        <w:spacing w:line="360" w:lineRule="auto"/>
        <w:ind w:left="426" w:hanging="426"/>
        <w:jc w:val="both"/>
        <w:rPr>
          <w:sz w:val="28"/>
          <w:szCs w:val="28"/>
        </w:rPr>
      </w:pPr>
      <w:r>
        <w:rPr>
          <w:sz w:val="28"/>
          <w:szCs w:val="28"/>
        </w:rPr>
        <w:t>Por tercer año consecutivo se mantiene la duración promedio de los recursos de apelación votados por el fondo en tres semanas, ello implica que los tiempos se han mantenido.</w:t>
      </w:r>
    </w:p>
    <w:p w:rsidR="004822F1" w:rsidRDefault="004822F1" w:rsidP="004822F1">
      <w:pPr>
        <w:spacing w:line="360" w:lineRule="auto"/>
        <w:jc w:val="both"/>
        <w:rPr>
          <w:sz w:val="28"/>
          <w:szCs w:val="28"/>
        </w:rPr>
      </w:pPr>
    </w:p>
    <w:p w:rsidR="004822F1" w:rsidRPr="00F46B3A" w:rsidRDefault="004822F1" w:rsidP="004822F1">
      <w:pPr>
        <w:spacing w:line="360" w:lineRule="auto"/>
        <w:jc w:val="both"/>
        <w:rPr>
          <w:sz w:val="28"/>
          <w:szCs w:val="28"/>
        </w:rPr>
      </w:pPr>
      <w:r w:rsidRPr="00F46B3A">
        <w:rPr>
          <w:sz w:val="28"/>
          <w:szCs w:val="28"/>
        </w:rPr>
        <w:t>Este análisis estadístico fue desarrollado por el licenciado Freddy Chavarría Chaves, Profesional 2 de</w:t>
      </w:r>
      <w:r>
        <w:rPr>
          <w:sz w:val="28"/>
          <w:szCs w:val="28"/>
        </w:rPr>
        <w:t xml:space="preserve">l </w:t>
      </w:r>
      <w:r w:rsidRPr="00445E9A">
        <w:rPr>
          <w:sz w:val="28"/>
          <w:szCs w:val="28"/>
        </w:rPr>
        <w:t>Subproceso</w:t>
      </w:r>
      <w:r w:rsidRPr="00F46B3A">
        <w:rPr>
          <w:sz w:val="28"/>
          <w:szCs w:val="28"/>
        </w:rPr>
        <w:t xml:space="preserve"> de Estadística. </w:t>
      </w:r>
    </w:p>
    <w:p w:rsidR="004822F1" w:rsidRPr="00F46B3A" w:rsidRDefault="004822F1" w:rsidP="004822F1">
      <w:pPr>
        <w:jc w:val="both"/>
        <w:rPr>
          <w:sz w:val="28"/>
          <w:szCs w:val="28"/>
        </w:rPr>
      </w:pPr>
    </w:p>
    <w:p w:rsidR="004822F1" w:rsidRPr="00F46B3A" w:rsidRDefault="004822F1" w:rsidP="004822F1">
      <w:pPr>
        <w:jc w:val="both"/>
        <w:rPr>
          <w:sz w:val="28"/>
          <w:szCs w:val="28"/>
        </w:rPr>
      </w:pPr>
      <w:r w:rsidRPr="00F46B3A">
        <w:rPr>
          <w:sz w:val="28"/>
          <w:szCs w:val="28"/>
        </w:rPr>
        <w:t>Atentamente,</w:t>
      </w:r>
    </w:p>
    <w:p w:rsidR="004822F1" w:rsidRPr="00F46B3A" w:rsidRDefault="004822F1" w:rsidP="004822F1">
      <w:pPr>
        <w:jc w:val="both"/>
        <w:rPr>
          <w:sz w:val="28"/>
          <w:szCs w:val="28"/>
        </w:rPr>
      </w:pPr>
    </w:p>
    <w:p w:rsidR="004822F1" w:rsidRPr="00F46B3A" w:rsidRDefault="004822F1" w:rsidP="004822F1">
      <w:pPr>
        <w:jc w:val="both"/>
        <w:rPr>
          <w:sz w:val="28"/>
          <w:szCs w:val="28"/>
        </w:rPr>
      </w:pPr>
    </w:p>
    <w:p w:rsidR="004822F1" w:rsidRPr="00F46B3A" w:rsidRDefault="004822F1" w:rsidP="004822F1">
      <w:pPr>
        <w:jc w:val="both"/>
        <w:rPr>
          <w:bCs/>
          <w:sz w:val="28"/>
          <w:szCs w:val="28"/>
        </w:rPr>
      </w:pPr>
      <w:r w:rsidRPr="00F46B3A">
        <w:rPr>
          <w:bCs/>
          <w:sz w:val="28"/>
          <w:szCs w:val="28"/>
        </w:rPr>
        <w:t xml:space="preserve">Licda. </w:t>
      </w:r>
      <w:smartTag w:uri="urn:schemas-microsoft-com:office:smarttags" w:element="PersonName">
        <w:r w:rsidRPr="00F46B3A">
          <w:rPr>
            <w:bCs/>
            <w:sz w:val="28"/>
            <w:szCs w:val="28"/>
          </w:rPr>
          <w:t>Ana Ericka Rodríguez Araya</w:t>
        </w:r>
      </w:smartTag>
      <w:r w:rsidRPr="00F46B3A">
        <w:rPr>
          <w:bCs/>
          <w:sz w:val="28"/>
          <w:szCs w:val="28"/>
        </w:rPr>
        <w:t>, Jefa a.i</w:t>
      </w:r>
    </w:p>
    <w:p w:rsidR="004822F1" w:rsidRPr="00F46B3A" w:rsidRDefault="004822F1" w:rsidP="004822F1">
      <w:pPr>
        <w:jc w:val="both"/>
        <w:rPr>
          <w:sz w:val="28"/>
          <w:szCs w:val="28"/>
        </w:rPr>
      </w:pPr>
      <w:r w:rsidRPr="00F46B3A">
        <w:rPr>
          <w:bCs/>
          <w:sz w:val="28"/>
          <w:szCs w:val="28"/>
        </w:rPr>
        <w:t>S</w:t>
      </w:r>
      <w:r>
        <w:rPr>
          <w:bCs/>
          <w:sz w:val="28"/>
          <w:szCs w:val="28"/>
        </w:rPr>
        <w:t>ubproceso</w:t>
      </w:r>
      <w:r w:rsidRPr="00F46B3A">
        <w:rPr>
          <w:bCs/>
          <w:sz w:val="28"/>
          <w:szCs w:val="28"/>
        </w:rPr>
        <w:t xml:space="preserve"> de Estadística</w:t>
      </w:r>
      <w:r w:rsidRPr="00F46B3A">
        <w:rPr>
          <w:sz w:val="28"/>
          <w:szCs w:val="28"/>
        </w:rPr>
        <w:t xml:space="preserve"> </w:t>
      </w:r>
    </w:p>
    <w:p w:rsidR="004822F1" w:rsidRDefault="004822F1" w:rsidP="004822F1">
      <w:pPr>
        <w:jc w:val="both"/>
        <w:rPr>
          <w:sz w:val="28"/>
          <w:szCs w:val="28"/>
        </w:rPr>
      </w:pPr>
    </w:p>
    <w:p w:rsidR="004822F1" w:rsidRDefault="004822F1" w:rsidP="004822F1">
      <w:pPr>
        <w:jc w:val="both"/>
        <w:rPr>
          <w:sz w:val="28"/>
          <w:szCs w:val="28"/>
        </w:rPr>
      </w:pPr>
    </w:p>
    <w:p w:rsidR="004822F1" w:rsidRDefault="004822F1" w:rsidP="004822F1">
      <w:pPr>
        <w:jc w:val="both"/>
        <w:rPr>
          <w:sz w:val="28"/>
          <w:szCs w:val="28"/>
        </w:rPr>
      </w:pPr>
    </w:p>
    <w:p w:rsidR="004822F1" w:rsidRDefault="004822F1" w:rsidP="004822F1">
      <w:pPr>
        <w:jc w:val="both"/>
        <w:rPr>
          <w:sz w:val="28"/>
          <w:szCs w:val="28"/>
        </w:rPr>
      </w:pPr>
      <w:r>
        <w:rPr>
          <w:sz w:val="28"/>
          <w:szCs w:val="28"/>
        </w:rPr>
        <w:lastRenderedPageBreak/>
        <w:t>Copia: Archivo</w:t>
      </w:r>
    </w:p>
    <w:p w:rsidR="004822F1" w:rsidRDefault="004822F1" w:rsidP="004822F1">
      <w:pPr>
        <w:jc w:val="both"/>
        <w:rPr>
          <w:sz w:val="28"/>
          <w:szCs w:val="28"/>
        </w:rPr>
      </w:pPr>
    </w:p>
    <w:p w:rsidR="004822F1" w:rsidRPr="00F46B3A" w:rsidRDefault="004822F1" w:rsidP="004822F1">
      <w:pPr>
        <w:jc w:val="both"/>
        <w:rPr>
          <w:sz w:val="28"/>
          <w:szCs w:val="28"/>
        </w:rPr>
      </w:pPr>
      <w:proofErr w:type="spellStart"/>
      <w:proofErr w:type="gramStart"/>
      <w:r>
        <w:rPr>
          <w:sz w:val="28"/>
          <w:szCs w:val="28"/>
        </w:rPr>
        <w:t>pcs</w:t>
      </w:r>
      <w:proofErr w:type="spellEnd"/>
      <w:proofErr w:type="gramEnd"/>
    </w:p>
    <w:p w:rsidR="004822F1" w:rsidRPr="001F7A5D" w:rsidRDefault="004822F1" w:rsidP="004822F1">
      <w:pPr>
        <w:jc w:val="center"/>
        <w:rPr>
          <w:sz w:val="28"/>
          <w:szCs w:val="28"/>
        </w:rPr>
      </w:pPr>
      <w:r>
        <w:rPr>
          <w:b/>
          <w:bCs/>
          <w:sz w:val="28"/>
          <w:szCs w:val="28"/>
        </w:rPr>
        <w:br w:type="page"/>
      </w:r>
      <w:r w:rsidRPr="001F7A5D">
        <w:rPr>
          <w:b/>
          <w:bCs/>
          <w:sz w:val="28"/>
          <w:szCs w:val="28"/>
        </w:rPr>
        <w:lastRenderedPageBreak/>
        <w:t>TRIBUNAL DE APELACIÓN DE SENTENCIA PENAL JUVENIL</w:t>
      </w:r>
    </w:p>
    <w:p w:rsidR="004822F1" w:rsidRDefault="004822F1" w:rsidP="004822F1">
      <w:pPr>
        <w:spacing w:line="360" w:lineRule="auto"/>
        <w:jc w:val="both"/>
        <w:rPr>
          <w:sz w:val="28"/>
          <w:szCs w:val="28"/>
        </w:rPr>
      </w:pPr>
    </w:p>
    <w:p w:rsidR="004822F1" w:rsidRPr="001F7A5D" w:rsidRDefault="004822F1" w:rsidP="004822F1">
      <w:pPr>
        <w:spacing w:line="360" w:lineRule="auto"/>
        <w:jc w:val="both"/>
        <w:rPr>
          <w:sz w:val="28"/>
          <w:szCs w:val="28"/>
        </w:rPr>
      </w:pPr>
    </w:p>
    <w:p w:rsidR="004822F1" w:rsidRPr="001F7A5D" w:rsidRDefault="004822F1" w:rsidP="004822F1">
      <w:pPr>
        <w:spacing w:line="360" w:lineRule="auto"/>
        <w:jc w:val="both"/>
        <w:rPr>
          <w:b/>
          <w:bCs/>
          <w:sz w:val="28"/>
          <w:szCs w:val="28"/>
        </w:rPr>
      </w:pPr>
      <w:r w:rsidRPr="001F7A5D">
        <w:rPr>
          <w:b/>
          <w:bCs/>
          <w:sz w:val="28"/>
          <w:szCs w:val="28"/>
        </w:rPr>
        <w:t>I. Indicadores de Gestión</w:t>
      </w:r>
    </w:p>
    <w:p w:rsidR="004822F1" w:rsidRPr="001F7A5D" w:rsidRDefault="004822F1" w:rsidP="004822F1">
      <w:pPr>
        <w:spacing w:line="360" w:lineRule="auto"/>
        <w:jc w:val="both"/>
        <w:rPr>
          <w:sz w:val="28"/>
          <w:szCs w:val="28"/>
        </w:rPr>
      </w:pPr>
    </w:p>
    <w:p w:rsidR="004822F1" w:rsidRDefault="004822F1" w:rsidP="004822F1">
      <w:pPr>
        <w:spacing w:line="360" w:lineRule="auto"/>
        <w:jc w:val="both"/>
        <w:rPr>
          <w:sz w:val="28"/>
          <w:szCs w:val="28"/>
        </w:rPr>
      </w:pPr>
      <w:r>
        <w:rPr>
          <w:sz w:val="28"/>
          <w:szCs w:val="28"/>
        </w:rPr>
        <w:t>El poder contar con herramientas que señalen de alguna manera el panorama seguido por la labor realizada por el despacho es de vital importancia. Para ello se cuenta con tres indicadores que son facilitadores para comprender acerca de la gestión concretada, ellos son: la razón</w:t>
      </w:r>
      <w:r w:rsidRPr="001F7A5D">
        <w:rPr>
          <w:sz w:val="28"/>
          <w:szCs w:val="28"/>
        </w:rPr>
        <w:t xml:space="preserve"> de </w:t>
      </w:r>
      <w:r>
        <w:rPr>
          <w:sz w:val="28"/>
          <w:szCs w:val="28"/>
        </w:rPr>
        <w:t>c</w:t>
      </w:r>
      <w:r w:rsidRPr="001F7A5D">
        <w:rPr>
          <w:sz w:val="28"/>
          <w:szCs w:val="28"/>
        </w:rPr>
        <w:t>ongestión</w:t>
      </w:r>
      <w:r w:rsidRPr="001F7A5D">
        <w:rPr>
          <w:rStyle w:val="Refdenotaalpie"/>
          <w:sz w:val="28"/>
          <w:szCs w:val="28"/>
        </w:rPr>
        <w:footnoteReference w:id="1"/>
      </w:r>
      <w:r w:rsidRPr="001F7A5D">
        <w:rPr>
          <w:sz w:val="28"/>
          <w:szCs w:val="28"/>
        </w:rPr>
        <w:t xml:space="preserve"> y los porcentajes de resolución y pendencia</w:t>
      </w:r>
      <w:r w:rsidRPr="001F7A5D">
        <w:rPr>
          <w:rStyle w:val="Refdenotaalpie"/>
          <w:sz w:val="28"/>
          <w:szCs w:val="28"/>
        </w:rPr>
        <w:footnoteReference w:id="2"/>
      </w:r>
      <w:r w:rsidRPr="001F7A5D">
        <w:rPr>
          <w:sz w:val="28"/>
          <w:szCs w:val="28"/>
        </w:rPr>
        <w:t xml:space="preserve">.  </w:t>
      </w:r>
    </w:p>
    <w:p w:rsidR="004822F1" w:rsidRDefault="004822F1" w:rsidP="004822F1">
      <w:pPr>
        <w:spacing w:line="360" w:lineRule="auto"/>
        <w:jc w:val="both"/>
        <w:rPr>
          <w:sz w:val="28"/>
          <w:szCs w:val="28"/>
        </w:rPr>
      </w:pPr>
    </w:p>
    <w:tbl>
      <w:tblPr>
        <w:tblW w:w="6720" w:type="dxa"/>
        <w:jc w:val="center"/>
        <w:tblCellMar>
          <w:left w:w="70" w:type="dxa"/>
          <w:right w:w="70" w:type="dxa"/>
        </w:tblCellMar>
        <w:tblLook w:val="04A0"/>
      </w:tblPr>
      <w:tblGrid>
        <w:gridCol w:w="3000"/>
        <w:gridCol w:w="740"/>
        <w:gridCol w:w="740"/>
        <w:gridCol w:w="740"/>
        <w:gridCol w:w="740"/>
        <w:gridCol w:w="760"/>
      </w:tblGrid>
      <w:tr w:rsidR="004822F1" w:rsidRPr="009832A7" w:rsidTr="00CD5D34">
        <w:trPr>
          <w:trHeight w:val="390"/>
          <w:jc w:val="center"/>
        </w:trPr>
        <w:tc>
          <w:tcPr>
            <w:tcW w:w="6720" w:type="dxa"/>
            <w:gridSpan w:val="6"/>
            <w:tcBorders>
              <w:left w:val="nil"/>
            </w:tcBorders>
            <w:shd w:val="clear" w:color="auto" w:fill="auto"/>
            <w:vAlign w:val="center"/>
          </w:tcPr>
          <w:p w:rsidR="004822F1" w:rsidRPr="00EC2B88" w:rsidRDefault="004822F1" w:rsidP="00CD5D34">
            <w:pPr>
              <w:rPr>
                <w:sz w:val="24"/>
                <w:szCs w:val="24"/>
                <w:lang w:val="es-ES"/>
              </w:rPr>
            </w:pPr>
            <w:r>
              <w:rPr>
                <w:b/>
                <w:bCs/>
                <w:color w:val="000000"/>
                <w:sz w:val="24"/>
                <w:szCs w:val="24"/>
                <w:lang w:val="es-ES"/>
              </w:rPr>
              <w:t>Cuadro N° 1:</w:t>
            </w:r>
          </w:p>
        </w:tc>
      </w:tr>
      <w:tr w:rsidR="004822F1" w:rsidRPr="009832A7" w:rsidTr="00CD5D34">
        <w:trPr>
          <w:trHeight w:val="390"/>
          <w:jc w:val="center"/>
        </w:trPr>
        <w:tc>
          <w:tcPr>
            <w:tcW w:w="6720" w:type="dxa"/>
            <w:gridSpan w:val="6"/>
            <w:tcBorders>
              <w:left w:val="nil"/>
            </w:tcBorders>
            <w:shd w:val="clear" w:color="auto" w:fill="auto"/>
            <w:vAlign w:val="center"/>
          </w:tcPr>
          <w:p w:rsidR="004822F1" w:rsidRPr="00DD19E1" w:rsidRDefault="004822F1" w:rsidP="00CD5D34">
            <w:pPr>
              <w:jc w:val="center"/>
              <w:rPr>
                <w:b/>
                <w:sz w:val="24"/>
                <w:szCs w:val="24"/>
                <w:lang w:val="es-ES"/>
              </w:rPr>
            </w:pPr>
            <w:r w:rsidRPr="00DD19E1">
              <w:rPr>
                <w:b/>
                <w:sz w:val="24"/>
                <w:szCs w:val="24"/>
                <w:lang w:val="es-ES"/>
              </w:rPr>
              <w:t>Indicadores de gestión</w:t>
            </w:r>
            <w:r>
              <w:rPr>
                <w:b/>
                <w:sz w:val="24"/>
                <w:szCs w:val="24"/>
                <w:lang w:val="es-ES"/>
              </w:rPr>
              <w:t xml:space="preserve"> judicial</w:t>
            </w:r>
            <w:r w:rsidRPr="00DD19E1">
              <w:rPr>
                <w:b/>
                <w:sz w:val="24"/>
                <w:szCs w:val="24"/>
                <w:lang w:val="es-ES"/>
              </w:rPr>
              <w:t>. 2013-2017</w:t>
            </w:r>
          </w:p>
        </w:tc>
      </w:tr>
      <w:tr w:rsidR="004822F1" w:rsidRPr="009832A7" w:rsidTr="00CD5D34">
        <w:trPr>
          <w:trHeight w:val="390"/>
          <w:jc w:val="center"/>
        </w:trPr>
        <w:tc>
          <w:tcPr>
            <w:tcW w:w="6720" w:type="dxa"/>
            <w:gridSpan w:val="6"/>
            <w:tcBorders>
              <w:left w:val="nil"/>
            </w:tcBorders>
            <w:shd w:val="clear" w:color="auto" w:fill="auto"/>
            <w:vAlign w:val="center"/>
          </w:tcPr>
          <w:p w:rsidR="004822F1" w:rsidRPr="00EC2B88" w:rsidRDefault="004822F1" w:rsidP="00CD5D34">
            <w:pPr>
              <w:jc w:val="center"/>
              <w:rPr>
                <w:sz w:val="24"/>
                <w:szCs w:val="24"/>
                <w:lang w:val="es-ES"/>
              </w:rPr>
            </w:pPr>
          </w:p>
        </w:tc>
      </w:tr>
      <w:tr w:rsidR="004822F1" w:rsidRPr="009832A7" w:rsidTr="00CD5D34">
        <w:trPr>
          <w:trHeight w:val="390"/>
          <w:jc w:val="center"/>
        </w:trPr>
        <w:tc>
          <w:tcPr>
            <w:tcW w:w="3000" w:type="dxa"/>
            <w:vMerge w:val="restart"/>
            <w:tcBorders>
              <w:top w:val="single" w:sz="4" w:space="0" w:color="auto"/>
              <w:left w:val="nil"/>
              <w:right w:val="single" w:sz="4" w:space="0" w:color="auto"/>
            </w:tcBorders>
            <w:shd w:val="clear" w:color="auto" w:fill="auto"/>
            <w:vAlign w:val="center"/>
            <w:hideMark/>
          </w:tcPr>
          <w:p w:rsidR="004822F1" w:rsidRPr="00EC2B88" w:rsidRDefault="004822F1" w:rsidP="00CD5D34">
            <w:pPr>
              <w:rPr>
                <w:b/>
                <w:bCs/>
                <w:color w:val="000000"/>
                <w:sz w:val="24"/>
                <w:szCs w:val="24"/>
                <w:lang w:val="es-ES"/>
              </w:rPr>
            </w:pPr>
            <w:r w:rsidRPr="00EC2B88">
              <w:rPr>
                <w:b/>
                <w:bCs/>
                <w:color w:val="000000"/>
                <w:sz w:val="24"/>
                <w:szCs w:val="24"/>
                <w:lang w:val="es-ES"/>
              </w:rPr>
              <w:t>Movimiento de trabajo</w:t>
            </w:r>
          </w:p>
        </w:tc>
        <w:tc>
          <w:tcPr>
            <w:tcW w:w="2960" w:type="dxa"/>
            <w:gridSpan w:val="4"/>
            <w:tcBorders>
              <w:top w:val="single" w:sz="4" w:space="0" w:color="auto"/>
              <w:left w:val="single" w:sz="4" w:space="0" w:color="auto"/>
              <w:bottom w:val="single" w:sz="4" w:space="0" w:color="auto"/>
              <w:right w:val="nil"/>
            </w:tcBorders>
            <w:shd w:val="clear" w:color="auto" w:fill="auto"/>
            <w:vAlign w:val="center"/>
            <w:hideMark/>
          </w:tcPr>
          <w:p w:rsidR="004822F1" w:rsidRPr="00EC2B88" w:rsidRDefault="004822F1" w:rsidP="00CD5D34">
            <w:pPr>
              <w:jc w:val="center"/>
              <w:rPr>
                <w:b/>
                <w:bCs/>
                <w:color w:val="000000"/>
                <w:sz w:val="24"/>
                <w:szCs w:val="24"/>
                <w:lang w:val="es-ES"/>
              </w:rPr>
            </w:pPr>
            <w:r w:rsidRPr="00EC2B88">
              <w:rPr>
                <w:b/>
                <w:bCs/>
                <w:color w:val="000000"/>
                <w:sz w:val="24"/>
                <w:szCs w:val="24"/>
              </w:rPr>
              <w:t>Año</w:t>
            </w:r>
          </w:p>
        </w:tc>
        <w:tc>
          <w:tcPr>
            <w:tcW w:w="760" w:type="dxa"/>
            <w:tcBorders>
              <w:top w:val="single" w:sz="4" w:space="0" w:color="auto"/>
              <w:left w:val="nil"/>
              <w:bottom w:val="single" w:sz="4" w:space="0" w:color="auto"/>
              <w:right w:val="nil"/>
            </w:tcBorders>
            <w:shd w:val="clear" w:color="000000" w:fill="FFFFFF"/>
            <w:noWrap/>
            <w:vAlign w:val="center"/>
            <w:hideMark/>
          </w:tcPr>
          <w:p w:rsidR="004822F1" w:rsidRPr="00EC2B88" w:rsidRDefault="004822F1" w:rsidP="00CD5D34">
            <w:pPr>
              <w:jc w:val="center"/>
              <w:rPr>
                <w:sz w:val="24"/>
                <w:szCs w:val="24"/>
                <w:lang w:val="es-ES"/>
              </w:rPr>
            </w:pPr>
            <w:r w:rsidRPr="00EC2B88">
              <w:rPr>
                <w:sz w:val="24"/>
                <w:szCs w:val="24"/>
                <w:lang w:val="es-ES"/>
              </w:rPr>
              <w:t> </w:t>
            </w:r>
          </w:p>
        </w:tc>
      </w:tr>
      <w:tr w:rsidR="004822F1" w:rsidRPr="009832A7" w:rsidTr="00CD5D34">
        <w:trPr>
          <w:trHeight w:val="390"/>
          <w:jc w:val="center"/>
        </w:trPr>
        <w:tc>
          <w:tcPr>
            <w:tcW w:w="3000" w:type="dxa"/>
            <w:vMerge/>
            <w:tcBorders>
              <w:top w:val="nil"/>
              <w:left w:val="nil"/>
              <w:bottom w:val="single" w:sz="4" w:space="0" w:color="auto"/>
              <w:right w:val="single" w:sz="4" w:space="0" w:color="auto"/>
            </w:tcBorders>
            <w:vAlign w:val="center"/>
            <w:hideMark/>
          </w:tcPr>
          <w:p w:rsidR="004822F1" w:rsidRPr="00EC2B88" w:rsidRDefault="004822F1" w:rsidP="00CD5D34">
            <w:pPr>
              <w:rPr>
                <w:b/>
                <w:bCs/>
                <w:color w:val="000000"/>
                <w:sz w:val="24"/>
                <w:szCs w:val="24"/>
                <w:lang w:val="es-ES"/>
              </w:rPr>
            </w:pP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2F1" w:rsidRPr="00EC2B88" w:rsidRDefault="004822F1" w:rsidP="00CD5D34">
            <w:pPr>
              <w:jc w:val="center"/>
              <w:rPr>
                <w:b/>
                <w:bCs/>
                <w:color w:val="000000"/>
                <w:sz w:val="24"/>
                <w:szCs w:val="24"/>
                <w:lang w:val="es-ES"/>
              </w:rPr>
            </w:pPr>
            <w:r w:rsidRPr="00EC2B88">
              <w:rPr>
                <w:b/>
                <w:bCs/>
                <w:color w:val="000000"/>
                <w:sz w:val="24"/>
                <w:szCs w:val="24"/>
              </w:rPr>
              <w:t>2013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2F1" w:rsidRPr="00EC2B88" w:rsidRDefault="004822F1" w:rsidP="00CD5D34">
            <w:pPr>
              <w:jc w:val="center"/>
              <w:rPr>
                <w:b/>
                <w:bCs/>
                <w:color w:val="000000"/>
                <w:sz w:val="24"/>
                <w:szCs w:val="24"/>
                <w:lang w:val="es-ES"/>
              </w:rPr>
            </w:pPr>
            <w:r w:rsidRPr="00EC2B88">
              <w:rPr>
                <w:b/>
                <w:bCs/>
                <w:color w:val="000000"/>
                <w:sz w:val="24"/>
                <w:szCs w:val="24"/>
              </w:rPr>
              <w:t>2014</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2F1" w:rsidRPr="00EC2B88" w:rsidRDefault="004822F1" w:rsidP="00CD5D34">
            <w:pPr>
              <w:jc w:val="center"/>
              <w:rPr>
                <w:b/>
                <w:bCs/>
                <w:color w:val="000000"/>
                <w:sz w:val="24"/>
                <w:szCs w:val="24"/>
                <w:lang w:val="es-ES"/>
              </w:rPr>
            </w:pPr>
            <w:r w:rsidRPr="00EC2B88">
              <w:rPr>
                <w:b/>
                <w:bCs/>
                <w:color w:val="000000"/>
                <w:sz w:val="24"/>
                <w:szCs w:val="24"/>
              </w:rPr>
              <w:t>2015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2F1" w:rsidRPr="00EC2B88" w:rsidRDefault="004822F1" w:rsidP="00CD5D34">
            <w:pPr>
              <w:jc w:val="center"/>
              <w:rPr>
                <w:b/>
                <w:bCs/>
                <w:color w:val="000000"/>
                <w:sz w:val="24"/>
                <w:szCs w:val="24"/>
                <w:lang w:val="es-ES"/>
              </w:rPr>
            </w:pPr>
            <w:r w:rsidRPr="00EC2B88">
              <w:rPr>
                <w:b/>
                <w:bCs/>
                <w:color w:val="000000"/>
                <w:sz w:val="24"/>
                <w:szCs w:val="24"/>
                <w:lang w:val="es-ES"/>
              </w:rPr>
              <w:t>2016</w:t>
            </w:r>
          </w:p>
        </w:tc>
        <w:tc>
          <w:tcPr>
            <w:tcW w:w="760" w:type="dxa"/>
            <w:tcBorders>
              <w:top w:val="single" w:sz="4" w:space="0" w:color="auto"/>
              <w:left w:val="single" w:sz="4" w:space="0" w:color="auto"/>
              <w:bottom w:val="single" w:sz="4" w:space="0" w:color="auto"/>
              <w:right w:val="nil"/>
            </w:tcBorders>
            <w:shd w:val="clear" w:color="auto" w:fill="auto"/>
            <w:vAlign w:val="center"/>
            <w:hideMark/>
          </w:tcPr>
          <w:p w:rsidR="004822F1" w:rsidRPr="00EC2B88" w:rsidRDefault="004822F1" w:rsidP="00CD5D34">
            <w:pPr>
              <w:jc w:val="center"/>
              <w:rPr>
                <w:b/>
                <w:bCs/>
                <w:color w:val="000000"/>
                <w:sz w:val="24"/>
                <w:szCs w:val="24"/>
                <w:lang w:val="es-ES"/>
              </w:rPr>
            </w:pPr>
            <w:r w:rsidRPr="00EC2B88">
              <w:rPr>
                <w:b/>
                <w:bCs/>
                <w:color w:val="000000"/>
                <w:sz w:val="24"/>
                <w:szCs w:val="24"/>
                <w:lang w:val="es-ES"/>
              </w:rPr>
              <w:t>201</w:t>
            </w:r>
            <w:r>
              <w:rPr>
                <w:b/>
                <w:bCs/>
                <w:color w:val="000000"/>
                <w:sz w:val="24"/>
                <w:szCs w:val="24"/>
                <w:lang w:val="es-ES"/>
              </w:rPr>
              <w:t>7</w:t>
            </w:r>
          </w:p>
        </w:tc>
      </w:tr>
      <w:tr w:rsidR="004822F1" w:rsidRPr="009832A7" w:rsidTr="00CD5D34">
        <w:trPr>
          <w:trHeight w:val="375"/>
          <w:jc w:val="center"/>
        </w:trPr>
        <w:tc>
          <w:tcPr>
            <w:tcW w:w="3000" w:type="dxa"/>
            <w:tcBorders>
              <w:top w:val="single" w:sz="4" w:space="0" w:color="auto"/>
              <w:left w:val="nil"/>
              <w:bottom w:val="nil"/>
            </w:tcBorders>
            <w:shd w:val="clear" w:color="auto" w:fill="auto"/>
            <w:vAlign w:val="center"/>
            <w:hideMark/>
          </w:tcPr>
          <w:p w:rsidR="004822F1" w:rsidRPr="00EC2B88" w:rsidRDefault="004822F1" w:rsidP="00CD5D34">
            <w:pPr>
              <w:rPr>
                <w:b/>
                <w:bCs/>
                <w:color w:val="000000"/>
                <w:sz w:val="24"/>
                <w:szCs w:val="24"/>
                <w:lang w:val="es-ES"/>
              </w:rPr>
            </w:pPr>
            <w:r w:rsidRPr="00EC2B88">
              <w:rPr>
                <w:b/>
                <w:bCs/>
                <w:color w:val="000000"/>
                <w:sz w:val="24"/>
                <w:szCs w:val="24"/>
              </w:rPr>
              <w:t>Variables</w:t>
            </w:r>
          </w:p>
        </w:tc>
        <w:tc>
          <w:tcPr>
            <w:tcW w:w="740" w:type="dxa"/>
            <w:tcBorders>
              <w:top w:val="single" w:sz="4" w:space="0" w:color="auto"/>
              <w:bottom w:val="nil"/>
            </w:tcBorders>
            <w:shd w:val="clear" w:color="auto" w:fill="auto"/>
            <w:vAlign w:val="center"/>
            <w:hideMark/>
          </w:tcPr>
          <w:p w:rsidR="004822F1" w:rsidRPr="00EC2B88" w:rsidRDefault="004822F1" w:rsidP="00CD5D34">
            <w:pPr>
              <w:jc w:val="center"/>
              <w:rPr>
                <w:color w:val="000000"/>
                <w:sz w:val="24"/>
                <w:szCs w:val="24"/>
                <w:lang w:val="es-ES"/>
              </w:rPr>
            </w:pPr>
          </w:p>
        </w:tc>
        <w:tc>
          <w:tcPr>
            <w:tcW w:w="740" w:type="dxa"/>
            <w:tcBorders>
              <w:top w:val="single" w:sz="4" w:space="0" w:color="auto"/>
              <w:bottom w:val="nil"/>
            </w:tcBorders>
            <w:shd w:val="clear" w:color="auto" w:fill="auto"/>
            <w:vAlign w:val="center"/>
            <w:hideMark/>
          </w:tcPr>
          <w:p w:rsidR="004822F1" w:rsidRPr="00EC2B88" w:rsidRDefault="004822F1" w:rsidP="00CD5D34">
            <w:pPr>
              <w:jc w:val="center"/>
              <w:rPr>
                <w:color w:val="000000"/>
                <w:sz w:val="24"/>
                <w:szCs w:val="24"/>
                <w:lang w:val="es-ES"/>
              </w:rPr>
            </w:pPr>
          </w:p>
        </w:tc>
        <w:tc>
          <w:tcPr>
            <w:tcW w:w="740" w:type="dxa"/>
            <w:tcBorders>
              <w:top w:val="single" w:sz="4" w:space="0" w:color="auto"/>
              <w:bottom w:val="nil"/>
            </w:tcBorders>
            <w:shd w:val="clear" w:color="auto" w:fill="auto"/>
            <w:vAlign w:val="center"/>
            <w:hideMark/>
          </w:tcPr>
          <w:p w:rsidR="004822F1" w:rsidRPr="00EC2B88" w:rsidRDefault="004822F1" w:rsidP="00CD5D34">
            <w:pPr>
              <w:jc w:val="center"/>
              <w:rPr>
                <w:color w:val="000000"/>
                <w:sz w:val="24"/>
                <w:szCs w:val="24"/>
                <w:lang w:val="es-ES"/>
              </w:rPr>
            </w:pPr>
          </w:p>
        </w:tc>
        <w:tc>
          <w:tcPr>
            <w:tcW w:w="740" w:type="dxa"/>
            <w:tcBorders>
              <w:top w:val="single" w:sz="4" w:space="0" w:color="auto"/>
              <w:bottom w:val="nil"/>
            </w:tcBorders>
            <w:shd w:val="clear" w:color="auto" w:fill="auto"/>
            <w:vAlign w:val="center"/>
            <w:hideMark/>
          </w:tcPr>
          <w:p w:rsidR="004822F1" w:rsidRPr="00EC2B88" w:rsidRDefault="004822F1" w:rsidP="00CD5D34">
            <w:pPr>
              <w:jc w:val="center"/>
              <w:rPr>
                <w:color w:val="000000"/>
                <w:sz w:val="24"/>
                <w:szCs w:val="24"/>
                <w:lang w:val="es-ES"/>
              </w:rPr>
            </w:pPr>
          </w:p>
        </w:tc>
        <w:tc>
          <w:tcPr>
            <w:tcW w:w="760" w:type="dxa"/>
            <w:tcBorders>
              <w:top w:val="single" w:sz="4" w:space="0" w:color="auto"/>
              <w:bottom w:val="nil"/>
              <w:right w:val="nil"/>
            </w:tcBorders>
            <w:shd w:val="clear" w:color="auto" w:fill="auto"/>
            <w:vAlign w:val="center"/>
            <w:hideMark/>
          </w:tcPr>
          <w:p w:rsidR="004822F1" w:rsidRPr="00EC2B88" w:rsidRDefault="004822F1" w:rsidP="00CD5D34">
            <w:pPr>
              <w:jc w:val="center"/>
              <w:rPr>
                <w:color w:val="000000"/>
                <w:sz w:val="24"/>
                <w:szCs w:val="24"/>
                <w:lang w:val="es-ES"/>
              </w:rPr>
            </w:pPr>
          </w:p>
        </w:tc>
      </w:tr>
      <w:tr w:rsidR="004822F1" w:rsidRPr="009832A7" w:rsidTr="00CD5D34">
        <w:trPr>
          <w:trHeight w:val="375"/>
          <w:jc w:val="center"/>
        </w:trPr>
        <w:tc>
          <w:tcPr>
            <w:tcW w:w="3000" w:type="dxa"/>
            <w:tcBorders>
              <w:top w:val="nil"/>
              <w:left w:val="nil"/>
              <w:bottom w:val="nil"/>
            </w:tcBorders>
            <w:shd w:val="clear" w:color="auto" w:fill="auto"/>
            <w:vAlign w:val="center"/>
            <w:hideMark/>
          </w:tcPr>
          <w:p w:rsidR="004822F1" w:rsidRPr="00EC2B88" w:rsidRDefault="004822F1" w:rsidP="00CD5D34">
            <w:pPr>
              <w:rPr>
                <w:color w:val="000000"/>
                <w:sz w:val="24"/>
                <w:szCs w:val="24"/>
                <w:lang w:val="es-ES"/>
              </w:rPr>
            </w:pPr>
            <w:r w:rsidRPr="00EC2B88">
              <w:rPr>
                <w:color w:val="000000"/>
                <w:sz w:val="24"/>
                <w:szCs w:val="24"/>
              </w:rPr>
              <w:t>Circulante al iniciar</w:t>
            </w:r>
          </w:p>
        </w:tc>
        <w:tc>
          <w:tcPr>
            <w:tcW w:w="740" w:type="dxa"/>
            <w:tcBorders>
              <w:top w:val="nil"/>
              <w:bottom w:val="nil"/>
            </w:tcBorders>
            <w:shd w:val="clear" w:color="auto" w:fill="auto"/>
            <w:vAlign w:val="center"/>
            <w:hideMark/>
          </w:tcPr>
          <w:p w:rsidR="004822F1" w:rsidRPr="00EC2B88" w:rsidRDefault="004822F1" w:rsidP="00CD5D34">
            <w:pPr>
              <w:jc w:val="center"/>
              <w:rPr>
                <w:color w:val="000000"/>
                <w:sz w:val="24"/>
                <w:szCs w:val="24"/>
                <w:lang w:val="es-ES"/>
              </w:rPr>
            </w:pPr>
            <w:r w:rsidRPr="00EC2B88">
              <w:rPr>
                <w:color w:val="000000"/>
                <w:sz w:val="24"/>
                <w:szCs w:val="24"/>
              </w:rPr>
              <w:t>73</w:t>
            </w:r>
          </w:p>
        </w:tc>
        <w:tc>
          <w:tcPr>
            <w:tcW w:w="740" w:type="dxa"/>
            <w:tcBorders>
              <w:top w:val="nil"/>
              <w:bottom w:val="nil"/>
            </w:tcBorders>
            <w:shd w:val="clear" w:color="auto" w:fill="auto"/>
            <w:vAlign w:val="center"/>
            <w:hideMark/>
          </w:tcPr>
          <w:p w:rsidR="004822F1" w:rsidRPr="00EC2B88" w:rsidRDefault="004822F1" w:rsidP="00CD5D34">
            <w:pPr>
              <w:jc w:val="center"/>
              <w:rPr>
                <w:color w:val="000000"/>
                <w:sz w:val="24"/>
                <w:szCs w:val="24"/>
                <w:lang w:val="es-ES"/>
              </w:rPr>
            </w:pPr>
            <w:r w:rsidRPr="00EC2B88">
              <w:rPr>
                <w:color w:val="000000"/>
                <w:sz w:val="24"/>
                <w:szCs w:val="24"/>
              </w:rPr>
              <w:t>135</w:t>
            </w:r>
          </w:p>
        </w:tc>
        <w:tc>
          <w:tcPr>
            <w:tcW w:w="740" w:type="dxa"/>
            <w:tcBorders>
              <w:top w:val="nil"/>
              <w:bottom w:val="nil"/>
            </w:tcBorders>
            <w:shd w:val="clear" w:color="auto" w:fill="auto"/>
            <w:vAlign w:val="center"/>
            <w:hideMark/>
          </w:tcPr>
          <w:p w:rsidR="004822F1" w:rsidRPr="00EC2B88" w:rsidRDefault="004822F1" w:rsidP="00CD5D34">
            <w:pPr>
              <w:jc w:val="center"/>
              <w:rPr>
                <w:color w:val="000000"/>
                <w:sz w:val="24"/>
                <w:szCs w:val="24"/>
                <w:lang w:val="es-ES"/>
              </w:rPr>
            </w:pPr>
            <w:r w:rsidRPr="00EC2B88">
              <w:rPr>
                <w:color w:val="000000"/>
                <w:sz w:val="24"/>
                <w:szCs w:val="24"/>
              </w:rPr>
              <w:t>20</w:t>
            </w:r>
          </w:p>
        </w:tc>
        <w:tc>
          <w:tcPr>
            <w:tcW w:w="740" w:type="dxa"/>
            <w:tcBorders>
              <w:top w:val="nil"/>
              <w:bottom w:val="nil"/>
            </w:tcBorders>
            <w:shd w:val="clear" w:color="auto" w:fill="auto"/>
            <w:vAlign w:val="center"/>
            <w:hideMark/>
          </w:tcPr>
          <w:p w:rsidR="004822F1" w:rsidRPr="00EC2B88" w:rsidRDefault="004822F1" w:rsidP="00CD5D34">
            <w:pPr>
              <w:jc w:val="center"/>
              <w:rPr>
                <w:color w:val="000000"/>
                <w:sz w:val="24"/>
                <w:szCs w:val="24"/>
                <w:lang w:val="es-ES"/>
              </w:rPr>
            </w:pPr>
            <w:r w:rsidRPr="00EC2B88">
              <w:rPr>
                <w:color w:val="000000"/>
                <w:sz w:val="24"/>
                <w:szCs w:val="24"/>
                <w:lang w:val="es-ES"/>
              </w:rPr>
              <w:t>12</w:t>
            </w:r>
          </w:p>
        </w:tc>
        <w:tc>
          <w:tcPr>
            <w:tcW w:w="760" w:type="dxa"/>
            <w:tcBorders>
              <w:top w:val="nil"/>
              <w:bottom w:val="nil"/>
              <w:right w:val="nil"/>
            </w:tcBorders>
            <w:shd w:val="clear" w:color="auto" w:fill="auto"/>
            <w:vAlign w:val="center"/>
            <w:hideMark/>
          </w:tcPr>
          <w:p w:rsidR="004822F1" w:rsidRPr="00EC2B88" w:rsidRDefault="004822F1" w:rsidP="00CD5D34">
            <w:pPr>
              <w:jc w:val="center"/>
              <w:rPr>
                <w:color w:val="000000"/>
                <w:sz w:val="24"/>
                <w:szCs w:val="24"/>
                <w:lang w:val="es-ES"/>
              </w:rPr>
            </w:pPr>
            <w:r>
              <w:rPr>
                <w:color w:val="000000"/>
                <w:sz w:val="24"/>
                <w:szCs w:val="24"/>
                <w:lang w:val="es-ES"/>
              </w:rPr>
              <w:t>23</w:t>
            </w:r>
          </w:p>
        </w:tc>
      </w:tr>
      <w:tr w:rsidR="004822F1" w:rsidRPr="009832A7" w:rsidTr="00CD5D34">
        <w:trPr>
          <w:trHeight w:val="375"/>
          <w:jc w:val="center"/>
        </w:trPr>
        <w:tc>
          <w:tcPr>
            <w:tcW w:w="3000" w:type="dxa"/>
            <w:tcBorders>
              <w:top w:val="nil"/>
              <w:left w:val="nil"/>
              <w:bottom w:val="nil"/>
            </w:tcBorders>
            <w:shd w:val="clear" w:color="auto" w:fill="auto"/>
            <w:vAlign w:val="center"/>
            <w:hideMark/>
          </w:tcPr>
          <w:p w:rsidR="004822F1" w:rsidRPr="00EC2B88" w:rsidRDefault="004822F1" w:rsidP="00CD5D34">
            <w:pPr>
              <w:rPr>
                <w:color w:val="000000"/>
                <w:sz w:val="24"/>
                <w:szCs w:val="24"/>
                <w:lang w:val="es-ES"/>
              </w:rPr>
            </w:pPr>
            <w:r w:rsidRPr="00EC2B88">
              <w:rPr>
                <w:color w:val="000000"/>
                <w:sz w:val="24"/>
                <w:szCs w:val="24"/>
              </w:rPr>
              <w:t>Casos entrados</w:t>
            </w:r>
          </w:p>
        </w:tc>
        <w:tc>
          <w:tcPr>
            <w:tcW w:w="740" w:type="dxa"/>
            <w:tcBorders>
              <w:top w:val="nil"/>
              <w:bottom w:val="nil"/>
            </w:tcBorders>
            <w:shd w:val="clear" w:color="auto" w:fill="auto"/>
            <w:vAlign w:val="center"/>
            <w:hideMark/>
          </w:tcPr>
          <w:p w:rsidR="004822F1" w:rsidRPr="00EC2B88" w:rsidRDefault="004822F1" w:rsidP="00CD5D34">
            <w:pPr>
              <w:jc w:val="center"/>
              <w:rPr>
                <w:color w:val="000000"/>
                <w:sz w:val="24"/>
                <w:szCs w:val="24"/>
                <w:lang w:val="es-ES"/>
              </w:rPr>
            </w:pPr>
            <w:r w:rsidRPr="00EC2B88">
              <w:rPr>
                <w:color w:val="000000"/>
                <w:sz w:val="24"/>
                <w:szCs w:val="24"/>
              </w:rPr>
              <w:t>482</w:t>
            </w:r>
          </w:p>
        </w:tc>
        <w:tc>
          <w:tcPr>
            <w:tcW w:w="740" w:type="dxa"/>
            <w:tcBorders>
              <w:top w:val="nil"/>
              <w:bottom w:val="nil"/>
            </w:tcBorders>
            <w:shd w:val="clear" w:color="auto" w:fill="auto"/>
            <w:vAlign w:val="center"/>
            <w:hideMark/>
          </w:tcPr>
          <w:p w:rsidR="004822F1" w:rsidRPr="00EC2B88" w:rsidRDefault="004822F1" w:rsidP="00CD5D34">
            <w:pPr>
              <w:jc w:val="center"/>
              <w:rPr>
                <w:color w:val="000000"/>
                <w:sz w:val="24"/>
                <w:szCs w:val="24"/>
                <w:lang w:val="es-ES"/>
              </w:rPr>
            </w:pPr>
            <w:r w:rsidRPr="00EC2B88">
              <w:rPr>
                <w:color w:val="000000"/>
                <w:sz w:val="24"/>
                <w:szCs w:val="24"/>
              </w:rPr>
              <w:t>462</w:t>
            </w:r>
          </w:p>
        </w:tc>
        <w:tc>
          <w:tcPr>
            <w:tcW w:w="740" w:type="dxa"/>
            <w:tcBorders>
              <w:top w:val="nil"/>
              <w:bottom w:val="nil"/>
            </w:tcBorders>
            <w:shd w:val="clear" w:color="auto" w:fill="auto"/>
            <w:vAlign w:val="center"/>
            <w:hideMark/>
          </w:tcPr>
          <w:p w:rsidR="004822F1" w:rsidRPr="00EC2B88" w:rsidRDefault="004822F1" w:rsidP="00CD5D34">
            <w:pPr>
              <w:jc w:val="center"/>
              <w:rPr>
                <w:color w:val="000000"/>
                <w:sz w:val="24"/>
                <w:szCs w:val="24"/>
                <w:lang w:val="es-ES"/>
              </w:rPr>
            </w:pPr>
            <w:r w:rsidRPr="00EC2B88">
              <w:rPr>
                <w:color w:val="000000"/>
                <w:sz w:val="24"/>
                <w:szCs w:val="24"/>
              </w:rPr>
              <w:t>457</w:t>
            </w:r>
          </w:p>
        </w:tc>
        <w:tc>
          <w:tcPr>
            <w:tcW w:w="740" w:type="dxa"/>
            <w:tcBorders>
              <w:top w:val="nil"/>
              <w:bottom w:val="nil"/>
            </w:tcBorders>
            <w:shd w:val="clear" w:color="auto" w:fill="auto"/>
            <w:vAlign w:val="center"/>
            <w:hideMark/>
          </w:tcPr>
          <w:p w:rsidR="004822F1" w:rsidRPr="00EC2B88" w:rsidRDefault="004822F1" w:rsidP="00CD5D34">
            <w:pPr>
              <w:jc w:val="center"/>
              <w:rPr>
                <w:color w:val="000000"/>
                <w:sz w:val="24"/>
                <w:szCs w:val="24"/>
                <w:lang w:val="es-ES"/>
              </w:rPr>
            </w:pPr>
            <w:r w:rsidRPr="00EC2B88">
              <w:rPr>
                <w:color w:val="000000"/>
                <w:sz w:val="24"/>
                <w:szCs w:val="24"/>
                <w:lang w:val="es-ES"/>
              </w:rPr>
              <w:t>493</w:t>
            </w:r>
          </w:p>
        </w:tc>
        <w:tc>
          <w:tcPr>
            <w:tcW w:w="760" w:type="dxa"/>
            <w:tcBorders>
              <w:top w:val="nil"/>
              <w:bottom w:val="nil"/>
              <w:right w:val="nil"/>
            </w:tcBorders>
            <w:shd w:val="clear" w:color="auto" w:fill="auto"/>
            <w:vAlign w:val="center"/>
            <w:hideMark/>
          </w:tcPr>
          <w:p w:rsidR="004822F1" w:rsidRPr="00EC2B88" w:rsidRDefault="004822F1" w:rsidP="00CD5D34">
            <w:pPr>
              <w:jc w:val="center"/>
              <w:rPr>
                <w:color w:val="000000"/>
                <w:sz w:val="24"/>
                <w:szCs w:val="24"/>
                <w:lang w:val="es-ES"/>
              </w:rPr>
            </w:pPr>
            <w:r>
              <w:rPr>
                <w:color w:val="000000"/>
                <w:sz w:val="24"/>
                <w:szCs w:val="24"/>
                <w:lang w:val="es-ES"/>
              </w:rPr>
              <w:t>407</w:t>
            </w:r>
          </w:p>
        </w:tc>
      </w:tr>
      <w:tr w:rsidR="004822F1" w:rsidRPr="009832A7" w:rsidTr="00CD5D34">
        <w:trPr>
          <w:trHeight w:val="375"/>
          <w:jc w:val="center"/>
        </w:trPr>
        <w:tc>
          <w:tcPr>
            <w:tcW w:w="3000" w:type="dxa"/>
            <w:tcBorders>
              <w:top w:val="nil"/>
              <w:left w:val="nil"/>
              <w:bottom w:val="nil"/>
            </w:tcBorders>
            <w:shd w:val="clear" w:color="auto" w:fill="auto"/>
            <w:vAlign w:val="center"/>
            <w:hideMark/>
          </w:tcPr>
          <w:p w:rsidR="004822F1" w:rsidRPr="00EC2B88" w:rsidRDefault="004822F1" w:rsidP="00CD5D34">
            <w:pPr>
              <w:rPr>
                <w:color w:val="000000"/>
                <w:sz w:val="24"/>
                <w:szCs w:val="24"/>
                <w:lang w:val="es-ES"/>
              </w:rPr>
            </w:pPr>
            <w:r w:rsidRPr="00EC2B88">
              <w:rPr>
                <w:color w:val="000000"/>
                <w:sz w:val="24"/>
                <w:szCs w:val="24"/>
              </w:rPr>
              <w:t>Casos reentrados</w:t>
            </w:r>
          </w:p>
        </w:tc>
        <w:tc>
          <w:tcPr>
            <w:tcW w:w="740" w:type="dxa"/>
            <w:tcBorders>
              <w:top w:val="nil"/>
              <w:bottom w:val="nil"/>
            </w:tcBorders>
            <w:shd w:val="clear" w:color="auto" w:fill="auto"/>
            <w:vAlign w:val="center"/>
            <w:hideMark/>
          </w:tcPr>
          <w:p w:rsidR="004822F1" w:rsidRPr="00EC2B88" w:rsidRDefault="004822F1" w:rsidP="00CD5D34">
            <w:pPr>
              <w:jc w:val="center"/>
              <w:rPr>
                <w:color w:val="000000"/>
                <w:sz w:val="24"/>
                <w:szCs w:val="24"/>
                <w:lang w:val="es-ES"/>
              </w:rPr>
            </w:pPr>
            <w:r w:rsidRPr="00EC2B88">
              <w:rPr>
                <w:color w:val="000000"/>
                <w:sz w:val="24"/>
                <w:szCs w:val="24"/>
              </w:rPr>
              <w:t>2</w:t>
            </w:r>
          </w:p>
        </w:tc>
        <w:tc>
          <w:tcPr>
            <w:tcW w:w="740" w:type="dxa"/>
            <w:tcBorders>
              <w:top w:val="nil"/>
              <w:bottom w:val="nil"/>
            </w:tcBorders>
            <w:shd w:val="clear" w:color="auto" w:fill="auto"/>
            <w:vAlign w:val="center"/>
            <w:hideMark/>
          </w:tcPr>
          <w:p w:rsidR="004822F1" w:rsidRPr="00EC2B88" w:rsidRDefault="004822F1" w:rsidP="00CD5D34">
            <w:pPr>
              <w:jc w:val="center"/>
              <w:rPr>
                <w:color w:val="000000"/>
                <w:sz w:val="24"/>
                <w:szCs w:val="24"/>
                <w:lang w:val="es-ES"/>
              </w:rPr>
            </w:pPr>
            <w:r w:rsidRPr="00EC2B88">
              <w:rPr>
                <w:color w:val="000000"/>
                <w:sz w:val="24"/>
                <w:szCs w:val="24"/>
              </w:rPr>
              <w:t>1</w:t>
            </w:r>
          </w:p>
        </w:tc>
        <w:tc>
          <w:tcPr>
            <w:tcW w:w="740" w:type="dxa"/>
            <w:tcBorders>
              <w:top w:val="nil"/>
              <w:bottom w:val="nil"/>
            </w:tcBorders>
            <w:shd w:val="clear" w:color="auto" w:fill="auto"/>
            <w:vAlign w:val="center"/>
            <w:hideMark/>
          </w:tcPr>
          <w:p w:rsidR="004822F1" w:rsidRPr="00EC2B88" w:rsidRDefault="004822F1" w:rsidP="00CD5D34">
            <w:pPr>
              <w:jc w:val="center"/>
              <w:rPr>
                <w:color w:val="000000"/>
                <w:sz w:val="24"/>
                <w:szCs w:val="24"/>
                <w:lang w:val="es-ES"/>
              </w:rPr>
            </w:pPr>
            <w:r w:rsidRPr="00EC2B88">
              <w:rPr>
                <w:color w:val="000000"/>
                <w:sz w:val="24"/>
                <w:szCs w:val="24"/>
              </w:rPr>
              <w:t>4</w:t>
            </w:r>
          </w:p>
        </w:tc>
        <w:tc>
          <w:tcPr>
            <w:tcW w:w="740" w:type="dxa"/>
            <w:tcBorders>
              <w:top w:val="nil"/>
              <w:bottom w:val="nil"/>
            </w:tcBorders>
            <w:shd w:val="clear" w:color="auto" w:fill="auto"/>
            <w:vAlign w:val="center"/>
            <w:hideMark/>
          </w:tcPr>
          <w:p w:rsidR="004822F1" w:rsidRPr="00EC2B88" w:rsidRDefault="004822F1" w:rsidP="00CD5D34">
            <w:pPr>
              <w:jc w:val="center"/>
              <w:rPr>
                <w:color w:val="000000"/>
                <w:sz w:val="24"/>
                <w:szCs w:val="24"/>
                <w:lang w:val="es-ES"/>
              </w:rPr>
            </w:pPr>
            <w:r w:rsidRPr="00EC2B88">
              <w:rPr>
                <w:color w:val="000000"/>
                <w:sz w:val="24"/>
                <w:szCs w:val="24"/>
                <w:lang w:val="es-ES"/>
              </w:rPr>
              <w:t>5</w:t>
            </w:r>
          </w:p>
        </w:tc>
        <w:tc>
          <w:tcPr>
            <w:tcW w:w="760" w:type="dxa"/>
            <w:tcBorders>
              <w:top w:val="nil"/>
              <w:bottom w:val="nil"/>
              <w:right w:val="nil"/>
            </w:tcBorders>
            <w:shd w:val="clear" w:color="auto" w:fill="auto"/>
            <w:vAlign w:val="center"/>
            <w:hideMark/>
          </w:tcPr>
          <w:p w:rsidR="004822F1" w:rsidRPr="00EC2B88" w:rsidRDefault="004822F1" w:rsidP="00CD5D34">
            <w:pPr>
              <w:jc w:val="center"/>
              <w:rPr>
                <w:color w:val="000000"/>
                <w:sz w:val="24"/>
                <w:szCs w:val="24"/>
                <w:lang w:val="es-ES"/>
              </w:rPr>
            </w:pPr>
            <w:r>
              <w:rPr>
                <w:color w:val="000000"/>
                <w:sz w:val="24"/>
                <w:szCs w:val="24"/>
                <w:lang w:val="es-ES"/>
              </w:rPr>
              <w:t>6</w:t>
            </w:r>
          </w:p>
        </w:tc>
      </w:tr>
      <w:tr w:rsidR="004822F1" w:rsidRPr="009832A7" w:rsidTr="00CD5D34">
        <w:trPr>
          <w:trHeight w:val="375"/>
          <w:jc w:val="center"/>
        </w:trPr>
        <w:tc>
          <w:tcPr>
            <w:tcW w:w="3000" w:type="dxa"/>
            <w:tcBorders>
              <w:top w:val="nil"/>
              <w:left w:val="nil"/>
              <w:bottom w:val="nil"/>
            </w:tcBorders>
            <w:shd w:val="clear" w:color="auto" w:fill="auto"/>
            <w:vAlign w:val="center"/>
            <w:hideMark/>
          </w:tcPr>
          <w:p w:rsidR="004822F1" w:rsidRPr="00EC2B88" w:rsidRDefault="004822F1" w:rsidP="00CD5D34">
            <w:pPr>
              <w:rPr>
                <w:color w:val="000000"/>
                <w:sz w:val="24"/>
                <w:szCs w:val="24"/>
                <w:lang w:val="es-ES"/>
              </w:rPr>
            </w:pPr>
            <w:r w:rsidRPr="00EC2B88">
              <w:rPr>
                <w:color w:val="000000"/>
                <w:sz w:val="24"/>
                <w:szCs w:val="24"/>
              </w:rPr>
              <w:t>Casos terminados</w:t>
            </w:r>
          </w:p>
        </w:tc>
        <w:tc>
          <w:tcPr>
            <w:tcW w:w="740" w:type="dxa"/>
            <w:tcBorders>
              <w:top w:val="nil"/>
              <w:bottom w:val="nil"/>
            </w:tcBorders>
            <w:shd w:val="clear" w:color="auto" w:fill="auto"/>
            <w:vAlign w:val="center"/>
            <w:hideMark/>
          </w:tcPr>
          <w:p w:rsidR="004822F1" w:rsidRPr="00EC2B88" w:rsidRDefault="004822F1" w:rsidP="00CD5D34">
            <w:pPr>
              <w:jc w:val="center"/>
              <w:rPr>
                <w:color w:val="000000"/>
                <w:sz w:val="24"/>
                <w:szCs w:val="24"/>
                <w:lang w:val="es-ES"/>
              </w:rPr>
            </w:pPr>
            <w:r w:rsidRPr="00EC2B88">
              <w:rPr>
                <w:color w:val="000000"/>
                <w:sz w:val="24"/>
                <w:szCs w:val="24"/>
              </w:rPr>
              <w:t>422</w:t>
            </w:r>
          </w:p>
        </w:tc>
        <w:tc>
          <w:tcPr>
            <w:tcW w:w="740" w:type="dxa"/>
            <w:tcBorders>
              <w:top w:val="nil"/>
              <w:bottom w:val="nil"/>
            </w:tcBorders>
            <w:shd w:val="clear" w:color="auto" w:fill="auto"/>
            <w:vAlign w:val="center"/>
            <w:hideMark/>
          </w:tcPr>
          <w:p w:rsidR="004822F1" w:rsidRPr="00EC2B88" w:rsidRDefault="004822F1" w:rsidP="00CD5D34">
            <w:pPr>
              <w:jc w:val="center"/>
              <w:rPr>
                <w:color w:val="000000"/>
                <w:sz w:val="24"/>
                <w:szCs w:val="24"/>
                <w:lang w:val="es-ES"/>
              </w:rPr>
            </w:pPr>
            <w:r w:rsidRPr="00EC2B88">
              <w:rPr>
                <w:color w:val="000000"/>
                <w:sz w:val="24"/>
                <w:szCs w:val="24"/>
              </w:rPr>
              <w:t>578</w:t>
            </w:r>
          </w:p>
        </w:tc>
        <w:tc>
          <w:tcPr>
            <w:tcW w:w="740" w:type="dxa"/>
            <w:tcBorders>
              <w:top w:val="nil"/>
              <w:bottom w:val="nil"/>
            </w:tcBorders>
            <w:shd w:val="clear" w:color="auto" w:fill="auto"/>
            <w:vAlign w:val="center"/>
            <w:hideMark/>
          </w:tcPr>
          <w:p w:rsidR="004822F1" w:rsidRPr="00EC2B88" w:rsidRDefault="004822F1" w:rsidP="00CD5D34">
            <w:pPr>
              <w:jc w:val="center"/>
              <w:rPr>
                <w:color w:val="000000"/>
                <w:sz w:val="24"/>
                <w:szCs w:val="24"/>
                <w:lang w:val="es-ES"/>
              </w:rPr>
            </w:pPr>
            <w:r w:rsidRPr="00EC2B88">
              <w:rPr>
                <w:color w:val="000000"/>
                <w:sz w:val="24"/>
                <w:szCs w:val="24"/>
              </w:rPr>
              <w:t>469</w:t>
            </w:r>
          </w:p>
        </w:tc>
        <w:tc>
          <w:tcPr>
            <w:tcW w:w="740" w:type="dxa"/>
            <w:tcBorders>
              <w:top w:val="nil"/>
              <w:bottom w:val="nil"/>
            </w:tcBorders>
            <w:shd w:val="clear" w:color="auto" w:fill="auto"/>
            <w:vAlign w:val="center"/>
            <w:hideMark/>
          </w:tcPr>
          <w:p w:rsidR="004822F1" w:rsidRPr="00EC2B88" w:rsidRDefault="004822F1" w:rsidP="00CD5D34">
            <w:pPr>
              <w:jc w:val="center"/>
              <w:rPr>
                <w:color w:val="000000"/>
                <w:sz w:val="24"/>
                <w:szCs w:val="24"/>
                <w:lang w:val="es-ES"/>
              </w:rPr>
            </w:pPr>
            <w:r w:rsidRPr="00EC2B88">
              <w:rPr>
                <w:color w:val="000000"/>
                <w:sz w:val="24"/>
                <w:szCs w:val="24"/>
                <w:lang w:val="es-ES"/>
              </w:rPr>
              <w:t>487</w:t>
            </w:r>
          </w:p>
        </w:tc>
        <w:tc>
          <w:tcPr>
            <w:tcW w:w="760" w:type="dxa"/>
            <w:tcBorders>
              <w:top w:val="nil"/>
              <w:bottom w:val="nil"/>
              <w:right w:val="nil"/>
            </w:tcBorders>
            <w:shd w:val="clear" w:color="auto" w:fill="auto"/>
            <w:vAlign w:val="center"/>
            <w:hideMark/>
          </w:tcPr>
          <w:p w:rsidR="004822F1" w:rsidRPr="00EC2B88" w:rsidRDefault="004822F1" w:rsidP="00CD5D34">
            <w:pPr>
              <w:jc w:val="center"/>
              <w:rPr>
                <w:color w:val="000000"/>
                <w:sz w:val="24"/>
                <w:szCs w:val="24"/>
                <w:lang w:val="es-ES"/>
              </w:rPr>
            </w:pPr>
            <w:r>
              <w:rPr>
                <w:color w:val="000000"/>
                <w:sz w:val="24"/>
                <w:szCs w:val="24"/>
                <w:lang w:val="es-ES"/>
              </w:rPr>
              <w:t>415</w:t>
            </w:r>
          </w:p>
        </w:tc>
      </w:tr>
      <w:tr w:rsidR="004822F1" w:rsidRPr="009832A7" w:rsidTr="00CD5D34">
        <w:trPr>
          <w:trHeight w:val="375"/>
          <w:jc w:val="center"/>
        </w:trPr>
        <w:tc>
          <w:tcPr>
            <w:tcW w:w="3000" w:type="dxa"/>
            <w:tcBorders>
              <w:top w:val="nil"/>
              <w:left w:val="nil"/>
              <w:bottom w:val="nil"/>
            </w:tcBorders>
            <w:shd w:val="clear" w:color="auto" w:fill="auto"/>
            <w:vAlign w:val="center"/>
            <w:hideMark/>
          </w:tcPr>
          <w:p w:rsidR="004822F1" w:rsidRPr="00EC2B88" w:rsidRDefault="004822F1" w:rsidP="00CD5D34">
            <w:pPr>
              <w:rPr>
                <w:color w:val="000000"/>
                <w:sz w:val="24"/>
                <w:szCs w:val="24"/>
                <w:lang w:val="es-ES"/>
              </w:rPr>
            </w:pPr>
            <w:r w:rsidRPr="00EC2B88">
              <w:rPr>
                <w:color w:val="000000"/>
                <w:sz w:val="24"/>
                <w:szCs w:val="24"/>
              </w:rPr>
              <w:lastRenderedPageBreak/>
              <w:t>Circulante al finalizar</w:t>
            </w:r>
          </w:p>
        </w:tc>
        <w:tc>
          <w:tcPr>
            <w:tcW w:w="740" w:type="dxa"/>
            <w:tcBorders>
              <w:top w:val="nil"/>
              <w:bottom w:val="nil"/>
            </w:tcBorders>
            <w:shd w:val="clear" w:color="auto" w:fill="auto"/>
            <w:vAlign w:val="center"/>
            <w:hideMark/>
          </w:tcPr>
          <w:p w:rsidR="004822F1" w:rsidRPr="00EC2B88" w:rsidRDefault="004822F1" w:rsidP="00CD5D34">
            <w:pPr>
              <w:jc w:val="center"/>
              <w:rPr>
                <w:color w:val="000000"/>
                <w:sz w:val="24"/>
                <w:szCs w:val="24"/>
                <w:lang w:val="es-ES"/>
              </w:rPr>
            </w:pPr>
            <w:r w:rsidRPr="00EC2B88">
              <w:rPr>
                <w:color w:val="000000"/>
                <w:sz w:val="24"/>
                <w:szCs w:val="24"/>
              </w:rPr>
              <w:t>135</w:t>
            </w:r>
          </w:p>
        </w:tc>
        <w:tc>
          <w:tcPr>
            <w:tcW w:w="740" w:type="dxa"/>
            <w:tcBorders>
              <w:top w:val="nil"/>
              <w:bottom w:val="nil"/>
            </w:tcBorders>
            <w:shd w:val="clear" w:color="auto" w:fill="auto"/>
            <w:vAlign w:val="center"/>
            <w:hideMark/>
          </w:tcPr>
          <w:p w:rsidR="004822F1" w:rsidRPr="00EC2B88" w:rsidRDefault="004822F1" w:rsidP="00CD5D34">
            <w:pPr>
              <w:jc w:val="center"/>
              <w:rPr>
                <w:color w:val="000000"/>
                <w:sz w:val="24"/>
                <w:szCs w:val="24"/>
                <w:lang w:val="es-ES"/>
              </w:rPr>
            </w:pPr>
            <w:r w:rsidRPr="00EC2B88">
              <w:rPr>
                <w:color w:val="000000"/>
                <w:sz w:val="24"/>
                <w:szCs w:val="24"/>
              </w:rPr>
              <w:t>20</w:t>
            </w:r>
          </w:p>
        </w:tc>
        <w:tc>
          <w:tcPr>
            <w:tcW w:w="740" w:type="dxa"/>
            <w:tcBorders>
              <w:top w:val="nil"/>
              <w:bottom w:val="nil"/>
            </w:tcBorders>
            <w:shd w:val="clear" w:color="auto" w:fill="auto"/>
            <w:vAlign w:val="center"/>
            <w:hideMark/>
          </w:tcPr>
          <w:p w:rsidR="004822F1" w:rsidRPr="00EC2B88" w:rsidRDefault="004822F1" w:rsidP="00CD5D34">
            <w:pPr>
              <w:jc w:val="center"/>
              <w:rPr>
                <w:color w:val="000000"/>
                <w:sz w:val="24"/>
                <w:szCs w:val="24"/>
                <w:lang w:val="es-ES"/>
              </w:rPr>
            </w:pPr>
            <w:r w:rsidRPr="00EC2B88">
              <w:rPr>
                <w:color w:val="000000"/>
                <w:sz w:val="24"/>
                <w:szCs w:val="24"/>
              </w:rPr>
              <w:t>12</w:t>
            </w:r>
          </w:p>
        </w:tc>
        <w:tc>
          <w:tcPr>
            <w:tcW w:w="740" w:type="dxa"/>
            <w:tcBorders>
              <w:top w:val="nil"/>
              <w:bottom w:val="nil"/>
            </w:tcBorders>
            <w:shd w:val="clear" w:color="auto" w:fill="auto"/>
            <w:vAlign w:val="center"/>
            <w:hideMark/>
          </w:tcPr>
          <w:p w:rsidR="004822F1" w:rsidRPr="00EC2B88" w:rsidRDefault="004822F1" w:rsidP="00CD5D34">
            <w:pPr>
              <w:jc w:val="center"/>
              <w:rPr>
                <w:color w:val="000000"/>
                <w:sz w:val="24"/>
                <w:szCs w:val="24"/>
                <w:lang w:val="es-ES"/>
              </w:rPr>
            </w:pPr>
            <w:r w:rsidRPr="00EC2B88">
              <w:rPr>
                <w:color w:val="000000"/>
                <w:sz w:val="24"/>
                <w:szCs w:val="24"/>
                <w:lang w:val="es-ES"/>
              </w:rPr>
              <w:t>23</w:t>
            </w:r>
          </w:p>
        </w:tc>
        <w:tc>
          <w:tcPr>
            <w:tcW w:w="760" w:type="dxa"/>
            <w:tcBorders>
              <w:top w:val="nil"/>
              <w:bottom w:val="nil"/>
              <w:right w:val="nil"/>
            </w:tcBorders>
            <w:shd w:val="clear" w:color="auto" w:fill="auto"/>
            <w:vAlign w:val="center"/>
            <w:hideMark/>
          </w:tcPr>
          <w:p w:rsidR="004822F1" w:rsidRPr="00EC2B88" w:rsidRDefault="004822F1" w:rsidP="00CD5D34">
            <w:pPr>
              <w:jc w:val="center"/>
              <w:rPr>
                <w:color w:val="000000"/>
                <w:sz w:val="24"/>
                <w:szCs w:val="24"/>
                <w:lang w:val="es-ES"/>
              </w:rPr>
            </w:pPr>
            <w:r w:rsidRPr="00EC2B88">
              <w:rPr>
                <w:color w:val="000000"/>
                <w:sz w:val="24"/>
                <w:szCs w:val="24"/>
                <w:lang w:val="es-ES"/>
              </w:rPr>
              <w:t>2</w:t>
            </w:r>
            <w:r>
              <w:rPr>
                <w:color w:val="000000"/>
                <w:sz w:val="24"/>
                <w:szCs w:val="24"/>
                <w:lang w:val="es-ES"/>
              </w:rPr>
              <w:t>1</w:t>
            </w:r>
          </w:p>
        </w:tc>
      </w:tr>
      <w:tr w:rsidR="004822F1" w:rsidRPr="009832A7" w:rsidTr="00CD5D34">
        <w:trPr>
          <w:trHeight w:val="375"/>
          <w:jc w:val="center"/>
        </w:trPr>
        <w:tc>
          <w:tcPr>
            <w:tcW w:w="3000" w:type="dxa"/>
            <w:tcBorders>
              <w:top w:val="nil"/>
              <w:left w:val="nil"/>
              <w:bottom w:val="nil"/>
            </w:tcBorders>
            <w:shd w:val="clear" w:color="auto" w:fill="auto"/>
            <w:vAlign w:val="center"/>
            <w:hideMark/>
          </w:tcPr>
          <w:p w:rsidR="004822F1" w:rsidRPr="00EC2B88" w:rsidRDefault="004822F1" w:rsidP="00CD5D34">
            <w:pPr>
              <w:rPr>
                <w:b/>
                <w:bCs/>
                <w:color w:val="000000"/>
                <w:sz w:val="24"/>
                <w:szCs w:val="24"/>
              </w:rPr>
            </w:pPr>
          </w:p>
        </w:tc>
        <w:tc>
          <w:tcPr>
            <w:tcW w:w="740" w:type="dxa"/>
            <w:tcBorders>
              <w:top w:val="nil"/>
              <w:bottom w:val="nil"/>
            </w:tcBorders>
            <w:shd w:val="clear" w:color="auto" w:fill="auto"/>
            <w:vAlign w:val="center"/>
            <w:hideMark/>
          </w:tcPr>
          <w:p w:rsidR="004822F1" w:rsidRPr="00EC2B88" w:rsidRDefault="004822F1" w:rsidP="00CD5D34">
            <w:pPr>
              <w:jc w:val="center"/>
              <w:rPr>
                <w:color w:val="000000"/>
                <w:sz w:val="24"/>
                <w:szCs w:val="24"/>
                <w:lang w:val="es-ES"/>
              </w:rPr>
            </w:pPr>
          </w:p>
        </w:tc>
        <w:tc>
          <w:tcPr>
            <w:tcW w:w="740" w:type="dxa"/>
            <w:tcBorders>
              <w:top w:val="nil"/>
              <w:bottom w:val="nil"/>
            </w:tcBorders>
            <w:shd w:val="clear" w:color="auto" w:fill="auto"/>
            <w:vAlign w:val="center"/>
            <w:hideMark/>
          </w:tcPr>
          <w:p w:rsidR="004822F1" w:rsidRPr="00EC2B88" w:rsidRDefault="004822F1" w:rsidP="00CD5D34">
            <w:pPr>
              <w:jc w:val="center"/>
              <w:rPr>
                <w:color w:val="000000"/>
                <w:sz w:val="24"/>
                <w:szCs w:val="24"/>
                <w:lang w:val="es-ES"/>
              </w:rPr>
            </w:pPr>
          </w:p>
        </w:tc>
        <w:tc>
          <w:tcPr>
            <w:tcW w:w="740" w:type="dxa"/>
            <w:tcBorders>
              <w:top w:val="nil"/>
              <w:bottom w:val="nil"/>
            </w:tcBorders>
            <w:shd w:val="clear" w:color="auto" w:fill="auto"/>
            <w:vAlign w:val="center"/>
            <w:hideMark/>
          </w:tcPr>
          <w:p w:rsidR="004822F1" w:rsidRPr="00EC2B88" w:rsidRDefault="004822F1" w:rsidP="00CD5D34">
            <w:pPr>
              <w:jc w:val="center"/>
              <w:rPr>
                <w:color w:val="000000"/>
                <w:sz w:val="24"/>
                <w:szCs w:val="24"/>
                <w:lang w:val="es-ES"/>
              </w:rPr>
            </w:pPr>
          </w:p>
        </w:tc>
        <w:tc>
          <w:tcPr>
            <w:tcW w:w="740" w:type="dxa"/>
            <w:tcBorders>
              <w:top w:val="nil"/>
              <w:bottom w:val="nil"/>
            </w:tcBorders>
            <w:shd w:val="clear" w:color="auto" w:fill="auto"/>
            <w:vAlign w:val="center"/>
            <w:hideMark/>
          </w:tcPr>
          <w:p w:rsidR="004822F1" w:rsidRPr="00EC2B88" w:rsidRDefault="004822F1" w:rsidP="00CD5D34">
            <w:pPr>
              <w:jc w:val="center"/>
              <w:rPr>
                <w:color w:val="000000"/>
                <w:sz w:val="24"/>
                <w:szCs w:val="24"/>
                <w:lang w:val="es-ES"/>
              </w:rPr>
            </w:pPr>
          </w:p>
        </w:tc>
        <w:tc>
          <w:tcPr>
            <w:tcW w:w="760" w:type="dxa"/>
            <w:tcBorders>
              <w:top w:val="nil"/>
              <w:bottom w:val="nil"/>
              <w:right w:val="nil"/>
            </w:tcBorders>
            <w:shd w:val="clear" w:color="auto" w:fill="auto"/>
            <w:vAlign w:val="center"/>
            <w:hideMark/>
          </w:tcPr>
          <w:p w:rsidR="004822F1" w:rsidRPr="00EC2B88" w:rsidRDefault="004822F1" w:rsidP="00CD5D34">
            <w:pPr>
              <w:jc w:val="center"/>
              <w:rPr>
                <w:color w:val="000000"/>
                <w:sz w:val="24"/>
                <w:szCs w:val="24"/>
                <w:lang w:val="es-ES"/>
              </w:rPr>
            </w:pPr>
          </w:p>
        </w:tc>
      </w:tr>
      <w:tr w:rsidR="004822F1" w:rsidRPr="009832A7" w:rsidTr="00CD5D34">
        <w:trPr>
          <w:trHeight w:val="375"/>
          <w:jc w:val="center"/>
        </w:trPr>
        <w:tc>
          <w:tcPr>
            <w:tcW w:w="3000" w:type="dxa"/>
            <w:tcBorders>
              <w:top w:val="nil"/>
              <w:left w:val="nil"/>
              <w:bottom w:val="nil"/>
            </w:tcBorders>
            <w:shd w:val="clear" w:color="auto" w:fill="auto"/>
            <w:vAlign w:val="center"/>
            <w:hideMark/>
          </w:tcPr>
          <w:p w:rsidR="004822F1" w:rsidRPr="00EC2B88" w:rsidRDefault="004822F1" w:rsidP="00CD5D34">
            <w:pPr>
              <w:rPr>
                <w:b/>
                <w:bCs/>
                <w:color w:val="000000"/>
                <w:sz w:val="24"/>
                <w:szCs w:val="24"/>
                <w:lang w:val="es-ES"/>
              </w:rPr>
            </w:pPr>
            <w:r w:rsidRPr="00EC2B88">
              <w:rPr>
                <w:b/>
                <w:bCs/>
                <w:color w:val="000000"/>
                <w:sz w:val="24"/>
                <w:szCs w:val="24"/>
              </w:rPr>
              <w:t>Indicadores de gestión</w:t>
            </w:r>
          </w:p>
        </w:tc>
        <w:tc>
          <w:tcPr>
            <w:tcW w:w="740" w:type="dxa"/>
            <w:tcBorders>
              <w:top w:val="nil"/>
              <w:bottom w:val="nil"/>
            </w:tcBorders>
            <w:shd w:val="clear" w:color="auto" w:fill="auto"/>
            <w:vAlign w:val="center"/>
            <w:hideMark/>
          </w:tcPr>
          <w:p w:rsidR="004822F1" w:rsidRPr="00EC2B88" w:rsidRDefault="004822F1" w:rsidP="00CD5D34">
            <w:pPr>
              <w:jc w:val="center"/>
              <w:rPr>
                <w:color w:val="000000"/>
                <w:sz w:val="24"/>
                <w:szCs w:val="24"/>
                <w:lang w:val="es-ES"/>
              </w:rPr>
            </w:pPr>
          </w:p>
        </w:tc>
        <w:tc>
          <w:tcPr>
            <w:tcW w:w="740" w:type="dxa"/>
            <w:tcBorders>
              <w:top w:val="nil"/>
              <w:bottom w:val="nil"/>
            </w:tcBorders>
            <w:shd w:val="clear" w:color="auto" w:fill="auto"/>
            <w:vAlign w:val="center"/>
            <w:hideMark/>
          </w:tcPr>
          <w:p w:rsidR="004822F1" w:rsidRPr="00EC2B88" w:rsidRDefault="004822F1" w:rsidP="00CD5D34">
            <w:pPr>
              <w:jc w:val="center"/>
              <w:rPr>
                <w:color w:val="000000"/>
                <w:sz w:val="24"/>
                <w:szCs w:val="24"/>
                <w:lang w:val="es-ES"/>
              </w:rPr>
            </w:pPr>
          </w:p>
        </w:tc>
        <w:tc>
          <w:tcPr>
            <w:tcW w:w="740" w:type="dxa"/>
            <w:tcBorders>
              <w:top w:val="nil"/>
              <w:bottom w:val="nil"/>
            </w:tcBorders>
            <w:shd w:val="clear" w:color="auto" w:fill="auto"/>
            <w:vAlign w:val="center"/>
            <w:hideMark/>
          </w:tcPr>
          <w:p w:rsidR="004822F1" w:rsidRPr="00EC2B88" w:rsidRDefault="004822F1" w:rsidP="00CD5D34">
            <w:pPr>
              <w:jc w:val="center"/>
              <w:rPr>
                <w:color w:val="000000"/>
                <w:sz w:val="24"/>
                <w:szCs w:val="24"/>
                <w:lang w:val="es-ES"/>
              </w:rPr>
            </w:pPr>
          </w:p>
        </w:tc>
        <w:tc>
          <w:tcPr>
            <w:tcW w:w="740" w:type="dxa"/>
            <w:tcBorders>
              <w:top w:val="nil"/>
              <w:bottom w:val="nil"/>
            </w:tcBorders>
            <w:shd w:val="clear" w:color="auto" w:fill="auto"/>
            <w:vAlign w:val="center"/>
            <w:hideMark/>
          </w:tcPr>
          <w:p w:rsidR="004822F1" w:rsidRPr="00EC2B88" w:rsidRDefault="004822F1" w:rsidP="00CD5D34">
            <w:pPr>
              <w:jc w:val="center"/>
              <w:rPr>
                <w:color w:val="000000"/>
                <w:sz w:val="24"/>
                <w:szCs w:val="24"/>
                <w:lang w:val="es-ES"/>
              </w:rPr>
            </w:pPr>
          </w:p>
        </w:tc>
        <w:tc>
          <w:tcPr>
            <w:tcW w:w="760" w:type="dxa"/>
            <w:tcBorders>
              <w:top w:val="nil"/>
              <w:bottom w:val="nil"/>
              <w:right w:val="nil"/>
            </w:tcBorders>
            <w:shd w:val="clear" w:color="auto" w:fill="auto"/>
            <w:vAlign w:val="center"/>
            <w:hideMark/>
          </w:tcPr>
          <w:p w:rsidR="004822F1" w:rsidRPr="00EC2B88" w:rsidRDefault="004822F1" w:rsidP="00CD5D34">
            <w:pPr>
              <w:jc w:val="center"/>
              <w:rPr>
                <w:color w:val="000000"/>
                <w:sz w:val="24"/>
                <w:szCs w:val="24"/>
                <w:lang w:val="es-ES"/>
              </w:rPr>
            </w:pPr>
          </w:p>
        </w:tc>
      </w:tr>
      <w:tr w:rsidR="004822F1" w:rsidRPr="009832A7" w:rsidTr="00CD5D34">
        <w:trPr>
          <w:trHeight w:val="375"/>
          <w:jc w:val="center"/>
        </w:trPr>
        <w:tc>
          <w:tcPr>
            <w:tcW w:w="3000" w:type="dxa"/>
            <w:tcBorders>
              <w:top w:val="nil"/>
              <w:left w:val="nil"/>
              <w:bottom w:val="nil"/>
            </w:tcBorders>
            <w:shd w:val="clear" w:color="auto" w:fill="auto"/>
            <w:vAlign w:val="center"/>
            <w:hideMark/>
          </w:tcPr>
          <w:p w:rsidR="004822F1" w:rsidRPr="00EC2B88" w:rsidRDefault="004822F1" w:rsidP="00CD5D34">
            <w:pPr>
              <w:rPr>
                <w:color w:val="000000"/>
                <w:sz w:val="24"/>
                <w:szCs w:val="24"/>
                <w:lang w:val="es-ES"/>
              </w:rPr>
            </w:pPr>
            <w:r w:rsidRPr="00EC2B88">
              <w:rPr>
                <w:color w:val="000000"/>
                <w:sz w:val="24"/>
                <w:szCs w:val="24"/>
              </w:rPr>
              <w:t>Razón de congestión</w:t>
            </w:r>
          </w:p>
        </w:tc>
        <w:tc>
          <w:tcPr>
            <w:tcW w:w="740" w:type="dxa"/>
            <w:tcBorders>
              <w:top w:val="nil"/>
              <w:bottom w:val="nil"/>
            </w:tcBorders>
            <w:shd w:val="clear" w:color="auto" w:fill="auto"/>
            <w:vAlign w:val="center"/>
            <w:hideMark/>
          </w:tcPr>
          <w:p w:rsidR="004822F1" w:rsidRPr="00EC2B88" w:rsidRDefault="004822F1" w:rsidP="00CD5D34">
            <w:pPr>
              <w:jc w:val="center"/>
              <w:rPr>
                <w:color w:val="000000"/>
                <w:sz w:val="24"/>
                <w:szCs w:val="24"/>
                <w:lang w:val="es-ES"/>
              </w:rPr>
            </w:pPr>
            <w:r w:rsidRPr="00EC2B88">
              <w:rPr>
                <w:color w:val="000000"/>
                <w:sz w:val="24"/>
                <w:szCs w:val="24"/>
              </w:rPr>
              <w:t>132</w:t>
            </w:r>
          </w:p>
        </w:tc>
        <w:tc>
          <w:tcPr>
            <w:tcW w:w="740" w:type="dxa"/>
            <w:tcBorders>
              <w:top w:val="nil"/>
              <w:bottom w:val="nil"/>
            </w:tcBorders>
            <w:shd w:val="clear" w:color="auto" w:fill="auto"/>
            <w:vAlign w:val="center"/>
            <w:hideMark/>
          </w:tcPr>
          <w:p w:rsidR="004822F1" w:rsidRPr="00EC2B88" w:rsidRDefault="004822F1" w:rsidP="00CD5D34">
            <w:pPr>
              <w:jc w:val="center"/>
              <w:rPr>
                <w:color w:val="000000"/>
                <w:sz w:val="24"/>
                <w:szCs w:val="24"/>
                <w:lang w:val="es-ES"/>
              </w:rPr>
            </w:pPr>
            <w:r w:rsidRPr="00EC2B88">
              <w:rPr>
                <w:color w:val="000000"/>
                <w:sz w:val="24"/>
                <w:szCs w:val="24"/>
              </w:rPr>
              <w:t>103</w:t>
            </w:r>
          </w:p>
        </w:tc>
        <w:tc>
          <w:tcPr>
            <w:tcW w:w="740" w:type="dxa"/>
            <w:tcBorders>
              <w:top w:val="nil"/>
              <w:bottom w:val="nil"/>
            </w:tcBorders>
            <w:shd w:val="clear" w:color="auto" w:fill="auto"/>
            <w:vAlign w:val="center"/>
            <w:hideMark/>
          </w:tcPr>
          <w:p w:rsidR="004822F1" w:rsidRPr="00EC2B88" w:rsidRDefault="004822F1" w:rsidP="00CD5D34">
            <w:pPr>
              <w:jc w:val="center"/>
              <w:rPr>
                <w:color w:val="000000"/>
                <w:sz w:val="24"/>
                <w:szCs w:val="24"/>
                <w:lang w:val="es-ES"/>
              </w:rPr>
            </w:pPr>
            <w:r w:rsidRPr="00EC2B88">
              <w:rPr>
                <w:color w:val="000000"/>
                <w:sz w:val="24"/>
                <w:szCs w:val="24"/>
              </w:rPr>
              <w:t>103</w:t>
            </w:r>
          </w:p>
        </w:tc>
        <w:tc>
          <w:tcPr>
            <w:tcW w:w="740" w:type="dxa"/>
            <w:tcBorders>
              <w:top w:val="nil"/>
              <w:bottom w:val="nil"/>
            </w:tcBorders>
            <w:shd w:val="clear" w:color="auto" w:fill="auto"/>
            <w:vAlign w:val="center"/>
            <w:hideMark/>
          </w:tcPr>
          <w:p w:rsidR="004822F1" w:rsidRPr="00EC2B88" w:rsidRDefault="004822F1" w:rsidP="00CD5D34">
            <w:pPr>
              <w:jc w:val="center"/>
              <w:rPr>
                <w:color w:val="000000"/>
                <w:sz w:val="24"/>
                <w:szCs w:val="24"/>
                <w:lang w:val="es-ES"/>
              </w:rPr>
            </w:pPr>
            <w:r w:rsidRPr="00EC2B88">
              <w:rPr>
                <w:color w:val="000000"/>
                <w:sz w:val="24"/>
                <w:szCs w:val="24"/>
                <w:lang w:val="es-ES"/>
              </w:rPr>
              <w:t>105</w:t>
            </w:r>
          </w:p>
        </w:tc>
        <w:tc>
          <w:tcPr>
            <w:tcW w:w="760" w:type="dxa"/>
            <w:tcBorders>
              <w:top w:val="nil"/>
              <w:bottom w:val="nil"/>
              <w:right w:val="nil"/>
            </w:tcBorders>
            <w:shd w:val="clear" w:color="auto" w:fill="auto"/>
            <w:vAlign w:val="center"/>
            <w:hideMark/>
          </w:tcPr>
          <w:p w:rsidR="004822F1" w:rsidRPr="00EC2B88" w:rsidRDefault="004822F1" w:rsidP="00CD5D34">
            <w:pPr>
              <w:jc w:val="center"/>
              <w:rPr>
                <w:color w:val="000000"/>
                <w:sz w:val="24"/>
                <w:szCs w:val="24"/>
                <w:lang w:val="es-ES"/>
              </w:rPr>
            </w:pPr>
            <w:r w:rsidRPr="00EC2B88">
              <w:rPr>
                <w:color w:val="000000"/>
                <w:sz w:val="24"/>
                <w:szCs w:val="24"/>
                <w:lang w:val="es-ES"/>
              </w:rPr>
              <w:t>105</w:t>
            </w:r>
          </w:p>
        </w:tc>
      </w:tr>
      <w:tr w:rsidR="004822F1" w:rsidRPr="009832A7" w:rsidTr="00CD5D34">
        <w:trPr>
          <w:trHeight w:val="375"/>
          <w:jc w:val="center"/>
        </w:trPr>
        <w:tc>
          <w:tcPr>
            <w:tcW w:w="3000" w:type="dxa"/>
            <w:tcBorders>
              <w:top w:val="nil"/>
              <w:left w:val="nil"/>
            </w:tcBorders>
            <w:shd w:val="clear" w:color="auto" w:fill="auto"/>
            <w:vAlign w:val="center"/>
            <w:hideMark/>
          </w:tcPr>
          <w:p w:rsidR="004822F1" w:rsidRPr="00EC2B88" w:rsidRDefault="004822F1" w:rsidP="00CD5D34">
            <w:pPr>
              <w:rPr>
                <w:color w:val="000000"/>
                <w:sz w:val="24"/>
                <w:szCs w:val="24"/>
                <w:lang w:val="es-ES"/>
              </w:rPr>
            </w:pPr>
            <w:r w:rsidRPr="00EC2B88">
              <w:rPr>
                <w:color w:val="000000"/>
                <w:sz w:val="24"/>
                <w:szCs w:val="24"/>
              </w:rPr>
              <w:t>Porcentaje de pendencia</w:t>
            </w:r>
          </w:p>
        </w:tc>
        <w:tc>
          <w:tcPr>
            <w:tcW w:w="740" w:type="dxa"/>
            <w:tcBorders>
              <w:top w:val="nil"/>
            </w:tcBorders>
            <w:shd w:val="clear" w:color="auto" w:fill="auto"/>
            <w:vAlign w:val="center"/>
            <w:hideMark/>
          </w:tcPr>
          <w:p w:rsidR="004822F1" w:rsidRPr="00EC2B88" w:rsidRDefault="004822F1" w:rsidP="00CD5D34">
            <w:pPr>
              <w:jc w:val="center"/>
              <w:rPr>
                <w:color w:val="000000"/>
                <w:sz w:val="24"/>
                <w:szCs w:val="24"/>
                <w:lang w:val="es-ES"/>
              </w:rPr>
            </w:pPr>
            <w:r w:rsidRPr="00EC2B88">
              <w:rPr>
                <w:color w:val="000000"/>
                <w:sz w:val="24"/>
                <w:szCs w:val="24"/>
              </w:rPr>
              <w:t>24,2</w:t>
            </w:r>
          </w:p>
        </w:tc>
        <w:tc>
          <w:tcPr>
            <w:tcW w:w="740" w:type="dxa"/>
            <w:tcBorders>
              <w:top w:val="nil"/>
            </w:tcBorders>
            <w:shd w:val="clear" w:color="auto" w:fill="auto"/>
            <w:vAlign w:val="center"/>
            <w:hideMark/>
          </w:tcPr>
          <w:p w:rsidR="004822F1" w:rsidRPr="00EC2B88" w:rsidRDefault="004822F1" w:rsidP="00CD5D34">
            <w:pPr>
              <w:jc w:val="center"/>
              <w:rPr>
                <w:color w:val="000000"/>
                <w:sz w:val="24"/>
                <w:szCs w:val="24"/>
                <w:lang w:val="es-ES"/>
              </w:rPr>
            </w:pPr>
            <w:r w:rsidRPr="00EC2B88">
              <w:rPr>
                <w:color w:val="000000"/>
                <w:sz w:val="24"/>
                <w:szCs w:val="24"/>
              </w:rPr>
              <w:t>3,3</w:t>
            </w:r>
          </w:p>
        </w:tc>
        <w:tc>
          <w:tcPr>
            <w:tcW w:w="740" w:type="dxa"/>
            <w:tcBorders>
              <w:top w:val="nil"/>
            </w:tcBorders>
            <w:shd w:val="clear" w:color="auto" w:fill="auto"/>
            <w:vAlign w:val="center"/>
            <w:hideMark/>
          </w:tcPr>
          <w:p w:rsidR="004822F1" w:rsidRPr="00EC2B88" w:rsidRDefault="004822F1" w:rsidP="00CD5D34">
            <w:pPr>
              <w:jc w:val="center"/>
              <w:rPr>
                <w:color w:val="000000"/>
                <w:sz w:val="24"/>
                <w:szCs w:val="24"/>
                <w:lang w:val="es-ES"/>
              </w:rPr>
            </w:pPr>
            <w:r w:rsidRPr="00EC2B88">
              <w:rPr>
                <w:color w:val="000000"/>
                <w:sz w:val="24"/>
                <w:szCs w:val="24"/>
              </w:rPr>
              <w:t>2,5</w:t>
            </w:r>
          </w:p>
        </w:tc>
        <w:tc>
          <w:tcPr>
            <w:tcW w:w="740" w:type="dxa"/>
            <w:tcBorders>
              <w:top w:val="nil"/>
            </w:tcBorders>
            <w:shd w:val="clear" w:color="auto" w:fill="auto"/>
            <w:vAlign w:val="center"/>
            <w:hideMark/>
          </w:tcPr>
          <w:p w:rsidR="004822F1" w:rsidRPr="00EC2B88" w:rsidRDefault="004822F1" w:rsidP="00CD5D34">
            <w:pPr>
              <w:jc w:val="center"/>
              <w:rPr>
                <w:color w:val="000000"/>
                <w:sz w:val="24"/>
                <w:szCs w:val="24"/>
                <w:lang w:val="es-ES"/>
              </w:rPr>
            </w:pPr>
            <w:r w:rsidRPr="00EC2B88">
              <w:rPr>
                <w:color w:val="000000"/>
                <w:sz w:val="24"/>
                <w:szCs w:val="24"/>
                <w:lang w:val="es-ES"/>
              </w:rPr>
              <w:t>4,5</w:t>
            </w:r>
          </w:p>
        </w:tc>
        <w:tc>
          <w:tcPr>
            <w:tcW w:w="760" w:type="dxa"/>
            <w:tcBorders>
              <w:top w:val="nil"/>
              <w:right w:val="nil"/>
            </w:tcBorders>
            <w:shd w:val="clear" w:color="auto" w:fill="auto"/>
            <w:vAlign w:val="center"/>
            <w:hideMark/>
          </w:tcPr>
          <w:p w:rsidR="004822F1" w:rsidRPr="00EC2B88" w:rsidRDefault="004822F1" w:rsidP="00CD5D34">
            <w:pPr>
              <w:jc w:val="center"/>
              <w:rPr>
                <w:color w:val="000000"/>
                <w:sz w:val="24"/>
                <w:szCs w:val="24"/>
                <w:lang w:val="es-ES"/>
              </w:rPr>
            </w:pPr>
            <w:r w:rsidRPr="00EC2B88">
              <w:rPr>
                <w:color w:val="000000"/>
                <w:sz w:val="24"/>
                <w:szCs w:val="24"/>
                <w:lang w:val="es-ES"/>
              </w:rPr>
              <w:t>4,</w:t>
            </w:r>
            <w:r>
              <w:rPr>
                <w:color w:val="000000"/>
                <w:sz w:val="24"/>
                <w:szCs w:val="24"/>
                <w:lang w:val="es-ES"/>
              </w:rPr>
              <w:t>8</w:t>
            </w:r>
          </w:p>
        </w:tc>
      </w:tr>
      <w:tr w:rsidR="004822F1" w:rsidRPr="009832A7" w:rsidTr="00CD5D34">
        <w:trPr>
          <w:trHeight w:val="375"/>
          <w:jc w:val="center"/>
        </w:trPr>
        <w:tc>
          <w:tcPr>
            <w:tcW w:w="3000" w:type="dxa"/>
            <w:tcBorders>
              <w:top w:val="nil"/>
              <w:left w:val="nil"/>
              <w:bottom w:val="single" w:sz="4" w:space="0" w:color="auto"/>
            </w:tcBorders>
            <w:shd w:val="clear" w:color="auto" w:fill="auto"/>
            <w:vAlign w:val="center"/>
            <w:hideMark/>
          </w:tcPr>
          <w:p w:rsidR="004822F1" w:rsidRPr="00EC2B88" w:rsidRDefault="004822F1" w:rsidP="00CD5D34">
            <w:pPr>
              <w:rPr>
                <w:color w:val="000000"/>
                <w:sz w:val="24"/>
                <w:szCs w:val="24"/>
                <w:lang w:val="es-ES"/>
              </w:rPr>
            </w:pPr>
            <w:r w:rsidRPr="00EC2B88">
              <w:rPr>
                <w:color w:val="000000"/>
                <w:sz w:val="24"/>
                <w:szCs w:val="24"/>
              </w:rPr>
              <w:t>Porcentaje de resolución</w:t>
            </w:r>
          </w:p>
        </w:tc>
        <w:tc>
          <w:tcPr>
            <w:tcW w:w="740" w:type="dxa"/>
            <w:tcBorders>
              <w:top w:val="nil"/>
              <w:bottom w:val="single" w:sz="4" w:space="0" w:color="auto"/>
            </w:tcBorders>
            <w:shd w:val="clear" w:color="auto" w:fill="auto"/>
            <w:vAlign w:val="center"/>
            <w:hideMark/>
          </w:tcPr>
          <w:p w:rsidR="004822F1" w:rsidRPr="00EC2B88" w:rsidRDefault="004822F1" w:rsidP="00CD5D34">
            <w:pPr>
              <w:jc w:val="center"/>
              <w:rPr>
                <w:color w:val="000000"/>
                <w:sz w:val="24"/>
                <w:szCs w:val="24"/>
                <w:lang w:val="es-ES"/>
              </w:rPr>
            </w:pPr>
            <w:r w:rsidRPr="00EC2B88">
              <w:rPr>
                <w:color w:val="000000"/>
                <w:sz w:val="24"/>
                <w:szCs w:val="24"/>
              </w:rPr>
              <w:t>75,8</w:t>
            </w:r>
          </w:p>
        </w:tc>
        <w:tc>
          <w:tcPr>
            <w:tcW w:w="740" w:type="dxa"/>
            <w:tcBorders>
              <w:top w:val="nil"/>
              <w:bottom w:val="single" w:sz="4" w:space="0" w:color="auto"/>
            </w:tcBorders>
            <w:shd w:val="clear" w:color="auto" w:fill="auto"/>
            <w:vAlign w:val="center"/>
            <w:hideMark/>
          </w:tcPr>
          <w:p w:rsidR="004822F1" w:rsidRPr="00EC2B88" w:rsidRDefault="004822F1" w:rsidP="00CD5D34">
            <w:pPr>
              <w:jc w:val="center"/>
              <w:rPr>
                <w:color w:val="000000"/>
                <w:sz w:val="24"/>
                <w:szCs w:val="24"/>
                <w:lang w:val="es-ES"/>
              </w:rPr>
            </w:pPr>
            <w:r w:rsidRPr="00EC2B88">
              <w:rPr>
                <w:color w:val="000000"/>
                <w:sz w:val="24"/>
                <w:szCs w:val="24"/>
              </w:rPr>
              <w:t>96,7</w:t>
            </w:r>
          </w:p>
        </w:tc>
        <w:tc>
          <w:tcPr>
            <w:tcW w:w="740" w:type="dxa"/>
            <w:tcBorders>
              <w:top w:val="nil"/>
              <w:bottom w:val="single" w:sz="4" w:space="0" w:color="auto"/>
            </w:tcBorders>
            <w:shd w:val="clear" w:color="auto" w:fill="auto"/>
            <w:vAlign w:val="center"/>
            <w:hideMark/>
          </w:tcPr>
          <w:p w:rsidR="004822F1" w:rsidRPr="00EC2B88" w:rsidRDefault="004822F1" w:rsidP="00CD5D34">
            <w:pPr>
              <w:jc w:val="center"/>
              <w:rPr>
                <w:color w:val="000000"/>
                <w:sz w:val="24"/>
                <w:szCs w:val="24"/>
                <w:lang w:val="es-ES"/>
              </w:rPr>
            </w:pPr>
            <w:r w:rsidRPr="00EC2B88">
              <w:rPr>
                <w:color w:val="000000"/>
                <w:sz w:val="24"/>
                <w:szCs w:val="24"/>
              </w:rPr>
              <w:t>97,5</w:t>
            </w:r>
          </w:p>
        </w:tc>
        <w:tc>
          <w:tcPr>
            <w:tcW w:w="740" w:type="dxa"/>
            <w:tcBorders>
              <w:top w:val="nil"/>
              <w:bottom w:val="single" w:sz="4" w:space="0" w:color="auto"/>
            </w:tcBorders>
            <w:shd w:val="clear" w:color="auto" w:fill="auto"/>
            <w:vAlign w:val="center"/>
            <w:hideMark/>
          </w:tcPr>
          <w:p w:rsidR="004822F1" w:rsidRPr="00EC2B88" w:rsidRDefault="004822F1" w:rsidP="00CD5D34">
            <w:pPr>
              <w:jc w:val="center"/>
              <w:rPr>
                <w:color w:val="000000"/>
                <w:sz w:val="24"/>
                <w:szCs w:val="24"/>
                <w:lang w:val="es-ES"/>
              </w:rPr>
            </w:pPr>
            <w:r w:rsidRPr="00EC2B88">
              <w:rPr>
                <w:color w:val="000000"/>
                <w:sz w:val="24"/>
                <w:szCs w:val="24"/>
                <w:lang w:val="es-ES"/>
              </w:rPr>
              <w:t>95,5</w:t>
            </w:r>
          </w:p>
        </w:tc>
        <w:tc>
          <w:tcPr>
            <w:tcW w:w="760" w:type="dxa"/>
            <w:tcBorders>
              <w:top w:val="nil"/>
              <w:bottom w:val="single" w:sz="4" w:space="0" w:color="auto"/>
              <w:right w:val="nil"/>
            </w:tcBorders>
            <w:shd w:val="clear" w:color="auto" w:fill="auto"/>
            <w:vAlign w:val="center"/>
            <w:hideMark/>
          </w:tcPr>
          <w:p w:rsidR="004822F1" w:rsidRPr="00EC2B88" w:rsidRDefault="004822F1" w:rsidP="00CD5D34">
            <w:pPr>
              <w:jc w:val="center"/>
              <w:rPr>
                <w:color w:val="000000"/>
                <w:sz w:val="24"/>
                <w:szCs w:val="24"/>
                <w:lang w:val="es-ES"/>
              </w:rPr>
            </w:pPr>
            <w:r>
              <w:rPr>
                <w:color w:val="000000"/>
                <w:sz w:val="24"/>
                <w:szCs w:val="24"/>
                <w:lang w:val="es-ES"/>
              </w:rPr>
              <w:t>95,2</w:t>
            </w:r>
          </w:p>
        </w:tc>
      </w:tr>
    </w:tbl>
    <w:p w:rsidR="004822F1" w:rsidRDefault="004822F1" w:rsidP="004822F1">
      <w:pPr>
        <w:jc w:val="both"/>
        <w:rPr>
          <w:sz w:val="28"/>
          <w:szCs w:val="28"/>
        </w:rPr>
      </w:pPr>
    </w:p>
    <w:p w:rsidR="004822F1" w:rsidRDefault="004822F1" w:rsidP="004822F1">
      <w:pPr>
        <w:spacing w:line="360" w:lineRule="auto"/>
        <w:jc w:val="both"/>
        <w:rPr>
          <w:bCs/>
          <w:sz w:val="28"/>
          <w:szCs w:val="28"/>
        </w:rPr>
      </w:pPr>
    </w:p>
    <w:p w:rsidR="004822F1" w:rsidRDefault="004822F1" w:rsidP="004822F1">
      <w:pPr>
        <w:spacing w:line="360" w:lineRule="auto"/>
        <w:jc w:val="both"/>
        <w:rPr>
          <w:sz w:val="28"/>
          <w:szCs w:val="28"/>
        </w:rPr>
      </w:pPr>
      <w:r w:rsidRPr="00E416E4">
        <w:rPr>
          <w:bCs/>
          <w:sz w:val="28"/>
          <w:szCs w:val="28"/>
        </w:rPr>
        <w:t xml:space="preserve">Para el 2017, la razón de congestión se mantiene igual al resultado obtenido un año antes, así el valor alcanzado </w:t>
      </w:r>
      <w:r w:rsidRPr="00E416E4">
        <w:rPr>
          <w:sz w:val="28"/>
          <w:szCs w:val="28"/>
        </w:rPr>
        <w:t>indica que por cada 105 casos de la carga</w:t>
      </w:r>
      <w:r>
        <w:rPr>
          <w:sz w:val="28"/>
          <w:szCs w:val="28"/>
        </w:rPr>
        <w:t xml:space="preserve"> de trabajo se lograron terminar </w:t>
      </w:r>
      <w:r w:rsidRPr="001F7A5D">
        <w:rPr>
          <w:sz w:val="28"/>
          <w:szCs w:val="28"/>
        </w:rPr>
        <w:t>100 asuntos</w:t>
      </w:r>
      <w:r>
        <w:rPr>
          <w:sz w:val="28"/>
          <w:szCs w:val="28"/>
        </w:rPr>
        <w:t>.</w:t>
      </w:r>
      <w:r w:rsidRPr="001F7A5D">
        <w:rPr>
          <w:sz w:val="28"/>
          <w:szCs w:val="28"/>
        </w:rPr>
        <w:t xml:space="preserve"> </w:t>
      </w:r>
    </w:p>
    <w:p w:rsidR="004822F1" w:rsidRPr="001F7A5D" w:rsidRDefault="004822F1" w:rsidP="004822F1">
      <w:pPr>
        <w:spacing w:line="360" w:lineRule="auto"/>
        <w:jc w:val="both"/>
        <w:rPr>
          <w:sz w:val="28"/>
          <w:szCs w:val="28"/>
        </w:rPr>
      </w:pPr>
    </w:p>
    <w:p w:rsidR="004822F1" w:rsidRDefault="00204BD4" w:rsidP="004822F1">
      <w:pPr>
        <w:spacing w:line="360" w:lineRule="auto"/>
        <w:jc w:val="center"/>
        <w:rPr>
          <w:sz w:val="28"/>
          <w:szCs w:val="28"/>
        </w:rPr>
      </w:pPr>
      <w:bookmarkStart w:id="0" w:name="_MON_1455434797"/>
      <w:bookmarkStart w:id="1" w:name="_MON_1486980757"/>
      <w:bookmarkStart w:id="2" w:name="_MON_1486980963"/>
      <w:bookmarkStart w:id="3" w:name="_MON_1486988306"/>
      <w:bookmarkStart w:id="4" w:name="_MON_1491307369"/>
      <w:bookmarkStart w:id="5" w:name="_MON_1526985435"/>
      <w:bookmarkStart w:id="6" w:name="_MON_1526986410"/>
      <w:bookmarkStart w:id="7" w:name="_MON_1528290663"/>
      <w:bookmarkStart w:id="8" w:name="_MON_1551163056"/>
      <w:bookmarkStart w:id="9" w:name="_MON_1551163061"/>
      <w:bookmarkStart w:id="10" w:name="_MON_1551163092"/>
      <w:bookmarkStart w:id="11" w:name="_MON_1551163648"/>
      <w:bookmarkStart w:id="12" w:name="_MON_1551163788"/>
      <w:bookmarkStart w:id="13" w:name="_MON_1551166114"/>
      <w:bookmarkStart w:id="14" w:name="_MON_1551266702"/>
      <w:bookmarkStart w:id="15" w:name="_MON_1551266805"/>
      <w:bookmarkStart w:id="16" w:name="_MON_1551266852"/>
      <w:bookmarkStart w:id="17" w:name="_MON_1552481945"/>
      <w:bookmarkStart w:id="18" w:name="_MON_1552481976"/>
      <w:bookmarkStart w:id="19" w:name="_MON_1422742097"/>
      <w:bookmarkStart w:id="20" w:name="_MON_1422743083"/>
      <w:bookmarkStart w:id="21" w:name="_MON_1422743103"/>
      <w:bookmarkStart w:id="22" w:name="_MON_1455348955"/>
      <w:bookmarkStart w:id="23" w:name="_MON_145534917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Pr>
          <w:noProof/>
          <w:sz w:val="28"/>
          <w:szCs w:val="28"/>
          <w:lang w:eastAsia="es-CR"/>
        </w:rPr>
        <w:drawing>
          <wp:inline distT="0" distB="0" distL="0" distR="0">
            <wp:extent cx="5074920" cy="3215640"/>
            <wp:effectExtent l="0" t="0" r="0" b="0"/>
            <wp:docPr id="2" name="Objeto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822F1" w:rsidRDefault="004822F1" w:rsidP="004822F1">
      <w:pPr>
        <w:spacing w:line="360" w:lineRule="auto"/>
        <w:jc w:val="center"/>
        <w:rPr>
          <w:sz w:val="28"/>
          <w:szCs w:val="28"/>
        </w:rPr>
      </w:pPr>
    </w:p>
    <w:p w:rsidR="004822F1" w:rsidRDefault="004822F1" w:rsidP="004822F1">
      <w:pPr>
        <w:spacing w:line="360" w:lineRule="auto"/>
        <w:jc w:val="center"/>
        <w:rPr>
          <w:sz w:val="28"/>
          <w:szCs w:val="28"/>
        </w:rPr>
      </w:pPr>
    </w:p>
    <w:p w:rsidR="004822F1" w:rsidRDefault="004822F1" w:rsidP="004822F1">
      <w:pPr>
        <w:spacing w:line="360" w:lineRule="auto"/>
        <w:jc w:val="both"/>
        <w:rPr>
          <w:sz w:val="28"/>
          <w:szCs w:val="28"/>
        </w:rPr>
      </w:pPr>
      <w:r>
        <w:rPr>
          <w:sz w:val="28"/>
          <w:szCs w:val="28"/>
        </w:rPr>
        <w:lastRenderedPageBreak/>
        <w:t>En lo que a la tasa de resolución se refiere, e</w:t>
      </w:r>
      <w:r w:rsidRPr="001F7A5D">
        <w:rPr>
          <w:sz w:val="28"/>
          <w:szCs w:val="28"/>
        </w:rPr>
        <w:t xml:space="preserve">l porcentaje </w:t>
      </w:r>
      <w:r>
        <w:rPr>
          <w:sz w:val="28"/>
          <w:szCs w:val="28"/>
        </w:rPr>
        <w:t>alcanzado es de 95% un 1% menos que lo observado en el 2016; sin embargo, su valor relativo es alto en vista de que solo quedaron 21 asuntos pendientes. Por su parte, la tasa de pendencia al ser una variable complementaria con la de resolución su valor es de 5%.</w:t>
      </w:r>
    </w:p>
    <w:p w:rsidR="004822F1" w:rsidRPr="001F7A5D" w:rsidRDefault="004822F1" w:rsidP="004822F1">
      <w:pPr>
        <w:spacing w:line="360" w:lineRule="auto"/>
        <w:jc w:val="both"/>
        <w:rPr>
          <w:sz w:val="28"/>
          <w:szCs w:val="28"/>
        </w:rPr>
      </w:pPr>
    </w:p>
    <w:p w:rsidR="004822F1" w:rsidRPr="001F7A5D" w:rsidRDefault="00204BD4" w:rsidP="004822F1">
      <w:pPr>
        <w:spacing w:line="360" w:lineRule="auto"/>
        <w:jc w:val="center"/>
        <w:rPr>
          <w:sz w:val="28"/>
          <w:szCs w:val="28"/>
        </w:rPr>
      </w:pPr>
      <w:bookmarkStart w:id="24" w:name="_MON_1491307682"/>
      <w:bookmarkStart w:id="25" w:name="_MON_1491307842"/>
      <w:bookmarkStart w:id="26" w:name="_MON_1493037521"/>
      <w:bookmarkStart w:id="27" w:name="_MON_1526987542"/>
      <w:bookmarkStart w:id="28" w:name="_MON_1526987685"/>
      <w:bookmarkStart w:id="29" w:name="_MON_1526987712"/>
      <w:bookmarkStart w:id="30" w:name="_MON_1526988108"/>
      <w:bookmarkStart w:id="31" w:name="_MON_1526988288"/>
      <w:bookmarkStart w:id="32" w:name="_MON_1528290697"/>
      <w:bookmarkStart w:id="33" w:name="_MON_1528290703"/>
      <w:bookmarkStart w:id="34" w:name="_MON_1551164929"/>
      <w:bookmarkStart w:id="35" w:name="_MON_1551165592"/>
      <w:bookmarkStart w:id="36" w:name="_MON_1551166023"/>
      <w:bookmarkStart w:id="37" w:name="_MON_1551166129"/>
      <w:bookmarkStart w:id="38" w:name="_MON_1551167451"/>
      <w:bookmarkStart w:id="39" w:name="_MON_1551168923"/>
      <w:bookmarkStart w:id="40" w:name="_MON_1551168947"/>
      <w:bookmarkStart w:id="41" w:name="_MON_1551264915"/>
      <w:bookmarkStart w:id="42" w:name="_MON_1551268741"/>
      <w:bookmarkStart w:id="43" w:name="_MON_1551268770"/>
      <w:bookmarkStart w:id="44" w:name="_MON_1551268786"/>
      <w:bookmarkStart w:id="45" w:name="_MON_1552481964"/>
      <w:bookmarkStart w:id="46" w:name="_MON_1552481999"/>
      <w:bookmarkStart w:id="47" w:name="_MON_1422743523"/>
      <w:bookmarkStart w:id="48" w:name="_MON_1455349330"/>
      <w:bookmarkStart w:id="49" w:name="_MON_1455349663"/>
      <w:bookmarkStart w:id="50" w:name="_MON_1455349780"/>
      <w:bookmarkStart w:id="51" w:name="_MON_1455435079"/>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noProof/>
          <w:sz w:val="28"/>
          <w:szCs w:val="28"/>
          <w:lang w:eastAsia="es-CR"/>
        </w:rPr>
        <w:drawing>
          <wp:inline distT="0" distB="0" distL="0" distR="0">
            <wp:extent cx="5280660" cy="3718560"/>
            <wp:effectExtent l="0" t="0" r="0" b="0"/>
            <wp:docPr id="3" name="Objeto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822F1" w:rsidRPr="001F7A5D" w:rsidRDefault="004822F1" w:rsidP="004822F1">
      <w:pPr>
        <w:jc w:val="both"/>
        <w:rPr>
          <w:b/>
          <w:bCs/>
          <w:sz w:val="28"/>
          <w:szCs w:val="28"/>
        </w:rPr>
      </w:pPr>
    </w:p>
    <w:p w:rsidR="004822F1" w:rsidRDefault="004822F1" w:rsidP="004822F1">
      <w:pPr>
        <w:rPr>
          <w:b/>
          <w:bCs/>
          <w:sz w:val="28"/>
          <w:szCs w:val="28"/>
        </w:rPr>
      </w:pPr>
      <w:r>
        <w:rPr>
          <w:b/>
          <w:bCs/>
          <w:sz w:val="28"/>
          <w:szCs w:val="28"/>
        </w:rPr>
        <w:br w:type="page"/>
      </w:r>
    </w:p>
    <w:p w:rsidR="004822F1" w:rsidRDefault="004822F1" w:rsidP="004822F1">
      <w:pPr>
        <w:jc w:val="both"/>
        <w:rPr>
          <w:b/>
          <w:bCs/>
          <w:sz w:val="28"/>
          <w:szCs w:val="28"/>
        </w:rPr>
      </w:pPr>
    </w:p>
    <w:p w:rsidR="004822F1" w:rsidRPr="001F7A5D" w:rsidRDefault="004822F1" w:rsidP="004822F1">
      <w:pPr>
        <w:jc w:val="both"/>
        <w:rPr>
          <w:b/>
          <w:bCs/>
          <w:sz w:val="28"/>
          <w:szCs w:val="28"/>
        </w:rPr>
      </w:pPr>
      <w:r w:rsidRPr="001F7A5D">
        <w:rPr>
          <w:b/>
          <w:bCs/>
          <w:sz w:val="28"/>
          <w:szCs w:val="28"/>
        </w:rPr>
        <w:t>II. Casos Entrados</w:t>
      </w:r>
    </w:p>
    <w:p w:rsidR="004822F1" w:rsidRPr="001F7A5D" w:rsidRDefault="004822F1" w:rsidP="004822F1">
      <w:pPr>
        <w:spacing w:line="360" w:lineRule="auto"/>
        <w:jc w:val="both"/>
        <w:rPr>
          <w:sz w:val="28"/>
          <w:szCs w:val="28"/>
        </w:rPr>
      </w:pPr>
    </w:p>
    <w:p w:rsidR="004822F1" w:rsidRPr="001F7A5D" w:rsidRDefault="004822F1" w:rsidP="004822F1">
      <w:pPr>
        <w:spacing w:line="360" w:lineRule="auto"/>
        <w:jc w:val="both"/>
        <w:rPr>
          <w:sz w:val="28"/>
          <w:szCs w:val="28"/>
        </w:rPr>
      </w:pPr>
      <w:r>
        <w:rPr>
          <w:sz w:val="28"/>
          <w:szCs w:val="28"/>
        </w:rPr>
        <w:t>Con excepción del 2016, el volumen de casos entrados a este Tribunal experimenta un comportamiento decreciente, tal y como se manifiesta con la línea de tendencia. En el 2017, la cantidad de expedientes que ingresan es de 407, mientras que un año antes fue de 493, lo que constituye 86 casos menos y una variación negativa de 17,4%.</w:t>
      </w:r>
    </w:p>
    <w:p w:rsidR="004822F1" w:rsidRDefault="004822F1" w:rsidP="004822F1">
      <w:pPr>
        <w:spacing w:line="360" w:lineRule="auto"/>
        <w:jc w:val="both"/>
        <w:rPr>
          <w:sz w:val="28"/>
          <w:szCs w:val="28"/>
        </w:rPr>
      </w:pPr>
    </w:p>
    <w:p w:rsidR="004822F1" w:rsidRDefault="00204BD4" w:rsidP="004822F1">
      <w:pPr>
        <w:spacing w:line="360" w:lineRule="auto"/>
        <w:jc w:val="center"/>
        <w:rPr>
          <w:sz w:val="28"/>
          <w:szCs w:val="28"/>
        </w:rPr>
      </w:pPr>
      <w:bookmarkStart w:id="52" w:name="_MON_1551168001"/>
      <w:bookmarkStart w:id="53" w:name="_MON_1551168443"/>
      <w:bookmarkStart w:id="54" w:name="_MON_1551168458"/>
      <w:bookmarkStart w:id="55" w:name="_MON_1551168794"/>
      <w:bookmarkStart w:id="56" w:name="_MON_1551168960"/>
      <w:bookmarkStart w:id="57" w:name="_MON_1552482141"/>
      <w:bookmarkStart w:id="58" w:name="_MON_1526208687"/>
      <w:bookmarkStart w:id="59" w:name="_MON_1526213889"/>
      <w:bookmarkStart w:id="60" w:name="_MON_1526213953"/>
      <w:bookmarkStart w:id="61" w:name="_MON_1528290716"/>
      <w:bookmarkStart w:id="62" w:name="_MON_1551167141"/>
      <w:bookmarkEnd w:id="52"/>
      <w:bookmarkEnd w:id="53"/>
      <w:bookmarkEnd w:id="54"/>
      <w:bookmarkEnd w:id="55"/>
      <w:bookmarkEnd w:id="56"/>
      <w:bookmarkEnd w:id="57"/>
      <w:bookmarkEnd w:id="58"/>
      <w:bookmarkEnd w:id="59"/>
      <w:bookmarkEnd w:id="60"/>
      <w:bookmarkEnd w:id="61"/>
      <w:bookmarkEnd w:id="62"/>
      <w:r>
        <w:rPr>
          <w:noProof/>
          <w:sz w:val="28"/>
          <w:szCs w:val="28"/>
          <w:lang w:eastAsia="es-CR"/>
        </w:rPr>
        <w:drawing>
          <wp:inline distT="0" distB="0" distL="0" distR="0">
            <wp:extent cx="4632960" cy="3657600"/>
            <wp:effectExtent l="0" t="0" r="0" b="0"/>
            <wp:docPr id="4" name="Objeto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822F1" w:rsidRDefault="004822F1" w:rsidP="004822F1">
      <w:pPr>
        <w:spacing w:line="360" w:lineRule="auto"/>
        <w:jc w:val="both"/>
        <w:rPr>
          <w:sz w:val="28"/>
          <w:szCs w:val="28"/>
        </w:rPr>
      </w:pPr>
    </w:p>
    <w:p w:rsidR="004822F1" w:rsidRDefault="004822F1" w:rsidP="004822F1">
      <w:pPr>
        <w:spacing w:line="360" w:lineRule="auto"/>
        <w:jc w:val="both"/>
        <w:rPr>
          <w:sz w:val="28"/>
          <w:szCs w:val="28"/>
        </w:rPr>
      </w:pPr>
    </w:p>
    <w:p w:rsidR="004822F1" w:rsidRDefault="004822F1" w:rsidP="004822F1">
      <w:pPr>
        <w:spacing w:line="360" w:lineRule="auto"/>
        <w:jc w:val="both"/>
        <w:rPr>
          <w:sz w:val="28"/>
          <w:szCs w:val="28"/>
        </w:rPr>
      </w:pPr>
    </w:p>
    <w:p w:rsidR="004822F1" w:rsidRDefault="004822F1" w:rsidP="004822F1">
      <w:pPr>
        <w:spacing w:line="360" w:lineRule="auto"/>
        <w:jc w:val="both"/>
        <w:rPr>
          <w:sz w:val="28"/>
          <w:szCs w:val="28"/>
        </w:rPr>
      </w:pPr>
    </w:p>
    <w:p w:rsidR="004822F1" w:rsidRDefault="004822F1" w:rsidP="004822F1">
      <w:pPr>
        <w:spacing w:line="360" w:lineRule="auto"/>
        <w:jc w:val="both"/>
        <w:rPr>
          <w:sz w:val="28"/>
          <w:szCs w:val="28"/>
        </w:rPr>
      </w:pPr>
      <w:r>
        <w:rPr>
          <w:sz w:val="28"/>
          <w:szCs w:val="28"/>
        </w:rPr>
        <w:lastRenderedPageBreak/>
        <w:t>D</w:t>
      </w:r>
      <w:r w:rsidRPr="000B3CD2">
        <w:rPr>
          <w:sz w:val="28"/>
          <w:szCs w:val="28"/>
        </w:rPr>
        <w:t xml:space="preserve">el total de casos entrados (407) a este Tribunal, </w:t>
      </w:r>
      <w:r>
        <w:rPr>
          <w:sz w:val="28"/>
          <w:szCs w:val="28"/>
        </w:rPr>
        <w:t xml:space="preserve">se tiene que </w:t>
      </w:r>
      <w:r w:rsidRPr="000B3CD2">
        <w:rPr>
          <w:sz w:val="28"/>
          <w:szCs w:val="28"/>
        </w:rPr>
        <w:t xml:space="preserve">393 corresponden a “recursos de apelación”, en donde </w:t>
      </w:r>
      <w:r>
        <w:rPr>
          <w:sz w:val="28"/>
          <w:szCs w:val="28"/>
        </w:rPr>
        <w:t xml:space="preserve">los tipos de delito con la mayor participación son: los delitos contra la vida (36,6%), contra la propiedad (32,6%) y sexuales con 15,3%. </w:t>
      </w:r>
    </w:p>
    <w:p w:rsidR="004822F1" w:rsidRDefault="004822F1" w:rsidP="004822F1">
      <w:pPr>
        <w:spacing w:line="360" w:lineRule="auto"/>
        <w:jc w:val="both"/>
        <w:rPr>
          <w:sz w:val="28"/>
          <w:szCs w:val="28"/>
        </w:rPr>
      </w:pPr>
    </w:p>
    <w:tbl>
      <w:tblPr>
        <w:tblW w:w="9200" w:type="dxa"/>
        <w:tblCellMar>
          <w:left w:w="70" w:type="dxa"/>
          <w:right w:w="70" w:type="dxa"/>
        </w:tblCellMar>
        <w:tblLook w:val="04A0"/>
      </w:tblPr>
      <w:tblGrid>
        <w:gridCol w:w="5420"/>
        <w:gridCol w:w="1720"/>
        <w:gridCol w:w="2060"/>
      </w:tblGrid>
      <w:tr w:rsidR="004822F1" w:rsidRPr="005F7860" w:rsidTr="00CD5D34">
        <w:trPr>
          <w:trHeight w:val="312"/>
        </w:trPr>
        <w:tc>
          <w:tcPr>
            <w:tcW w:w="7140" w:type="dxa"/>
            <w:gridSpan w:val="2"/>
            <w:tcBorders>
              <w:top w:val="nil"/>
              <w:left w:val="nil"/>
              <w:bottom w:val="nil"/>
              <w:right w:val="nil"/>
            </w:tcBorders>
            <w:shd w:val="clear" w:color="auto" w:fill="auto"/>
            <w:vAlign w:val="bottom"/>
            <w:hideMark/>
          </w:tcPr>
          <w:p w:rsidR="004822F1" w:rsidRPr="005F7860" w:rsidRDefault="004822F1" w:rsidP="00CD5D34">
            <w:pPr>
              <w:rPr>
                <w:b/>
                <w:bCs/>
                <w:sz w:val="24"/>
                <w:szCs w:val="24"/>
                <w:lang w:eastAsia="es-CR"/>
              </w:rPr>
            </w:pPr>
            <w:r w:rsidRPr="005F7860">
              <w:rPr>
                <w:b/>
                <w:bCs/>
                <w:sz w:val="24"/>
                <w:szCs w:val="24"/>
                <w:lang w:eastAsia="es-CR"/>
              </w:rPr>
              <w:t>Cuadro</w:t>
            </w:r>
            <w:r>
              <w:rPr>
                <w:b/>
                <w:bCs/>
                <w:sz w:val="24"/>
                <w:szCs w:val="24"/>
                <w:lang w:eastAsia="es-CR"/>
              </w:rPr>
              <w:t xml:space="preserve"> N° 2:</w:t>
            </w:r>
            <w:r w:rsidRPr="005F7860">
              <w:rPr>
                <w:b/>
                <w:bCs/>
                <w:sz w:val="24"/>
                <w:szCs w:val="24"/>
                <w:lang w:eastAsia="es-CR"/>
              </w:rPr>
              <w:t xml:space="preserve"> </w:t>
            </w:r>
          </w:p>
        </w:tc>
        <w:tc>
          <w:tcPr>
            <w:tcW w:w="2060" w:type="dxa"/>
            <w:tcBorders>
              <w:top w:val="nil"/>
              <w:left w:val="nil"/>
              <w:bottom w:val="nil"/>
              <w:right w:val="nil"/>
            </w:tcBorders>
            <w:shd w:val="clear" w:color="auto" w:fill="auto"/>
            <w:noWrap/>
            <w:vAlign w:val="bottom"/>
            <w:hideMark/>
          </w:tcPr>
          <w:p w:rsidR="004822F1" w:rsidRPr="005F7860" w:rsidRDefault="004822F1" w:rsidP="00CD5D34">
            <w:pPr>
              <w:jc w:val="center"/>
              <w:rPr>
                <w:b/>
                <w:bCs/>
                <w:sz w:val="24"/>
                <w:szCs w:val="24"/>
                <w:lang w:eastAsia="es-CR"/>
              </w:rPr>
            </w:pPr>
          </w:p>
        </w:tc>
      </w:tr>
      <w:tr w:rsidR="004822F1" w:rsidRPr="005F7860" w:rsidTr="00CD5D34">
        <w:trPr>
          <w:trHeight w:val="312"/>
        </w:trPr>
        <w:tc>
          <w:tcPr>
            <w:tcW w:w="9200" w:type="dxa"/>
            <w:gridSpan w:val="3"/>
            <w:tcBorders>
              <w:top w:val="nil"/>
              <w:left w:val="nil"/>
              <w:bottom w:val="nil"/>
              <w:right w:val="nil"/>
            </w:tcBorders>
            <w:shd w:val="clear" w:color="auto" w:fill="auto"/>
            <w:noWrap/>
            <w:vAlign w:val="bottom"/>
            <w:hideMark/>
          </w:tcPr>
          <w:p w:rsidR="004822F1" w:rsidRPr="005F7860" w:rsidRDefault="004822F1" w:rsidP="00CD5D34">
            <w:pPr>
              <w:jc w:val="center"/>
              <w:rPr>
                <w:b/>
                <w:bCs/>
                <w:color w:val="000000"/>
                <w:sz w:val="24"/>
                <w:szCs w:val="24"/>
                <w:lang w:eastAsia="es-CR"/>
              </w:rPr>
            </w:pPr>
            <w:r w:rsidRPr="005F7860">
              <w:rPr>
                <w:b/>
                <w:bCs/>
                <w:color w:val="000000"/>
                <w:sz w:val="24"/>
                <w:szCs w:val="24"/>
                <w:lang w:eastAsia="es-CR"/>
              </w:rPr>
              <w:t>Recursos de apelación ingresados por año según delito</w:t>
            </w:r>
            <w:r>
              <w:rPr>
                <w:b/>
                <w:bCs/>
                <w:color w:val="000000"/>
                <w:sz w:val="24"/>
                <w:szCs w:val="24"/>
                <w:lang w:eastAsia="es-CR"/>
              </w:rPr>
              <w:t>,</w:t>
            </w:r>
            <w:r w:rsidRPr="005F7860">
              <w:rPr>
                <w:b/>
                <w:bCs/>
                <w:color w:val="000000"/>
                <w:sz w:val="24"/>
                <w:szCs w:val="24"/>
                <w:lang w:eastAsia="es-CR"/>
              </w:rPr>
              <w:t xml:space="preserve"> 2017</w:t>
            </w:r>
          </w:p>
        </w:tc>
      </w:tr>
      <w:tr w:rsidR="004822F1" w:rsidRPr="005F7860" w:rsidTr="00CD5D34">
        <w:trPr>
          <w:trHeight w:val="312"/>
        </w:trPr>
        <w:tc>
          <w:tcPr>
            <w:tcW w:w="5420" w:type="dxa"/>
            <w:tcBorders>
              <w:top w:val="nil"/>
              <w:left w:val="nil"/>
              <w:bottom w:val="nil"/>
              <w:right w:val="nil"/>
            </w:tcBorders>
            <w:shd w:val="clear" w:color="auto" w:fill="auto"/>
            <w:noWrap/>
            <w:vAlign w:val="bottom"/>
            <w:hideMark/>
          </w:tcPr>
          <w:p w:rsidR="004822F1" w:rsidRPr="005F7860" w:rsidRDefault="004822F1" w:rsidP="00CD5D34">
            <w:pPr>
              <w:jc w:val="center"/>
              <w:rPr>
                <w:b/>
                <w:bCs/>
                <w:color w:val="000000"/>
                <w:sz w:val="24"/>
                <w:szCs w:val="24"/>
                <w:lang w:eastAsia="es-CR"/>
              </w:rPr>
            </w:pPr>
          </w:p>
        </w:tc>
        <w:tc>
          <w:tcPr>
            <w:tcW w:w="1720" w:type="dxa"/>
            <w:tcBorders>
              <w:top w:val="nil"/>
              <w:left w:val="nil"/>
              <w:bottom w:val="nil"/>
              <w:right w:val="nil"/>
            </w:tcBorders>
            <w:shd w:val="clear" w:color="auto" w:fill="auto"/>
            <w:vAlign w:val="bottom"/>
            <w:hideMark/>
          </w:tcPr>
          <w:p w:rsidR="004822F1" w:rsidRPr="005F7860" w:rsidRDefault="004822F1" w:rsidP="00CD5D34">
            <w:pPr>
              <w:rPr>
                <w:lang w:eastAsia="es-CR"/>
              </w:rPr>
            </w:pPr>
          </w:p>
        </w:tc>
        <w:tc>
          <w:tcPr>
            <w:tcW w:w="2060" w:type="dxa"/>
            <w:tcBorders>
              <w:top w:val="nil"/>
              <w:left w:val="nil"/>
              <w:bottom w:val="nil"/>
              <w:right w:val="nil"/>
            </w:tcBorders>
            <w:shd w:val="clear" w:color="auto" w:fill="auto"/>
            <w:noWrap/>
            <w:vAlign w:val="bottom"/>
            <w:hideMark/>
          </w:tcPr>
          <w:p w:rsidR="004822F1" w:rsidRPr="005F7860" w:rsidRDefault="004822F1" w:rsidP="00CD5D34">
            <w:pPr>
              <w:jc w:val="center"/>
              <w:rPr>
                <w:lang w:eastAsia="es-CR"/>
              </w:rPr>
            </w:pPr>
          </w:p>
        </w:tc>
      </w:tr>
      <w:tr w:rsidR="004822F1" w:rsidRPr="005F7860" w:rsidTr="00CD5D34">
        <w:trPr>
          <w:trHeight w:val="552"/>
        </w:trPr>
        <w:tc>
          <w:tcPr>
            <w:tcW w:w="5420" w:type="dxa"/>
            <w:tcBorders>
              <w:top w:val="single" w:sz="4" w:space="0" w:color="auto"/>
              <w:left w:val="nil"/>
              <w:bottom w:val="single" w:sz="4" w:space="0" w:color="auto"/>
              <w:right w:val="single" w:sz="4" w:space="0" w:color="auto"/>
            </w:tcBorders>
            <w:shd w:val="clear" w:color="auto" w:fill="auto"/>
            <w:vAlign w:val="center"/>
            <w:hideMark/>
          </w:tcPr>
          <w:p w:rsidR="004822F1" w:rsidRPr="005F7860" w:rsidRDefault="004822F1" w:rsidP="00CD5D34">
            <w:pPr>
              <w:jc w:val="center"/>
              <w:rPr>
                <w:b/>
                <w:bCs/>
                <w:sz w:val="24"/>
                <w:szCs w:val="24"/>
                <w:lang w:eastAsia="es-CR"/>
              </w:rPr>
            </w:pPr>
            <w:r w:rsidRPr="005F7860">
              <w:rPr>
                <w:b/>
                <w:bCs/>
                <w:sz w:val="24"/>
                <w:szCs w:val="24"/>
                <w:lang w:eastAsia="es-CR"/>
              </w:rPr>
              <w:t>Delito por título en el Código Penal</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4822F1" w:rsidRPr="005F7860" w:rsidRDefault="004822F1" w:rsidP="00CD5D34">
            <w:pPr>
              <w:jc w:val="center"/>
              <w:rPr>
                <w:b/>
                <w:bCs/>
                <w:sz w:val="24"/>
                <w:szCs w:val="24"/>
                <w:lang w:eastAsia="es-CR"/>
              </w:rPr>
            </w:pPr>
            <w:r w:rsidRPr="005F7860">
              <w:rPr>
                <w:b/>
                <w:bCs/>
                <w:sz w:val="24"/>
                <w:szCs w:val="24"/>
                <w:lang w:eastAsia="es-CR"/>
              </w:rPr>
              <w:t>Total</w:t>
            </w:r>
          </w:p>
        </w:tc>
        <w:tc>
          <w:tcPr>
            <w:tcW w:w="2060" w:type="dxa"/>
            <w:tcBorders>
              <w:top w:val="single" w:sz="4" w:space="0" w:color="auto"/>
              <w:left w:val="nil"/>
              <w:bottom w:val="single" w:sz="4" w:space="0" w:color="auto"/>
              <w:right w:val="nil"/>
            </w:tcBorders>
            <w:shd w:val="clear" w:color="auto" w:fill="auto"/>
            <w:noWrap/>
            <w:vAlign w:val="center"/>
            <w:hideMark/>
          </w:tcPr>
          <w:p w:rsidR="004822F1" w:rsidRPr="005F7860" w:rsidRDefault="004822F1" w:rsidP="00CD5D34">
            <w:pPr>
              <w:jc w:val="center"/>
              <w:rPr>
                <w:b/>
                <w:bCs/>
                <w:color w:val="000000"/>
                <w:sz w:val="24"/>
                <w:szCs w:val="24"/>
                <w:lang w:eastAsia="es-CR"/>
              </w:rPr>
            </w:pPr>
            <w:r w:rsidRPr="005F7860">
              <w:rPr>
                <w:b/>
                <w:bCs/>
                <w:color w:val="000000"/>
                <w:sz w:val="24"/>
                <w:szCs w:val="24"/>
                <w:lang w:eastAsia="es-CR"/>
              </w:rPr>
              <w:t>Porcentaje</w:t>
            </w:r>
          </w:p>
        </w:tc>
      </w:tr>
      <w:tr w:rsidR="004822F1" w:rsidRPr="005F7860" w:rsidTr="00CD5D34">
        <w:trPr>
          <w:trHeight w:val="312"/>
        </w:trPr>
        <w:tc>
          <w:tcPr>
            <w:tcW w:w="5420" w:type="dxa"/>
            <w:tcBorders>
              <w:top w:val="single" w:sz="4" w:space="0" w:color="auto"/>
              <w:left w:val="nil"/>
              <w:bottom w:val="nil"/>
              <w:right w:val="single" w:sz="4" w:space="0" w:color="auto"/>
            </w:tcBorders>
            <w:shd w:val="clear" w:color="auto" w:fill="auto"/>
            <w:vAlign w:val="center"/>
            <w:hideMark/>
          </w:tcPr>
          <w:p w:rsidR="004822F1" w:rsidRPr="005F7860" w:rsidRDefault="004822F1" w:rsidP="00CD5D34">
            <w:pPr>
              <w:rPr>
                <w:b/>
                <w:bCs/>
                <w:color w:val="000000"/>
                <w:sz w:val="24"/>
                <w:szCs w:val="24"/>
                <w:lang w:eastAsia="es-CR"/>
              </w:rPr>
            </w:pPr>
            <w:r w:rsidRPr="005F7860">
              <w:rPr>
                <w:b/>
                <w:bCs/>
                <w:color w:val="000000"/>
                <w:sz w:val="24"/>
                <w:szCs w:val="24"/>
                <w:lang w:eastAsia="es-CR"/>
              </w:rPr>
              <w:t> </w:t>
            </w:r>
          </w:p>
        </w:tc>
        <w:tc>
          <w:tcPr>
            <w:tcW w:w="1720" w:type="dxa"/>
            <w:tcBorders>
              <w:top w:val="single" w:sz="4" w:space="0" w:color="auto"/>
              <w:left w:val="nil"/>
              <w:bottom w:val="nil"/>
              <w:right w:val="nil"/>
            </w:tcBorders>
            <w:shd w:val="clear" w:color="auto" w:fill="auto"/>
            <w:noWrap/>
            <w:vAlign w:val="bottom"/>
            <w:hideMark/>
          </w:tcPr>
          <w:p w:rsidR="004822F1" w:rsidRPr="005F7860" w:rsidRDefault="004822F1" w:rsidP="00CD5D34">
            <w:pPr>
              <w:jc w:val="center"/>
              <w:rPr>
                <w:b/>
                <w:bCs/>
                <w:color w:val="FF0000"/>
                <w:sz w:val="24"/>
                <w:szCs w:val="24"/>
                <w:lang w:eastAsia="es-CR"/>
              </w:rPr>
            </w:pPr>
            <w:r w:rsidRPr="005F7860">
              <w:rPr>
                <w:b/>
                <w:bCs/>
                <w:color w:val="FF0000"/>
                <w:sz w:val="24"/>
                <w:szCs w:val="24"/>
                <w:lang w:eastAsia="es-CR"/>
              </w:rPr>
              <w:t> </w:t>
            </w:r>
          </w:p>
        </w:tc>
        <w:tc>
          <w:tcPr>
            <w:tcW w:w="2060" w:type="dxa"/>
            <w:tcBorders>
              <w:top w:val="nil"/>
              <w:left w:val="nil"/>
              <w:bottom w:val="nil"/>
              <w:right w:val="nil"/>
            </w:tcBorders>
            <w:shd w:val="clear" w:color="auto" w:fill="auto"/>
            <w:noWrap/>
            <w:vAlign w:val="bottom"/>
            <w:hideMark/>
          </w:tcPr>
          <w:p w:rsidR="004822F1" w:rsidRPr="005F7860" w:rsidRDefault="004822F1" w:rsidP="00CD5D34">
            <w:pPr>
              <w:rPr>
                <w:color w:val="000000"/>
                <w:sz w:val="24"/>
                <w:szCs w:val="24"/>
                <w:lang w:eastAsia="es-CR"/>
              </w:rPr>
            </w:pPr>
            <w:r w:rsidRPr="005F7860">
              <w:rPr>
                <w:color w:val="000000"/>
                <w:sz w:val="24"/>
                <w:szCs w:val="24"/>
                <w:lang w:eastAsia="es-CR"/>
              </w:rPr>
              <w:t> </w:t>
            </w:r>
          </w:p>
        </w:tc>
      </w:tr>
      <w:tr w:rsidR="004822F1" w:rsidRPr="005F7860" w:rsidTr="00CD5D34">
        <w:trPr>
          <w:trHeight w:val="312"/>
        </w:trPr>
        <w:tc>
          <w:tcPr>
            <w:tcW w:w="5420" w:type="dxa"/>
            <w:tcBorders>
              <w:top w:val="nil"/>
              <w:left w:val="nil"/>
              <w:bottom w:val="nil"/>
              <w:right w:val="single" w:sz="4" w:space="0" w:color="auto"/>
            </w:tcBorders>
            <w:shd w:val="clear" w:color="auto" w:fill="auto"/>
            <w:noWrap/>
            <w:vAlign w:val="bottom"/>
            <w:hideMark/>
          </w:tcPr>
          <w:p w:rsidR="004822F1" w:rsidRPr="005F7860" w:rsidRDefault="004822F1" w:rsidP="00CD5D34">
            <w:pPr>
              <w:jc w:val="center"/>
              <w:rPr>
                <w:b/>
                <w:bCs/>
                <w:sz w:val="24"/>
                <w:szCs w:val="24"/>
                <w:lang w:eastAsia="es-CR"/>
              </w:rPr>
            </w:pPr>
            <w:r w:rsidRPr="005F7860">
              <w:rPr>
                <w:b/>
                <w:bCs/>
                <w:sz w:val="24"/>
                <w:szCs w:val="24"/>
                <w:lang w:eastAsia="es-CR"/>
              </w:rPr>
              <w:t xml:space="preserve">Total </w:t>
            </w:r>
          </w:p>
        </w:tc>
        <w:tc>
          <w:tcPr>
            <w:tcW w:w="1720" w:type="dxa"/>
            <w:tcBorders>
              <w:top w:val="nil"/>
              <w:left w:val="nil"/>
              <w:bottom w:val="nil"/>
              <w:right w:val="nil"/>
            </w:tcBorders>
            <w:shd w:val="clear" w:color="auto" w:fill="auto"/>
            <w:noWrap/>
            <w:vAlign w:val="bottom"/>
            <w:hideMark/>
          </w:tcPr>
          <w:p w:rsidR="004822F1" w:rsidRPr="005F7860" w:rsidRDefault="004822F1" w:rsidP="00CD5D34">
            <w:pPr>
              <w:jc w:val="center"/>
              <w:rPr>
                <w:b/>
                <w:bCs/>
                <w:sz w:val="24"/>
                <w:szCs w:val="24"/>
                <w:lang w:eastAsia="es-CR"/>
              </w:rPr>
            </w:pPr>
            <w:r>
              <w:rPr>
                <w:b/>
                <w:bCs/>
                <w:sz w:val="24"/>
                <w:szCs w:val="24"/>
                <w:lang w:eastAsia="es-CR"/>
              </w:rPr>
              <w:t>393</w:t>
            </w:r>
          </w:p>
        </w:tc>
        <w:tc>
          <w:tcPr>
            <w:tcW w:w="2060" w:type="dxa"/>
            <w:tcBorders>
              <w:top w:val="nil"/>
              <w:left w:val="nil"/>
              <w:bottom w:val="nil"/>
              <w:right w:val="nil"/>
            </w:tcBorders>
            <w:shd w:val="clear" w:color="auto" w:fill="auto"/>
            <w:noWrap/>
            <w:vAlign w:val="bottom"/>
            <w:hideMark/>
          </w:tcPr>
          <w:p w:rsidR="004822F1" w:rsidRPr="005F7860" w:rsidRDefault="004822F1" w:rsidP="00CD5D34">
            <w:pPr>
              <w:jc w:val="center"/>
              <w:rPr>
                <w:b/>
                <w:bCs/>
                <w:color w:val="000000"/>
                <w:sz w:val="24"/>
                <w:szCs w:val="24"/>
                <w:lang w:eastAsia="es-CR"/>
              </w:rPr>
            </w:pPr>
            <w:r w:rsidRPr="00DD306A">
              <w:rPr>
                <w:b/>
                <w:bCs/>
                <w:sz w:val="24"/>
                <w:szCs w:val="24"/>
                <w:lang w:eastAsia="es-CR"/>
              </w:rPr>
              <w:t>100,0</w:t>
            </w:r>
          </w:p>
        </w:tc>
      </w:tr>
      <w:tr w:rsidR="004822F1" w:rsidRPr="005F7860" w:rsidTr="00CD5D34">
        <w:trPr>
          <w:trHeight w:val="312"/>
        </w:trPr>
        <w:tc>
          <w:tcPr>
            <w:tcW w:w="5420" w:type="dxa"/>
            <w:tcBorders>
              <w:top w:val="nil"/>
              <w:left w:val="nil"/>
              <w:bottom w:val="nil"/>
              <w:right w:val="single" w:sz="4" w:space="0" w:color="auto"/>
            </w:tcBorders>
            <w:shd w:val="clear" w:color="auto" w:fill="auto"/>
            <w:noWrap/>
            <w:vAlign w:val="bottom"/>
            <w:hideMark/>
          </w:tcPr>
          <w:p w:rsidR="004822F1" w:rsidRPr="005F7860" w:rsidRDefault="004822F1" w:rsidP="00CD5D34">
            <w:pPr>
              <w:rPr>
                <w:sz w:val="24"/>
                <w:szCs w:val="24"/>
                <w:lang w:eastAsia="es-CR"/>
              </w:rPr>
            </w:pPr>
            <w:r w:rsidRPr="005F7860">
              <w:rPr>
                <w:sz w:val="24"/>
                <w:szCs w:val="24"/>
                <w:lang w:eastAsia="es-CR"/>
              </w:rPr>
              <w:t>Contra la Vida</w:t>
            </w:r>
          </w:p>
        </w:tc>
        <w:tc>
          <w:tcPr>
            <w:tcW w:w="1720" w:type="dxa"/>
            <w:tcBorders>
              <w:top w:val="nil"/>
              <w:left w:val="nil"/>
              <w:bottom w:val="nil"/>
              <w:right w:val="nil"/>
            </w:tcBorders>
            <w:shd w:val="clear" w:color="auto" w:fill="auto"/>
            <w:noWrap/>
            <w:vAlign w:val="bottom"/>
            <w:hideMark/>
          </w:tcPr>
          <w:p w:rsidR="004822F1" w:rsidRPr="005F7860" w:rsidRDefault="004822F1" w:rsidP="00CD5D34">
            <w:pPr>
              <w:jc w:val="center"/>
              <w:rPr>
                <w:sz w:val="24"/>
                <w:szCs w:val="24"/>
                <w:lang w:eastAsia="es-CR"/>
              </w:rPr>
            </w:pPr>
            <w:r w:rsidRPr="005F7860">
              <w:rPr>
                <w:sz w:val="24"/>
                <w:szCs w:val="24"/>
                <w:lang w:eastAsia="es-CR"/>
              </w:rPr>
              <w:t>144</w:t>
            </w:r>
          </w:p>
        </w:tc>
        <w:tc>
          <w:tcPr>
            <w:tcW w:w="2060" w:type="dxa"/>
            <w:tcBorders>
              <w:top w:val="nil"/>
              <w:left w:val="nil"/>
              <w:bottom w:val="nil"/>
              <w:right w:val="nil"/>
            </w:tcBorders>
            <w:shd w:val="clear" w:color="auto" w:fill="auto"/>
            <w:noWrap/>
            <w:vAlign w:val="bottom"/>
            <w:hideMark/>
          </w:tcPr>
          <w:p w:rsidR="004822F1" w:rsidRPr="005F7860" w:rsidRDefault="004822F1" w:rsidP="00CD5D34">
            <w:pPr>
              <w:jc w:val="center"/>
              <w:rPr>
                <w:sz w:val="24"/>
                <w:szCs w:val="24"/>
                <w:lang w:eastAsia="es-CR"/>
              </w:rPr>
            </w:pPr>
            <w:r w:rsidRPr="005F7860">
              <w:rPr>
                <w:color w:val="000000"/>
                <w:sz w:val="24"/>
                <w:szCs w:val="24"/>
                <w:lang w:eastAsia="es-CR"/>
              </w:rPr>
              <w:t>36,6</w:t>
            </w:r>
          </w:p>
        </w:tc>
      </w:tr>
      <w:tr w:rsidR="004822F1" w:rsidRPr="005F7860" w:rsidTr="00CD5D34">
        <w:trPr>
          <w:trHeight w:val="312"/>
        </w:trPr>
        <w:tc>
          <w:tcPr>
            <w:tcW w:w="5420" w:type="dxa"/>
            <w:tcBorders>
              <w:top w:val="nil"/>
              <w:left w:val="nil"/>
              <w:bottom w:val="nil"/>
              <w:right w:val="single" w:sz="4" w:space="0" w:color="auto"/>
            </w:tcBorders>
            <w:shd w:val="clear" w:color="auto" w:fill="auto"/>
            <w:noWrap/>
            <w:vAlign w:val="bottom"/>
          </w:tcPr>
          <w:p w:rsidR="004822F1" w:rsidRPr="005F7860" w:rsidRDefault="004822F1" w:rsidP="00CD5D34">
            <w:pPr>
              <w:rPr>
                <w:sz w:val="24"/>
                <w:szCs w:val="24"/>
                <w:lang w:eastAsia="es-CR"/>
              </w:rPr>
            </w:pPr>
            <w:r w:rsidRPr="005F7860">
              <w:rPr>
                <w:sz w:val="24"/>
                <w:szCs w:val="24"/>
                <w:lang w:eastAsia="es-CR"/>
              </w:rPr>
              <w:t>Sexuales</w:t>
            </w:r>
          </w:p>
        </w:tc>
        <w:tc>
          <w:tcPr>
            <w:tcW w:w="1720" w:type="dxa"/>
            <w:tcBorders>
              <w:top w:val="nil"/>
              <w:left w:val="nil"/>
              <w:bottom w:val="nil"/>
              <w:right w:val="nil"/>
            </w:tcBorders>
            <w:shd w:val="clear" w:color="auto" w:fill="auto"/>
            <w:noWrap/>
            <w:vAlign w:val="bottom"/>
          </w:tcPr>
          <w:p w:rsidR="004822F1" w:rsidRPr="005F7860" w:rsidRDefault="004822F1" w:rsidP="00CD5D34">
            <w:pPr>
              <w:jc w:val="center"/>
              <w:rPr>
                <w:sz w:val="24"/>
                <w:szCs w:val="24"/>
                <w:lang w:eastAsia="es-CR"/>
              </w:rPr>
            </w:pPr>
            <w:r w:rsidRPr="005F7860">
              <w:rPr>
                <w:sz w:val="24"/>
                <w:szCs w:val="24"/>
                <w:lang w:eastAsia="es-CR"/>
              </w:rPr>
              <w:t>60</w:t>
            </w:r>
          </w:p>
        </w:tc>
        <w:tc>
          <w:tcPr>
            <w:tcW w:w="2060" w:type="dxa"/>
            <w:tcBorders>
              <w:top w:val="nil"/>
              <w:left w:val="nil"/>
              <w:bottom w:val="nil"/>
              <w:right w:val="nil"/>
            </w:tcBorders>
            <w:shd w:val="clear" w:color="auto" w:fill="auto"/>
            <w:noWrap/>
            <w:vAlign w:val="bottom"/>
          </w:tcPr>
          <w:p w:rsidR="004822F1" w:rsidRPr="005F7860" w:rsidRDefault="004822F1" w:rsidP="00CD5D34">
            <w:pPr>
              <w:jc w:val="center"/>
              <w:rPr>
                <w:color w:val="000000"/>
                <w:sz w:val="24"/>
                <w:szCs w:val="24"/>
                <w:lang w:eastAsia="es-CR"/>
              </w:rPr>
            </w:pPr>
            <w:r w:rsidRPr="005F7860">
              <w:rPr>
                <w:color w:val="000000"/>
                <w:sz w:val="24"/>
                <w:szCs w:val="24"/>
                <w:lang w:eastAsia="es-CR"/>
              </w:rPr>
              <w:t>1</w:t>
            </w:r>
            <w:r>
              <w:rPr>
                <w:color w:val="000000"/>
                <w:sz w:val="24"/>
                <w:szCs w:val="24"/>
                <w:lang w:eastAsia="es-CR"/>
              </w:rPr>
              <w:t>5</w:t>
            </w:r>
            <w:r w:rsidRPr="005F7860">
              <w:rPr>
                <w:color w:val="000000"/>
                <w:sz w:val="24"/>
                <w:szCs w:val="24"/>
                <w:lang w:eastAsia="es-CR"/>
              </w:rPr>
              <w:t>,</w:t>
            </w:r>
            <w:r>
              <w:rPr>
                <w:color w:val="000000"/>
                <w:sz w:val="24"/>
                <w:szCs w:val="24"/>
                <w:lang w:eastAsia="es-CR"/>
              </w:rPr>
              <w:t>3</w:t>
            </w:r>
          </w:p>
        </w:tc>
      </w:tr>
      <w:tr w:rsidR="004822F1" w:rsidRPr="005F7860" w:rsidTr="00CD5D34">
        <w:trPr>
          <w:trHeight w:val="312"/>
        </w:trPr>
        <w:tc>
          <w:tcPr>
            <w:tcW w:w="5420" w:type="dxa"/>
            <w:tcBorders>
              <w:top w:val="nil"/>
              <w:left w:val="nil"/>
              <w:bottom w:val="nil"/>
              <w:right w:val="single" w:sz="4" w:space="0" w:color="auto"/>
            </w:tcBorders>
            <w:shd w:val="clear" w:color="auto" w:fill="auto"/>
            <w:noWrap/>
            <w:vAlign w:val="bottom"/>
          </w:tcPr>
          <w:p w:rsidR="004822F1" w:rsidRPr="005F7860" w:rsidRDefault="004822F1" w:rsidP="00CD5D34">
            <w:pPr>
              <w:rPr>
                <w:sz w:val="24"/>
                <w:szCs w:val="24"/>
                <w:lang w:eastAsia="es-CR"/>
              </w:rPr>
            </w:pPr>
            <w:r w:rsidRPr="005F7860">
              <w:rPr>
                <w:sz w:val="24"/>
                <w:szCs w:val="24"/>
                <w:lang w:eastAsia="es-CR"/>
              </w:rPr>
              <w:t>Contra la Propiedad</w:t>
            </w:r>
          </w:p>
        </w:tc>
        <w:tc>
          <w:tcPr>
            <w:tcW w:w="1720" w:type="dxa"/>
            <w:tcBorders>
              <w:top w:val="nil"/>
              <w:left w:val="nil"/>
              <w:bottom w:val="nil"/>
              <w:right w:val="nil"/>
            </w:tcBorders>
            <w:shd w:val="clear" w:color="auto" w:fill="auto"/>
            <w:noWrap/>
            <w:vAlign w:val="bottom"/>
          </w:tcPr>
          <w:p w:rsidR="004822F1" w:rsidRPr="005F7860" w:rsidRDefault="004822F1" w:rsidP="00CD5D34">
            <w:pPr>
              <w:jc w:val="center"/>
              <w:rPr>
                <w:sz w:val="24"/>
                <w:szCs w:val="24"/>
                <w:lang w:eastAsia="es-CR"/>
              </w:rPr>
            </w:pPr>
            <w:r w:rsidRPr="005F7860">
              <w:rPr>
                <w:sz w:val="24"/>
                <w:szCs w:val="24"/>
                <w:lang w:eastAsia="es-CR"/>
              </w:rPr>
              <w:t>128</w:t>
            </w:r>
          </w:p>
        </w:tc>
        <w:tc>
          <w:tcPr>
            <w:tcW w:w="2060" w:type="dxa"/>
            <w:tcBorders>
              <w:top w:val="nil"/>
              <w:left w:val="nil"/>
              <w:bottom w:val="nil"/>
              <w:right w:val="nil"/>
            </w:tcBorders>
            <w:shd w:val="clear" w:color="auto" w:fill="auto"/>
            <w:noWrap/>
            <w:vAlign w:val="bottom"/>
          </w:tcPr>
          <w:p w:rsidR="004822F1" w:rsidRPr="005F7860" w:rsidRDefault="004822F1" w:rsidP="00CD5D34">
            <w:pPr>
              <w:jc w:val="center"/>
              <w:rPr>
                <w:color w:val="000000"/>
                <w:sz w:val="24"/>
                <w:szCs w:val="24"/>
                <w:lang w:eastAsia="es-CR"/>
              </w:rPr>
            </w:pPr>
            <w:r w:rsidRPr="005F7860">
              <w:rPr>
                <w:color w:val="000000"/>
                <w:sz w:val="24"/>
                <w:szCs w:val="24"/>
                <w:lang w:eastAsia="es-CR"/>
              </w:rPr>
              <w:t>3</w:t>
            </w:r>
            <w:r>
              <w:rPr>
                <w:color w:val="000000"/>
                <w:sz w:val="24"/>
                <w:szCs w:val="24"/>
                <w:lang w:eastAsia="es-CR"/>
              </w:rPr>
              <w:t>2</w:t>
            </w:r>
            <w:r w:rsidRPr="005F7860">
              <w:rPr>
                <w:color w:val="000000"/>
                <w:sz w:val="24"/>
                <w:szCs w:val="24"/>
                <w:lang w:eastAsia="es-CR"/>
              </w:rPr>
              <w:t>,</w:t>
            </w:r>
            <w:r>
              <w:rPr>
                <w:color w:val="000000"/>
                <w:sz w:val="24"/>
                <w:szCs w:val="24"/>
                <w:lang w:eastAsia="es-CR"/>
              </w:rPr>
              <w:t>6</w:t>
            </w:r>
          </w:p>
        </w:tc>
      </w:tr>
      <w:tr w:rsidR="004822F1" w:rsidRPr="005F7860" w:rsidTr="00CD5D34">
        <w:trPr>
          <w:trHeight w:val="178"/>
        </w:trPr>
        <w:tc>
          <w:tcPr>
            <w:tcW w:w="5420" w:type="dxa"/>
            <w:tcBorders>
              <w:top w:val="nil"/>
              <w:left w:val="nil"/>
              <w:bottom w:val="single" w:sz="4" w:space="0" w:color="auto"/>
              <w:right w:val="single" w:sz="4" w:space="0" w:color="auto"/>
            </w:tcBorders>
            <w:shd w:val="clear" w:color="auto" w:fill="auto"/>
            <w:noWrap/>
            <w:vAlign w:val="bottom"/>
          </w:tcPr>
          <w:p w:rsidR="004822F1" w:rsidRPr="005F7860" w:rsidRDefault="004822F1" w:rsidP="00CD5D34">
            <w:pPr>
              <w:rPr>
                <w:sz w:val="24"/>
                <w:szCs w:val="24"/>
                <w:lang w:eastAsia="es-CR"/>
              </w:rPr>
            </w:pPr>
            <w:r>
              <w:rPr>
                <w:sz w:val="24"/>
                <w:szCs w:val="24"/>
                <w:lang w:eastAsia="es-CR"/>
              </w:rPr>
              <w:t>Otros</w:t>
            </w:r>
          </w:p>
        </w:tc>
        <w:tc>
          <w:tcPr>
            <w:tcW w:w="1720" w:type="dxa"/>
            <w:tcBorders>
              <w:top w:val="nil"/>
              <w:left w:val="nil"/>
              <w:bottom w:val="single" w:sz="4" w:space="0" w:color="auto"/>
              <w:right w:val="nil"/>
            </w:tcBorders>
            <w:shd w:val="clear" w:color="auto" w:fill="auto"/>
            <w:noWrap/>
            <w:vAlign w:val="bottom"/>
          </w:tcPr>
          <w:p w:rsidR="004822F1" w:rsidRPr="005F7860" w:rsidRDefault="004822F1" w:rsidP="00CD5D34">
            <w:pPr>
              <w:jc w:val="center"/>
              <w:rPr>
                <w:sz w:val="24"/>
                <w:szCs w:val="24"/>
                <w:lang w:eastAsia="es-CR"/>
              </w:rPr>
            </w:pPr>
            <w:r>
              <w:rPr>
                <w:sz w:val="24"/>
                <w:szCs w:val="24"/>
                <w:lang w:eastAsia="es-CR"/>
              </w:rPr>
              <w:t>61</w:t>
            </w:r>
          </w:p>
        </w:tc>
        <w:tc>
          <w:tcPr>
            <w:tcW w:w="2060" w:type="dxa"/>
            <w:tcBorders>
              <w:top w:val="nil"/>
              <w:left w:val="nil"/>
              <w:bottom w:val="single" w:sz="4" w:space="0" w:color="auto"/>
              <w:right w:val="nil"/>
            </w:tcBorders>
            <w:shd w:val="clear" w:color="auto" w:fill="auto"/>
            <w:noWrap/>
            <w:vAlign w:val="bottom"/>
          </w:tcPr>
          <w:p w:rsidR="004822F1" w:rsidRPr="005F7860" w:rsidRDefault="004822F1" w:rsidP="00CD5D34">
            <w:pPr>
              <w:jc w:val="center"/>
              <w:rPr>
                <w:color w:val="000000"/>
                <w:sz w:val="24"/>
                <w:szCs w:val="24"/>
                <w:lang w:eastAsia="es-CR"/>
              </w:rPr>
            </w:pPr>
            <w:r>
              <w:rPr>
                <w:color w:val="000000"/>
                <w:sz w:val="24"/>
                <w:szCs w:val="24"/>
                <w:lang w:eastAsia="es-CR"/>
              </w:rPr>
              <w:t>15,5</w:t>
            </w:r>
          </w:p>
        </w:tc>
      </w:tr>
    </w:tbl>
    <w:p w:rsidR="004822F1" w:rsidRDefault="004822F1" w:rsidP="004822F1">
      <w:pPr>
        <w:spacing w:line="360" w:lineRule="auto"/>
        <w:jc w:val="both"/>
        <w:rPr>
          <w:sz w:val="28"/>
          <w:szCs w:val="28"/>
        </w:rPr>
      </w:pPr>
    </w:p>
    <w:p w:rsidR="004822F1" w:rsidRDefault="004822F1" w:rsidP="004822F1">
      <w:pPr>
        <w:spacing w:line="360" w:lineRule="auto"/>
        <w:jc w:val="both"/>
        <w:rPr>
          <w:sz w:val="28"/>
          <w:szCs w:val="28"/>
        </w:rPr>
      </w:pPr>
      <w:r>
        <w:rPr>
          <w:sz w:val="28"/>
          <w:szCs w:val="28"/>
        </w:rPr>
        <w:t xml:space="preserve">Por tipo de delito denunciado, </w:t>
      </w:r>
      <w:r w:rsidRPr="000B3CD2">
        <w:rPr>
          <w:sz w:val="28"/>
          <w:szCs w:val="28"/>
        </w:rPr>
        <w:t xml:space="preserve">el “robo agravado” es el </w:t>
      </w:r>
      <w:r>
        <w:rPr>
          <w:sz w:val="28"/>
          <w:szCs w:val="28"/>
        </w:rPr>
        <w:t>que obtiene</w:t>
      </w:r>
      <w:r w:rsidRPr="000B3CD2">
        <w:rPr>
          <w:sz w:val="28"/>
          <w:szCs w:val="28"/>
        </w:rPr>
        <w:t xml:space="preserve"> la mayor cantidad de menciones (102), lo cual representa en términos relativos poco más de una cuarta parte (26%). Este y otros valores</w:t>
      </w:r>
      <w:r>
        <w:rPr>
          <w:sz w:val="28"/>
          <w:szCs w:val="28"/>
        </w:rPr>
        <w:t xml:space="preserve"> pueden ser consultados en el siguiente cuadro:</w:t>
      </w:r>
    </w:p>
    <w:p w:rsidR="004822F1" w:rsidRDefault="004822F1" w:rsidP="004822F1">
      <w:pPr>
        <w:spacing w:line="360" w:lineRule="auto"/>
        <w:jc w:val="both"/>
        <w:rPr>
          <w:sz w:val="28"/>
          <w:szCs w:val="28"/>
        </w:rPr>
      </w:pPr>
    </w:p>
    <w:p w:rsidR="004822F1" w:rsidRDefault="004822F1" w:rsidP="004822F1">
      <w:r>
        <w:br w:type="page"/>
      </w:r>
    </w:p>
    <w:tbl>
      <w:tblPr>
        <w:tblW w:w="5000" w:type="pct"/>
        <w:jc w:val="center"/>
        <w:tblCellMar>
          <w:left w:w="0" w:type="dxa"/>
          <w:right w:w="0" w:type="dxa"/>
        </w:tblCellMar>
        <w:tblLook w:val="04A0"/>
      </w:tblPr>
      <w:tblGrid>
        <w:gridCol w:w="5513"/>
        <w:gridCol w:w="651"/>
        <w:gridCol w:w="698"/>
        <w:gridCol w:w="990"/>
        <w:gridCol w:w="988"/>
      </w:tblGrid>
      <w:tr w:rsidR="004822F1" w:rsidRPr="006A2C8B" w:rsidTr="00CD5D34">
        <w:trPr>
          <w:trHeight w:val="318"/>
          <w:jc w:val="center"/>
        </w:trPr>
        <w:tc>
          <w:tcPr>
            <w:tcW w:w="5000" w:type="pct"/>
            <w:gridSpan w:val="5"/>
            <w:tcBorders>
              <w:left w:val="nil"/>
            </w:tcBorders>
            <w:shd w:val="clear" w:color="auto" w:fill="auto"/>
            <w:noWrap/>
            <w:vAlign w:val="center"/>
          </w:tcPr>
          <w:p w:rsidR="004822F1" w:rsidRPr="00BE2035" w:rsidRDefault="004822F1" w:rsidP="00CD5D34">
            <w:pPr>
              <w:rPr>
                <w:b/>
                <w:bCs/>
                <w:sz w:val="24"/>
                <w:szCs w:val="24"/>
              </w:rPr>
            </w:pPr>
            <w:r w:rsidRPr="00BE2035">
              <w:rPr>
                <w:b/>
                <w:bCs/>
                <w:color w:val="000000"/>
                <w:sz w:val="24"/>
                <w:szCs w:val="24"/>
              </w:rPr>
              <w:lastRenderedPageBreak/>
              <w:t xml:space="preserve">Cuadro N° </w:t>
            </w:r>
            <w:r>
              <w:rPr>
                <w:b/>
                <w:bCs/>
                <w:color w:val="000000"/>
                <w:sz w:val="24"/>
                <w:szCs w:val="24"/>
              </w:rPr>
              <w:t>3</w:t>
            </w:r>
            <w:r w:rsidRPr="00BE2035">
              <w:rPr>
                <w:b/>
                <w:bCs/>
                <w:color w:val="000000"/>
                <w:sz w:val="24"/>
                <w:szCs w:val="24"/>
              </w:rPr>
              <w:t>:</w:t>
            </w:r>
          </w:p>
        </w:tc>
      </w:tr>
      <w:tr w:rsidR="004822F1" w:rsidRPr="006A2C8B" w:rsidTr="00CD5D34">
        <w:trPr>
          <w:trHeight w:val="318"/>
          <w:jc w:val="center"/>
        </w:trPr>
        <w:tc>
          <w:tcPr>
            <w:tcW w:w="5000" w:type="pct"/>
            <w:gridSpan w:val="5"/>
            <w:tcBorders>
              <w:left w:val="nil"/>
            </w:tcBorders>
            <w:shd w:val="clear" w:color="auto" w:fill="auto"/>
            <w:noWrap/>
            <w:vAlign w:val="center"/>
          </w:tcPr>
          <w:p w:rsidR="004822F1" w:rsidRPr="00BE2035" w:rsidRDefault="004822F1" w:rsidP="00CD5D34">
            <w:pPr>
              <w:jc w:val="center"/>
              <w:rPr>
                <w:b/>
                <w:bCs/>
                <w:sz w:val="24"/>
                <w:szCs w:val="24"/>
              </w:rPr>
            </w:pPr>
            <w:r w:rsidRPr="00BE2035">
              <w:rPr>
                <w:b/>
                <w:bCs/>
                <w:color w:val="000000"/>
                <w:sz w:val="24"/>
                <w:szCs w:val="24"/>
              </w:rPr>
              <w:t>Recursos de apelación ingresados por año según delito. 2016-2017</w:t>
            </w:r>
          </w:p>
        </w:tc>
      </w:tr>
      <w:tr w:rsidR="004822F1" w:rsidRPr="006A2C8B" w:rsidTr="00CD5D34">
        <w:trPr>
          <w:trHeight w:val="318"/>
          <w:jc w:val="center"/>
        </w:trPr>
        <w:tc>
          <w:tcPr>
            <w:tcW w:w="5000" w:type="pct"/>
            <w:gridSpan w:val="5"/>
            <w:tcBorders>
              <w:left w:val="nil"/>
            </w:tcBorders>
            <w:shd w:val="clear" w:color="auto" w:fill="auto"/>
            <w:noWrap/>
            <w:vAlign w:val="center"/>
          </w:tcPr>
          <w:p w:rsidR="004822F1" w:rsidRDefault="004822F1" w:rsidP="00CD5D34">
            <w:pPr>
              <w:jc w:val="center"/>
              <w:rPr>
                <w:b/>
                <w:bCs/>
                <w:sz w:val="22"/>
                <w:szCs w:val="22"/>
              </w:rPr>
            </w:pPr>
          </w:p>
        </w:tc>
      </w:tr>
      <w:tr w:rsidR="004822F1" w:rsidRPr="006A2C8B" w:rsidTr="00CD5D34">
        <w:trPr>
          <w:trHeight w:val="318"/>
          <w:jc w:val="center"/>
        </w:trPr>
        <w:tc>
          <w:tcPr>
            <w:tcW w:w="3118" w:type="pct"/>
            <w:vMerge w:val="restart"/>
            <w:tcBorders>
              <w:top w:val="single" w:sz="4" w:space="0" w:color="auto"/>
              <w:left w:val="nil"/>
              <w:right w:val="single" w:sz="4" w:space="0" w:color="auto"/>
            </w:tcBorders>
            <w:shd w:val="clear" w:color="auto" w:fill="auto"/>
            <w:noWrap/>
            <w:vAlign w:val="center"/>
          </w:tcPr>
          <w:p w:rsidR="004822F1" w:rsidRPr="006A2C8B" w:rsidRDefault="004822F1" w:rsidP="00CD5D34">
            <w:pPr>
              <w:jc w:val="center"/>
              <w:rPr>
                <w:b/>
                <w:bCs/>
                <w:color w:val="000000"/>
                <w:sz w:val="22"/>
                <w:szCs w:val="22"/>
              </w:rPr>
            </w:pPr>
            <w:r w:rsidRPr="006A2C8B">
              <w:rPr>
                <w:b/>
                <w:bCs/>
                <w:color w:val="000000"/>
                <w:sz w:val="22"/>
                <w:szCs w:val="22"/>
              </w:rPr>
              <w:t>Delito denunciado en Recursos de Apelación</w:t>
            </w:r>
          </w:p>
        </w:tc>
        <w:tc>
          <w:tcPr>
            <w:tcW w:w="368" w:type="pct"/>
            <w:vMerge w:val="restart"/>
            <w:tcBorders>
              <w:top w:val="single" w:sz="4" w:space="0" w:color="auto"/>
              <w:left w:val="single" w:sz="4" w:space="0" w:color="auto"/>
              <w:right w:val="single" w:sz="4" w:space="0" w:color="auto"/>
            </w:tcBorders>
            <w:shd w:val="clear" w:color="auto" w:fill="auto"/>
            <w:noWrap/>
            <w:vAlign w:val="center"/>
          </w:tcPr>
          <w:p w:rsidR="004822F1" w:rsidRPr="006A2C8B" w:rsidRDefault="004822F1" w:rsidP="00CD5D34">
            <w:pPr>
              <w:jc w:val="right"/>
              <w:rPr>
                <w:b/>
                <w:bCs/>
                <w:sz w:val="22"/>
                <w:szCs w:val="22"/>
              </w:rPr>
            </w:pPr>
            <w:r w:rsidRPr="006A2C8B">
              <w:rPr>
                <w:b/>
                <w:bCs/>
                <w:sz w:val="22"/>
                <w:szCs w:val="22"/>
              </w:rPr>
              <w:t>201</w:t>
            </w:r>
            <w:r>
              <w:rPr>
                <w:b/>
                <w:bCs/>
                <w:sz w:val="22"/>
                <w:szCs w:val="22"/>
              </w:rPr>
              <w:t>6</w:t>
            </w:r>
          </w:p>
        </w:tc>
        <w:tc>
          <w:tcPr>
            <w:tcW w:w="395" w:type="pct"/>
            <w:vMerge w:val="restart"/>
            <w:tcBorders>
              <w:top w:val="single" w:sz="4" w:space="0" w:color="auto"/>
              <w:left w:val="single" w:sz="4" w:space="0" w:color="auto"/>
              <w:right w:val="single" w:sz="4" w:space="0" w:color="auto"/>
            </w:tcBorders>
            <w:shd w:val="clear" w:color="auto" w:fill="auto"/>
            <w:noWrap/>
            <w:vAlign w:val="center"/>
          </w:tcPr>
          <w:p w:rsidR="004822F1" w:rsidRPr="006A2C8B" w:rsidRDefault="004822F1" w:rsidP="00CD5D34">
            <w:pPr>
              <w:jc w:val="right"/>
              <w:rPr>
                <w:b/>
                <w:bCs/>
                <w:sz w:val="22"/>
                <w:szCs w:val="22"/>
              </w:rPr>
            </w:pPr>
            <w:r w:rsidRPr="006A2C8B">
              <w:rPr>
                <w:b/>
                <w:bCs/>
                <w:sz w:val="22"/>
                <w:szCs w:val="22"/>
              </w:rPr>
              <w:t>201</w:t>
            </w:r>
            <w:r>
              <w:rPr>
                <w:b/>
                <w:bCs/>
                <w:sz w:val="22"/>
                <w:szCs w:val="22"/>
              </w:rPr>
              <w:t>7</w:t>
            </w:r>
          </w:p>
        </w:tc>
        <w:tc>
          <w:tcPr>
            <w:tcW w:w="1119" w:type="pct"/>
            <w:gridSpan w:val="2"/>
            <w:tcBorders>
              <w:top w:val="single" w:sz="4" w:space="0" w:color="auto"/>
              <w:left w:val="single" w:sz="4" w:space="0" w:color="auto"/>
              <w:bottom w:val="single" w:sz="4" w:space="0" w:color="auto"/>
            </w:tcBorders>
            <w:shd w:val="clear" w:color="auto" w:fill="auto"/>
            <w:noWrap/>
            <w:vAlign w:val="bottom"/>
          </w:tcPr>
          <w:p w:rsidR="004822F1" w:rsidRPr="006A2C8B" w:rsidRDefault="004822F1" w:rsidP="00CD5D34">
            <w:pPr>
              <w:jc w:val="center"/>
              <w:rPr>
                <w:b/>
                <w:bCs/>
                <w:sz w:val="22"/>
                <w:szCs w:val="22"/>
              </w:rPr>
            </w:pPr>
            <w:r>
              <w:rPr>
                <w:b/>
                <w:bCs/>
                <w:sz w:val="22"/>
                <w:szCs w:val="22"/>
              </w:rPr>
              <w:t>Variación</w:t>
            </w:r>
          </w:p>
        </w:tc>
      </w:tr>
      <w:tr w:rsidR="004822F1" w:rsidRPr="006A2C8B" w:rsidTr="00CD5D34">
        <w:trPr>
          <w:trHeight w:val="318"/>
          <w:jc w:val="center"/>
        </w:trPr>
        <w:tc>
          <w:tcPr>
            <w:tcW w:w="3118" w:type="pct"/>
            <w:vMerge/>
            <w:tcBorders>
              <w:top w:val="single" w:sz="4" w:space="0" w:color="auto"/>
              <w:left w:val="nil"/>
              <w:bottom w:val="single" w:sz="4" w:space="0" w:color="auto"/>
              <w:right w:val="single" w:sz="4" w:space="0" w:color="auto"/>
            </w:tcBorders>
            <w:shd w:val="clear" w:color="auto" w:fill="auto"/>
            <w:noWrap/>
            <w:vAlign w:val="bottom"/>
            <w:hideMark/>
          </w:tcPr>
          <w:p w:rsidR="004822F1" w:rsidRPr="006A2C8B" w:rsidRDefault="004822F1" w:rsidP="00CD5D34">
            <w:pPr>
              <w:jc w:val="center"/>
              <w:rPr>
                <w:b/>
                <w:bCs/>
                <w:color w:val="000000"/>
                <w:sz w:val="22"/>
                <w:szCs w:val="22"/>
              </w:rPr>
            </w:pPr>
          </w:p>
        </w:tc>
        <w:tc>
          <w:tcPr>
            <w:tcW w:w="368" w:type="pct"/>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22F1" w:rsidRPr="006A2C8B" w:rsidRDefault="004822F1" w:rsidP="00CD5D34">
            <w:pPr>
              <w:jc w:val="center"/>
              <w:rPr>
                <w:b/>
                <w:bCs/>
                <w:sz w:val="22"/>
                <w:szCs w:val="22"/>
              </w:rPr>
            </w:pPr>
          </w:p>
        </w:tc>
        <w:tc>
          <w:tcPr>
            <w:tcW w:w="395" w:type="pct"/>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22F1" w:rsidRPr="006A2C8B" w:rsidRDefault="004822F1" w:rsidP="00CD5D34">
            <w:pPr>
              <w:jc w:val="center"/>
              <w:rPr>
                <w:b/>
                <w:bCs/>
                <w:sz w:val="22"/>
                <w:szCs w:val="22"/>
              </w:rPr>
            </w:pPr>
          </w:p>
        </w:tc>
        <w:tc>
          <w:tcPr>
            <w:tcW w:w="5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22F1" w:rsidRPr="006A2C8B" w:rsidRDefault="004822F1" w:rsidP="00CD5D34">
            <w:pPr>
              <w:jc w:val="right"/>
              <w:rPr>
                <w:b/>
                <w:bCs/>
                <w:sz w:val="22"/>
                <w:szCs w:val="22"/>
              </w:rPr>
            </w:pPr>
            <w:r w:rsidRPr="006A2C8B">
              <w:rPr>
                <w:b/>
                <w:bCs/>
                <w:sz w:val="22"/>
                <w:szCs w:val="22"/>
              </w:rPr>
              <w:t>Absoluta</w:t>
            </w:r>
          </w:p>
        </w:tc>
        <w:tc>
          <w:tcPr>
            <w:tcW w:w="559" w:type="pct"/>
            <w:tcBorders>
              <w:top w:val="single" w:sz="4" w:space="0" w:color="auto"/>
              <w:left w:val="single" w:sz="4" w:space="0" w:color="auto"/>
              <w:bottom w:val="single" w:sz="4" w:space="0" w:color="auto"/>
              <w:right w:val="nil"/>
            </w:tcBorders>
            <w:shd w:val="clear" w:color="auto" w:fill="auto"/>
            <w:noWrap/>
            <w:vAlign w:val="bottom"/>
            <w:hideMark/>
          </w:tcPr>
          <w:p w:rsidR="004822F1" w:rsidRPr="006A2C8B" w:rsidRDefault="004822F1" w:rsidP="00CD5D34">
            <w:pPr>
              <w:jc w:val="right"/>
              <w:rPr>
                <w:b/>
                <w:bCs/>
                <w:sz w:val="22"/>
                <w:szCs w:val="22"/>
              </w:rPr>
            </w:pPr>
            <w:r w:rsidRPr="006A2C8B">
              <w:rPr>
                <w:b/>
                <w:bCs/>
                <w:sz w:val="22"/>
                <w:szCs w:val="22"/>
              </w:rPr>
              <w:t>Relativa</w:t>
            </w:r>
          </w:p>
        </w:tc>
      </w:tr>
      <w:tr w:rsidR="004822F1" w:rsidRPr="006A2C8B" w:rsidTr="00CD5D34">
        <w:trPr>
          <w:trHeight w:val="267"/>
          <w:jc w:val="center"/>
        </w:trPr>
        <w:tc>
          <w:tcPr>
            <w:tcW w:w="3118" w:type="pct"/>
            <w:tcBorders>
              <w:top w:val="single" w:sz="4" w:space="0" w:color="auto"/>
              <w:left w:val="nil"/>
              <w:bottom w:val="nil"/>
              <w:right w:val="single" w:sz="4" w:space="0" w:color="auto"/>
            </w:tcBorders>
            <w:shd w:val="clear" w:color="auto" w:fill="auto"/>
            <w:vAlign w:val="bottom"/>
            <w:hideMark/>
          </w:tcPr>
          <w:p w:rsidR="004822F1" w:rsidRPr="006A2C8B" w:rsidRDefault="004822F1" w:rsidP="00CD5D34">
            <w:pPr>
              <w:jc w:val="center"/>
              <w:rPr>
                <w:b/>
                <w:bCs/>
                <w:sz w:val="22"/>
                <w:szCs w:val="22"/>
              </w:rPr>
            </w:pPr>
          </w:p>
        </w:tc>
        <w:tc>
          <w:tcPr>
            <w:tcW w:w="368" w:type="pct"/>
            <w:tcBorders>
              <w:top w:val="single" w:sz="4" w:space="0" w:color="auto"/>
              <w:left w:val="single" w:sz="4" w:space="0" w:color="auto"/>
              <w:bottom w:val="nil"/>
              <w:right w:val="single" w:sz="4" w:space="0" w:color="auto"/>
            </w:tcBorders>
            <w:shd w:val="clear" w:color="auto" w:fill="auto"/>
            <w:noWrap/>
            <w:vAlign w:val="bottom"/>
            <w:hideMark/>
          </w:tcPr>
          <w:p w:rsidR="004822F1" w:rsidRPr="006A2C8B" w:rsidRDefault="004822F1" w:rsidP="00CD5D34">
            <w:pPr>
              <w:jc w:val="center"/>
              <w:rPr>
                <w:b/>
                <w:bCs/>
                <w:sz w:val="22"/>
                <w:szCs w:val="22"/>
              </w:rPr>
            </w:pPr>
          </w:p>
        </w:tc>
        <w:tc>
          <w:tcPr>
            <w:tcW w:w="395" w:type="pct"/>
            <w:tcBorders>
              <w:top w:val="single" w:sz="4" w:space="0" w:color="auto"/>
              <w:left w:val="single" w:sz="4" w:space="0" w:color="auto"/>
              <w:bottom w:val="nil"/>
              <w:right w:val="single" w:sz="4" w:space="0" w:color="auto"/>
            </w:tcBorders>
            <w:shd w:val="clear" w:color="auto" w:fill="auto"/>
            <w:noWrap/>
            <w:vAlign w:val="bottom"/>
            <w:hideMark/>
          </w:tcPr>
          <w:p w:rsidR="004822F1" w:rsidRPr="006A2C8B" w:rsidRDefault="004822F1" w:rsidP="00CD5D34">
            <w:pPr>
              <w:jc w:val="center"/>
              <w:rPr>
                <w:b/>
                <w:bCs/>
                <w:sz w:val="22"/>
                <w:szCs w:val="22"/>
              </w:rPr>
            </w:pPr>
          </w:p>
        </w:tc>
        <w:tc>
          <w:tcPr>
            <w:tcW w:w="560" w:type="pct"/>
            <w:tcBorders>
              <w:top w:val="single" w:sz="4" w:space="0" w:color="auto"/>
              <w:left w:val="single" w:sz="4" w:space="0" w:color="auto"/>
              <w:bottom w:val="nil"/>
              <w:right w:val="single" w:sz="4" w:space="0" w:color="auto"/>
            </w:tcBorders>
            <w:shd w:val="clear" w:color="000000" w:fill="FFFFFF"/>
            <w:noWrap/>
            <w:vAlign w:val="bottom"/>
            <w:hideMark/>
          </w:tcPr>
          <w:p w:rsidR="004822F1" w:rsidRPr="006A2C8B" w:rsidRDefault="004822F1" w:rsidP="00CD5D34">
            <w:pPr>
              <w:jc w:val="center"/>
              <w:rPr>
                <w:sz w:val="22"/>
                <w:szCs w:val="22"/>
              </w:rPr>
            </w:pPr>
          </w:p>
        </w:tc>
        <w:tc>
          <w:tcPr>
            <w:tcW w:w="559" w:type="pct"/>
            <w:tcBorders>
              <w:top w:val="single" w:sz="4" w:space="0" w:color="auto"/>
              <w:left w:val="single" w:sz="4" w:space="0" w:color="auto"/>
              <w:bottom w:val="nil"/>
              <w:right w:val="nil"/>
            </w:tcBorders>
            <w:shd w:val="clear" w:color="000000" w:fill="FFFFFF"/>
            <w:noWrap/>
            <w:vAlign w:val="bottom"/>
            <w:hideMark/>
          </w:tcPr>
          <w:p w:rsidR="004822F1" w:rsidRPr="006A2C8B" w:rsidRDefault="004822F1" w:rsidP="00CD5D34">
            <w:pPr>
              <w:jc w:val="center"/>
              <w:rPr>
                <w:sz w:val="22"/>
                <w:szCs w:val="22"/>
              </w:rPr>
            </w:pPr>
          </w:p>
        </w:tc>
      </w:tr>
      <w:tr w:rsidR="004822F1" w:rsidRPr="006A2C8B" w:rsidTr="00CD5D34">
        <w:trPr>
          <w:trHeight w:val="267"/>
          <w:jc w:val="center"/>
        </w:trPr>
        <w:tc>
          <w:tcPr>
            <w:tcW w:w="3118" w:type="pct"/>
            <w:tcBorders>
              <w:top w:val="nil"/>
              <w:left w:val="nil"/>
              <w:bottom w:val="nil"/>
              <w:right w:val="single" w:sz="4" w:space="0" w:color="auto"/>
            </w:tcBorders>
            <w:shd w:val="clear" w:color="auto" w:fill="auto"/>
            <w:vAlign w:val="bottom"/>
            <w:hideMark/>
          </w:tcPr>
          <w:p w:rsidR="004822F1" w:rsidRPr="006A2C8B" w:rsidRDefault="004822F1" w:rsidP="00CD5D34">
            <w:pPr>
              <w:jc w:val="center"/>
              <w:rPr>
                <w:b/>
                <w:bCs/>
                <w:sz w:val="22"/>
                <w:szCs w:val="22"/>
              </w:rPr>
            </w:pPr>
            <w:r w:rsidRPr="006A2C8B">
              <w:rPr>
                <w:b/>
                <w:bCs/>
                <w:sz w:val="22"/>
                <w:szCs w:val="22"/>
              </w:rPr>
              <w:t>TOTAL</w:t>
            </w:r>
          </w:p>
        </w:tc>
        <w:tc>
          <w:tcPr>
            <w:tcW w:w="368" w:type="pct"/>
            <w:tcBorders>
              <w:top w:val="nil"/>
              <w:left w:val="single" w:sz="4" w:space="0" w:color="auto"/>
              <w:bottom w:val="nil"/>
              <w:right w:val="single" w:sz="4" w:space="0" w:color="auto"/>
            </w:tcBorders>
            <w:shd w:val="clear" w:color="auto" w:fill="auto"/>
            <w:noWrap/>
            <w:vAlign w:val="bottom"/>
            <w:hideMark/>
          </w:tcPr>
          <w:p w:rsidR="004822F1" w:rsidRPr="006A2C8B" w:rsidRDefault="004822F1" w:rsidP="00CD5D34">
            <w:pPr>
              <w:jc w:val="right"/>
              <w:rPr>
                <w:b/>
                <w:bCs/>
                <w:sz w:val="22"/>
                <w:szCs w:val="22"/>
              </w:rPr>
            </w:pPr>
            <w:r w:rsidRPr="006A2C8B">
              <w:rPr>
                <w:b/>
                <w:bCs/>
                <w:sz w:val="22"/>
                <w:szCs w:val="22"/>
              </w:rPr>
              <w:t>474</w:t>
            </w:r>
          </w:p>
        </w:tc>
        <w:tc>
          <w:tcPr>
            <w:tcW w:w="395" w:type="pct"/>
            <w:tcBorders>
              <w:top w:val="nil"/>
              <w:left w:val="single" w:sz="4" w:space="0" w:color="auto"/>
              <w:bottom w:val="nil"/>
              <w:right w:val="single" w:sz="4" w:space="0" w:color="auto"/>
            </w:tcBorders>
            <w:shd w:val="clear" w:color="auto" w:fill="auto"/>
            <w:noWrap/>
            <w:vAlign w:val="bottom"/>
            <w:hideMark/>
          </w:tcPr>
          <w:p w:rsidR="004822F1" w:rsidRPr="006A2C8B" w:rsidRDefault="004822F1" w:rsidP="00CD5D34">
            <w:pPr>
              <w:jc w:val="right"/>
              <w:rPr>
                <w:b/>
                <w:bCs/>
                <w:sz w:val="22"/>
                <w:szCs w:val="22"/>
              </w:rPr>
            </w:pPr>
            <w:r>
              <w:rPr>
                <w:b/>
                <w:bCs/>
                <w:sz w:val="22"/>
                <w:szCs w:val="22"/>
              </w:rPr>
              <w:t>393</w:t>
            </w:r>
          </w:p>
        </w:tc>
        <w:tc>
          <w:tcPr>
            <w:tcW w:w="560" w:type="pct"/>
            <w:tcBorders>
              <w:top w:val="nil"/>
              <w:left w:val="single" w:sz="4" w:space="0" w:color="auto"/>
              <w:bottom w:val="nil"/>
              <w:right w:val="single" w:sz="4" w:space="0" w:color="auto"/>
            </w:tcBorders>
            <w:shd w:val="clear" w:color="000000" w:fill="FFFFFF"/>
            <w:noWrap/>
            <w:vAlign w:val="bottom"/>
            <w:hideMark/>
          </w:tcPr>
          <w:p w:rsidR="004822F1" w:rsidRPr="006A2C8B" w:rsidRDefault="004822F1" w:rsidP="00CD5D34">
            <w:pPr>
              <w:jc w:val="right"/>
              <w:rPr>
                <w:b/>
                <w:sz w:val="22"/>
                <w:szCs w:val="22"/>
              </w:rPr>
            </w:pPr>
            <w:r>
              <w:rPr>
                <w:b/>
                <w:sz w:val="22"/>
                <w:szCs w:val="22"/>
              </w:rPr>
              <w:t>-8</w:t>
            </w:r>
            <w:r w:rsidRPr="006A2C8B">
              <w:rPr>
                <w:b/>
                <w:sz w:val="22"/>
                <w:szCs w:val="22"/>
              </w:rPr>
              <w:t>1</w:t>
            </w:r>
          </w:p>
        </w:tc>
        <w:tc>
          <w:tcPr>
            <w:tcW w:w="559" w:type="pct"/>
            <w:tcBorders>
              <w:top w:val="nil"/>
              <w:left w:val="single" w:sz="4" w:space="0" w:color="auto"/>
              <w:bottom w:val="nil"/>
              <w:right w:val="nil"/>
            </w:tcBorders>
            <w:shd w:val="clear" w:color="000000" w:fill="FFFFFF"/>
            <w:noWrap/>
            <w:vAlign w:val="bottom"/>
            <w:hideMark/>
          </w:tcPr>
          <w:p w:rsidR="004822F1" w:rsidRPr="00423E6B" w:rsidRDefault="004822F1" w:rsidP="00CD5D34">
            <w:pPr>
              <w:jc w:val="right"/>
              <w:rPr>
                <w:b/>
                <w:sz w:val="22"/>
                <w:szCs w:val="22"/>
              </w:rPr>
            </w:pPr>
            <w:r w:rsidRPr="00423E6B">
              <w:rPr>
                <w:b/>
                <w:sz w:val="22"/>
                <w:szCs w:val="22"/>
              </w:rPr>
              <w:t>-17,1</w:t>
            </w:r>
          </w:p>
        </w:tc>
      </w:tr>
      <w:tr w:rsidR="004822F1" w:rsidRPr="006A2C8B" w:rsidTr="00CD5D34">
        <w:trPr>
          <w:trHeight w:val="267"/>
          <w:jc w:val="center"/>
        </w:trPr>
        <w:tc>
          <w:tcPr>
            <w:tcW w:w="3118" w:type="pct"/>
            <w:tcBorders>
              <w:top w:val="nil"/>
              <w:left w:val="nil"/>
              <w:bottom w:val="nil"/>
              <w:right w:val="single" w:sz="4" w:space="0" w:color="auto"/>
            </w:tcBorders>
            <w:shd w:val="clear" w:color="auto" w:fill="auto"/>
            <w:vAlign w:val="bottom"/>
            <w:hideMark/>
          </w:tcPr>
          <w:p w:rsidR="004822F1" w:rsidRPr="006A2C8B" w:rsidRDefault="004822F1" w:rsidP="00CD5D34">
            <w:pPr>
              <w:jc w:val="center"/>
              <w:rPr>
                <w:b/>
                <w:bCs/>
                <w:sz w:val="22"/>
                <w:szCs w:val="22"/>
              </w:rPr>
            </w:pPr>
          </w:p>
        </w:tc>
        <w:tc>
          <w:tcPr>
            <w:tcW w:w="368" w:type="pct"/>
            <w:tcBorders>
              <w:top w:val="nil"/>
              <w:left w:val="single" w:sz="4" w:space="0" w:color="auto"/>
              <w:bottom w:val="nil"/>
              <w:right w:val="single" w:sz="4" w:space="0" w:color="auto"/>
            </w:tcBorders>
            <w:shd w:val="clear" w:color="auto" w:fill="auto"/>
            <w:noWrap/>
            <w:vAlign w:val="bottom"/>
            <w:hideMark/>
          </w:tcPr>
          <w:p w:rsidR="004822F1" w:rsidRPr="006A2C8B" w:rsidRDefault="004822F1" w:rsidP="00CD5D34">
            <w:pPr>
              <w:jc w:val="right"/>
              <w:rPr>
                <w:b/>
                <w:bCs/>
                <w:sz w:val="22"/>
                <w:szCs w:val="22"/>
              </w:rPr>
            </w:pPr>
          </w:p>
        </w:tc>
        <w:tc>
          <w:tcPr>
            <w:tcW w:w="395" w:type="pct"/>
            <w:tcBorders>
              <w:top w:val="nil"/>
              <w:left w:val="single" w:sz="4" w:space="0" w:color="auto"/>
              <w:bottom w:val="nil"/>
              <w:right w:val="single" w:sz="4" w:space="0" w:color="auto"/>
            </w:tcBorders>
            <w:shd w:val="clear" w:color="auto" w:fill="auto"/>
            <w:noWrap/>
            <w:vAlign w:val="bottom"/>
            <w:hideMark/>
          </w:tcPr>
          <w:p w:rsidR="004822F1" w:rsidRPr="006A2C8B" w:rsidRDefault="004822F1" w:rsidP="00CD5D34">
            <w:pPr>
              <w:jc w:val="right"/>
              <w:rPr>
                <w:b/>
                <w:bCs/>
                <w:sz w:val="22"/>
                <w:szCs w:val="22"/>
              </w:rPr>
            </w:pPr>
          </w:p>
        </w:tc>
        <w:tc>
          <w:tcPr>
            <w:tcW w:w="560" w:type="pct"/>
            <w:tcBorders>
              <w:top w:val="nil"/>
              <w:left w:val="single" w:sz="4" w:space="0" w:color="auto"/>
              <w:bottom w:val="nil"/>
              <w:right w:val="single" w:sz="4" w:space="0" w:color="auto"/>
            </w:tcBorders>
            <w:shd w:val="clear" w:color="000000" w:fill="FFFFFF"/>
            <w:noWrap/>
            <w:vAlign w:val="bottom"/>
            <w:hideMark/>
          </w:tcPr>
          <w:p w:rsidR="004822F1" w:rsidRPr="006A2C8B" w:rsidRDefault="004822F1" w:rsidP="00CD5D34">
            <w:pPr>
              <w:jc w:val="right"/>
              <w:rPr>
                <w:sz w:val="22"/>
                <w:szCs w:val="22"/>
              </w:rPr>
            </w:pPr>
            <w:r w:rsidRPr="006A2C8B">
              <w:rPr>
                <w:sz w:val="22"/>
                <w:szCs w:val="22"/>
              </w:rPr>
              <w:t> </w:t>
            </w:r>
          </w:p>
        </w:tc>
        <w:tc>
          <w:tcPr>
            <w:tcW w:w="559" w:type="pct"/>
            <w:tcBorders>
              <w:top w:val="nil"/>
              <w:left w:val="single" w:sz="4" w:space="0" w:color="auto"/>
              <w:bottom w:val="nil"/>
              <w:right w:val="nil"/>
            </w:tcBorders>
            <w:shd w:val="clear" w:color="000000" w:fill="FFFFFF"/>
            <w:noWrap/>
            <w:vAlign w:val="bottom"/>
            <w:hideMark/>
          </w:tcPr>
          <w:p w:rsidR="004822F1" w:rsidRPr="00423E6B" w:rsidRDefault="004822F1" w:rsidP="00CD5D34">
            <w:pPr>
              <w:jc w:val="right"/>
              <w:rPr>
                <w:sz w:val="22"/>
                <w:szCs w:val="22"/>
              </w:rPr>
            </w:pPr>
            <w:r w:rsidRPr="00423E6B">
              <w:rPr>
                <w:sz w:val="22"/>
                <w:szCs w:val="22"/>
              </w:rPr>
              <w:t> </w:t>
            </w:r>
          </w:p>
        </w:tc>
      </w:tr>
      <w:tr w:rsidR="004822F1" w:rsidRPr="006A2C8B" w:rsidTr="00CD5D34">
        <w:trPr>
          <w:trHeight w:val="267"/>
          <w:jc w:val="center"/>
        </w:trPr>
        <w:tc>
          <w:tcPr>
            <w:tcW w:w="3118" w:type="pct"/>
            <w:tcBorders>
              <w:top w:val="nil"/>
              <w:left w:val="nil"/>
              <w:bottom w:val="nil"/>
              <w:right w:val="single" w:sz="4" w:space="0" w:color="auto"/>
            </w:tcBorders>
            <w:shd w:val="clear" w:color="auto" w:fill="auto"/>
            <w:noWrap/>
            <w:vAlign w:val="bottom"/>
            <w:hideMark/>
          </w:tcPr>
          <w:p w:rsidR="004822F1" w:rsidRPr="006A2C8B" w:rsidRDefault="004822F1" w:rsidP="00CD5D34">
            <w:pPr>
              <w:rPr>
                <w:sz w:val="22"/>
                <w:szCs w:val="22"/>
              </w:rPr>
            </w:pPr>
            <w:r w:rsidRPr="006A2C8B">
              <w:rPr>
                <w:sz w:val="22"/>
                <w:szCs w:val="22"/>
              </w:rPr>
              <w:t>Robo agravado</w:t>
            </w:r>
          </w:p>
        </w:tc>
        <w:tc>
          <w:tcPr>
            <w:tcW w:w="368" w:type="pct"/>
            <w:tcBorders>
              <w:top w:val="nil"/>
              <w:left w:val="single" w:sz="4" w:space="0" w:color="auto"/>
              <w:bottom w:val="nil"/>
              <w:right w:val="single" w:sz="4" w:space="0" w:color="auto"/>
            </w:tcBorders>
            <w:shd w:val="clear" w:color="auto" w:fill="auto"/>
            <w:noWrap/>
            <w:vAlign w:val="bottom"/>
            <w:hideMark/>
          </w:tcPr>
          <w:p w:rsidR="004822F1" w:rsidRPr="006A2C8B" w:rsidRDefault="004822F1" w:rsidP="00CD5D34">
            <w:pPr>
              <w:jc w:val="right"/>
              <w:rPr>
                <w:sz w:val="22"/>
                <w:szCs w:val="22"/>
              </w:rPr>
            </w:pPr>
            <w:r w:rsidRPr="006A2C8B">
              <w:rPr>
                <w:sz w:val="22"/>
                <w:szCs w:val="22"/>
              </w:rPr>
              <w:t>113</w:t>
            </w:r>
          </w:p>
        </w:tc>
        <w:tc>
          <w:tcPr>
            <w:tcW w:w="395" w:type="pct"/>
            <w:tcBorders>
              <w:top w:val="nil"/>
              <w:left w:val="single" w:sz="4" w:space="0" w:color="auto"/>
              <w:bottom w:val="nil"/>
              <w:right w:val="single" w:sz="4" w:space="0" w:color="auto"/>
            </w:tcBorders>
            <w:shd w:val="clear" w:color="auto" w:fill="auto"/>
            <w:noWrap/>
            <w:vAlign w:val="bottom"/>
            <w:hideMark/>
          </w:tcPr>
          <w:p w:rsidR="004822F1" w:rsidRPr="006A2C8B" w:rsidRDefault="004822F1" w:rsidP="00CD5D34">
            <w:pPr>
              <w:jc w:val="right"/>
              <w:rPr>
                <w:sz w:val="22"/>
                <w:szCs w:val="22"/>
              </w:rPr>
            </w:pPr>
            <w:r w:rsidRPr="006A2C8B">
              <w:rPr>
                <w:sz w:val="22"/>
                <w:szCs w:val="22"/>
              </w:rPr>
              <w:t>1</w:t>
            </w:r>
            <w:r>
              <w:rPr>
                <w:sz w:val="22"/>
                <w:szCs w:val="22"/>
              </w:rPr>
              <w:t>02</w:t>
            </w:r>
          </w:p>
        </w:tc>
        <w:tc>
          <w:tcPr>
            <w:tcW w:w="560" w:type="pct"/>
            <w:tcBorders>
              <w:top w:val="nil"/>
              <w:left w:val="single" w:sz="4" w:space="0" w:color="auto"/>
              <w:bottom w:val="nil"/>
              <w:right w:val="single" w:sz="4" w:space="0" w:color="auto"/>
            </w:tcBorders>
            <w:shd w:val="clear" w:color="000000" w:fill="FFFFFF"/>
            <w:noWrap/>
            <w:vAlign w:val="bottom"/>
            <w:hideMark/>
          </w:tcPr>
          <w:p w:rsidR="004822F1" w:rsidRPr="006A2C8B" w:rsidRDefault="004822F1" w:rsidP="00CD5D34">
            <w:pPr>
              <w:jc w:val="right"/>
              <w:rPr>
                <w:sz w:val="22"/>
                <w:szCs w:val="22"/>
              </w:rPr>
            </w:pPr>
            <w:r>
              <w:rPr>
                <w:sz w:val="22"/>
                <w:szCs w:val="22"/>
              </w:rPr>
              <w:t>-11</w:t>
            </w:r>
          </w:p>
        </w:tc>
        <w:tc>
          <w:tcPr>
            <w:tcW w:w="559" w:type="pct"/>
            <w:tcBorders>
              <w:top w:val="nil"/>
              <w:left w:val="single" w:sz="4" w:space="0" w:color="auto"/>
              <w:bottom w:val="nil"/>
              <w:right w:val="nil"/>
            </w:tcBorders>
            <w:shd w:val="clear" w:color="000000" w:fill="FFFFFF"/>
            <w:noWrap/>
            <w:vAlign w:val="bottom"/>
            <w:hideMark/>
          </w:tcPr>
          <w:p w:rsidR="004822F1" w:rsidRPr="00423E6B" w:rsidRDefault="004822F1" w:rsidP="00CD5D34">
            <w:pPr>
              <w:jc w:val="right"/>
              <w:rPr>
                <w:sz w:val="22"/>
                <w:szCs w:val="22"/>
              </w:rPr>
            </w:pPr>
            <w:r w:rsidRPr="00423E6B">
              <w:rPr>
                <w:sz w:val="22"/>
                <w:szCs w:val="22"/>
              </w:rPr>
              <w:t>-9,7</w:t>
            </w:r>
          </w:p>
        </w:tc>
      </w:tr>
      <w:tr w:rsidR="004822F1" w:rsidRPr="006A2C8B" w:rsidTr="00CD5D34">
        <w:trPr>
          <w:trHeight w:val="267"/>
          <w:jc w:val="center"/>
        </w:trPr>
        <w:tc>
          <w:tcPr>
            <w:tcW w:w="3118" w:type="pct"/>
            <w:tcBorders>
              <w:top w:val="nil"/>
              <w:left w:val="nil"/>
              <w:bottom w:val="nil"/>
              <w:right w:val="single" w:sz="4" w:space="0" w:color="auto"/>
            </w:tcBorders>
            <w:shd w:val="clear" w:color="auto" w:fill="auto"/>
            <w:noWrap/>
            <w:vAlign w:val="bottom"/>
            <w:hideMark/>
          </w:tcPr>
          <w:p w:rsidR="004822F1" w:rsidRPr="006A2C8B" w:rsidRDefault="004822F1" w:rsidP="00CD5D34">
            <w:pPr>
              <w:rPr>
                <w:sz w:val="22"/>
                <w:szCs w:val="22"/>
              </w:rPr>
            </w:pPr>
            <w:r w:rsidRPr="006A2C8B">
              <w:rPr>
                <w:sz w:val="22"/>
                <w:szCs w:val="22"/>
              </w:rPr>
              <w:t>Homicidio simple (tentativa de)</w:t>
            </w:r>
          </w:p>
        </w:tc>
        <w:tc>
          <w:tcPr>
            <w:tcW w:w="368" w:type="pct"/>
            <w:tcBorders>
              <w:top w:val="nil"/>
              <w:left w:val="single" w:sz="4" w:space="0" w:color="auto"/>
              <w:bottom w:val="nil"/>
              <w:right w:val="single" w:sz="4" w:space="0" w:color="auto"/>
            </w:tcBorders>
            <w:shd w:val="clear" w:color="auto" w:fill="auto"/>
            <w:noWrap/>
            <w:vAlign w:val="bottom"/>
            <w:hideMark/>
          </w:tcPr>
          <w:p w:rsidR="004822F1" w:rsidRPr="006A2C8B" w:rsidRDefault="004822F1" w:rsidP="00CD5D34">
            <w:pPr>
              <w:jc w:val="right"/>
              <w:rPr>
                <w:sz w:val="22"/>
                <w:szCs w:val="22"/>
              </w:rPr>
            </w:pPr>
            <w:r w:rsidRPr="006A2C8B">
              <w:rPr>
                <w:sz w:val="22"/>
                <w:szCs w:val="22"/>
              </w:rPr>
              <w:t>80</w:t>
            </w:r>
          </w:p>
        </w:tc>
        <w:tc>
          <w:tcPr>
            <w:tcW w:w="395" w:type="pct"/>
            <w:tcBorders>
              <w:top w:val="nil"/>
              <w:left w:val="single" w:sz="4" w:space="0" w:color="auto"/>
              <w:bottom w:val="nil"/>
              <w:right w:val="single" w:sz="4" w:space="0" w:color="auto"/>
            </w:tcBorders>
            <w:shd w:val="clear" w:color="auto" w:fill="auto"/>
            <w:noWrap/>
            <w:vAlign w:val="bottom"/>
            <w:hideMark/>
          </w:tcPr>
          <w:p w:rsidR="004822F1" w:rsidRPr="006A2C8B" w:rsidRDefault="004822F1" w:rsidP="00CD5D34">
            <w:pPr>
              <w:jc w:val="right"/>
              <w:rPr>
                <w:sz w:val="22"/>
                <w:szCs w:val="22"/>
              </w:rPr>
            </w:pPr>
            <w:r>
              <w:rPr>
                <w:sz w:val="22"/>
                <w:szCs w:val="22"/>
              </w:rPr>
              <w:t>64</w:t>
            </w:r>
          </w:p>
        </w:tc>
        <w:tc>
          <w:tcPr>
            <w:tcW w:w="560" w:type="pct"/>
            <w:tcBorders>
              <w:top w:val="nil"/>
              <w:left w:val="single" w:sz="4" w:space="0" w:color="auto"/>
              <w:bottom w:val="nil"/>
              <w:right w:val="single" w:sz="4" w:space="0" w:color="auto"/>
            </w:tcBorders>
            <w:shd w:val="clear" w:color="000000" w:fill="FFFFFF"/>
            <w:noWrap/>
            <w:vAlign w:val="bottom"/>
            <w:hideMark/>
          </w:tcPr>
          <w:p w:rsidR="004822F1" w:rsidRPr="006A2C8B" w:rsidRDefault="004822F1" w:rsidP="00CD5D34">
            <w:pPr>
              <w:jc w:val="right"/>
              <w:rPr>
                <w:sz w:val="22"/>
                <w:szCs w:val="22"/>
              </w:rPr>
            </w:pPr>
            <w:r>
              <w:rPr>
                <w:sz w:val="22"/>
                <w:szCs w:val="22"/>
              </w:rPr>
              <w:t>-1</w:t>
            </w:r>
            <w:r w:rsidRPr="006A2C8B">
              <w:rPr>
                <w:sz w:val="22"/>
                <w:szCs w:val="22"/>
              </w:rPr>
              <w:t>6</w:t>
            </w:r>
          </w:p>
        </w:tc>
        <w:tc>
          <w:tcPr>
            <w:tcW w:w="559" w:type="pct"/>
            <w:tcBorders>
              <w:top w:val="nil"/>
              <w:left w:val="single" w:sz="4" w:space="0" w:color="auto"/>
              <w:bottom w:val="nil"/>
              <w:right w:val="nil"/>
            </w:tcBorders>
            <w:shd w:val="clear" w:color="000000" w:fill="FFFFFF"/>
            <w:noWrap/>
            <w:vAlign w:val="bottom"/>
            <w:hideMark/>
          </w:tcPr>
          <w:p w:rsidR="004822F1" w:rsidRPr="00423E6B" w:rsidRDefault="004822F1" w:rsidP="00CD5D34">
            <w:pPr>
              <w:jc w:val="right"/>
              <w:rPr>
                <w:sz w:val="22"/>
                <w:szCs w:val="22"/>
              </w:rPr>
            </w:pPr>
            <w:r w:rsidRPr="00423E6B">
              <w:rPr>
                <w:sz w:val="22"/>
                <w:szCs w:val="22"/>
              </w:rPr>
              <w:t>-20,0</w:t>
            </w:r>
          </w:p>
        </w:tc>
      </w:tr>
      <w:tr w:rsidR="004822F1" w:rsidRPr="006A2C8B" w:rsidTr="00CD5D34">
        <w:trPr>
          <w:trHeight w:val="267"/>
          <w:jc w:val="center"/>
        </w:trPr>
        <w:tc>
          <w:tcPr>
            <w:tcW w:w="3118" w:type="pct"/>
            <w:tcBorders>
              <w:top w:val="nil"/>
              <w:left w:val="nil"/>
              <w:bottom w:val="nil"/>
              <w:right w:val="single" w:sz="4" w:space="0" w:color="auto"/>
            </w:tcBorders>
            <w:shd w:val="clear" w:color="auto" w:fill="auto"/>
            <w:noWrap/>
            <w:vAlign w:val="bottom"/>
          </w:tcPr>
          <w:p w:rsidR="004822F1" w:rsidRPr="006A2C8B" w:rsidRDefault="004822F1" w:rsidP="00CD5D34">
            <w:pPr>
              <w:rPr>
                <w:sz w:val="22"/>
                <w:szCs w:val="22"/>
              </w:rPr>
            </w:pPr>
            <w:r w:rsidRPr="006A2C8B">
              <w:rPr>
                <w:sz w:val="22"/>
                <w:szCs w:val="22"/>
              </w:rPr>
              <w:t>Homicidio calificado</w:t>
            </w:r>
          </w:p>
        </w:tc>
        <w:tc>
          <w:tcPr>
            <w:tcW w:w="368" w:type="pct"/>
            <w:tcBorders>
              <w:top w:val="nil"/>
              <w:left w:val="single" w:sz="4" w:space="0" w:color="auto"/>
              <w:bottom w:val="nil"/>
              <w:right w:val="single" w:sz="4" w:space="0" w:color="auto"/>
            </w:tcBorders>
            <w:shd w:val="clear" w:color="auto" w:fill="auto"/>
            <w:noWrap/>
            <w:vAlign w:val="bottom"/>
          </w:tcPr>
          <w:p w:rsidR="004822F1" w:rsidRPr="006A2C8B" w:rsidRDefault="004822F1" w:rsidP="00CD5D34">
            <w:pPr>
              <w:jc w:val="right"/>
              <w:rPr>
                <w:sz w:val="22"/>
                <w:szCs w:val="22"/>
              </w:rPr>
            </w:pPr>
            <w:r w:rsidRPr="006A2C8B">
              <w:rPr>
                <w:sz w:val="22"/>
                <w:szCs w:val="22"/>
              </w:rPr>
              <w:t>38</w:t>
            </w:r>
          </w:p>
        </w:tc>
        <w:tc>
          <w:tcPr>
            <w:tcW w:w="395" w:type="pct"/>
            <w:tcBorders>
              <w:top w:val="nil"/>
              <w:left w:val="single" w:sz="4" w:space="0" w:color="auto"/>
              <w:bottom w:val="nil"/>
              <w:right w:val="single" w:sz="4" w:space="0" w:color="auto"/>
            </w:tcBorders>
            <w:shd w:val="clear" w:color="auto" w:fill="auto"/>
            <w:noWrap/>
            <w:vAlign w:val="bottom"/>
          </w:tcPr>
          <w:p w:rsidR="004822F1" w:rsidRPr="006A2C8B" w:rsidRDefault="004822F1" w:rsidP="00CD5D34">
            <w:pPr>
              <w:jc w:val="right"/>
              <w:rPr>
                <w:sz w:val="22"/>
                <w:szCs w:val="22"/>
              </w:rPr>
            </w:pPr>
            <w:r>
              <w:rPr>
                <w:sz w:val="22"/>
                <w:szCs w:val="22"/>
              </w:rPr>
              <w:t>44</w:t>
            </w:r>
          </w:p>
        </w:tc>
        <w:tc>
          <w:tcPr>
            <w:tcW w:w="560" w:type="pct"/>
            <w:tcBorders>
              <w:top w:val="nil"/>
              <w:left w:val="single" w:sz="4" w:space="0" w:color="auto"/>
              <w:bottom w:val="nil"/>
              <w:right w:val="single" w:sz="4" w:space="0" w:color="auto"/>
            </w:tcBorders>
            <w:shd w:val="clear" w:color="000000" w:fill="FFFFFF"/>
            <w:noWrap/>
            <w:vAlign w:val="bottom"/>
          </w:tcPr>
          <w:p w:rsidR="004822F1" w:rsidRPr="006A2C8B" w:rsidRDefault="004822F1" w:rsidP="00CD5D34">
            <w:pPr>
              <w:jc w:val="right"/>
              <w:rPr>
                <w:sz w:val="22"/>
                <w:szCs w:val="22"/>
              </w:rPr>
            </w:pPr>
            <w:r w:rsidRPr="006A2C8B">
              <w:rPr>
                <w:sz w:val="22"/>
                <w:szCs w:val="22"/>
              </w:rPr>
              <w:t>4</w:t>
            </w:r>
          </w:p>
        </w:tc>
        <w:tc>
          <w:tcPr>
            <w:tcW w:w="559" w:type="pct"/>
            <w:tcBorders>
              <w:top w:val="nil"/>
              <w:left w:val="single" w:sz="4" w:space="0" w:color="auto"/>
              <w:bottom w:val="nil"/>
              <w:right w:val="nil"/>
            </w:tcBorders>
            <w:shd w:val="clear" w:color="000000" w:fill="FFFFFF"/>
            <w:noWrap/>
            <w:vAlign w:val="bottom"/>
          </w:tcPr>
          <w:p w:rsidR="004822F1" w:rsidRPr="00423E6B" w:rsidRDefault="004822F1" w:rsidP="00CD5D34">
            <w:pPr>
              <w:jc w:val="right"/>
              <w:rPr>
                <w:sz w:val="22"/>
                <w:szCs w:val="22"/>
              </w:rPr>
            </w:pPr>
            <w:r w:rsidRPr="00423E6B">
              <w:rPr>
                <w:sz w:val="22"/>
                <w:szCs w:val="22"/>
              </w:rPr>
              <w:t>15,8</w:t>
            </w:r>
          </w:p>
        </w:tc>
      </w:tr>
      <w:tr w:rsidR="004822F1" w:rsidRPr="006A2C8B" w:rsidTr="00CD5D34">
        <w:trPr>
          <w:trHeight w:val="267"/>
          <w:jc w:val="center"/>
        </w:trPr>
        <w:tc>
          <w:tcPr>
            <w:tcW w:w="3118" w:type="pct"/>
            <w:tcBorders>
              <w:top w:val="nil"/>
              <w:left w:val="nil"/>
              <w:bottom w:val="nil"/>
              <w:right w:val="single" w:sz="4" w:space="0" w:color="auto"/>
            </w:tcBorders>
            <w:shd w:val="clear" w:color="auto" w:fill="auto"/>
            <w:noWrap/>
            <w:vAlign w:val="bottom"/>
            <w:hideMark/>
          </w:tcPr>
          <w:p w:rsidR="004822F1" w:rsidRPr="006A2C8B" w:rsidRDefault="004822F1" w:rsidP="00CD5D34">
            <w:pPr>
              <w:rPr>
                <w:sz w:val="22"/>
                <w:szCs w:val="22"/>
              </w:rPr>
            </w:pPr>
            <w:r w:rsidRPr="006A2C8B">
              <w:rPr>
                <w:sz w:val="22"/>
                <w:szCs w:val="22"/>
              </w:rPr>
              <w:t>Violación</w:t>
            </w:r>
          </w:p>
        </w:tc>
        <w:tc>
          <w:tcPr>
            <w:tcW w:w="368" w:type="pct"/>
            <w:tcBorders>
              <w:top w:val="nil"/>
              <w:left w:val="single" w:sz="4" w:space="0" w:color="auto"/>
              <w:bottom w:val="nil"/>
              <w:right w:val="single" w:sz="4" w:space="0" w:color="auto"/>
            </w:tcBorders>
            <w:shd w:val="clear" w:color="auto" w:fill="auto"/>
            <w:noWrap/>
            <w:vAlign w:val="bottom"/>
            <w:hideMark/>
          </w:tcPr>
          <w:p w:rsidR="004822F1" w:rsidRPr="006A2C8B" w:rsidRDefault="004822F1" w:rsidP="00CD5D34">
            <w:pPr>
              <w:jc w:val="right"/>
              <w:rPr>
                <w:sz w:val="22"/>
                <w:szCs w:val="22"/>
              </w:rPr>
            </w:pPr>
            <w:r w:rsidRPr="006A2C8B">
              <w:rPr>
                <w:sz w:val="22"/>
                <w:szCs w:val="22"/>
              </w:rPr>
              <w:t>36</w:t>
            </w:r>
          </w:p>
        </w:tc>
        <w:tc>
          <w:tcPr>
            <w:tcW w:w="395" w:type="pct"/>
            <w:tcBorders>
              <w:top w:val="nil"/>
              <w:left w:val="single" w:sz="4" w:space="0" w:color="auto"/>
              <w:bottom w:val="nil"/>
              <w:right w:val="single" w:sz="4" w:space="0" w:color="auto"/>
            </w:tcBorders>
            <w:shd w:val="clear" w:color="auto" w:fill="auto"/>
            <w:noWrap/>
            <w:vAlign w:val="bottom"/>
            <w:hideMark/>
          </w:tcPr>
          <w:p w:rsidR="004822F1" w:rsidRPr="006A2C8B" w:rsidRDefault="004822F1" w:rsidP="00CD5D34">
            <w:pPr>
              <w:jc w:val="right"/>
              <w:rPr>
                <w:sz w:val="22"/>
                <w:szCs w:val="22"/>
              </w:rPr>
            </w:pPr>
            <w:r>
              <w:rPr>
                <w:sz w:val="22"/>
                <w:szCs w:val="22"/>
              </w:rPr>
              <w:t>21</w:t>
            </w:r>
          </w:p>
        </w:tc>
        <w:tc>
          <w:tcPr>
            <w:tcW w:w="560" w:type="pct"/>
            <w:tcBorders>
              <w:top w:val="nil"/>
              <w:left w:val="single" w:sz="4" w:space="0" w:color="auto"/>
              <w:bottom w:val="nil"/>
              <w:right w:val="single" w:sz="4" w:space="0" w:color="auto"/>
            </w:tcBorders>
            <w:shd w:val="clear" w:color="000000" w:fill="FFFFFF"/>
            <w:noWrap/>
            <w:vAlign w:val="bottom"/>
            <w:hideMark/>
          </w:tcPr>
          <w:p w:rsidR="004822F1" w:rsidRPr="006A2C8B" w:rsidRDefault="004822F1" w:rsidP="00CD5D34">
            <w:pPr>
              <w:jc w:val="right"/>
              <w:rPr>
                <w:sz w:val="22"/>
                <w:szCs w:val="22"/>
              </w:rPr>
            </w:pPr>
            <w:r w:rsidRPr="006A2C8B">
              <w:rPr>
                <w:sz w:val="22"/>
                <w:szCs w:val="22"/>
              </w:rPr>
              <w:t>-1</w:t>
            </w:r>
            <w:r>
              <w:rPr>
                <w:sz w:val="22"/>
                <w:szCs w:val="22"/>
              </w:rPr>
              <w:t>5</w:t>
            </w:r>
          </w:p>
        </w:tc>
        <w:tc>
          <w:tcPr>
            <w:tcW w:w="559" w:type="pct"/>
            <w:tcBorders>
              <w:top w:val="nil"/>
              <w:left w:val="single" w:sz="4" w:space="0" w:color="auto"/>
              <w:bottom w:val="nil"/>
              <w:right w:val="nil"/>
            </w:tcBorders>
            <w:shd w:val="clear" w:color="000000" w:fill="FFFFFF"/>
            <w:noWrap/>
            <w:vAlign w:val="bottom"/>
            <w:hideMark/>
          </w:tcPr>
          <w:p w:rsidR="004822F1" w:rsidRPr="00423E6B" w:rsidRDefault="004822F1" w:rsidP="00CD5D34">
            <w:pPr>
              <w:jc w:val="right"/>
              <w:rPr>
                <w:sz w:val="22"/>
                <w:szCs w:val="22"/>
              </w:rPr>
            </w:pPr>
            <w:r w:rsidRPr="00423E6B">
              <w:rPr>
                <w:sz w:val="22"/>
                <w:szCs w:val="22"/>
              </w:rPr>
              <w:t>-41,7</w:t>
            </w:r>
          </w:p>
        </w:tc>
      </w:tr>
      <w:tr w:rsidR="004822F1" w:rsidRPr="006A2C8B" w:rsidTr="00CD5D34">
        <w:trPr>
          <w:trHeight w:val="267"/>
          <w:jc w:val="center"/>
        </w:trPr>
        <w:tc>
          <w:tcPr>
            <w:tcW w:w="3118" w:type="pct"/>
            <w:tcBorders>
              <w:top w:val="nil"/>
              <w:left w:val="nil"/>
              <w:bottom w:val="nil"/>
              <w:right w:val="single" w:sz="4" w:space="0" w:color="auto"/>
            </w:tcBorders>
            <w:shd w:val="clear" w:color="auto" w:fill="auto"/>
            <w:noWrap/>
            <w:vAlign w:val="bottom"/>
            <w:hideMark/>
          </w:tcPr>
          <w:p w:rsidR="004822F1" w:rsidRPr="006A2C8B" w:rsidRDefault="004822F1" w:rsidP="00CD5D34">
            <w:pPr>
              <w:rPr>
                <w:sz w:val="22"/>
                <w:szCs w:val="22"/>
              </w:rPr>
            </w:pPr>
            <w:r w:rsidRPr="006A2C8B">
              <w:rPr>
                <w:sz w:val="22"/>
                <w:szCs w:val="22"/>
              </w:rPr>
              <w:t>Abusos sexuales contra personas menores de edad e incapaces</w:t>
            </w:r>
          </w:p>
        </w:tc>
        <w:tc>
          <w:tcPr>
            <w:tcW w:w="368" w:type="pct"/>
            <w:tcBorders>
              <w:top w:val="nil"/>
              <w:left w:val="single" w:sz="4" w:space="0" w:color="auto"/>
              <w:bottom w:val="nil"/>
              <w:right w:val="single" w:sz="4" w:space="0" w:color="auto"/>
            </w:tcBorders>
            <w:shd w:val="clear" w:color="auto" w:fill="auto"/>
            <w:noWrap/>
            <w:vAlign w:val="bottom"/>
            <w:hideMark/>
          </w:tcPr>
          <w:p w:rsidR="004822F1" w:rsidRPr="006A2C8B" w:rsidRDefault="004822F1" w:rsidP="00CD5D34">
            <w:pPr>
              <w:jc w:val="right"/>
              <w:rPr>
                <w:sz w:val="22"/>
                <w:szCs w:val="22"/>
              </w:rPr>
            </w:pPr>
            <w:r w:rsidRPr="006A2C8B">
              <w:rPr>
                <w:sz w:val="22"/>
                <w:szCs w:val="22"/>
              </w:rPr>
              <w:t>28</w:t>
            </w:r>
          </w:p>
        </w:tc>
        <w:tc>
          <w:tcPr>
            <w:tcW w:w="395" w:type="pct"/>
            <w:tcBorders>
              <w:top w:val="nil"/>
              <w:left w:val="single" w:sz="4" w:space="0" w:color="auto"/>
              <w:bottom w:val="nil"/>
              <w:right w:val="single" w:sz="4" w:space="0" w:color="auto"/>
            </w:tcBorders>
            <w:shd w:val="clear" w:color="auto" w:fill="auto"/>
            <w:noWrap/>
            <w:vAlign w:val="bottom"/>
            <w:hideMark/>
          </w:tcPr>
          <w:p w:rsidR="004822F1" w:rsidRPr="006A2C8B" w:rsidRDefault="004822F1" w:rsidP="00CD5D34">
            <w:pPr>
              <w:jc w:val="right"/>
              <w:rPr>
                <w:sz w:val="22"/>
                <w:szCs w:val="22"/>
              </w:rPr>
            </w:pPr>
            <w:r>
              <w:rPr>
                <w:sz w:val="22"/>
                <w:szCs w:val="22"/>
              </w:rPr>
              <w:t>19</w:t>
            </w:r>
          </w:p>
        </w:tc>
        <w:tc>
          <w:tcPr>
            <w:tcW w:w="560" w:type="pct"/>
            <w:tcBorders>
              <w:top w:val="nil"/>
              <w:left w:val="single" w:sz="4" w:space="0" w:color="auto"/>
              <w:bottom w:val="nil"/>
              <w:right w:val="single" w:sz="4" w:space="0" w:color="auto"/>
            </w:tcBorders>
            <w:shd w:val="clear" w:color="000000" w:fill="FFFFFF"/>
            <w:noWrap/>
            <w:vAlign w:val="bottom"/>
            <w:hideMark/>
          </w:tcPr>
          <w:p w:rsidR="004822F1" w:rsidRPr="006A2C8B" w:rsidRDefault="004822F1" w:rsidP="00CD5D34">
            <w:pPr>
              <w:jc w:val="right"/>
              <w:rPr>
                <w:sz w:val="22"/>
                <w:szCs w:val="22"/>
              </w:rPr>
            </w:pPr>
            <w:r>
              <w:rPr>
                <w:sz w:val="22"/>
                <w:szCs w:val="22"/>
              </w:rPr>
              <w:t>-9</w:t>
            </w:r>
          </w:p>
        </w:tc>
        <w:tc>
          <w:tcPr>
            <w:tcW w:w="559" w:type="pct"/>
            <w:tcBorders>
              <w:top w:val="nil"/>
              <w:left w:val="single" w:sz="4" w:space="0" w:color="auto"/>
              <w:bottom w:val="nil"/>
              <w:right w:val="nil"/>
            </w:tcBorders>
            <w:shd w:val="clear" w:color="000000" w:fill="FFFFFF"/>
            <w:noWrap/>
            <w:vAlign w:val="bottom"/>
            <w:hideMark/>
          </w:tcPr>
          <w:p w:rsidR="004822F1" w:rsidRPr="00423E6B" w:rsidRDefault="004822F1" w:rsidP="00CD5D34">
            <w:pPr>
              <w:jc w:val="right"/>
              <w:rPr>
                <w:sz w:val="22"/>
                <w:szCs w:val="22"/>
              </w:rPr>
            </w:pPr>
            <w:r w:rsidRPr="00423E6B">
              <w:rPr>
                <w:sz w:val="22"/>
                <w:szCs w:val="22"/>
              </w:rPr>
              <w:t>-32,1</w:t>
            </w:r>
          </w:p>
        </w:tc>
      </w:tr>
      <w:tr w:rsidR="004822F1" w:rsidRPr="006A2C8B" w:rsidTr="00CD5D34">
        <w:trPr>
          <w:trHeight w:val="267"/>
          <w:jc w:val="center"/>
        </w:trPr>
        <w:tc>
          <w:tcPr>
            <w:tcW w:w="3118" w:type="pct"/>
            <w:tcBorders>
              <w:top w:val="nil"/>
              <w:left w:val="nil"/>
              <w:bottom w:val="nil"/>
              <w:right w:val="single" w:sz="4" w:space="0" w:color="auto"/>
            </w:tcBorders>
            <w:shd w:val="clear" w:color="auto" w:fill="auto"/>
            <w:noWrap/>
            <w:vAlign w:val="bottom"/>
            <w:hideMark/>
          </w:tcPr>
          <w:p w:rsidR="004822F1" w:rsidRPr="006A2C8B" w:rsidRDefault="004822F1" w:rsidP="00CD5D34">
            <w:pPr>
              <w:rPr>
                <w:sz w:val="22"/>
                <w:szCs w:val="22"/>
              </w:rPr>
            </w:pPr>
            <w:r w:rsidRPr="006A2C8B">
              <w:rPr>
                <w:sz w:val="22"/>
                <w:szCs w:val="22"/>
              </w:rPr>
              <w:t>Homicidio simple</w:t>
            </w:r>
          </w:p>
        </w:tc>
        <w:tc>
          <w:tcPr>
            <w:tcW w:w="368" w:type="pct"/>
            <w:tcBorders>
              <w:top w:val="nil"/>
              <w:left w:val="single" w:sz="4" w:space="0" w:color="auto"/>
              <w:bottom w:val="nil"/>
              <w:right w:val="single" w:sz="4" w:space="0" w:color="auto"/>
            </w:tcBorders>
            <w:shd w:val="clear" w:color="auto" w:fill="auto"/>
            <w:noWrap/>
            <w:vAlign w:val="bottom"/>
            <w:hideMark/>
          </w:tcPr>
          <w:p w:rsidR="004822F1" w:rsidRPr="006A2C8B" w:rsidRDefault="004822F1" w:rsidP="00CD5D34">
            <w:pPr>
              <w:jc w:val="right"/>
              <w:rPr>
                <w:sz w:val="22"/>
                <w:szCs w:val="22"/>
              </w:rPr>
            </w:pPr>
            <w:r w:rsidRPr="006A2C8B">
              <w:rPr>
                <w:sz w:val="22"/>
                <w:szCs w:val="22"/>
              </w:rPr>
              <w:t>38</w:t>
            </w:r>
          </w:p>
        </w:tc>
        <w:tc>
          <w:tcPr>
            <w:tcW w:w="395" w:type="pct"/>
            <w:tcBorders>
              <w:top w:val="nil"/>
              <w:left w:val="single" w:sz="4" w:space="0" w:color="auto"/>
              <w:bottom w:val="nil"/>
              <w:right w:val="single" w:sz="4" w:space="0" w:color="auto"/>
            </w:tcBorders>
            <w:shd w:val="clear" w:color="auto" w:fill="auto"/>
            <w:noWrap/>
            <w:vAlign w:val="bottom"/>
            <w:hideMark/>
          </w:tcPr>
          <w:p w:rsidR="004822F1" w:rsidRPr="006A2C8B" w:rsidRDefault="004822F1" w:rsidP="00CD5D34">
            <w:pPr>
              <w:jc w:val="right"/>
              <w:rPr>
                <w:sz w:val="22"/>
                <w:szCs w:val="22"/>
              </w:rPr>
            </w:pPr>
            <w:r>
              <w:rPr>
                <w:sz w:val="22"/>
                <w:szCs w:val="22"/>
              </w:rPr>
              <w:t>17</w:t>
            </w:r>
          </w:p>
        </w:tc>
        <w:tc>
          <w:tcPr>
            <w:tcW w:w="560" w:type="pct"/>
            <w:tcBorders>
              <w:top w:val="nil"/>
              <w:left w:val="single" w:sz="4" w:space="0" w:color="auto"/>
              <w:bottom w:val="nil"/>
              <w:right w:val="single" w:sz="4" w:space="0" w:color="auto"/>
            </w:tcBorders>
            <w:shd w:val="clear" w:color="000000" w:fill="FFFFFF"/>
            <w:noWrap/>
            <w:vAlign w:val="bottom"/>
            <w:hideMark/>
          </w:tcPr>
          <w:p w:rsidR="004822F1" w:rsidRPr="006A2C8B" w:rsidRDefault="004822F1" w:rsidP="00CD5D34">
            <w:pPr>
              <w:jc w:val="right"/>
              <w:rPr>
                <w:sz w:val="22"/>
                <w:szCs w:val="22"/>
              </w:rPr>
            </w:pPr>
            <w:r>
              <w:rPr>
                <w:sz w:val="22"/>
                <w:szCs w:val="22"/>
              </w:rPr>
              <w:t>-21</w:t>
            </w:r>
          </w:p>
        </w:tc>
        <w:tc>
          <w:tcPr>
            <w:tcW w:w="559" w:type="pct"/>
            <w:tcBorders>
              <w:top w:val="nil"/>
              <w:left w:val="single" w:sz="4" w:space="0" w:color="auto"/>
              <w:bottom w:val="nil"/>
              <w:right w:val="nil"/>
            </w:tcBorders>
            <w:shd w:val="clear" w:color="000000" w:fill="FFFFFF"/>
            <w:noWrap/>
            <w:vAlign w:val="bottom"/>
            <w:hideMark/>
          </w:tcPr>
          <w:p w:rsidR="004822F1" w:rsidRPr="00423E6B" w:rsidRDefault="004822F1" w:rsidP="00CD5D34">
            <w:pPr>
              <w:jc w:val="right"/>
              <w:rPr>
                <w:sz w:val="22"/>
                <w:szCs w:val="22"/>
              </w:rPr>
            </w:pPr>
            <w:r w:rsidRPr="00423E6B">
              <w:rPr>
                <w:sz w:val="22"/>
                <w:szCs w:val="22"/>
              </w:rPr>
              <w:t>-55,3</w:t>
            </w:r>
          </w:p>
        </w:tc>
      </w:tr>
      <w:tr w:rsidR="004822F1" w:rsidRPr="006A2C8B" w:rsidTr="00CD5D34">
        <w:trPr>
          <w:trHeight w:val="267"/>
          <w:jc w:val="center"/>
        </w:trPr>
        <w:tc>
          <w:tcPr>
            <w:tcW w:w="3118" w:type="pct"/>
            <w:tcBorders>
              <w:top w:val="nil"/>
              <w:left w:val="nil"/>
              <w:bottom w:val="nil"/>
              <w:right w:val="single" w:sz="4" w:space="0" w:color="auto"/>
            </w:tcBorders>
            <w:shd w:val="clear" w:color="auto" w:fill="auto"/>
            <w:noWrap/>
            <w:vAlign w:val="bottom"/>
          </w:tcPr>
          <w:p w:rsidR="004822F1" w:rsidRPr="006A2C8B" w:rsidRDefault="004822F1" w:rsidP="00CD5D34">
            <w:pPr>
              <w:rPr>
                <w:sz w:val="22"/>
                <w:szCs w:val="22"/>
              </w:rPr>
            </w:pPr>
            <w:r w:rsidRPr="006A2C8B">
              <w:rPr>
                <w:sz w:val="22"/>
                <w:szCs w:val="22"/>
              </w:rPr>
              <w:t>Venta de droga</w:t>
            </w:r>
          </w:p>
        </w:tc>
        <w:tc>
          <w:tcPr>
            <w:tcW w:w="368" w:type="pct"/>
            <w:tcBorders>
              <w:top w:val="nil"/>
              <w:left w:val="single" w:sz="4" w:space="0" w:color="auto"/>
              <w:bottom w:val="nil"/>
              <w:right w:val="single" w:sz="4" w:space="0" w:color="auto"/>
            </w:tcBorders>
            <w:shd w:val="clear" w:color="auto" w:fill="auto"/>
            <w:noWrap/>
            <w:vAlign w:val="bottom"/>
          </w:tcPr>
          <w:p w:rsidR="004822F1" w:rsidRPr="006A2C8B" w:rsidRDefault="004822F1" w:rsidP="00CD5D34">
            <w:pPr>
              <w:jc w:val="right"/>
              <w:rPr>
                <w:sz w:val="22"/>
                <w:szCs w:val="22"/>
              </w:rPr>
            </w:pPr>
            <w:r w:rsidRPr="006A2C8B">
              <w:rPr>
                <w:sz w:val="22"/>
                <w:szCs w:val="22"/>
              </w:rPr>
              <w:t>6</w:t>
            </w:r>
          </w:p>
        </w:tc>
        <w:tc>
          <w:tcPr>
            <w:tcW w:w="395" w:type="pct"/>
            <w:tcBorders>
              <w:top w:val="nil"/>
              <w:left w:val="single" w:sz="4" w:space="0" w:color="auto"/>
              <w:bottom w:val="nil"/>
              <w:right w:val="single" w:sz="4" w:space="0" w:color="auto"/>
            </w:tcBorders>
            <w:shd w:val="clear" w:color="auto" w:fill="auto"/>
            <w:noWrap/>
            <w:vAlign w:val="bottom"/>
          </w:tcPr>
          <w:p w:rsidR="004822F1" w:rsidRPr="006A2C8B" w:rsidRDefault="004822F1" w:rsidP="00CD5D34">
            <w:pPr>
              <w:jc w:val="right"/>
              <w:rPr>
                <w:sz w:val="22"/>
                <w:szCs w:val="22"/>
              </w:rPr>
            </w:pPr>
            <w:r>
              <w:rPr>
                <w:sz w:val="22"/>
                <w:szCs w:val="22"/>
              </w:rPr>
              <w:t>12</w:t>
            </w:r>
          </w:p>
        </w:tc>
        <w:tc>
          <w:tcPr>
            <w:tcW w:w="560" w:type="pct"/>
            <w:tcBorders>
              <w:top w:val="nil"/>
              <w:left w:val="single" w:sz="4" w:space="0" w:color="auto"/>
              <w:bottom w:val="nil"/>
              <w:right w:val="single" w:sz="4" w:space="0" w:color="auto"/>
            </w:tcBorders>
            <w:shd w:val="clear" w:color="000000" w:fill="FFFFFF"/>
            <w:noWrap/>
            <w:vAlign w:val="bottom"/>
          </w:tcPr>
          <w:p w:rsidR="004822F1" w:rsidRPr="006A2C8B" w:rsidRDefault="004822F1" w:rsidP="00CD5D34">
            <w:pPr>
              <w:jc w:val="right"/>
              <w:rPr>
                <w:sz w:val="22"/>
                <w:szCs w:val="22"/>
              </w:rPr>
            </w:pPr>
            <w:r>
              <w:rPr>
                <w:sz w:val="22"/>
                <w:szCs w:val="22"/>
              </w:rPr>
              <w:t>6</w:t>
            </w:r>
          </w:p>
        </w:tc>
        <w:tc>
          <w:tcPr>
            <w:tcW w:w="559" w:type="pct"/>
            <w:tcBorders>
              <w:top w:val="nil"/>
              <w:left w:val="single" w:sz="4" w:space="0" w:color="auto"/>
              <w:bottom w:val="nil"/>
              <w:right w:val="nil"/>
            </w:tcBorders>
            <w:shd w:val="clear" w:color="000000" w:fill="FFFFFF"/>
            <w:noWrap/>
            <w:vAlign w:val="bottom"/>
          </w:tcPr>
          <w:p w:rsidR="004822F1" w:rsidRPr="00423E6B" w:rsidRDefault="004822F1" w:rsidP="00CD5D34">
            <w:pPr>
              <w:jc w:val="right"/>
              <w:rPr>
                <w:sz w:val="22"/>
                <w:szCs w:val="22"/>
              </w:rPr>
            </w:pPr>
            <w:r w:rsidRPr="00423E6B">
              <w:rPr>
                <w:sz w:val="22"/>
                <w:szCs w:val="22"/>
              </w:rPr>
              <w:t>100,0</w:t>
            </w:r>
          </w:p>
        </w:tc>
      </w:tr>
      <w:tr w:rsidR="004822F1" w:rsidRPr="006A2C8B" w:rsidTr="00CD5D34">
        <w:trPr>
          <w:trHeight w:val="267"/>
          <w:jc w:val="center"/>
        </w:trPr>
        <w:tc>
          <w:tcPr>
            <w:tcW w:w="3118" w:type="pct"/>
            <w:tcBorders>
              <w:top w:val="nil"/>
              <w:left w:val="nil"/>
              <w:bottom w:val="nil"/>
              <w:right w:val="single" w:sz="4" w:space="0" w:color="auto"/>
            </w:tcBorders>
            <w:shd w:val="clear" w:color="auto" w:fill="auto"/>
            <w:noWrap/>
            <w:vAlign w:val="bottom"/>
          </w:tcPr>
          <w:p w:rsidR="004822F1" w:rsidRPr="006A2C8B" w:rsidRDefault="004822F1" w:rsidP="00CD5D34">
            <w:pPr>
              <w:rPr>
                <w:sz w:val="22"/>
                <w:szCs w:val="22"/>
              </w:rPr>
            </w:pPr>
            <w:r w:rsidRPr="006A2C8B">
              <w:rPr>
                <w:sz w:val="22"/>
                <w:szCs w:val="22"/>
              </w:rPr>
              <w:t>Desobediencia a la autoridad pública</w:t>
            </w:r>
          </w:p>
        </w:tc>
        <w:tc>
          <w:tcPr>
            <w:tcW w:w="368" w:type="pct"/>
            <w:tcBorders>
              <w:top w:val="nil"/>
              <w:left w:val="single" w:sz="4" w:space="0" w:color="auto"/>
              <w:bottom w:val="nil"/>
              <w:right w:val="single" w:sz="4" w:space="0" w:color="auto"/>
            </w:tcBorders>
            <w:shd w:val="clear" w:color="auto" w:fill="auto"/>
            <w:noWrap/>
            <w:vAlign w:val="bottom"/>
          </w:tcPr>
          <w:p w:rsidR="004822F1" w:rsidRPr="006A2C8B" w:rsidRDefault="004822F1" w:rsidP="00CD5D34">
            <w:pPr>
              <w:jc w:val="right"/>
              <w:rPr>
                <w:sz w:val="22"/>
                <w:szCs w:val="22"/>
              </w:rPr>
            </w:pPr>
            <w:r w:rsidRPr="006A2C8B">
              <w:rPr>
                <w:sz w:val="22"/>
                <w:szCs w:val="22"/>
              </w:rPr>
              <w:t>12</w:t>
            </w:r>
          </w:p>
        </w:tc>
        <w:tc>
          <w:tcPr>
            <w:tcW w:w="395" w:type="pct"/>
            <w:tcBorders>
              <w:top w:val="nil"/>
              <w:left w:val="single" w:sz="4" w:space="0" w:color="auto"/>
              <w:bottom w:val="nil"/>
              <w:right w:val="single" w:sz="4" w:space="0" w:color="auto"/>
            </w:tcBorders>
            <w:shd w:val="clear" w:color="auto" w:fill="auto"/>
            <w:noWrap/>
            <w:vAlign w:val="bottom"/>
          </w:tcPr>
          <w:p w:rsidR="004822F1" w:rsidRPr="006A2C8B" w:rsidRDefault="004822F1" w:rsidP="00CD5D34">
            <w:pPr>
              <w:jc w:val="right"/>
              <w:rPr>
                <w:sz w:val="22"/>
                <w:szCs w:val="22"/>
              </w:rPr>
            </w:pPr>
            <w:r>
              <w:rPr>
                <w:sz w:val="22"/>
                <w:szCs w:val="22"/>
              </w:rPr>
              <w:t>8</w:t>
            </w:r>
          </w:p>
        </w:tc>
        <w:tc>
          <w:tcPr>
            <w:tcW w:w="560" w:type="pct"/>
            <w:tcBorders>
              <w:top w:val="nil"/>
              <w:left w:val="single" w:sz="4" w:space="0" w:color="auto"/>
              <w:bottom w:val="nil"/>
              <w:right w:val="single" w:sz="4" w:space="0" w:color="auto"/>
            </w:tcBorders>
            <w:shd w:val="clear" w:color="000000" w:fill="FFFFFF"/>
            <w:noWrap/>
            <w:vAlign w:val="bottom"/>
          </w:tcPr>
          <w:p w:rsidR="004822F1" w:rsidRPr="006A2C8B" w:rsidRDefault="004822F1" w:rsidP="00CD5D34">
            <w:pPr>
              <w:jc w:val="right"/>
              <w:rPr>
                <w:sz w:val="22"/>
                <w:szCs w:val="22"/>
              </w:rPr>
            </w:pPr>
            <w:r>
              <w:rPr>
                <w:sz w:val="22"/>
                <w:szCs w:val="22"/>
              </w:rPr>
              <w:t>-4</w:t>
            </w:r>
          </w:p>
        </w:tc>
        <w:tc>
          <w:tcPr>
            <w:tcW w:w="559" w:type="pct"/>
            <w:tcBorders>
              <w:top w:val="nil"/>
              <w:left w:val="single" w:sz="4" w:space="0" w:color="auto"/>
              <w:bottom w:val="nil"/>
              <w:right w:val="nil"/>
            </w:tcBorders>
            <w:shd w:val="clear" w:color="000000" w:fill="FFFFFF"/>
            <w:noWrap/>
            <w:vAlign w:val="bottom"/>
          </w:tcPr>
          <w:p w:rsidR="004822F1" w:rsidRPr="00423E6B" w:rsidRDefault="004822F1" w:rsidP="00CD5D34">
            <w:pPr>
              <w:jc w:val="right"/>
              <w:rPr>
                <w:sz w:val="22"/>
                <w:szCs w:val="22"/>
              </w:rPr>
            </w:pPr>
            <w:r w:rsidRPr="00423E6B">
              <w:rPr>
                <w:sz w:val="22"/>
                <w:szCs w:val="22"/>
              </w:rPr>
              <w:t>-33,3</w:t>
            </w:r>
          </w:p>
        </w:tc>
      </w:tr>
      <w:tr w:rsidR="004822F1" w:rsidRPr="006A2C8B" w:rsidTr="00CD5D34">
        <w:trPr>
          <w:trHeight w:val="267"/>
          <w:jc w:val="center"/>
        </w:trPr>
        <w:tc>
          <w:tcPr>
            <w:tcW w:w="3118" w:type="pct"/>
            <w:tcBorders>
              <w:top w:val="nil"/>
              <w:left w:val="nil"/>
              <w:bottom w:val="nil"/>
              <w:right w:val="single" w:sz="4" w:space="0" w:color="auto"/>
            </w:tcBorders>
            <w:shd w:val="clear" w:color="auto" w:fill="auto"/>
            <w:noWrap/>
            <w:vAlign w:val="bottom"/>
            <w:hideMark/>
          </w:tcPr>
          <w:p w:rsidR="004822F1" w:rsidRPr="006A2C8B" w:rsidRDefault="004822F1" w:rsidP="00CD5D34">
            <w:pPr>
              <w:rPr>
                <w:sz w:val="22"/>
                <w:szCs w:val="22"/>
              </w:rPr>
            </w:pPr>
            <w:r w:rsidRPr="006A2C8B">
              <w:rPr>
                <w:sz w:val="22"/>
                <w:szCs w:val="22"/>
              </w:rPr>
              <w:t>Agresión con arma</w:t>
            </w:r>
          </w:p>
        </w:tc>
        <w:tc>
          <w:tcPr>
            <w:tcW w:w="368" w:type="pct"/>
            <w:tcBorders>
              <w:top w:val="nil"/>
              <w:left w:val="single" w:sz="4" w:space="0" w:color="auto"/>
              <w:bottom w:val="nil"/>
              <w:right w:val="single" w:sz="4" w:space="0" w:color="auto"/>
            </w:tcBorders>
            <w:shd w:val="clear" w:color="auto" w:fill="auto"/>
            <w:noWrap/>
            <w:vAlign w:val="bottom"/>
            <w:hideMark/>
          </w:tcPr>
          <w:p w:rsidR="004822F1" w:rsidRPr="006A2C8B" w:rsidRDefault="004822F1" w:rsidP="00CD5D34">
            <w:pPr>
              <w:jc w:val="right"/>
              <w:rPr>
                <w:sz w:val="22"/>
                <w:szCs w:val="22"/>
              </w:rPr>
            </w:pPr>
            <w:r w:rsidRPr="006A2C8B">
              <w:rPr>
                <w:sz w:val="22"/>
                <w:szCs w:val="22"/>
              </w:rPr>
              <w:t>11</w:t>
            </w:r>
          </w:p>
        </w:tc>
        <w:tc>
          <w:tcPr>
            <w:tcW w:w="395" w:type="pct"/>
            <w:tcBorders>
              <w:top w:val="nil"/>
              <w:left w:val="single" w:sz="4" w:space="0" w:color="auto"/>
              <w:bottom w:val="nil"/>
              <w:right w:val="single" w:sz="4" w:space="0" w:color="auto"/>
            </w:tcBorders>
            <w:shd w:val="clear" w:color="auto" w:fill="auto"/>
            <w:noWrap/>
            <w:vAlign w:val="bottom"/>
            <w:hideMark/>
          </w:tcPr>
          <w:p w:rsidR="004822F1" w:rsidRPr="006A2C8B" w:rsidRDefault="004822F1" w:rsidP="00CD5D34">
            <w:pPr>
              <w:jc w:val="right"/>
              <w:rPr>
                <w:sz w:val="22"/>
                <w:szCs w:val="22"/>
              </w:rPr>
            </w:pPr>
            <w:r>
              <w:rPr>
                <w:sz w:val="22"/>
                <w:szCs w:val="22"/>
              </w:rPr>
              <w:t>7</w:t>
            </w:r>
          </w:p>
        </w:tc>
        <w:tc>
          <w:tcPr>
            <w:tcW w:w="560" w:type="pct"/>
            <w:tcBorders>
              <w:top w:val="nil"/>
              <w:left w:val="single" w:sz="4" w:space="0" w:color="auto"/>
              <w:bottom w:val="nil"/>
              <w:right w:val="single" w:sz="4" w:space="0" w:color="auto"/>
            </w:tcBorders>
            <w:shd w:val="clear" w:color="000000" w:fill="FFFFFF"/>
            <w:noWrap/>
            <w:vAlign w:val="bottom"/>
            <w:hideMark/>
          </w:tcPr>
          <w:p w:rsidR="004822F1" w:rsidRPr="006A2C8B" w:rsidRDefault="004822F1" w:rsidP="00CD5D34">
            <w:pPr>
              <w:jc w:val="right"/>
              <w:rPr>
                <w:sz w:val="22"/>
                <w:szCs w:val="22"/>
              </w:rPr>
            </w:pPr>
            <w:r>
              <w:rPr>
                <w:sz w:val="22"/>
                <w:szCs w:val="22"/>
              </w:rPr>
              <w:t>-4</w:t>
            </w:r>
          </w:p>
        </w:tc>
        <w:tc>
          <w:tcPr>
            <w:tcW w:w="559" w:type="pct"/>
            <w:tcBorders>
              <w:top w:val="nil"/>
              <w:left w:val="single" w:sz="4" w:space="0" w:color="auto"/>
              <w:bottom w:val="nil"/>
              <w:right w:val="nil"/>
            </w:tcBorders>
            <w:shd w:val="clear" w:color="000000" w:fill="FFFFFF"/>
            <w:noWrap/>
            <w:vAlign w:val="bottom"/>
            <w:hideMark/>
          </w:tcPr>
          <w:p w:rsidR="004822F1" w:rsidRPr="00423E6B" w:rsidRDefault="004822F1" w:rsidP="00CD5D34">
            <w:pPr>
              <w:jc w:val="right"/>
              <w:rPr>
                <w:sz w:val="22"/>
                <w:szCs w:val="22"/>
              </w:rPr>
            </w:pPr>
            <w:r w:rsidRPr="00423E6B">
              <w:rPr>
                <w:sz w:val="22"/>
                <w:szCs w:val="22"/>
              </w:rPr>
              <w:t>-36,4</w:t>
            </w:r>
          </w:p>
        </w:tc>
      </w:tr>
      <w:tr w:rsidR="004822F1" w:rsidRPr="006A2C8B" w:rsidTr="00CD5D34">
        <w:trPr>
          <w:trHeight w:val="267"/>
          <w:jc w:val="center"/>
        </w:trPr>
        <w:tc>
          <w:tcPr>
            <w:tcW w:w="3118" w:type="pct"/>
            <w:tcBorders>
              <w:top w:val="nil"/>
              <w:left w:val="nil"/>
              <w:bottom w:val="nil"/>
              <w:right w:val="single" w:sz="4" w:space="0" w:color="auto"/>
            </w:tcBorders>
            <w:shd w:val="clear" w:color="auto" w:fill="auto"/>
            <w:noWrap/>
            <w:vAlign w:val="bottom"/>
            <w:hideMark/>
          </w:tcPr>
          <w:p w:rsidR="004822F1" w:rsidRPr="006A2C8B" w:rsidRDefault="004822F1" w:rsidP="00CD5D34">
            <w:pPr>
              <w:rPr>
                <w:sz w:val="22"/>
                <w:szCs w:val="22"/>
              </w:rPr>
            </w:pPr>
            <w:r w:rsidRPr="006A2C8B">
              <w:rPr>
                <w:sz w:val="22"/>
                <w:szCs w:val="22"/>
              </w:rPr>
              <w:t>Robo agravado (tentativa de)</w:t>
            </w:r>
          </w:p>
        </w:tc>
        <w:tc>
          <w:tcPr>
            <w:tcW w:w="368" w:type="pct"/>
            <w:tcBorders>
              <w:top w:val="nil"/>
              <w:left w:val="single" w:sz="4" w:space="0" w:color="auto"/>
              <w:bottom w:val="nil"/>
              <w:right w:val="single" w:sz="4" w:space="0" w:color="auto"/>
            </w:tcBorders>
            <w:shd w:val="clear" w:color="auto" w:fill="auto"/>
            <w:noWrap/>
            <w:vAlign w:val="bottom"/>
            <w:hideMark/>
          </w:tcPr>
          <w:p w:rsidR="004822F1" w:rsidRPr="006A2C8B" w:rsidRDefault="004822F1" w:rsidP="00CD5D34">
            <w:pPr>
              <w:jc w:val="right"/>
              <w:rPr>
                <w:sz w:val="22"/>
                <w:szCs w:val="22"/>
              </w:rPr>
            </w:pPr>
            <w:r w:rsidRPr="006A2C8B">
              <w:rPr>
                <w:sz w:val="22"/>
                <w:szCs w:val="22"/>
              </w:rPr>
              <w:t>4</w:t>
            </w:r>
          </w:p>
        </w:tc>
        <w:tc>
          <w:tcPr>
            <w:tcW w:w="395" w:type="pct"/>
            <w:tcBorders>
              <w:top w:val="nil"/>
              <w:left w:val="single" w:sz="4" w:space="0" w:color="auto"/>
              <w:bottom w:val="nil"/>
              <w:right w:val="single" w:sz="4" w:space="0" w:color="auto"/>
            </w:tcBorders>
            <w:shd w:val="clear" w:color="auto" w:fill="auto"/>
            <w:noWrap/>
            <w:vAlign w:val="bottom"/>
            <w:hideMark/>
          </w:tcPr>
          <w:p w:rsidR="004822F1" w:rsidRPr="006A2C8B" w:rsidRDefault="004822F1" w:rsidP="00CD5D34">
            <w:pPr>
              <w:jc w:val="right"/>
              <w:rPr>
                <w:sz w:val="22"/>
                <w:szCs w:val="22"/>
              </w:rPr>
            </w:pPr>
            <w:r>
              <w:rPr>
                <w:sz w:val="22"/>
                <w:szCs w:val="22"/>
              </w:rPr>
              <w:t>7</w:t>
            </w:r>
          </w:p>
        </w:tc>
        <w:tc>
          <w:tcPr>
            <w:tcW w:w="560" w:type="pct"/>
            <w:tcBorders>
              <w:top w:val="nil"/>
              <w:left w:val="single" w:sz="4" w:space="0" w:color="auto"/>
              <w:bottom w:val="nil"/>
              <w:right w:val="single" w:sz="4" w:space="0" w:color="auto"/>
            </w:tcBorders>
            <w:shd w:val="clear" w:color="000000" w:fill="FFFFFF"/>
            <w:noWrap/>
            <w:vAlign w:val="bottom"/>
            <w:hideMark/>
          </w:tcPr>
          <w:p w:rsidR="004822F1" w:rsidRPr="006A2C8B" w:rsidRDefault="004822F1" w:rsidP="00CD5D34">
            <w:pPr>
              <w:jc w:val="right"/>
              <w:rPr>
                <w:sz w:val="22"/>
                <w:szCs w:val="22"/>
              </w:rPr>
            </w:pPr>
            <w:r>
              <w:rPr>
                <w:sz w:val="22"/>
                <w:szCs w:val="22"/>
              </w:rPr>
              <w:t>3</w:t>
            </w:r>
          </w:p>
        </w:tc>
        <w:tc>
          <w:tcPr>
            <w:tcW w:w="559" w:type="pct"/>
            <w:tcBorders>
              <w:top w:val="nil"/>
              <w:left w:val="single" w:sz="4" w:space="0" w:color="auto"/>
              <w:bottom w:val="nil"/>
              <w:right w:val="nil"/>
            </w:tcBorders>
            <w:shd w:val="clear" w:color="000000" w:fill="FFFFFF"/>
            <w:noWrap/>
            <w:vAlign w:val="bottom"/>
            <w:hideMark/>
          </w:tcPr>
          <w:p w:rsidR="004822F1" w:rsidRPr="00423E6B" w:rsidRDefault="004822F1" w:rsidP="00CD5D34">
            <w:pPr>
              <w:jc w:val="right"/>
              <w:rPr>
                <w:sz w:val="22"/>
                <w:szCs w:val="22"/>
              </w:rPr>
            </w:pPr>
            <w:r w:rsidRPr="00423E6B">
              <w:rPr>
                <w:sz w:val="22"/>
                <w:szCs w:val="22"/>
              </w:rPr>
              <w:t>-63,6</w:t>
            </w:r>
          </w:p>
        </w:tc>
      </w:tr>
      <w:tr w:rsidR="004822F1" w:rsidRPr="006A2C8B" w:rsidTr="00CD5D34">
        <w:trPr>
          <w:trHeight w:val="267"/>
          <w:jc w:val="center"/>
        </w:trPr>
        <w:tc>
          <w:tcPr>
            <w:tcW w:w="3118" w:type="pct"/>
            <w:tcBorders>
              <w:top w:val="nil"/>
              <w:left w:val="nil"/>
              <w:bottom w:val="nil"/>
              <w:right w:val="single" w:sz="4" w:space="0" w:color="auto"/>
            </w:tcBorders>
            <w:shd w:val="clear" w:color="auto" w:fill="auto"/>
            <w:noWrap/>
            <w:vAlign w:val="bottom"/>
          </w:tcPr>
          <w:p w:rsidR="004822F1" w:rsidRPr="006A2C8B" w:rsidRDefault="004822F1" w:rsidP="00CD5D34">
            <w:pPr>
              <w:rPr>
                <w:sz w:val="22"/>
                <w:szCs w:val="22"/>
              </w:rPr>
            </w:pPr>
            <w:r w:rsidRPr="006A2C8B">
              <w:rPr>
                <w:sz w:val="22"/>
                <w:szCs w:val="22"/>
              </w:rPr>
              <w:t>Difusión de pornografía</w:t>
            </w:r>
          </w:p>
        </w:tc>
        <w:tc>
          <w:tcPr>
            <w:tcW w:w="368" w:type="pct"/>
            <w:tcBorders>
              <w:top w:val="nil"/>
              <w:left w:val="single" w:sz="4" w:space="0" w:color="auto"/>
              <w:bottom w:val="nil"/>
              <w:right w:val="single" w:sz="4" w:space="0" w:color="auto"/>
            </w:tcBorders>
            <w:shd w:val="clear" w:color="auto" w:fill="auto"/>
            <w:noWrap/>
            <w:vAlign w:val="bottom"/>
          </w:tcPr>
          <w:p w:rsidR="004822F1" w:rsidRPr="006A2C8B" w:rsidRDefault="004822F1" w:rsidP="00CD5D34">
            <w:pPr>
              <w:jc w:val="right"/>
              <w:rPr>
                <w:sz w:val="22"/>
                <w:szCs w:val="22"/>
              </w:rPr>
            </w:pPr>
            <w:r w:rsidRPr="006A2C8B">
              <w:rPr>
                <w:sz w:val="22"/>
                <w:szCs w:val="22"/>
              </w:rPr>
              <w:t>7</w:t>
            </w:r>
          </w:p>
        </w:tc>
        <w:tc>
          <w:tcPr>
            <w:tcW w:w="395" w:type="pct"/>
            <w:tcBorders>
              <w:top w:val="nil"/>
              <w:left w:val="single" w:sz="4" w:space="0" w:color="auto"/>
              <w:bottom w:val="nil"/>
              <w:right w:val="single" w:sz="4" w:space="0" w:color="auto"/>
            </w:tcBorders>
            <w:shd w:val="clear" w:color="auto" w:fill="auto"/>
            <w:noWrap/>
            <w:vAlign w:val="bottom"/>
          </w:tcPr>
          <w:p w:rsidR="004822F1" w:rsidRPr="006A2C8B" w:rsidRDefault="004822F1" w:rsidP="00CD5D34">
            <w:pPr>
              <w:jc w:val="right"/>
              <w:rPr>
                <w:sz w:val="22"/>
                <w:szCs w:val="22"/>
              </w:rPr>
            </w:pPr>
            <w:r>
              <w:rPr>
                <w:sz w:val="22"/>
                <w:szCs w:val="22"/>
              </w:rPr>
              <w:t>6</w:t>
            </w:r>
          </w:p>
        </w:tc>
        <w:tc>
          <w:tcPr>
            <w:tcW w:w="560" w:type="pct"/>
            <w:tcBorders>
              <w:top w:val="nil"/>
              <w:left w:val="single" w:sz="4" w:space="0" w:color="auto"/>
              <w:bottom w:val="nil"/>
              <w:right w:val="single" w:sz="4" w:space="0" w:color="auto"/>
            </w:tcBorders>
            <w:shd w:val="clear" w:color="000000" w:fill="FFFFFF"/>
            <w:noWrap/>
            <w:vAlign w:val="bottom"/>
          </w:tcPr>
          <w:p w:rsidR="004822F1" w:rsidRPr="006A2C8B" w:rsidRDefault="004822F1" w:rsidP="00CD5D34">
            <w:pPr>
              <w:jc w:val="right"/>
              <w:rPr>
                <w:sz w:val="22"/>
                <w:szCs w:val="22"/>
              </w:rPr>
            </w:pPr>
            <w:r>
              <w:rPr>
                <w:sz w:val="22"/>
                <w:szCs w:val="22"/>
              </w:rPr>
              <w:t>-1</w:t>
            </w:r>
          </w:p>
        </w:tc>
        <w:tc>
          <w:tcPr>
            <w:tcW w:w="559" w:type="pct"/>
            <w:tcBorders>
              <w:top w:val="nil"/>
              <w:left w:val="single" w:sz="4" w:space="0" w:color="auto"/>
              <w:bottom w:val="nil"/>
              <w:right w:val="nil"/>
            </w:tcBorders>
            <w:shd w:val="clear" w:color="000000" w:fill="FFFFFF"/>
            <w:noWrap/>
            <w:vAlign w:val="bottom"/>
          </w:tcPr>
          <w:p w:rsidR="004822F1" w:rsidRPr="00423E6B" w:rsidRDefault="004822F1" w:rsidP="00CD5D34">
            <w:pPr>
              <w:jc w:val="right"/>
              <w:rPr>
                <w:sz w:val="22"/>
                <w:szCs w:val="22"/>
              </w:rPr>
            </w:pPr>
            <w:r w:rsidRPr="00423E6B">
              <w:rPr>
                <w:sz w:val="22"/>
                <w:szCs w:val="22"/>
              </w:rPr>
              <w:t>-14,3</w:t>
            </w:r>
          </w:p>
        </w:tc>
      </w:tr>
      <w:tr w:rsidR="004822F1" w:rsidRPr="006A2C8B" w:rsidTr="00CD5D34">
        <w:trPr>
          <w:trHeight w:val="267"/>
          <w:jc w:val="center"/>
        </w:trPr>
        <w:tc>
          <w:tcPr>
            <w:tcW w:w="3118" w:type="pct"/>
            <w:tcBorders>
              <w:top w:val="nil"/>
              <w:left w:val="nil"/>
              <w:bottom w:val="nil"/>
              <w:right w:val="single" w:sz="4" w:space="0" w:color="auto"/>
            </w:tcBorders>
            <w:shd w:val="clear" w:color="auto" w:fill="auto"/>
            <w:noWrap/>
            <w:vAlign w:val="bottom"/>
          </w:tcPr>
          <w:p w:rsidR="004822F1" w:rsidRPr="006A2C8B" w:rsidRDefault="004822F1" w:rsidP="00CD5D34">
            <w:pPr>
              <w:rPr>
                <w:sz w:val="22"/>
                <w:szCs w:val="22"/>
              </w:rPr>
            </w:pPr>
            <w:r w:rsidRPr="006A2C8B">
              <w:rPr>
                <w:sz w:val="22"/>
                <w:szCs w:val="22"/>
              </w:rPr>
              <w:t>Robo simple</w:t>
            </w:r>
          </w:p>
        </w:tc>
        <w:tc>
          <w:tcPr>
            <w:tcW w:w="368" w:type="pct"/>
            <w:tcBorders>
              <w:top w:val="nil"/>
              <w:left w:val="single" w:sz="4" w:space="0" w:color="auto"/>
              <w:bottom w:val="nil"/>
              <w:right w:val="single" w:sz="4" w:space="0" w:color="auto"/>
            </w:tcBorders>
            <w:shd w:val="clear" w:color="auto" w:fill="auto"/>
            <w:noWrap/>
            <w:vAlign w:val="bottom"/>
          </w:tcPr>
          <w:p w:rsidR="004822F1" w:rsidRPr="006A2C8B" w:rsidRDefault="004822F1" w:rsidP="00CD5D34">
            <w:pPr>
              <w:jc w:val="right"/>
              <w:rPr>
                <w:sz w:val="22"/>
                <w:szCs w:val="22"/>
              </w:rPr>
            </w:pPr>
            <w:r w:rsidRPr="006A2C8B">
              <w:rPr>
                <w:sz w:val="22"/>
                <w:szCs w:val="22"/>
              </w:rPr>
              <w:t>5</w:t>
            </w:r>
          </w:p>
        </w:tc>
        <w:tc>
          <w:tcPr>
            <w:tcW w:w="395" w:type="pct"/>
            <w:tcBorders>
              <w:top w:val="nil"/>
              <w:left w:val="single" w:sz="4" w:space="0" w:color="auto"/>
              <w:bottom w:val="nil"/>
              <w:right w:val="single" w:sz="4" w:space="0" w:color="auto"/>
            </w:tcBorders>
            <w:shd w:val="clear" w:color="auto" w:fill="auto"/>
            <w:noWrap/>
            <w:vAlign w:val="bottom"/>
          </w:tcPr>
          <w:p w:rsidR="004822F1" w:rsidRPr="006A2C8B" w:rsidRDefault="004822F1" w:rsidP="00CD5D34">
            <w:pPr>
              <w:jc w:val="right"/>
              <w:rPr>
                <w:sz w:val="22"/>
                <w:szCs w:val="22"/>
              </w:rPr>
            </w:pPr>
            <w:r>
              <w:rPr>
                <w:sz w:val="22"/>
                <w:szCs w:val="22"/>
              </w:rPr>
              <w:t>6</w:t>
            </w:r>
          </w:p>
        </w:tc>
        <w:tc>
          <w:tcPr>
            <w:tcW w:w="560" w:type="pct"/>
            <w:tcBorders>
              <w:top w:val="nil"/>
              <w:left w:val="single" w:sz="4" w:space="0" w:color="auto"/>
              <w:bottom w:val="nil"/>
              <w:right w:val="single" w:sz="4" w:space="0" w:color="auto"/>
            </w:tcBorders>
            <w:shd w:val="clear" w:color="000000" w:fill="FFFFFF"/>
            <w:noWrap/>
            <w:vAlign w:val="bottom"/>
          </w:tcPr>
          <w:p w:rsidR="004822F1" w:rsidRPr="006A2C8B" w:rsidRDefault="004822F1" w:rsidP="00CD5D34">
            <w:pPr>
              <w:jc w:val="right"/>
              <w:rPr>
                <w:sz w:val="22"/>
                <w:szCs w:val="22"/>
              </w:rPr>
            </w:pPr>
            <w:r>
              <w:rPr>
                <w:sz w:val="22"/>
                <w:szCs w:val="22"/>
              </w:rPr>
              <w:t>1</w:t>
            </w:r>
          </w:p>
        </w:tc>
        <w:tc>
          <w:tcPr>
            <w:tcW w:w="559" w:type="pct"/>
            <w:tcBorders>
              <w:top w:val="nil"/>
              <w:left w:val="single" w:sz="4" w:space="0" w:color="auto"/>
              <w:bottom w:val="nil"/>
              <w:right w:val="nil"/>
            </w:tcBorders>
            <w:shd w:val="clear" w:color="000000" w:fill="FFFFFF"/>
            <w:noWrap/>
            <w:vAlign w:val="bottom"/>
          </w:tcPr>
          <w:p w:rsidR="004822F1" w:rsidRPr="00423E6B" w:rsidRDefault="004822F1" w:rsidP="00CD5D34">
            <w:pPr>
              <w:jc w:val="right"/>
              <w:rPr>
                <w:sz w:val="22"/>
                <w:szCs w:val="22"/>
              </w:rPr>
            </w:pPr>
            <w:r w:rsidRPr="00423E6B">
              <w:rPr>
                <w:sz w:val="22"/>
                <w:szCs w:val="22"/>
              </w:rPr>
              <w:t>20,0</w:t>
            </w:r>
          </w:p>
        </w:tc>
      </w:tr>
      <w:tr w:rsidR="004822F1" w:rsidRPr="006A2C8B" w:rsidTr="00CD5D34">
        <w:trPr>
          <w:trHeight w:val="267"/>
          <w:jc w:val="center"/>
        </w:trPr>
        <w:tc>
          <w:tcPr>
            <w:tcW w:w="3118" w:type="pct"/>
            <w:tcBorders>
              <w:top w:val="nil"/>
              <w:left w:val="nil"/>
              <w:bottom w:val="nil"/>
              <w:right w:val="single" w:sz="4" w:space="0" w:color="auto"/>
            </w:tcBorders>
            <w:shd w:val="clear" w:color="auto" w:fill="auto"/>
            <w:noWrap/>
            <w:vAlign w:val="bottom"/>
            <w:hideMark/>
          </w:tcPr>
          <w:p w:rsidR="004822F1" w:rsidRPr="006A2C8B" w:rsidRDefault="004822F1" w:rsidP="00CD5D34">
            <w:pPr>
              <w:rPr>
                <w:sz w:val="22"/>
                <w:szCs w:val="22"/>
              </w:rPr>
            </w:pPr>
            <w:r w:rsidRPr="006A2C8B">
              <w:rPr>
                <w:sz w:val="22"/>
                <w:szCs w:val="22"/>
              </w:rPr>
              <w:t>Daños</w:t>
            </w:r>
          </w:p>
        </w:tc>
        <w:tc>
          <w:tcPr>
            <w:tcW w:w="368" w:type="pct"/>
            <w:tcBorders>
              <w:top w:val="nil"/>
              <w:left w:val="single" w:sz="4" w:space="0" w:color="auto"/>
              <w:bottom w:val="nil"/>
              <w:right w:val="single" w:sz="4" w:space="0" w:color="auto"/>
            </w:tcBorders>
            <w:shd w:val="clear" w:color="auto" w:fill="auto"/>
            <w:noWrap/>
            <w:vAlign w:val="bottom"/>
            <w:hideMark/>
          </w:tcPr>
          <w:p w:rsidR="004822F1" w:rsidRPr="006A2C8B" w:rsidRDefault="004822F1" w:rsidP="00CD5D34">
            <w:pPr>
              <w:jc w:val="right"/>
              <w:rPr>
                <w:sz w:val="22"/>
                <w:szCs w:val="22"/>
              </w:rPr>
            </w:pPr>
            <w:r w:rsidRPr="006A2C8B">
              <w:rPr>
                <w:sz w:val="22"/>
                <w:szCs w:val="22"/>
              </w:rPr>
              <w:t>8</w:t>
            </w:r>
          </w:p>
        </w:tc>
        <w:tc>
          <w:tcPr>
            <w:tcW w:w="395" w:type="pct"/>
            <w:tcBorders>
              <w:top w:val="nil"/>
              <w:left w:val="single" w:sz="4" w:space="0" w:color="auto"/>
              <w:bottom w:val="nil"/>
              <w:right w:val="single" w:sz="4" w:space="0" w:color="auto"/>
            </w:tcBorders>
            <w:shd w:val="clear" w:color="auto" w:fill="auto"/>
            <w:noWrap/>
            <w:vAlign w:val="bottom"/>
            <w:hideMark/>
          </w:tcPr>
          <w:p w:rsidR="004822F1" w:rsidRPr="006A2C8B" w:rsidRDefault="004822F1" w:rsidP="00CD5D34">
            <w:pPr>
              <w:jc w:val="right"/>
              <w:rPr>
                <w:sz w:val="22"/>
                <w:szCs w:val="22"/>
              </w:rPr>
            </w:pPr>
            <w:r>
              <w:rPr>
                <w:sz w:val="22"/>
                <w:szCs w:val="22"/>
              </w:rPr>
              <w:t>5</w:t>
            </w:r>
          </w:p>
        </w:tc>
        <w:tc>
          <w:tcPr>
            <w:tcW w:w="560" w:type="pct"/>
            <w:tcBorders>
              <w:top w:val="nil"/>
              <w:left w:val="single" w:sz="4" w:space="0" w:color="auto"/>
              <w:bottom w:val="nil"/>
              <w:right w:val="single" w:sz="4" w:space="0" w:color="auto"/>
            </w:tcBorders>
            <w:shd w:val="clear" w:color="000000" w:fill="FFFFFF"/>
            <w:noWrap/>
            <w:vAlign w:val="bottom"/>
            <w:hideMark/>
          </w:tcPr>
          <w:p w:rsidR="004822F1" w:rsidRPr="006A2C8B" w:rsidRDefault="004822F1" w:rsidP="00CD5D34">
            <w:pPr>
              <w:jc w:val="right"/>
              <w:rPr>
                <w:sz w:val="22"/>
                <w:szCs w:val="22"/>
              </w:rPr>
            </w:pPr>
            <w:r>
              <w:rPr>
                <w:sz w:val="22"/>
                <w:szCs w:val="22"/>
              </w:rPr>
              <w:t>-3</w:t>
            </w:r>
          </w:p>
        </w:tc>
        <w:tc>
          <w:tcPr>
            <w:tcW w:w="559" w:type="pct"/>
            <w:tcBorders>
              <w:top w:val="nil"/>
              <w:left w:val="single" w:sz="4" w:space="0" w:color="auto"/>
              <w:bottom w:val="nil"/>
              <w:right w:val="nil"/>
            </w:tcBorders>
            <w:shd w:val="clear" w:color="000000" w:fill="FFFFFF"/>
            <w:noWrap/>
            <w:vAlign w:val="bottom"/>
            <w:hideMark/>
          </w:tcPr>
          <w:p w:rsidR="004822F1" w:rsidRPr="00423E6B" w:rsidRDefault="004822F1" w:rsidP="00CD5D34">
            <w:pPr>
              <w:jc w:val="right"/>
              <w:rPr>
                <w:sz w:val="22"/>
                <w:szCs w:val="22"/>
              </w:rPr>
            </w:pPr>
            <w:r w:rsidRPr="00423E6B">
              <w:rPr>
                <w:sz w:val="22"/>
                <w:szCs w:val="22"/>
              </w:rPr>
              <w:t>-37,5</w:t>
            </w:r>
          </w:p>
        </w:tc>
      </w:tr>
      <w:tr w:rsidR="004822F1" w:rsidRPr="006A2C8B" w:rsidTr="00CD5D34">
        <w:trPr>
          <w:trHeight w:val="267"/>
          <w:jc w:val="center"/>
        </w:trPr>
        <w:tc>
          <w:tcPr>
            <w:tcW w:w="3118" w:type="pct"/>
            <w:tcBorders>
              <w:top w:val="nil"/>
              <w:left w:val="nil"/>
              <w:bottom w:val="nil"/>
              <w:right w:val="single" w:sz="4" w:space="0" w:color="auto"/>
            </w:tcBorders>
            <w:shd w:val="clear" w:color="auto" w:fill="auto"/>
            <w:vAlign w:val="bottom"/>
            <w:hideMark/>
          </w:tcPr>
          <w:p w:rsidR="004822F1" w:rsidRPr="006A2C8B" w:rsidRDefault="004822F1" w:rsidP="00CD5D34">
            <w:pPr>
              <w:rPr>
                <w:sz w:val="22"/>
                <w:szCs w:val="22"/>
              </w:rPr>
            </w:pPr>
            <w:r w:rsidRPr="006A2C8B">
              <w:rPr>
                <w:sz w:val="22"/>
                <w:szCs w:val="22"/>
              </w:rPr>
              <w:t>Amenazas agravadas</w:t>
            </w:r>
          </w:p>
        </w:tc>
        <w:tc>
          <w:tcPr>
            <w:tcW w:w="368" w:type="pct"/>
            <w:tcBorders>
              <w:top w:val="nil"/>
              <w:left w:val="single" w:sz="4" w:space="0" w:color="auto"/>
              <w:bottom w:val="nil"/>
              <w:right w:val="single" w:sz="4" w:space="0" w:color="auto"/>
            </w:tcBorders>
            <w:shd w:val="clear" w:color="auto" w:fill="auto"/>
            <w:noWrap/>
            <w:vAlign w:val="bottom"/>
            <w:hideMark/>
          </w:tcPr>
          <w:p w:rsidR="004822F1" w:rsidRPr="006A2C8B" w:rsidRDefault="004822F1" w:rsidP="00CD5D34">
            <w:pPr>
              <w:jc w:val="right"/>
              <w:rPr>
                <w:sz w:val="22"/>
                <w:szCs w:val="22"/>
              </w:rPr>
            </w:pPr>
            <w:r w:rsidRPr="006A2C8B">
              <w:rPr>
                <w:sz w:val="22"/>
                <w:szCs w:val="22"/>
              </w:rPr>
              <w:t>7</w:t>
            </w:r>
          </w:p>
        </w:tc>
        <w:tc>
          <w:tcPr>
            <w:tcW w:w="395" w:type="pct"/>
            <w:tcBorders>
              <w:top w:val="nil"/>
              <w:left w:val="single" w:sz="4" w:space="0" w:color="auto"/>
              <w:bottom w:val="nil"/>
              <w:right w:val="single" w:sz="4" w:space="0" w:color="auto"/>
            </w:tcBorders>
            <w:shd w:val="clear" w:color="auto" w:fill="auto"/>
            <w:noWrap/>
            <w:vAlign w:val="bottom"/>
            <w:hideMark/>
          </w:tcPr>
          <w:p w:rsidR="004822F1" w:rsidRPr="006A2C8B" w:rsidRDefault="004822F1" w:rsidP="00CD5D34">
            <w:pPr>
              <w:jc w:val="right"/>
              <w:rPr>
                <w:sz w:val="22"/>
                <w:szCs w:val="22"/>
              </w:rPr>
            </w:pPr>
            <w:r>
              <w:rPr>
                <w:sz w:val="22"/>
                <w:szCs w:val="22"/>
              </w:rPr>
              <w:t>4</w:t>
            </w:r>
          </w:p>
        </w:tc>
        <w:tc>
          <w:tcPr>
            <w:tcW w:w="560" w:type="pct"/>
            <w:tcBorders>
              <w:top w:val="nil"/>
              <w:left w:val="single" w:sz="4" w:space="0" w:color="auto"/>
              <w:bottom w:val="nil"/>
              <w:right w:val="single" w:sz="4" w:space="0" w:color="auto"/>
            </w:tcBorders>
            <w:shd w:val="clear" w:color="000000" w:fill="FFFFFF"/>
            <w:noWrap/>
            <w:vAlign w:val="bottom"/>
            <w:hideMark/>
          </w:tcPr>
          <w:p w:rsidR="004822F1" w:rsidRPr="006A2C8B" w:rsidRDefault="004822F1" w:rsidP="00CD5D34">
            <w:pPr>
              <w:jc w:val="right"/>
              <w:rPr>
                <w:sz w:val="22"/>
                <w:szCs w:val="22"/>
              </w:rPr>
            </w:pPr>
            <w:r>
              <w:rPr>
                <w:sz w:val="22"/>
                <w:szCs w:val="22"/>
              </w:rPr>
              <w:t>-3</w:t>
            </w:r>
          </w:p>
        </w:tc>
        <w:tc>
          <w:tcPr>
            <w:tcW w:w="559" w:type="pct"/>
            <w:tcBorders>
              <w:top w:val="nil"/>
              <w:left w:val="single" w:sz="4" w:space="0" w:color="auto"/>
              <w:bottom w:val="nil"/>
              <w:right w:val="nil"/>
            </w:tcBorders>
            <w:shd w:val="clear" w:color="000000" w:fill="FFFFFF"/>
            <w:noWrap/>
            <w:vAlign w:val="bottom"/>
            <w:hideMark/>
          </w:tcPr>
          <w:p w:rsidR="004822F1" w:rsidRPr="00423E6B" w:rsidRDefault="004822F1" w:rsidP="00CD5D34">
            <w:pPr>
              <w:jc w:val="right"/>
              <w:rPr>
                <w:sz w:val="22"/>
                <w:szCs w:val="22"/>
              </w:rPr>
            </w:pPr>
            <w:r w:rsidRPr="00423E6B">
              <w:rPr>
                <w:sz w:val="22"/>
                <w:szCs w:val="22"/>
              </w:rPr>
              <w:t>-42,9</w:t>
            </w:r>
          </w:p>
        </w:tc>
      </w:tr>
      <w:tr w:rsidR="004822F1" w:rsidRPr="006A2C8B" w:rsidTr="00CD5D34">
        <w:trPr>
          <w:trHeight w:val="267"/>
          <w:jc w:val="center"/>
        </w:trPr>
        <w:tc>
          <w:tcPr>
            <w:tcW w:w="3118" w:type="pct"/>
            <w:tcBorders>
              <w:top w:val="nil"/>
              <w:left w:val="nil"/>
              <w:bottom w:val="nil"/>
              <w:right w:val="single" w:sz="4" w:space="0" w:color="auto"/>
            </w:tcBorders>
            <w:shd w:val="clear" w:color="auto" w:fill="auto"/>
            <w:noWrap/>
            <w:vAlign w:val="bottom"/>
          </w:tcPr>
          <w:p w:rsidR="004822F1" w:rsidRPr="006A2C8B" w:rsidRDefault="004822F1" w:rsidP="00CD5D34">
            <w:pPr>
              <w:rPr>
                <w:sz w:val="22"/>
                <w:szCs w:val="22"/>
              </w:rPr>
            </w:pPr>
            <w:r w:rsidRPr="006A2C8B">
              <w:rPr>
                <w:sz w:val="22"/>
                <w:szCs w:val="22"/>
              </w:rPr>
              <w:t>Hurto</w:t>
            </w:r>
          </w:p>
        </w:tc>
        <w:tc>
          <w:tcPr>
            <w:tcW w:w="368" w:type="pct"/>
            <w:tcBorders>
              <w:top w:val="nil"/>
              <w:left w:val="single" w:sz="4" w:space="0" w:color="auto"/>
              <w:bottom w:val="nil"/>
              <w:right w:val="single" w:sz="4" w:space="0" w:color="auto"/>
            </w:tcBorders>
            <w:shd w:val="clear" w:color="auto" w:fill="auto"/>
            <w:noWrap/>
            <w:vAlign w:val="bottom"/>
          </w:tcPr>
          <w:p w:rsidR="004822F1" w:rsidRPr="006A2C8B" w:rsidRDefault="004822F1" w:rsidP="00CD5D34">
            <w:pPr>
              <w:jc w:val="right"/>
              <w:rPr>
                <w:sz w:val="22"/>
                <w:szCs w:val="22"/>
              </w:rPr>
            </w:pPr>
            <w:r w:rsidRPr="006A2C8B">
              <w:rPr>
                <w:sz w:val="22"/>
                <w:szCs w:val="22"/>
              </w:rPr>
              <w:t>6</w:t>
            </w:r>
          </w:p>
        </w:tc>
        <w:tc>
          <w:tcPr>
            <w:tcW w:w="395" w:type="pct"/>
            <w:tcBorders>
              <w:top w:val="nil"/>
              <w:left w:val="single" w:sz="4" w:space="0" w:color="auto"/>
              <w:bottom w:val="nil"/>
              <w:right w:val="single" w:sz="4" w:space="0" w:color="auto"/>
            </w:tcBorders>
            <w:shd w:val="clear" w:color="auto" w:fill="auto"/>
            <w:noWrap/>
            <w:vAlign w:val="bottom"/>
          </w:tcPr>
          <w:p w:rsidR="004822F1" w:rsidRPr="006A2C8B" w:rsidRDefault="004822F1" w:rsidP="00CD5D34">
            <w:pPr>
              <w:jc w:val="right"/>
              <w:rPr>
                <w:sz w:val="22"/>
                <w:szCs w:val="22"/>
              </w:rPr>
            </w:pPr>
            <w:r>
              <w:rPr>
                <w:sz w:val="22"/>
                <w:szCs w:val="22"/>
              </w:rPr>
              <w:t>4</w:t>
            </w:r>
          </w:p>
        </w:tc>
        <w:tc>
          <w:tcPr>
            <w:tcW w:w="560" w:type="pct"/>
            <w:tcBorders>
              <w:top w:val="nil"/>
              <w:left w:val="single" w:sz="4" w:space="0" w:color="auto"/>
              <w:bottom w:val="nil"/>
              <w:right w:val="single" w:sz="4" w:space="0" w:color="auto"/>
            </w:tcBorders>
            <w:shd w:val="clear" w:color="000000" w:fill="FFFFFF"/>
            <w:noWrap/>
            <w:vAlign w:val="bottom"/>
          </w:tcPr>
          <w:p w:rsidR="004822F1" w:rsidRPr="006A2C8B" w:rsidRDefault="004822F1" w:rsidP="00CD5D34">
            <w:pPr>
              <w:jc w:val="right"/>
              <w:rPr>
                <w:sz w:val="22"/>
                <w:szCs w:val="22"/>
              </w:rPr>
            </w:pPr>
            <w:r>
              <w:rPr>
                <w:sz w:val="22"/>
                <w:szCs w:val="22"/>
              </w:rPr>
              <w:t>-</w:t>
            </w:r>
            <w:r w:rsidRPr="006A2C8B">
              <w:rPr>
                <w:sz w:val="22"/>
                <w:szCs w:val="22"/>
              </w:rPr>
              <w:t>2</w:t>
            </w:r>
          </w:p>
        </w:tc>
        <w:tc>
          <w:tcPr>
            <w:tcW w:w="559" w:type="pct"/>
            <w:tcBorders>
              <w:top w:val="nil"/>
              <w:left w:val="single" w:sz="4" w:space="0" w:color="auto"/>
              <w:bottom w:val="nil"/>
              <w:right w:val="nil"/>
            </w:tcBorders>
            <w:shd w:val="clear" w:color="000000" w:fill="FFFFFF"/>
            <w:noWrap/>
            <w:vAlign w:val="bottom"/>
          </w:tcPr>
          <w:p w:rsidR="004822F1" w:rsidRPr="00423E6B" w:rsidRDefault="004822F1" w:rsidP="00CD5D34">
            <w:pPr>
              <w:jc w:val="right"/>
              <w:rPr>
                <w:sz w:val="22"/>
                <w:szCs w:val="22"/>
              </w:rPr>
            </w:pPr>
            <w:r w:rsidRPr="00423E6B">
              <w:rPr>
                <w:sz w:val="22"/>
                <w:szCs w:val="22"/>
              </w:rPr>
              <w:t>-33,3</w:t>
            </w:r>
          </w:p>
        </w:tc>
      </w:tr>
      <w:tr w:rsidR="004822F1" w:rsidRPr="006A2C8B" w:rsidTr="00CD5D34">
        <w:trPr>
          <w:trHeight w:val="267"/>
          <w:jc w:val="center"/>
        </w:trPr>
        <w:tc>
          <w:tcPr>
            <w:tcW w:w="3118" w:type="pct"/>
            <w:tcBorders>
              <w:top w:val="nil"/>
              <w:left w:val="nil"/>
              <w:bottom w:val="nil"/>
              <w:right w:val="single" w:sz="4" w:space="0" w:color="auto"/>
            </w:tcBorders>
            <w:shd w:val="clear" w:color="auto" w:fill="auto"/>
            <w:noWrap/>
            <w:vAlign w:val="bottom"/>
          </w:tcPr>
          <w:p w:rsidR="004822F1" w:rsidRPr="006A2C8B" w:rsidRDefault="004822F1" w:rsidP="00CD5D34">
            <w:pPr>
              <w:rPr>
                <w:sz w:val="22"/>
                <w:szCs w:val="22"/>
              </w:rPr>
            </w:pPr>
            <w:r w:rsidRPr="006A2C8B">
              <w:rPr>
                <w:sz w:val="22"/>
                <w:szCs w:val="22"/>
              </w:rPr>
              <w:t>Lesiones leves</w:t>
            </w:r>
          </w:p>
        </w:tc>
        <w:tc>
          <w:tcPr>
            <w:tcW w:w="368" w:type="pct"/>
            <w:tcBorders>
              <w:top w:val="nil"/>
              <w:left w:val="single" w:sz="4" w:space="0" w:color="auto"/>
              <w:bottom w:val="nil"/>
              <w:right w:val="single" w:sz="4" w:space="0" w:color="auto"/>
            </w:tcBorders>
            <w:shd w:val="clear" w:color="auto" w:fill="auto"/>
            <w:noWrap/>
            <w:vAlign w:val="bottom"/>
          </w:tcPr>
          <w:p w:rsidR="004822F1" w:rsidRPr="006A2C8B" w:rsidRDefault="004822F1" w:rsidP="00CD5D34">
            <w:pPr>
              <w:jc w:val="right"/>
              <w:rPr>
                <w:sz w:val="22"/>
                <w:szCs w:val="22"/>
              </w:rPr>
            </w:pPr>
            <w:r w:rsidRPr="006A2C8B">
              <w:rPr>
                <w:sz w:val="22"/>
                <w:szCs w:val="22"/>
              </w:rPr>
              <w:t>4</w:t>
            </w:r>
          </w:p>
        </w:tc>
        <w:tc>
          <w:tcPr>
            <w:tcW w:w="395" w:type="pct"/>
            <w:tcBorders>
              <w:top w:val="nil"/>
              <w:left w:val="single" w:sz="4" w:space="0" w:color="auto"/>
              <w:bottom w:val="nil"/>
              <w:right w:val="single" w:sz="4" w:space="0" w:color="auto"/>
            </w:tcBorders>
            <w:shd w:val="clear" w:color="auto" w:fill="auto"/>
            <w:noWrap/>
            <w:vAlign w:val="bottom"/>
          </w:tcPr>
          <w:p w:rsidR="004822F1" w:rsidRPr="006A2C8B" w:rsidRDefault="004822F1" w:rsidP="00CD5D34">
            <w:pPr>
              <w:jc w:val="right"/>
              <w:rPr>
                <w:sz w:val="22"/>
                <w:szCs w:val="22"/>
              </w:rPr>
            </w:pPr>
            <w:r>
              <w:rPr>
                <w:sz w:val="22"/>
                <w:szCs w:val="22"/>
              </w:rPr>
              <w:t>2</w:t>
            </w:r>
          </w:p>
        </w:tc>
        <w:tc>
          <w:tcPr>
            <w:tcW w:w="560" w:type="pct"/>
            <w:tcBorders>
              <w:top w:val="nil"/>
              <w:left w:val="single" w:sz="4" w:space="0" w:color="auto"/>
              <w:bottom w:val="nil"/>
              <w:right w:val="single" w:sz="4" w:space="0" w:color="auto"/>
            </w:tcBorders>
            <w:shd w:val="clear" w:color="000000" w:fill="FFFFFF"/>
            <w:noWrap/>
            <w:vAlign w:val="bottom"/>
          </w:tcPr>
          <w:p w:rsidR="004822F1" w:rsidRPr="006A2C8B" w:rsidRDefault="004822F1" w:rsidP="00CD5D34">
            <w:pPr>
              <w:jc w:val="right"/>
              <w:rPr>
                <w:sz w:val="22"/>
                <w:szCs w:val="22"/>
              </w:rPr>
            </w:pPr>
            <w:r w:rsidRPr="006A2C8B">
              <w:rPr>
                <w:sz w:val="22"/>
                <w:szCs w:val="22"/>
              </w:rPr>
              <w:t>-</w:t>
            </w:r>
            <w:r>
              <w:rPr>
                <w:sz w:val="22"/>
                <w:szCs w:val="22"/>
              </w:rPr>
              <w:t>2</w:t>
            </w:r>
          </w:p>
        </w:tc>
        <w:tc>
          <w:tcPr>
            <w:tcW w:w="559" w:type="pct"/>
            <w:tcBorders>
              <w:top w:val="nil"/>
              <w:left w:val="single" w:sz="4" w:space="0" w:color="auto"/>
              <w:bottom w:val="nil"/>
              <w:right w:val="nil"/>
            </w:tcBorders>
            <w:shd w:val="clear" w:color="000000" w:fill="FFFFFF"/>
            <w:noWrap/>
            <w:vAlign w:val="bottom"/>
          </w:tcPr>
          <w:p w:rsidR="004822F1" w:rsidRPr="00423E6B" w:rsidRDefault="004822F1" w:rsidP="00CD5D34">
            <w:pPr>
              <w:jc w:val="right"/>
              <w:rPr>
                <w:sz w:val="22"/>
                <w:szCs w:val="22"/>
              </w:rPr>
            </w:pPr>
            <w:r w:rsidRPr="00423E6B">
              <w:rPr>
                <w:sz w:val="22"/>
                <w:szCs w:val="22"/>
              </w:rPr>
              <w:t>-50,0</w:t>
            </w:r>
          </w:p>
        </w:tc>
      </w:tr>
      <w:tr w:rsidR="004822F1" w:rsidRPr="006A2C8B" w:rsidTr="00CD5D34">
        <w:trPr>
          <w:trHeight w:val="267"/>
          <w:jc w:val="center"/>
        </w:trPr>
        <w:tc>
          <w:tcPr>
            <w:tcW w:w="3118" w:type="pct"/>
            <w:tcBorders>
              <w:top w:val="nil"/>
              <w:left w:val="nil"/>
              <w:bottom w:val="nil"/>
              <w:right w:val="single" w:sz="4" w:space="0" w:color="auto"/>
            </w:tcBorders>
            <w:shd w:val="clear" w:color="auto" w:fill="auto"/>
            <w:noWrap/>
            <w:vAlign w:val="bottom"/>
            <w:hideMark/>
          </w:tcPr>
          <w:p w:rsidR="004822F1" w:rsidRPr="006A2C8B" w:rsidRDefault="004822F1" w:rsidP="00CD5D34">
            <w:pPr>
              <w:rPr>
                <w:sz w:val="22"/>
                <w:szCs w:val="22"/>
              </w:rPr>
            </w:pPr>
            <w:r w:rsidRPr="006A2C8B">
              <w:rPr>
                <w:sz w:val="22"/>
                <w:szCs w:val="22"/>
              </w:rPr>
              <w:t>Infracción Ley de tránsito</w:t>
            </w:r>
          </w:p>
        </w:tc>
        <w:tc>
          <w:tcPr>
            <w:tcW w:w="368" w:type="pct"/>
            <w:tcBorders>
              <w:top w:val="nil"/>
              <w:left w:val="single" w:sz="4" w:space="0" w:color="auto"/>
              <w:bottom w:val="nil"/>
              <w:right w:val="single" w:sz="4" w:space="0" w:color="auto"/>
            </w:tcBorders>
            <w:shd w:val="clear" w:color="auto" w:fill="auto"/>
            <w:noWrap/>
            <w:vAlign w:val="bottom"/>
            <w:hideMark/>
          </w:tcPr>
          <w:p w:rsidR="004822F1" w:rsidRPr="006A2C8B" w:rsidRDefault="004822F1" w:rsidP="00CD5D34">
            <w:pPr>
              <w:jc w:val="right"/>
              <w:rPr>
                <w:sz w:val="22"/>
                <w:szCs w:val="22"/>
              </w:rPr>
            </w:pPr>
            <w:r w:rsidRPr="006A2C8B">
              <w:rPr>
                <w:sz w:val="22"/>
                <w:szCs w:val="22"/>
              </w:rPr>
              <w:t>7</w:t>
            </w:r>
          </w:p>
        </w:tc>
        <w:tc>
          <w:tcPr>
            <w:tcW w:w="395" w:type="pct"/>
            <w:tcBorders>
              <w:top w:val="nil"/>
              <w:left w:val="single" w:sz="4" w:space="0" w:color="auto"/>
              <w:bottom w:val="nil"/>
              <w:right w:val="single" w:sz="4" w:space="0" w:color="auto"/>
            </w:tcBorders>
            <w:shd w:val="clear" w:color="auto" w:fill="auto"/>
            <w:noWrap/>
            <w:vAlign w:val="bottom"/>
            <w:hideMark/>
          </w:tcPr>
          <w:p w:rsidR="004822F1" w:rsidRPr="006A2C8B" w:rsidRDefault="004822F1" w:rsidP="00CD5D34">
            <w:pPr>
              <w:jc w:val="right"/>
              <w:rPr>
                <w:sz w:val="22"/>
                <w:szCs w:val="22"/>
              </w:rPr>
            </w:pPr>
            <w:r>
              <w:rPr>
                <w:sz w:val="22"/>
                <w:szCs w:val="22"/>
              </w:rPr>
              <w:t>1</w:t>
            </w:r>
          </w:p>
        </w:tc>
        <w:tc>
          <w:tcPr>
            <w:tcW w:w="560" w:type="pct"/>
            <w:tcBorders>
              <w:top w:val="nil"/>
              <w:left w:val="single" w:sz="4" w:space="0" w:color="auto"/>
              <w:bottom w:val="nil"/>
              <w:right w:val="single" w:sz="4" w:space="0" w:color="auto"/>
            </w:tcBorders>
            <w:shd w:val="clear" w:color="000000" w:fill="FFFFFF"/>
            <w:noWrap/>
            <w:vAlign w:val="bottom"/>
            <w:hideMark/>
          </w:tcPr>
          <w:p w:rsidR="004822F1" w:rsidRPr="006A2C8B" w:rsidRDefault="004822F1" w:rsidP="00CD5D34">
            <w:pPr>
              <w:jc w:val="right"/>
              <w:rPr>
                <w:sz w:val="22"/>
                <w:szCs w:val="22"/>
              </w:rPr>
            </w:pPr>
            <w:r>
              <w:rPr>
                <w:sz w:val="22"/>
                <w:szCs w:val="22"/>
              </w:rPr>
              <w:t>-6</w:t>
            </w:r>
          </w:p>
        </w:tc>
        <w:tc>
          <w:tcPr>
            <w:tcW w:w="559" w:type="pct"/>
            <w:tcBorders>
              <w:top w:val="nil"/>
              <w:left w:val="single" w:sz="4" w:space="0" w:color="auto"/>
              <w:bottom w:val="nil"/>
              <w:right w:val="nil"/>
            </w:tcBorders>
            <w:shd w:val="clear" w:color="000000" w:fill="FFFFFF"/>
            <w:noWrap/>
            <w:vAlign w:val="bottom"/>
            <w:hideMark/>
          </w:tcPr>
          <w:p w:rsidR="004822F1" w:rsidRPr="00423E6B" w:rsidRDefault="004822F1" w:rsidP="00CD5D34">
            <w:pPr>
              <w:jc w:val="right"/>
              <w:rPr>
                <w:sz w:val="22"/>
                <w:szCs w:val="22"/>
              </w:rPr>
            </w:pPr>
            <w:r w:rsidRPr="00423E6B">
              <w:rPr>
                <w:sz w:val="22"/>
                <w:szCs w:val="22"/>
              </w:rPr>
              <w:t>-85,7</w:t>
            </w:r>
          </w:p>
        </w:tc>
      </w:tr>
      <w:tr w:rsidR="004822F1" w:rsidRPr="006A2C8B" w:rsidTr="00CD5D34">
        <w:trPr>
          <w:trHeight w:val="267"/>
          <w:jc w:val="center"/>
        </w:trPr>
        <w:tc>
          <w:tcPr>
            <w:tcW w:w="3118" w:type="pct"/>
            <w:tcBorders>
              <w:top w:val="nil"/>
              <w:left w:val="nil"/>
              <w:bottom w:val="nil"/>
              <w:right w:val="single" w:sz="4" w:space="0" w:color="auto"/>
            </w:tcBorders>
            <w:shd w:val="clear" w:color="auto" w:fill="auto"/>
            <w:noWrap/>
            <w:vAlign w:val="bottom"/>
            <w:hideMark/>
          </w:tcPr>
          <w:p w:rsidR="004822F1" w:rsidRPr="006A2C8B" w:rsidRDefault="004822F1" w:rsidP="00CD5D34">
            <w:pPr>
              <w:rPr>
                <w:sz w:val="22"/>
                <w:szCs w:val="22"/>
              </w:rPr>
            </w:pPr>
            <w:r w:rsidRPr="006A2C8B">
              <w:rPr>
                <w:sz w:val="22"/>
                <w:szCs w:val="22"/>
              </w:rPr>
              <w:t>Homicidio culposo (Ley de Tránsito)</w:t>
            </w:r>
          </w:p>
        </w:tc>
        <w:tc>
          <w:tcPr>
            <w:tcW w:w="368" w:type="pct"/>
            <w:tcBorders>
              <w:top w:val="nil"/>
              <w:left w:val="single" w:sz="4" w:space="0" w:color="auto"/>
              <w:bottom w:val="nil"/>
              <w:right w:val="single" w:sz="4" w:space="0" w:color="auto"/>
            </w:tcBorders>
            <w:shd w:val="clear" w:color="auto" w:fill="auto"/>
            <w:noWrap/>
            <w:vAlign w:val="bottom"/>
            <w:hideMark/>
          </w:tcPr>
          <w:p w:rsidR="004822F1" w:rsidRPr="006A2C8B" w:rsidRDefault="004822F1" w:rsidP="00CD5D34">
            <w:pPr>
              <w:jc w:val="right"/>
              <w:rPr>
                <w:sz w:val="22"/>
                <w:szCs w:val="22"/>
              </w:rPr>
            </w:pPr>
            <w:r w:rsidRPr="006A2C8B">
              <w:rPr>
                <w:sz w:val="22"/>
                <w:szCs w:val="22"/>
              </w:rPr>
              <w:t>11</w:t>
            </w:r>
          </w:p>
        </w:tc>
        <w:tc>
          <w:tcPr>
            <w:tcW w:w="395" w:type="pct"/>
            <w:tcBorders>
              <w:top w:val="nil"/>
              <w:left w:val="single" w:sz="4" w:space="0" w:color="auto"/>
              <w:bottom w:val="nil"/>
              <w:right w:val="single" w:sz="4" w:space="0" w:color="auto"/>
            </w:tcBorders>
            <w:shd w:val="clear" w:color="auto" w:fill="auto"/>
            <w:noWrap/>
            <w:vAlign w:val="bottom"/>
            <w:hideMark/>
          </w:tcPr>
          <w:p w:rsidR="004822F1" w:rsidRPr="006A2C8B" w:rsidRDefault="004822F1" w:rsidP="00CD5D34">
            <w:pPr>
              <w:jc w:val="right"/>
              <w:rPr>
                <w:sz w:val="22"/>
                <w:szCs w:val="22"/>
              </w:rPr>
            </w:pPr>
            <w:r>
              <w:rPr>
                <w:sz w:val="22"/>
                <w:szCs w:val="22"/>
              </w:rPr>
              <w:t>0</w:t>
            </w:r>
          </w:p>
        </w:tc>
        <w:tc>
          <w:tcPr>
            <w:tcW w:w="560" w:type="pct"/>
            <w:tcBorders>
              <w:top w:val="nil"/>
              <w:left w:val="single" w:sz="4" w:space="0" w:color="auto"/>
              <w:bottom w:val="nil"/>
              <w:right w:val="single" w:sz="4" w:space="0" w:color="auto"/>
            </w:tcBorders>
            <w:shd w:val="clear" w:color="000000" w:fill="FFFFFF"/>
            <w:noWrap/>
            <w:vAlign w:val="bottom"/>
            <w:hideMark/>
          </w:tcPr>
          <w:p w:rsidR="004822F1" w:rsidRPr="006A2C8B" w:rsidRDefault="004822F1" w:rsidP="00CD5D34">
            <w:pPr>
              <w:jc w:val="right"/>
              <w:rPr>
                <w:sz w:val="22"/>
                <w:szCs w:val="22"/>
              </w:rPr>
            </w:pPr>
            <w:r>
              <w:rPr>
                <w:sz w:val="22"/>
                <w:szCs w:val="22"/>
              </w:rPr>
              <w:t>-11</w:t>
            </w:r>
          </w:p>
        </w:tc>
        <w:tc>
          <w:tcPr>
            <w:tcW w:w="559" w:type="pct"/>
            <w:tcBorders>
              <w:top w:val="nil"/>
              <w:left w:val="single" w:sz="4" w:space="0" w:color="auto"/>
              <w:bottom w:val="nil"/>
              <w:right w:val="nil"/>
            </w:tcBorders>
            <w:shd w:val="clear" w:color="000000" w:fill="FFFFFF"/>
            <w:noWrap/>
            <w:vAlign w:val="bottom"/>
            <w:hideMark/>
          </w:tcPr>
          <w:p w:rsidR="004822F1" w:rsidRPr="00423E6B" w:rsidRDefault="004822F1" w:rsidP="00CD5D34">
            <w:pPr>
              <w:jc w:val="right"/>
              <w:rPr>
                <w:sz w:val="22"/>
                <w:szCs w:val="22"/>
              </w:rPr>
            </w:pPr>
            <w:r w:rsidRPr="00423E6B">
              <w:rPr>
                <w:sz w:val="22"/>
                <w:szCs w:val="22"/>
              </w:rPr>
              <w:t>-100,0</w:t>
            </w:r>
          </w:p>
        </w:tc>
      </w:tr>
      <w:tr w:rsidR="004822F1" w:rsidRPr="006A2C8B" w:rsidTr="00CD5D34">
        <w:trPr>
          <w:trHeight w:val="267"/>
          <w:jc w:val="center"/>
        </w:trPr>
        <w:tc>
          <w:tcPr>
            <w:tcW w:w="3118" w:type="pct"/>
            <w:tcBorders>
              <w:top w:val="nil"/>
              <w:left w:val="nil"/>
              <w:bottom w:val="single" w:sz="4" w:space="0" w:color="auto"/>
              <w:right w:val="single" w:sz="4" w:space="0" w:color="auto"/>
            </w:tcBorders>
            <w:shd w:val="clear" w:color="000000" w:fill="FFFFFF"/>
            <w:noWrap/>
            <w:vAlign w:val="bottom"/>
            <w:hideMark/>
          </w:tcPr>
          <w:p w:rsidR="004822F1" w:rsidRPr="006A2C8B" w:rsidRDefault="004822F1" w:rsidP="00CD5D34">
            <w:pPr>
              <w:rPr>
                <w:sz w:val="22"/>
                <w:szCs w:val="22"/>
              </w:rPr>
            </w:pPr>
            <w:r w:rsidRPr="006A2C8B">
              <w:rPr>
                <w:sz w:val="22"/>
                <w:szCs w:val="22"/>
              </w:rPr>
              <w:t>Otros Delitos</w:t>
            </w:r>
          </w:p>
        </w:tc>
        <w:tc>
          <w:tcPr>
            <w:tcW w:w="368" w:type="pct"/>
            <w:tcBorders>
              <w:top w:val="nil"/>
              <w:left w:val="single" w:sz="4" w:space="0" w:color="auto"/>
              <w:bottom w:val="single" w:sz="4" w:space="0" w:color="auto"/>
              <w:right w:val="single" w:sz="4" w:space="0" w:color="auto"/>
            </w:tcBorders>
            <w:shd w:val="clear" w:color="auto" w:fill="auto"/>
            <w:noWrap/>
            <w:vAlign w:val="bottom"/>
            <w:hideMark/>
          </w:tcPr>
          <w:p w:rsidR="004822F1" w:rsidRPr="006A2C8B" w:rsidRDefault="004822F1" w:rsidP="00CD5D34">
            <w:pPr>
              <w:jc w:val="right"/>
              <w:rPr>
                <w:sz w:val="22"/>
                <w:szCs w:val="22"/>
              </w:rPr>
            </w:pPr>
            <w:r w:rsidRPr="006A2C8B">
              <w:rPr>
                <w:sz w:val="22"/>
                <w:szCs w:val="22"/>
              </w:rPr>
              <w:t>53</w:t>
            </w:r>
          </w:p>
        </w:tc>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4822F1" w:rsidRPr="006A2C8B" w:rsidRDefault="004822F1" w:rsidP="00CD5D34">
            <w:pPr>
              <w:jc w:val="right"/>
              <w:rPr>
                <w:sz w:val="22"/>
                <w:szCs w:val="22"/>
              </w:rPr>
            </w:pPr>
            <w:r>
              <w:rPr>
                <w:sz w:val="22"/>
                <w:szCs w:val="22"/>
              </w:rPr>
              <w:t>64</w:t>
            </w:r>
          </w:p>
        </w:tc>
        <w:tc>
          <w:tcPr>
            <w:tcW w:w="560" w:type="pct"/>
            <w:tcBorders>
              <w:top w:val="nil"/>
              <w:left w:val="single" w:sz="4" w:space="0" w:color="auto"/>
              <w:bottom w:val="single" w:sz="4" w:space="0" w:color="auto"/>
              <w:right w:val="single" w:sz="4" w:space="0" w:color="auto"/>
            </w:tcBorders>
            <w:shd w:val="clear" w:color="000000" w:fill="FFFFFF"/>
            <w:noWrap/>
            <w:vAlign w:val="bottom"/>
            <w:hideMark/>
          </w:tcPr>
          <w:p w:rsidR="004822F1" w:rsidRPr="006A2C8B" w:rsidRDefault="004822F1" w:rsidP="00CD5D34">
            <w:pPr>
              <w:jc w:val="right"/>
              <w:rPr>
                <w:sz w:val="22"/>
                <w:szCs w:val="22"/>
              </w:rPr>
            </w:pPr>
            <w:r>
              <w:rPr>
                <w:sz w:val="22"/>
                <w:szCs w:val="22"/>
              </w:rPr>
              <w:t>11</w:t>
            </w:r>
          </w:p>
        </w:tc>
        <w:tc>
          <w:tcPr>
            <w:tcW w:w="559" w:type="pct"/>
            <w:tcBorders>
              <w:top w:val="nil"/>
              <w:left w:val="single" w:sz="4" w:space="0" w:color="auto"/>
              <w:bottom w:val="single" w:sz="4" w:space="0" w:color="auto"/>
              <w:right w:val="nil"/>
            </w:tcBorders>
            <w:shd w:val="clear" w:color="000000" w:fill="FFFFFF"/>
            <w:noWrap/>
            <w:vAlign w:val="bottom"/>
            <w:hideMark/>
          </w:tcPr>
          <w:p w:rsidR="004822F1" w:rsidRPr="00423E6B" w:rsidRDefault="004822F1" w:rsidP="00CD5D34">
            <w:pPr>
              <w:jc w:val="right"/>
              <w:rPr>
                <w:sz w:val="22"/>
                <w:szCs w:val="22"/>
              </w:rPr>
            </w:pPr>
            <w:r w:rsidRPr="00423E6B">
              <w:rPr>
                <w:sz w:val="22"/>
                <w:szCs w:val="22"/>
              </w:rPr>
              <w:t>20,8</w:t>
            </w:r>
          </w:p>
        </w:tc>
      </w:tr>
    </w:tbl>
    <w:p w:rsidR="004822F1" w:rsidRDefault="004822F1" w:rsidP="004822F1">
      <w:pPr>
        <w:rPr>
          <w:sz w:val="28"/>
          <w:szCs w:val="28"/>
        </w:rPr>
      </w:pPr>
    </w:p>
    <w:p w:rsidR="004822F1" w:rsidRDefault="004822F1" w:rsidP="004822F1">
      <w:pPr>
        <w:spacing w:line="360" w:lineRule="auto"/>
        <w:jc w:val="both"/>
        <w:rPr>
          <w:b/>
          <w:bCs/>
          <w:sz w:val="28"/>
          <w:szCs w:val="28"/>
        </w:rPr>
      </w:pPr>
    </w:p>
    <w:p w:rsidR="004822F1" w:rsidRDefault="004822F1" w:rsidP="004822F1">
      <w:pPr>
        <w:spacing w:line="360" w:lineRule="auto"/>
        <w:jc w:val="both"/>
        <w:rPr>
          <w:b/>
          <w:bCs/>
          <w:sz w:val="28"/>
          <w:szCs w:val="28"/>
        </w:rPr>
      </w:pPr>
    </w:p>
    <w:p w:rsidR="004822F1" w:rsidRDefault="004822F1" w:rsidP="004822F1">
      <w:pPr>
        <w:spacing w:line="360" w:lineRule="auto"/>
        <w:jc w:val="both"/>
        <w:rPr>
          <w:b/>
          <w:bCs/>
          <w:sz w:val="28"/>
          <w:szCs w:val="28"/>
        </w:rPr>
      </w:pPr>
    </w:p>
    <w:p w:rsidR="004822F1" w:rsidRDefault="004822F1" w:rsidP="004822F1">
      <w:pPr>
        <w:spacing w:line="360" w:lineRule="auto"/>
        <w:jc w:val="both"/>
        <w:rPr>
          <w:b/>
          <w:bCs/>
          <w:sz w:val="28"/>
          <w:szCs w:val="28"/>
        </w:rPr>
      </w:pPr>
    </w:p>
    <w:p w:rsidR="004822F1" w:rsidRDefault="004822F1" w:rsidP="004822F1">
      <w:pPr>
        <w:rPr>
          <w:b/>
          <w:bCs/>
          <w:sz w:val="28"/>
          <w:szCs w:val="28"/>
        </w:rPr>
      </w:pPr>
      <w:r>
        <w:rPr>
          <w:b/>
          <w:bCs/>
          <w:sz w:val="28"/>
          <w:szCs w:val="28"/>
        </w:rPr>
        <w:br w:type="page"/>
      </w:r>
    </w:p>
    <w:p w:rsidR="004822F1" w:rsidRDefault="004822F1" w:rsidP="004822F1">
      <w:pPr>
        <w:spacing w:line="360" w:lineRule="auto"/>
        <w:jc w:val="both"/>
        <w:rPr>
          <w:b/>
          <w:bCs/>
          <w:sz w:val="28"/>
          <w:szCs w:val="28"/>
        </w:rPr>
      </w:pPr>
    </w:p>
    <w:p w:rsidR="004822F1" w:rsidRPr="001F7A5D" w:rsidRDefault="004822F1" w:rsidP="004822F1">
      <w:pPr>
        <w:spacing w:line="360" w:lineRule="auto"/>
        <w:jc w:val="both"/>
        <w:rPr>
          <w:b/>
          <w:bCs/>
          <w:sz w:val="28"/>
          <w:szCs w:val="28"/>
        </w:rPr>
      </w:pPr>
      <w:r w:rsidRPr="001F7A5D">
        <w:rPr>
          <w:b/>
          <w:bCs/>
          <w:sz w:val="28"/>
          <w:szCs w:val="28"/>
        </w:rPr>
        <w:t>III. Casos Terminados</w:t>
      </w:r>
    </w:p>
    <w:p w:rsidR="004822F1" w:rsidRDefault="004822F1" w:rsidP="004822F1">
      <w:pPr>
        <w:spacing w:line="360" w:lineRule="auto"/>
        <w:jc w:val="both"/>
        <w:rPr>
          <w:sz w:val="28"/>
          <w:szCs w:val="28"/>
        </w:rPr>
      </w:pPr>
    </w:p>
    <w:p w:rsidR="004822F1" w:rsidRDefault="004822F1" w:rsidP="004822F1">
      <w:pPr>
        <w:spacing w:line="360" w:lineRule="auto"/>
        <w:jc w:val="both"/>
        <w:rPr>
          <w:sz w:val="28"/>
          <w:szCs w:val="28"/>
        </w:rPr>
      </w:pPr>
      <w:r>
        <w:rPr>
          <w:sz w:val="28"/>
          <w:szCs w:val="28"/>
        </w:rPr>
        <w:t xml:space="preserve">En el último quinquenio el comportamiento del nivel resolutivo por parte de este despacho ha sido variable. En el 2014 se registra el volumen más alto de casos terminados, mientras que en el 2017 el más bajo; sin embargo, entre estos años se han dado altibajos en este aspecto. </w:t>
      </w:r>
    </w:p>
    <w:p w:rsidR="004822F1" w:rsidRDefault="004822F1" w:rsidP="004822F1">
      <w:pPr>
        <w:spacing w:line="360" w:lineRule="auto"/>
        <w:jc w:val="both"/>
        <w:rPr>
          <w:sz w:val="28"/>
          <w:szCs w:val="28"/>
        </w:rPr>
      </w:pPr>
    </w:p>
    <w:p w:rsidR="004822F1" w:rsidRDefault="00204BD4" w:rsidP="004822F1">
      <w:pPr>
        <w:spacing w:line="360" w:lineRule="auto"/>
        <w:jc w:val="center"/>
        <w:rPr>
          <w:sz w:val="28"/>
          <w:szCs w:val="28"/>
        </w:rPr>
      </w:pPr>
      <w:r>
        <w:rPr>
          <w:noProof/>
          <w:sz w:val="28"/>
          <w:szCs w:val="28"/>
          <w:lang w:eastAsia="es-CR"/>
        </w:rPr>
        <w:drawing>
          <wp:inline distT="0" distB="0" distL="0" distR="0">
            <wp:extent cx="5074920" cy="3718560"/>
            <wp:effectExtent l="0" t="0" r="0" b="0"/>
            <wp:docPr id="5" name="Objeto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822F1" w:rsidRPr="00197AC2" w:rsidRDefault="004822F1" w:rsidP="004822F1">
      <w:pPr>
        <w:spacing w:line="360" w:lineRule="auto"/>
        <w:jc w:val="both"/>
        <w:rPr>
          <w:sz w:val="28"/>
          <w:szCs w:val="28"/>
        </w:rPr>
      </w:pPr>
    </w:p>
    <w:p w:rsidR="004822F1" w:rsidRDefault="004822F1" w:rsidP="004822F1">
      <w:pPr>
        <w:spacing w:line="360" w:lineRule="auto"/>
        <w:jc w:val="both"/>
        <w:rPr>
          <w:sz w:val="28"/>
          <w:szCs w:val="28"/>
        </w:rPr>
      </w:pPr>
      <w:r w:rsidRPr="001F7A5D">
        <w:rPr>
          <w:sz w:val="28"/>
          <w:szCs w:val="28"/>
        </w:rPr>
        <w:t xml:space="preserve">  </w:t>
      </w:r>
      <w:bookmarkStart w:id="63" w:name="_MON_1552483271"/>
      <w:bookmarkEnd w:id="63"/>
    </w:p>
    <w:p w:rsidR="004822F1" w:rsidRDefault="004822F1" w:rsidP="004822F1">
      <w:pPr>
        <w:spacing w:line="360" w:lineRule="auto"/>
        <w:jc w:val="both"/>
        <w:rPr>
          <w:sz w:val="28"/>
          <w:szCs w:val="28"/>
        </w:rPr>
      </w:pPr>
    </w:p>
    <w:p w:rsidR="004822F1" w:rsidRDefault="004822F1" w:rsidP="004822F1">
      <w:pPr>
        <w:spacing w:line="360" w:lineRule="auto"/>
        <w:jc w:val="both"/>
        <w:rPr>
          <w:sz w:val="28"/>
          <w:szCs w:val="28"/>
        </w:rPr>
      </w:pPr>
      <w:r>
        <w:rPr>
          <w:sz w:val="28"/>
          <w:szCs w:val="28"/>
        </w:rPr>
        <w:lastRenderedPageBreak/>
        <w:t xml:space="preserve">Para el 2017, el total de asuntos resueltos por este Tribunal es de 415, siendo que poco menos de dos terceras partes (63,9%) le atañen a los “recursos de apelación”, mientras que un 16,9% tiene que ver con “los recursos de apelación de ejecución de sentencia”. En el caso de los primeros, disminuyen en un 24,9% respecto del año anterior y los segundos se incrementan en un 20,7%, tal y como se puede observar en el siguiente cuadro. </w:t>
      </w:r>
    </w:p>
    <w:p w:rsidR="004822F1" w:rsidRDefault="004822F1" w:rsidP="004822F1">
      <w:pPr>
        <w:spacing w:line="360" w:lineRule="auto"/>
        <w:jc w:val="both"/>
        <w:rPr>
          <w:sz w:val="28"/>
          <w:szCs w:val="28"/>
        </w:rPr>
      </w:pPr>
    </w:p>
    <w:tbl>
      <w:tblPr>
        <w:tblW w:w="8609" w:type="dxa"/>
        <w:jc w:val="center"/>
        <w:tblCellMar>
          <w:left w:w="70" w:type="dxa"/>
          <w:right w:w="70" w:type="dxa"/>
        </w:tblCellMar>
        <w:tblLook w:val="04A0"/>
      </w:tblPr>
      <w:tblGrid>
        <w:gridCol w:w="4816"/>
        <w:gridCol w:w="844"/>
        <w:gridCol w:w="842"/>
        <w:gridCol w:w="1061"/>
        <w:gridCol w:w="1046"/>
      </w:tblGrid>
      <w:tr w:rsidR="004822F1" w:rsidRPr="00BB5261" w:rsidTr="00CD5D34">
        <w:trPr>
          <w:trHeight w:val="212"/>
          <w:jc w:val="center"/>
        </w:trPr>
        <w:tc>
          <w:tcPr>
            <w:tcW w:w="8609" w:type="dxa"/>
            <w:gridSpan w:val="5"/>
            <w:tcBorders>
              <w:left w:val="nil"/>
              <w:right w:val="nil"/>
            </w:tcBorders>
            <w:shd w:val="clear" w:color="auto" w:fill="auto"/>
            <w:vAlign w:val="center"/>
          </w:tcPr>
          <w:p w:rsidR="004822F1" w:rsidRDefault="004822F1" w:rsidP="00CD5D34">
            <w:pPr>
              <w:rPr>
                <w:b/>
                <w:bCs/>
                <w:color w:val="000000"/>
                <w:sz w:val="24"/>
                <w:szCs w:val="24"/>
              </w:rPr>
            </w:pPr>
            <w:r>
              <w:rPr>
                <w:b/>
                <w:bCs/>
                <w:color w:val="000000"/>
                <w:sz w:val="24"/>
                <w:szCs w:val="24"/>
              </w:rPr>
              <w:t>Cuadro N° 4:</w:t>
            </w:r>
          </w:p>
        </w:tc>
      </w:tr>
      <w:tr w:rsidR="004822F1" w:rsidRPr="00BB5261" w:rsidTr="00CD5D34">
        <w:trPr>
          <w:trHeight w:val="212"/>
          <w:jc w:val="center"/>
        </w:trPr>
        <w:tc>
          <w:tcPr>
            <w:tcW w:w="8609" w:type="dxa"/>
            <w:gridSpan w:val="5"/>
            <w:tcBorders>
              <w:left w:val="nil"/>
              <w:right w:val="nil"/>
            </w:tcBorders>
            <w:shd w:val="clear" w:color="auto" w:fill="auto"/>
            <w:vAlign w:val="center"/>
          </w:tcPr>
          <w:p w:rsidR="004822F1" w:rsidRDefault="004822F1" w:rsidP="00CD5D34">
            <w:pPr>
              <w:jc w:val="center"/>
              <w:rPr>
                <w:b/>
                <w:bCs/>
                <w:color w:val="000000"/>
                <w:sz w:val="24"/>
                <w:szCs w:val="24"/>
              </w:rPr>
            </w:pPr>
            <w:r>
              <w:rPr>
                <w:b/>
                <w:bCs/>
                <w:color w:val="000000"/>
                <w:sz w:val="24"/>
                <w:szCs w:val="24"/>
              </w:rPr>
              <w:t>Casos terminados por año según tipo de resolución. 2016-2017</w:t>
            </w:r>
          </w:p>
        </w:tc>
      </w:tr>
      <w:tr w:rsidR="004822F1" w:rsidRPr="00BB5261" w:rsidTr="00CD5D34">
        <w:trPr>
          <w:trHeight w:val="212"/>
          <w:jc w:val="center"/>
        </w:trPr>
        <w:tc>
          <w:tcPr>
            <w:tcW w:w="8609" w:type="dxa"/>
            <w:gridSpan w:val="5"/>
            <w:tcBorders>
              <w:left w:val="nil"/>
              <w:bottom w:val="single" w:sz="4" w:space="0" w:color="auto"/>
              <w:right w:val="nil"/>
            </w:tcBorders>
            <w:shd w:val="clear" w:color="auto" w:fill="auto"/>
            <w:vAlign w:val="center"/>
          </w:tcPr>
          <w:p w:rsidR="004822F1" w:rsidRDefault="004822F1" w:rsidP="00CD5D34">
            <w:pPr>
              <w:jc w:val="center"/>
              <w:rPr>
                <w:b/>
                <w:bCs/>
                <w:color w:val="000000"/>
                <w:sz w:val="24"/>
                <w:szCs w:val="24"/>
              </w:rPr>
            </w:pPr>
          </w:p>
        </w:tc>
      </w:tr>
      <w:tr w:rsidR="004822F1" w:rsidRPr="00BB5261" w:rsidTr="00CD5D34">
        <w:trPr>
          <w:trHeight w:val="212"/>
          <w:jc w:val="center"/>
        </w:trPr>
        <w:tc>
          <w:tcPr>
            <w:tcW w:w="4816" w:type="dxa"/>
            <w:vMerge w:val="restart"/>
            <w:tcBorders>
              <w:top w:val="single" w:sz="4" w:space="0" w:color="auto"/>
              <w:left w:val="nil"/>
              <w:bottom w:val="single" w:sz="4" w:space="0" w:color="000000"/>
              <w:right w:val="nil"/>
            </w:tcBorders>
            <w:shd w:val="clear" w:color="auto" w:fill="auto"/>
            <w:vAlign w:val="center"/>
            <w:hideMark/>
          </w:tcPr>
          <w:p w:rsidR="004822F1" w:rsidRPr="00BB5261" w:rsidRDefault="004822F1" w:rsidP="00CD5D34">
            <w:pPr>
              <w:jc w:val="center"/>
              <w:rPr>
                <w:b/>
                <w:bCs/>
                <w:color w:val="000000"/>
                <w:sz w:val="24"/>
                <w:szCs w:val="24"/>
                <w:lang w:val="es-ES"/>
              </w:rPr>
            </w:pPr>
            <w:r w:rsidRPr="00BB5261">
              <w:rPr>
                <w:b/>
                <w:bCs/>
                <w:color w:val="000000"/>
                <w:sz w:val="24"/>
                <w:szCs w:val="24"/>
              </w:rPr>
              <w:t>Tipo de Resolución</w:t>
            </w:r>
          </w:p>
        </w:tc>
        <w:tc>
          <w:tcPr>
            <w:tcW w:w="1686" w:type="dxa"/>
            <w:gridSpan w:val="2"/>
            <w:tcBorders>
              <w:top w:val="single" w:sz="4" w:space="0" w:color="auto"/>
              <w:left w:val="single" w:sz="4" w:space="0" w:color="auto"/>
              <w:bottom w:val="nil"/>
              <w:right w:val="single" w:sz="4" w:space="0" w:color="auto"/>
            </w:tcBorders>
            <w:shd w:val="clear" w:color="auto" w:fill="auto"/>
            <w:vAlign w:val="center"/>
            <w:hideMark/>
          </w:tcPr>
          <w:p w:rsidR="004822F1" w:rsidRPr="00BB5261" w:rsidRDefault="004822F1" w:rsidP="00CD5D34">
            <w:pPr>
              <w:jc w:val="center"/>
              <w:rPr>
                <w:b/>
                <w:bCs/>
                <w:color w:val="000000"/>
                <w:sz w:val="24"/>
                <w:szCs w:val="24"/>
                <w:lang w:val="es-ES"/>
              </w:rPr>
            </w:pPr>
            <w:r w:rsidRPr="00BB5261">
              <w:rPr>
                <w:b/>
                <w:bCs/>
                <w:color w:val="000000"/>
                <w:sz w:val="24"/>
                <w:szCs w:val="24"/>
              </w:rPr>
              <w:t>Casos Terminados</w:t>
            </w:r>
          </w:p>
        </w:tc>
        <w:tc>
          <w:tcPr>
            <w:tcW w:w="2107" w:type="dxa"/>
            <w:gridSpan w:val="2"/>
            <w:tcBorders>
              <w:top w:val="single" w:sz="4" w:space="0" w:color="auto"/>
              <w:left w:val="single" w:sz="4" w:space="0" w:color="auto"/>
              <w:bottom w:val="nil"/>
              <w:right w:val="nil"/>
            </w:tcBorders>
            <w:shd w:val="clear" w:color="auto" w:fill="auto"/>
            <w:vAlign w:val="center"/>
            <w:hideMark/>
          </w:tcPr>
          <w:p w:rsidR="004822F1" w:rsidRPr="00BB5261" w:rsidRDefault="004822F1" w:rsidP="00CD5D34">
            <w:pPr>
              <w:jc w:val="center"/>
              <w:rPr>
                <w:b/>
                <w:bCs/>
                <w:color w:val="000000"/>
                <w:sz w:val="24"/>
                <w:szCs w:val="24"/>
                <w:lang w:val="es-ES"/>
              </w:rPr>
            </w:pPr>
            <w:r>
              <w:rPr>
                <w:b/>
                <w:bCs/>
                <w:color w:val="000000"/>
                <w:sz w:val="24"/>
                <w:szCs w:val="24"/>
              </w:rPr>
              <w:t>V</w:t>
            </w:r>
            <w:r w:rsidRPr="00BB5261">
              <w:rPr>
                <w:b/>
                <w:bCs/>
                <w:color w:val="000000"/>
                <w:sz w:val="24"/>
                <w:szCs w:val="24"/>
              </w:rPr>
              <w:t>ariación anual</w:t>
            </w:r>
          </w:p>
        </w:tc>
      </w:tr>
      <w:tr w:rsidR="004822F1" w:rsidRPr="00BB5261" w:rsidTr="00CD5D34">
        <w:trPr>
          <w:trHeight w:val="536"/>
          <w:jc w:val="center"/>
        </w:trPr>
        <w:tc>
          <w:tcPr>
            <w:tcW w:w="4816" w:type="dxa"/>
            <w:vMerge/>
            <w:tcBorders>
              <w:top w:val="single" w:sz="4" w:space="0" w:color="auto"/>
              <w:left w:val="nil"/>
              <w:bottom w:val="single" w:sz="4" w:space="0" w:color="000000"/>
              <w:right w:val="nil"/>
            </w:tcBorders>
            <w:vAlign w:val="center"/>
            <w:hideMark/>
          </w:tcPr>
          <w:p w:rsidR="004822F1" w:rsidRPr="00BB5261" w:rsidRDefault="004822F1" w:rsidP="00CD5D34">
            <w:pPr>
              <w:rPr>
                <w:b/>
                <w:bCs/>
                <w:color w:val="000000"/>
                <w:sz w:val="24"/>
                <w:szCs w:val="24"/>
                <w:lang w:val="es-ES"/>
              </w:rPr>
            </w:pPr>
          </w:p>
        </w:tc>
        <w:tc>
          <w:tcPr>
            <w:tcW w:w="844" w:type="dxa"/>
            <w:tcBorders>
              <w:top w:val="single" w:sz="4" w:space="0" w:color="auto"/>
              <w:left w:val="single" w:sz="4" w:space="0" w:color="auto"/>
              <w:bottom w:val="single" w:sz="4" w:space="0" w:color="auto"/>
              <w:right w:val="nil"/>
            </w:tcBorders>
            <w:shd w:val="clear" w:color="auto" w:fill="auto"/>
            <w:vAlign w:val="center"/>
            <w:hideMark/>
          </w:tcPr>
          <w:p w:rsidR="004822F1" w:rsidRPr="00BB5261" w:rsidRDefault="004822F1" w:rsidP="00CD5D34">
            <w:pPr>
              <w:jc w:val="right"/>
              <w:rPr>
                <w:b/>
                <w:bCs/>
                <w:color w:val="000000"/>
                <w:sz w:val="24"/>
                <w:szCs w:val="24"/>
                <w:lang w:val="es-ES"/>
              </w:rPr>
            </w:pPr>
            <w:r w:rsidRPr="00BB5261">
              <w:rPr>
                <w:b/>
                <w:bCs/>
                <w:color w:val="000000"/>
                <w:sz w:val="24"/>
                <w:szCs w:val="24"/>
              </w:rPr>
              <w:t>201</w:t>
            </w:r>
            <w:r>
              <w:rPr>
                <w:b/>
                <w:bCs/>
                <w:color w:val="000000"/>
                <w:sz w:val="24"/>
                <w:szCs w:val="24"/>
              </w:rPr>
              <w:t>6</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2F1" w:rsidRPr="00BB5261" w:rsidRDefault="004822F1" w:rsidP="00CD5D34">
            <w:pPr>
              <w:jc w:val="right"/>
              <w:rPr>
                <w:b/>
                <w:bCs/>
                <w:color w:val="000000"/>
                <w:sz w:val="24"/>
                <w:szCs w:val="24"/>
                <w:lang w:val="es-ES"/>
              </w:rPr>
            </w:pPr>
            <w:r w:rsidRPr="00BB5261">
              <w:rPr>
                <w:b/>
                <w:bCs/>
                <w:color w:val="000000"/>
                <w:sz w:val="24"/>
                <w:szCs w:val="24"/>
              </w:rPr>
              <w:t>201</w:t>
            </w:r>
            <w:r>
              <w:rPr>
                <w:b/>
                <w:bCs/>
                <w:color w:val="000000"/>
                <w:sz w:val="24"/>
                <w:szCs w:val="24"/>
              </w:rPr>
              <w:t>7</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rsidR="004822F1" w:rsidRPr="00BB5261" w:rsidRDefault="004822F1" w:rsidP="00CD5D34">
            <w:pPr>
              <w:jc w:val="right"/>
              <w:rPr>
                <w:b/>
                <w:bCs/>
                <w:color w:val="000000"/>
                <w:sz w:val="24"/>
                <w:szCs w:val="24"/>
                <w:lang w:val="es-ES"/>
              </w:rPr>
            </w:pPr>
            <w:r w:rsidRPr="00BB5261">
              <w:rPr>
                <w:b/>
                <w:bCs/>
                <w:color w:val="000000"/>
                <w:sz w:val="24"/>
                <w:szCs w:val="24"/>
              </w:rPr>
              <w:t>Absoluta</w:t>
            </w:r>
          </w:p>
        </w:tc>
        <w:tc>
          <w:tcPr>
            <w:tcW w:w="1046" w:type="dxa"/>
            <w:tcBorders>
              <w:top w:val="single" w:sz="4" w:space="0" w:color="auto"/>
              <w:left w:val="nil"/>
              <w:bottom w:val="single" w:sz="4" w:space="0" w:color="auto"/>
              <w:right w:val="nil"/>
            </w:tcBorders>
            <w:shd w:val="clear" w:color="auto" w:fill="auto"/>
            <w:vAlign w:val="center"/>
            <w:hideMark/>
          </w:tcPr>
          <w:p w:rsidR="004822F1" w:rsidRPr="00BB5261" w:rsidRDefault="004822F1" w:rsidP="00CD5D34">
            <w:pPr>
              <w:jc w:val="right"/>
              <w:rPr>
                <w:b/>
                <w:bCs/>
                <w:color w:val="000000"/>
                <w:sz w:val="24"/>
                <w:szCs w:val="24"/>
                <w:lang w:val="es-ES"/>
              </w:rPr>
            </w:pPr>
            <w:r w:rsidRPr="00BB5261">
              <w:rPr>
                <w:b/>
                <w:bCs/>
                <w:color w:val="000000"/>
                <w:sz w:val="24"/>
                <w:szCs w:val="24"/>
              </w:rPr>
              <w:t>Relativa</w:t>
            </w:r>
          </w:p>
        </w:tc>
      </w:tr>
      <w:tr w:rsidR="004822F1" w:rsidRPr="00BB5261" w:rsidTr="00CD5D34">
        <w:trPr>
          <w:trHeight w:val="212"/>
          <w:jc w:val="center"/>
        </w:trPr>
        <w:tc>
          <w:tcPr>
            <w:tcW w:w="4816" w:type="dxa"/>
            <w:tcBorders>
              <w:top w:val="nil"/>
              <w:left w:val="nil"/>
              <w:bottom w:val="nil"/>
              <w:right w:val="nil"/>
            </w:tcBorders>
            <w:shd w:val="clear" w:color="auto" w:fill="auto"/>
            <w:vAlign w:val="bottom"/>
            <w:hideMark/>
          </w:tcPr>
          <w:p w:rsidR="004822F1" w:rsidRPr="00BB5261" w:rsidRDefault="004822F1" w:rsidP="00CD5D34">
            <w:pPr>
              <w:jc w:val="center"/>
              <w:rPr>
                <w:b/>
                <w:bCs/>
                <w:color w:val="000000"/>
                <w:sz w:val="24"/>
                <w:szCs w:val="24"/>
                <w:lang w:val="es-ES"/>
              </w:rPr>
            </w:pPr>
          </w:p>
        </w:tc>
        <w:tc>
          <w:tcPr>
            <w:tcW w:w="844" w:type="dxa"/>
            <w:tcBorders>
              <w:top w:val="nil"/>
              <w:left w:val="single" w:sz="4" w:space="0" w:color="auto"/>
              <w:bottom w:val="nil"/>
              <w:right w:val="nil"/>
            </w:tcBorders>
            <w:shd w:val="clear" w:color="auto" w:fill="auto"/>
            <w:vAlign w:val="center"/>
            <w:hideMark/>
          </w:tcPr>
          <w:p w:rsidR="004822F1" w:rsidRPr="00BB5261" w:rsidRDefault="004822F1" w:rsidP="00CD5D34">
            <w:pPr>
              <w:jc w:val="center"/>
              <w:rPr>
                <w:b/>
                <w:bCs/>
                <w:color w:val="000000"/>
                <w:sz w:val="24"/>
                <w:szCs w:val="24"/>
                <w:lang w:val="es-ES"/>
              </w:rPr>
            </w:pPr>
            <w:r w:rsidRPr="00BB5261">
              <w:rPr>
                <w:b/>
                <w:bCs/>
                <w:color w:val="000000"/>
                <w:sz w:val="24"/>
                <w:szCs w:val="24"/>
                <w:lang w:val="es-ES"/>
              </w:rPr>
              <w:t> </w:t>
            </w:r>
          </w:p>
        </w:tc>
        <w:tc>
          <w:tcPr>
            <w:tcW w:w="842" w:type="dxa"/>
            <w:tcBorders>
              <w:top w:val="nil"/>
              <w:left w:val="single" w:sz="4" w:space="0" w:color="auto"/>
              <w:bottom w:val="nil"/>
              <w:right w:val="single" w:sz="4" w:space="0" w:color="auto"/>
            </w:tcBorders>
            <w:shd w:val="clear" w:color="auto" w:fill="auto"/>
            <w:vAlign w:val="center"/>
            <w:hideMark/>
          </w:tcPr>
          <w:p w:rsidR="004822F1" w:rsidRPr="00BB5261" w:rsidRDefault="004822F1" w:rsidP="00CD5D34">
            <w:pPr>
              <w:jc w:val="center"/>
              <w:rPr>
                <w:b/>
                <w:bCs/>
                <w:color w:val="000000"/>
                <w:sz w:val="24"/>
                <w:szCs w:val="24"/>
                <w:lang w:val="es-ES"/>
              </w:rPr>
            </w:pPr>
            <w:r w:rsidRPr="00BB5261">
              <w:rPr>
                <w:b/>
                <w:bCs/>
                <w:color w:val="000000"/>
                <w:sz w:val="24"/>
                <w:szCs w:val="24"/>
                <w:lang w:val="es-ES"/>
              </w:rPr>
              <w:t> </w:t>
            </w:r>
          </w:p>
        </w:tc>
        <w:tc>
          <w:tcPr>
            <w:tcW w:w="1061" w:type="dxa"/>
            <w:tcBorders>
              <w:top w:val="nil"/>
              <w:left w:val="nil"/>
              <w:bottom w:val="nil"/>
              <w:right w:val="single" w:sz="4" w:space="0" w:color="auto"/>
            </w:tcBorders>
            <w:shd w:val="clear" w:color="auto" w:fill="auto"/>
            <w:vAlign w:val="center"/>
            <w:hideMark/>
          </w:tcPr>
          <w:p w:rsidR="004822F1" w:rsidRPr="00BB5261" w:rsidRDefault="004822F1" w:rsidP="00CD5D34">
            <w:pPr>
              <w:jc w:val="center"/>
              <w:rPr>
                <w:b/>
                <w:bCs/>
                <w:color w:val="000000"/>
                <w:sz w:val="24"/>
                <w:szCs w:val="24"/>
                <w:lang w:val="es-ES"/>
              </w:rPr>
            </w:pPr>
            <w:r w:rsidRPr="00BB5261">
              <w:rPr>
                <w:b/>
                <w:bCs/>
                <w:color w:val="000000"/>
                <w:sz w:val="24"/>
                <w:szCs w:val="24"/>
                <w:lang w:val="es-ES"/>
              </w:rPr>
              <w:t> </w:t>
            </w:r>
          </w:p>
        </w:tc>
        <w:tc>
          <w:tcPr>
            <w:tcW w:w="1046" w:type="dxa"/>
            <w:tcBorders>
              <w:top w:val="nil"/>
              <w:left w:val="nil"/>
              <w:bottom w:val="nil"/>
              <w:right w:val="nil"/>
            </w:tcBorders>
            <w:shd w:val="clear" w:color="auto" w:fill="auto"/>
            <w:vAlign w:val="center"/>
            <w:hideMark/>
          </w:tcPr>
          <w:p w:rsidR="004822F1" w:rsidRPr="00BB5261" w:rsidRDefault="004822F1" w:rsidP="00CD5D34">
            <w:pPr>
              <w:jc w:val="center"/>
              <w:rPr>
                <w:b/>
                <w:bCs/>
                <w:color w:val="000000"/>
                <w:sz w:val="24"/>
                <w:szCs w:val="24"/>
                <w:lang w:val="es-ES"/>
              </w:rPr>
            </w:pPr>
          </w:p>
        </w:tc>
      </w:tr>
      <w:tr w:rsidR="004822F1" w:rsidRPr="00BB5261" w:rsidTr="00CD5D34">
        <w:trPr>
          <w:trHeight w:val="212"/>
          <w:jc w:val="center"/>
        </w:trPr>
        <w:tc>
          <w:tcPr>
            <w:tcW w:w="4816" w:type="dxa"/>
            <w:tcBorders>
              <w:top w:val="nil"/>
              <w:left w:val="nil"/>
              <w:bottom w:val="nil"/>
              <w:right w:val="nil"/>
            </w:tcBorders>
            <w:shd w:val="clear" w:color="auto" w:fill="auto"/>
            <w:vAlign w:val="bottom"/>
            <w:hideMark/>
          </w:tcPr>
          <w:p w:rsidR="004822F1" w:rsidRPr="00BB5261" w:rsidRDefault="004822F1" w:rsidP="00CD5D34">
            <w:pPr>
              <w:jc w:val="center"/>
              <w:rPr>
                <w:b/>
                <w:bCs/>
                <w:color w:val="000000"/>
                <w:sz w:val="24"/>
                <w:szCs w:val="24"/>
                <w:lang w:val="es-ES"/>
              </w:rPr>
            </w:pPr>
            <w:r w:rsidRPr="00BB5261">
              <w:rPr>
                <w:b/>
                <w:bCs/>
                <w:color w:val="000000"/>
                <w:sz w:val="24"/>
                <w:szCs w:val="24"/>
              </w:rPr>
              <w:t>Total</w:t>
            </w:r>
          </w:p>
        </w:tc>
        <w:tc>
          <w:tcPr>
            <w:tcW w:w="844" w:type="dxa"/>
            <w:tcBorders>
              <w:top w:val="nil"/>
              <w:left w:val="single" w:sz="4" w:space="0" w:color="auto"/>
              <w:bottom w:val="nil"/>
              <w:right w:val="nil"/>
            </w:tcBorders>
            <w:shd w:val="clear" w:color="auto" w:fill="auto"/>
            <w:vAlign w:val="center"/>
            <w:hideMark/>
          </w:tcPr>
          <w:p w:rsidR="004822F1" w:rsidRPr="00BB5261" w:rsidRDefault="004822F1" w:rsidP="00CD5D34">
            <w:pPr>
              <w:jc w:val="right"/>
              <w:rPr>
                <w:b/>
                <w:bCs/>
                <w:color w:val="000000"/>
                <w:sz w:val="24"/>
                <w:szCs w:val="24"/>
                <w:lang w:val="es-ES"/>
              </w:rPr>
            </w:pPr>
            <w:r w:rsidRPr="00BB5261">
              <w:rPr>
                <w:b/>
                <w:bCs/>
                <w:color w:val="000000"/>
                <w:sz w:val="24"/>
                <w:szCs w:val="24"/>
              </w:rPr>
              <w:t>487</w:t>
            </w:r>
          </w:p>
        </w:tc>
        <w:tc>
          <w:tcPr>
            <w:tcW w:w="842" w:type="dxa"/>
            <w:tcBorders>
              <w:top w:val="nil"/>
              <w:left w:val="single" w:sz="4" w:space="0" w:color="auto"/>
              <w:bottom w:val="nil"/>
              <w:right w:val="single" w:sz="4" w:space="0" w:color="auto"/>
            </w:tcBorders>
            <w:shd w:val="clear" w:color="auto" w:fill="auto"/>
            <w:vAlign w:val="center"/>
            <w:hideMark/>
          </w:tcPr>
          <w:p w:rsidR="004822F1" w:rsidRPr="00BB5261" w:rsidRDefault="004822F1" w:rsidP="00CD5D34">
            <w:pPr>
              <w:jc w:val="right"/>
              <w:rPr>
                <w:b/>
                <w:bCs/>
                <w:color w:val="000000"/>
                <w:sz w:val="24"/>
                <w:szCs w:val="24"/>
                <w:lang w:val="es-ES"/>
              </w:rPr>
            </w:pPr>
            <w:r>
              <w:rPr>
                <w:b/>
                <w:bCs/>
                <w:color w:val="000000"/>
                <w:sz w:val="24"/>
                <w:szCs w:val="24"/>
              </w:rPr>
              <w:t>415</w:t>
            </w:r>
          </w:p>
        </w:tc>
        <w:tc>
          <w:tcPr>
            <w:tcW w:w="1061" w:type="dxa"/>
            <w:tcBorders>
              <w:top w:val="nil"/>
              <w:left w:val="nil"/>
              <w:bottom w:val="nil"/>
              <w:right w:val="single" w:sz="4" w:space="0" w:color="auto"/>
            </w:tcBorders>
            <w:shd w:val="clear" w:color="auto" w:fill="auto"/>
            <w:noWrap/>
            <w:vAlign w:val="center"/>
            <w:hideMark/>
          </w:tcPr>
          <w:p w:rsidR="004822F1" w:rsidRPr="00BB5261" w:rsidRDefault="004822F1" w:rsidP="00CD5D34">
            <w:pPr>
              <w:jc w:val="right"/>
              <w:rPr>
                <w:b/>
                <w:bCs/>
                <w:color w:val="000000"/>
                <w:sz w:val="24"/>
                <w:szCs w:val="24"/>
                <w:lang w:val="es-ES"/>
              </w:rPr>
            </w:pPr>
            <w:r>
              <w:rPr>
                <w:b/>
                <w:bCs/>
                <w:color w:val="000000"/>
                <w:sz w:val="24"/>
                <w:szCs w:val="24"/>
              </w:rPr>
              <w:t>-72</w:t>
            </w:r>
          </w:p>
        </w:tc>
        <w:tc>
          <w:tcPr>
            <w:tcW w:w="1046" w:type="dxa"/>
            <w:tcBorders>
              <w:top w:val="nil"/>
              <w:left w:val="nil"/>
              <w:bottom w:val="nil"/>
              <w:right w:val="nil"/>
            </w:tcBorders>
            <w:shd w:val="clear" w:color="auto" w:fill="auto"/>
            <w:vAlign w:val="center"/>
            <w:hideMark/>
          </w:tcPr>
          <w:p w:rsidR="004822F1" w:rsidRPr="00BB5261" w:rsidRDefault="004822F1" w:rsidP="00CD5D34">
            <w:pPr>
              <w:jc w:val="right"/>
              <w:rPr>
                <w:b/>
                <w:bCs/>
                <w:color w:val="000000"/>
                <w:sz w:val="24"/>
                <w:szCs w:val="24"/>
                <w:lang w:val="es-ES"/>
              </w:rPr>
            </w:pPr>
            <w:r w:rsidRPr="00BB5261">
              <w:rPr>
                <w:b/>
                <w:bCs/>
                <w:color w:val="000000"/>
                <w:sz w:val="24"/>
                <w:szCs w:val="24"/>
                <w:lang w:val="es-ES"/>
              </w:rPr>
              <w:t xml:space="preserve">  </w:t>
            </w:r>
            <w:r>
              <w:rPr>
                <w:b/>
                <w:bCs/>
                <w:color w:val="000000"/>
                <w:sz w:val="24"/>
                <w:szCs w:val="24"/>
                <w:lang w:val="es-ES"/>
              </w:rPr>
              <w:t>-14</w:t>
            </w:r>
            <w:r w:rsidRPr="00BB5261">
              <w:rPr>
                <w:b/>
                <w:bCs/>
                <w:color w:val="000000"/>
                <w:sz w:val="24"/>
                <w:szCs w:val="24"/>
                <w:lang w:val="es-ES"/>
              </w:rPr>
              <w:t xml:space="preserve">,8   </w:t>
            </w:r>
          </w:p>
        </w:tc>
      </w:tr>
      <w:tr w:rsidR="004822F1" w:rsidRPr="00BB5261" w:rsidTr="00CD5D34">
        <w:trPr>
          <w:trHeight w:val="212"/>
          <w:jc w:val="center"/>
        </w:trPr>
        <w:tc>
          <w:tcPr>
            <w:tcW w:w="4816" w:type="dxa"/>
            <w:tcBorders>
              <w:top w:val="nil"/>
              <w:left w:val="nil"/>
              <w:bottom w:val="nil"/>
              <w:right w:val="nil"/>
            </w:tcBorders>
            <w:shd w:val="clear" w:color="auto" w:fill="auto"/>
            <w:vAlign w:val="bottom"/>
            <w:hideMark/>
          </w:tcPr>
          <w:p w:rsidR="004822F1" w:rsidRPr="00BB5261" w:rsidRDefault="004822F1" w:rsidP="00CD5D34">
            <w:pPr>
              <w:jc w:val="center"/>
              <w:rPr>
                <w:b/>
                <w:bCs/>
                <w:color w:val="000000"/>
                <w:sz w:val="24"/>
                <w:szCs w:val="24"/>
                <w:lang w:val="es-ES"/>
              </w:rPr>
            </w:pPr>
          </w:p>
        </w:tc>
        <w:tc>
          <w:tcPr>
            <w:tcW w:w="844" w:type="dxa"/>
            <w:tcBorders>
              <w:top w:val="nil"/>
              <w:left w:val="single" w:sz="4" w:space="0" w:color="auto"/>
              <w:bottom w:val="nil"/>
              <w:right w:val="nil"/>
            </w:tcBorders>
            <w:shd w:val="clear" w:color="auto" w:fill="auto"/>
            <w:vAlign w:val="center"/>
            <w:hideMark/>
          </w:tcPr>
          <w:p w:rsidR="004822F1" w:rsidRPr="00BB5261" w:rsidRDefault="004822F1" w:rsidP="00CD5D34">
            <w:pPr>
              <w:jc w:val="right"/>
              <w:rPr>
                <w:b/>
                <w:bCs/>
                <w:color w:val="000000"/>
                <w:sz w:val="24"/>
                <w:szCs w:val="24"/>
                <w:lang w:val="es-ES"/>
              </w:rPr>
            </w:pPr>
            <w:r w:rsidRPr="00BB5261">
              <w:rPr>
                <w:b/>
                <w:bCs/>
                <w:color w:val="000000"/>
                <w:sz w:val="24"/>
                <w:szCs w:val="24"/>
                <w:lang w:val="es-ES"/>
              </w:rPr>
              <w:t> </w:t>
            </w:r>
          </w:p>
        </w:tc>
        <w:tc>
          <w:tcPr>
            <w:tcW w:w="842" w:type="dxa"/>
            <w:tcBorders>
              <w:top w:val="nil"/>
              <w:left w:val="single" w:sz="4" w:space="0" w:color="auto"/>
              <w:bottom w:val="nil"/>
              <w:right w:val="single" w:sz="4" w:space="0" w:color="auto"/>
            </w:tcBorders>
            <w:shd w:val="clear" w:color="auto" w:fill="auto"/>
            <w:vAlign w:val="center"/>
            <w:hideMark/>
          </w:tcPr>
          <w:p w:rsidR="004822F1" w:rsidRPr="00BB5261" w:rsidRDefault="004822F1" w:rsidP="00CD5D34">
            <w:pPr>
              <w:jc w:val="right"/>
              <w:rPr>
                <w:b/>
                <w:bCs/>
                <w:color w:val="000000"/>
                <w:sz w:val="24"/>
                <w:szCs w:val="24"/>
                <w:lang w:val="es-ES"/>
              </w:rPr>
            </w:pPr>
            <w:r w:rsidRPr="00BB5261">
              <w:rPr>
                <w:b/>
                <w:bCs/>
                <w:color w:val="000000"/>
                <w:sz w:val="24"/>
                <w:szCs w:val="24"/>
                <w:lang w:val="es-ES"/>
              </w:rPr>
              <w:t> </w:t>
            </w:r>
          </w:p>
        </w:tc>
        <w:tc>
          <w:tcPr>
            <w:tcW w:w="1061" w:type="dxa"/>
            <w:tcBorders>
              <w:top w:val="nil"/>
              <w:left w:val="nil"/>
              <w:bottom w:val="nil"/>
              <w:right w:val="single" w:sz="4" w:space="0" w:color="auto"/>
            </w:tcBorders>
            <w:shd w:val="clear" w:color="auto" w:fill="auto"/>
            <w:noWrap/>
            <w:vAlign w:val="center"/>
            <w:hideMark/>
          </w:tcPr>
          <w:p w:rsidR="004822F1" w:rsidRPr="00BB5261" w:rsidRDefault="004822F1" w:rsidP="00CD5D34">
            <w:pPr>
              <w:jc w:val="right"/>
              <w:rPr>
                <w:color w:val="000000"/>
                <w:sz w:val="24"/>
                <w:szCs w:val="24"/>
                <w:lang w:val="es-ES"/>
              </w:rPr>
            </w:pPr>
            <w:r w:rsidRPr="00BB5261">
              <w:rPr>
                <w:color w:val="000000"/>
                <w:sz w:val="24"/>
                <w:szCs w:val="24"/>
                <w:lang w:val="es-ES"/>
              </w:rPr>
              <w:t> </w:t>
            </w:r>
          </w:p>
        </w:tc>
        <w:tc>
          <w:tcPr>
            <w:tcW w:w="1046" w:type="dxa"/>
            <w:tcBorders>
              <w:top w:val="nil"/>
              <w:left w:val="nil"/>
              <w:bottom w:val="nil"/>
              <w:right w:val="nil"/>
            </w:tcBorders>
            <w:shd w:val="clear" w:color="auto" w:fill="auto"/>
            <w:vAlign w:val="center"/>
            <w:hideMark/>
          </w:tcPr>
          <w:p w:rsidR="004822F1" w:rsidRPr="00BB5261" w:rsidRDefault="004822F1" w:rsidP="00CD5D34">
            <w:pPr>
              <w:jc w:val="right"/>
              <w:rPr>
                <w:color w:val="000000"/>
                <w:sz w:val="24"/>
                <w:szCs w:val="24"/>
                <w:lang w:val="es-ES"/>
              </w:rPr>
            </w:pPr>
          </w:p>
        </w:tc>
      </w:tr>
      <w:tr w:rsidR="004822F1" w:rsidRPr="00BB5261" w:rsidTr="00CD5D34">
        <w:trPr>
          <w:trHeight w:val="212"/>
          <w:jc w:val="center"/>
        </w:trPr>
        <w:tc>
          <w:tcPr>
            <w:tcW w:w="4816" w:type="dxa"/>
            <w:tcBorders>
              <w:top w:val="nil"/>
              <w:left w:val="nil"/>
              <w:bottom w:val="nil"/>
              <w:right w:val="nil"/>
            </w:tcBorders>
            <w:shd w:val="clear" w:color="auto" w:fill="auto"/>
            <w:noWrap/>
            <w:vAlign w:val="bottom"/>
            <w:hideMark/>
          </w:tcPr>
          <w:p w:rsidR="004822F1" w:rsidRPr="00BB5261" w:rsidRDefault="004822F1" w:rsidP="00CD5D34">
            <w:pPr>
              <w:rPr>
                <w:b/>
                <w:bCs/>
                <w:color w:val="000000"/>
                <w:sz w:val="24"/>
                <w:szCs w:val="24"/>
                <w:lang w:val="es-ES"/>
              </w:rPr>
            </w:pPr>
            <w:r w:rsidRPr="00BB5261">
              <w:rPr>
                <w:b/>
                <w:bCs/>
                <w:color w:val="000000"/>
                <w:sz w:val="24"/>
                <w:szCs w:val="24"/>
              </w:rPr>
              <w:t>Recursos apelación:</w:t>
            </w:r>
          </w:p>
        </w:tc>
        <w:tc>
          <w:tcPr>
            <w:tcW w:w="844" w:type="dxa"/>
            <w:tcBorders>
              <w:top w:val="nil"/>
              <w:left w:val="single" w:sz="4" w:space="0" w:color="auto"/>
              <w:bottom w:val="nil"/>
              <w:right w:val="nil"/>
            </w:tcBorders>
            <w:shd w:val="clear" w:color="auto" w:fill="auto"/>
            <w:noWrap/>
            <w:vAlign w:val="center"/>
            <w:hideMark/>
          </w:tcPr>
          <w:p w:rsidR="004822F1" w:rsidRPr="00BB5261" w:rsidRDefault="004822F1" w:rsidP="00CD5D34">
            <w:pPr>
              <w:jc w:val="right"/>
              <w:rPr>
                <w:b/>
                <w:bCs/>
                <w:color w:val="000000"/>
                <w:sz w:val="24"/>
                <w:szCs w:val="24"/>
                <w:lang w:val="es-ES"/>
              </w:rPr>
            </w:pPr>
            <w:r w:rsidRPr="00BB5261">
              <w:rPr>
                <w:b/>
                <w:bCs/>
                <w:color w:val="000000"/>
                <w:sz w:val="24"/>
                <w:szCs w:val="24"/>
              </w:rPr>
              <w:t>353</w:t>
            </w:r>
          </w:p>
        </w:tc>
        <w:tc>
          <w:tcPr>
            <w:tcW w:w="842" w:type="dxa"/>
            <w:tcBorders>
              <w:top w:val="nil"/>
              <w:left w:val="single" w:sz="4" w:space="0" w:color="auto"/>
              <w:bottom w:val="nil"/>
              <w:right w:val="single" w:sz="4" w:space="0" w:color="auto"/>
            </w:tcBorders>
            <w:shd w:val="clear" w:color="auto" w:fill="auto"/>
            <w:noWrap/>
            <w:vAlign w:val="center"/>
            <w:hideMark/>
          </w:tcPr>
          <w:p w:rsidR="004822F1" w:rsidRPr="00BB5261" w:rsidRDefault="004822F1" w:rsidP="00CD5D34">
            <w:pPr>
              <w:jc w:val="right"/>
              <w:rPr>
                <w:b/>
                <w:bCs/>
                <w:color w:val="000000"/>
                <w:sz w:val="24"/>
                <w:szCs w:val="24"/>
                <w:lang w:val="es-ES"/>
              </w:rPr>
            </w:pPr>
            <w:r>
              <w:rPr>
                <w:b/>
                <w:bCs/>
                <w:color w:val="000000"/>
                <w:sz w:val="24"/>
                <w:szCs w:val="24"/>
              </w:rPr>
              <w:t>265</w:t>
            </w:r>
          </w:p>
        </w:tc>
        <w:tc>
          <w:tcPr>
            <w:tcW w:w="1061" w:type="dxa"/>
            <w:tcBorders>
              <w:top w:val="nil"/>
              <w:left w:val="nil"/>
              <w:bottom w:val="nil"/>
              <w:right w:val="single" w:sz="4" w:space="0" w:color="auto"/>
            </w:tcBorders>
            <w:shd w:val="clear" w:color="auto" w:fill="auto"/>
            <w:noWrap/>
            <w:vAlign w:val="center"/>
            <w:hideMark/>
          </w:tcPr>
          <w:p w:rsidR="004822F1" w:rsidRPr="00BB5261" w:rsidRDefault="004822F1" w:rsidP="00CD5D34">
            <w:pPr>
              <w:jc w:val="right"/>
              <w:rPr>
                <w:color w:val="000000"/>
                <w:sz w:val="24"/>
                <w:szCs w:val="24"/>
                <w:lang w:val="es-ES"/>
              </w:rPr>
            </w:pPr>
            <w:r>
              <w:rPr>
                <w:color w:val="000000"/>
                <w:sz w:val="24"/>
                <w:szCs w:val="24"/>
                <w:lang w:val="es-ES"/>
              </w:rPr>
              <w:t>-88</w:t>
            </w:r>
          </w:p>
        </w:tc>
        <w:tc>
          <w:tcPr>
            <w:tcW w:w="1046" w:type="dxa"/>
            <w:tcBorders>
              <w:top w:val="nil"/>
              <w:left w:val="nil"/>
              <w:bottom w:val="nil"/>
              <w:right w:val="nil"/>
            </w:tcBorders>
            <w:shd w:val="clear" w:color="auto" w:fill="auto"/>
            <w:vAlign w:val="center"/>
            <w:hideMark/>
          </w:tcPr>
          <w:p w:rsidR="004822F1" w:rsidRPr="00BB5261" w:rsidRDefault="004822F1" w:rsidP="00CD5D34">
            <w:pPr>
              <w:jc w:val="right"/>
              <w:rPr>
                <w:color w:val="000000"/>
                <w:sz w:val="24"/>
                <w:szCs w:val="24"/>
                <w:lang w:val="es-ES"/>
              </w:rPr>
            </w:pPr>
            <w:r w:rsidRPr="00BB5261">
              <w:rPr>
                <w:color w:val="000000"/>
                <w:sz w:val="24"/>
                <w:szCs w:val="24"/>
                <w:lang w:val="es-ES"/>
              </w:rPr>
              <w:t xml:space="preserve">   </w:t>
            </w:r>
            <w:r>
              <w:rPr>
                <w:color w:val="000000"/>
                <w:sz w:val="24"/>
                <w:szCs w:val="24"/>
                <w:lang w:val="es-ES"/>
              </w:rPr>
              <w:t>-24</w:t>
            </w:r>
            <w:r w:rsidRPr="00BB5261">
              <w:rPr>
                <w:color w:val="000000"/>
                <w:sz w:val="24"/>
                <w:szCs w:val="24"/>
                <w:lang w:val="es-ES"/>
              </w:rPr>
              <w:t xml:space="preserve">,9   </w:t>
            </w:r>
          </w:p>
        </w:tc>
      </w:tr>
      <w:tr w:rsidR="004822F1" w:rsidRPr="00BB5261" w:rsidTr="00CD5D34">
        <w:trPr>
          <w:trHeight w:val="212"/>
          <w:jc w:val="center"/>
        </w:trPr>
        <w:tc>
          <w:tcPr>
            <w:tcW w:w="4816" w:type="dxa"/>
            <w:tcBorders>
              <w:top w:val="nil"/>
              <w:left w:val="nil"/>
              <w:bottom w:val="nil"/>
              <w:right w:val="nil"/>
            </w:tcBorders>
            <w:shd w:val="clear" w:color="auto" w:fill="auto"/>
            <w:noWrap/>
            <w:vAlign w:val="bottom"/>
            <w:hideMark/>
          </w:tcPr>
          <w:p w:rsidR="004822F1" w:rsidRPr="00BB5261" w:rsidRDefault="004822F1" w:rsidP="00CD5D34">
            <w:pPr>
              <w:ind w:firstLineChars="200" w:firstLine="480"/>
              <w:rPr>
                <w:color w:val="000000"/>
                <w:sz w:val="24"/>
                <w:szCs w:val="24"/>
                <w:lang w:val="es-ES"/>
              </w:rPr>
            </w:pPr>
            <w:r w:rsidRPr="00BB5261">
              <w:rPr>
                <w:color w:val="000000"/>
                <w:sz w:val="24"/>
                <w:szCs w:val="24"/>
              </w:rPr>
              <w:t>- Sin lugar</w:t>
            </w:r>
          </w:p>
        </w:tc>
        <w:tc>
          <w:tcPr>
            <w:tcW w:w="844" w:type="dxa"/>
            <w:tcBorders>
              <w:top w:val="nil"/>
              <w:left w:val="single" w:sz="4" w:space="0" w:color="auto"/>
              <w:bottom w:val="nil"/>
              <w:right w:val="nil"/>
            </w:tcBorders>
            <w:shd w:val="clear" w:color="auto" w:fill="auto"/>
            <w:noWrap/>
            <w:vAlign w:val="center"/>
            <w:hideMark/>
          </w:tcPr>
          <w:p w:rsidR="004822F1" w:rsidRPr="00BB5261" w:rsidRDefault="004822F1" w:rsidP="00CD5D34">
            <w:pPr>
              <w:jc w:val="right"/>
              <w:rPr>
                <w:color w:val="000000"/>
                <w:sz w:val="24"/>
                <w:szCs w:val="24"/>
                <w:lang w:val="es-ES"/>
              </w:rPr>
            </w:pPr>
            <w:r w:rsidRPr="00BB5261">
              <w:rPr>
                <w:color w:val="000000"/>
                <w:sz w:val="24"/>
                <w:szCs w:val="24"/>
              </w:rPr>
              <w:t>70</w:t>
            </w:r>
          </w:p>
        </w:tc>
        <w:tc>
          <w:tcPr>
            <w:tcW w:w="842" w:type="dxa"/>
            <w:tcBorders>
              <w:top w:val="nil"/>
              <w:left w:val="single" w:sz="4" w:space="0" w:color="auto"/>
              <w:bottom w:val="nil"/>
              <w:right w:val="single" w:sz="4" w:space="0" w:color="auto"/>
            </w:tcBorders>
            <w:shd w:val="clear" w:color="auto" w:fill="auto"/>
            <w:noWrap/>
            <w:vAlign w:val="center"/>
            <w:hideMark/>
          </w:tcPr>
          <w:p w:rsidR="004822F1" w:rsidRPr="00BB5261" w:rsidRDefault="004822F1" w:rsidP="00CD5D34">
            <w:pPr>
              <w:jc w:val="right"/>
              <w:rPr>
                <w:color w:val="000000"/>
                <w:sz w:val="24"/>
                <w:szCs w:val="24"/>
                <w:lang w:val="es-ES"/>
              </w:rPr>
            </w:pPr>
            <w:r>
              <w:rPr>
                <w:color w:val="000000"/>
                <w:sz w:val="24"/>
                <w:szCs w:val="24"/>
              </w:rPr>
              <w:t>58</w:t>
            </w:r>
          </w:p>
        </w:tc>
        <w:tc>
          <w:tcPr>
            <w:tcW w:w="1061" w:type="dxa"/>
            <w:tcBorders>
              <w:top w:val="nil"/>
              <w:left w:val="nil"/>
              <w:bottom w:val="nil"/>
              <w:right w:val="single" w:sz="4" w:space="0" w:color="auto"/>
            </w:tcBorders>
            <w:shd w:val="clear" w:color="auto" w:fill="auto"/>
            <w:noWrap/>
            <w:vAlign w:val="center"/>
            <w:hideMark/>
          </w:tcPr>
          <w:p w:rsidR="004822F1" w:rsidRPr="00BB5261" w:rsidRDefault="004822F1" w:rsidP="00CD5D34">
            <w:pPr>
              <w:jc w:val="right"/>
              <w:rPr>
                <w:color w:val="000000"/>
                <w:sz w:val="24"/>
                <w:szCs w:val="24"/>
                <w:lang w:val="es-ES"/>
              </w:rPr>
            </w:pPr>
            <w:r>
              <w:rPr>
                <w:color w:val="000000"/>
                <w:sz w:val="24"/>
                <w:szCs w:val="24"/>
              </w:rPr>
              <w:t>-</w:t>
            </w:r>
            <w:r w:rsidRPr="00BB5261">
              <w:rPr>
                <w:color w:val="000000"/>
                <w:sz w:val="24"/>
                <w:szCs w:val="24"/>
              </w:rPr>
              <w:t>1</w:t>
            </w:r>
            <w:r>
              <w:rPr>
                <w:color w:val="000000"/>
                <w:sz w:val="24"/>
                <w:szCs w:val="24"/>
              </w:rPr>
              <w:t>2</w:t>
            </w:r>
          </w:p>
        </w:tc>
        <w:tc>
          <w:tcPr>
            <w:tcW w:w="1046" w:type="dxa"/>
            <w:tcBorders>
              <w:top w:val="nil"/>
              <w:left w:val="nil"/>
              <w:bottom w:val="nil"/>
              <w:right w:val="nil"/>
            </w:tcBorders>
            <w:shd w:val="clear" w:color="auto" w:fill="auto"/>
            <w:vAlign w:val="center"/>
            <w:hideMark/>
          </w:tcPr>
          <w:p w:rsidR="004822F1" w:rsidRPr="00BB5261" w:rsidRDefault="004822F1" w:rsidP="00CD5D34">
            <w:pPr>
              <w:jc w:val="right"/>
              <w:rPr>
                <w:color w:val="000000"/>
                <w:sz w:val="24"/>
                <w:szCs w:val="24"/>
                <w:lang w:val="es-ES"/>
              </w:rPr>
            </w:pPr>
            <w:r w:rsidRPr="00BB5261">
              <w:rPr>
                <w:color w:val="000000"/>
                <w:sz w:val="24"/>
                <w:szCs w:val="24"/>
                <w:lang w:val="es-ES"/>
              </w:rPr>
              <w:t xml:space="preserve"> </w:t>
            </w:r>
            <w:r>
              <w:rPr>
                <w:color w:val="000000"/>
                <w:sz w:val="24"/>
                <w:szCs w:val="24"/>
                <w:lang w:val="es-ES"/>
              </w:rPr>
              <w:t>-17</w:t>
            </w:r>
            <w:r w:rsidRPr="00BB5261">
              <w:rPr>
                <w:color w:val="000000"/>
                <w:sz w:val="24"/>
                <w:szCs w:val="24"/>
                <w:lang w:val="es-ES"/>
              </w:rPr>
              <w:t xml:space="preserve">,1   </w:t>
            </w:r>
          </w:p>
        </w:tc>
      </w:tr>
      <w:tr w:rsidR="004822F1" w:rsidRPr="00BB5261" w:rsidTr="00CD5D34">
        <w:trPr>
          <w:trHeight w:val="212"/>
          <w:jc w:val="center"/>
        </w:trPr>
        <w:tc>
          <w:tcPr>
            <w:tcW w:w="4816" w:type="dxa"/>
            <w:tcBorders>
              <w:top w:val="nil"/>
              <w:left w:val="nil"/>
              <w:bottom w:val="nil"/>
              <w:right w:val="nil"/>
            </w:tcBorders>
            <w:shd w:val="clear" w:color="auto" w:fill="auto"/>
            <w:noWrap/>
            <w:vAlign w:val="bottom"/>
            <w:hideMark/>
          </w:tcPr>
          <w:p w:rsidR="004822F1" w:rsidRPr="00BB5261" w:rsidRDefault="004822F1" w:rsidP="00CD5D34">
            <w:pPr>
              <w:ind w:firstLineChars="200" w:firstLine="480"/>
              <w:rPr>
                <w:color w:val="000000"/>
                <w:sz w:val="24"/>
                <w:szCs w:val="24"/>
                <w:lang w:val="es-ES"/>
              </w:rPr>
            </w:pPr>
            <w:r w:rsidRPr="00BB5261">
              <w:rPr>
                <w:color w:val="000000"/>
                <w:sz w:val="24"/>
                <w:szCs w:val="24"/>
              </w:rPr>
              <w:t>- Con lugar</w:t>
            </w:r>
          </w:p>
        </w:tc>
        <w:tc>
          <w:tcPr>
            <w:tcW w:w="844" w:type="dxa"/>
            <w:tcBorders>
              <w:top w:val="nil"/>
              <w:left w:val="single" w:sz="4" w:space="0" w:color="auto"/>
              <w:bottom w:val="nil"/>
              <w:right w:val="nil"/>
            </w:tcBorders>
            <w:shd w:val="clear" w:color="auto" w:fill="auto"/>
            <w:noWrap/>
            <w:vAlign w:val="center"/>
            <w:hideMark/>
          </w:tcPr>
          <w:p w:rsidR="004822F1" w:rsidRPr="00BB5261" w:rsidRDefault="004822F1" w:rsidP="00CD5D34">
            <w:pPr>
              <w:jc w:val="right"/>
              <w:rPr>
                <w:color w:val="000000"/>
                <w:sz w:val="24"/>
                <w:szCs w:val="24"/>
                <w:lang w:val="es-ES"/>
              </w:rPr>
            </w:pPr>
            <w:r w:rsidRPr="00BB5261">
              <w:rPr>
                <w:color w:val="000000"/>
                <w:sz w:val="24"/>
                <w:szCs w:val="24"/>
              </w:rPr>
              <w:t>63</w:t>
            </w:r>
          </w:p>
        </w:tc>
        <w:tc>
          <w:tcPr>
            <w:tcW w:w="842" w:type="dxa"/>
            <w:tcBorders>
              <w:top w:val="nil"/>
              <w:left w:val="single" w:sz="4" w:space="0" w:color="auto"/>
              <w:bottom w:val="nil"/>
              <w:right w:val="single" w:sz="4" w:space="0" w:color="auto"/>
            </w:tcBorders>
            <w:shd w:val="clear" w:color="auto" w:fill="auto"/>
            <w:noWrap/>
            <w:vAlign w:val="center"/>
            <w:hideMark/>
          </w:tcPr>
          <w:p w:rsidR="004822F1" w:rsidRPr="00BB5261" w:rsidRDefault="004822F1" w:rsidP="00CD5D34">
            <w:pPr>
              <w:jc w:val="right"/>
              <w:rPr>
                <w:color w:val="000000"/>
                <w:sz w:val="24"/>
                <w:szCs w:val="24"/>
                <w:lang w:val="es-ES"/>
              </w:rPr>
            </w:pPr>
            <w:r w:rsidRPr="00BB5261">
              <w:rPr>
                <w:color w:val="000000"/>
                <w:sz w:val="24"/>
                <w:szCs w:val="24"/>
              </w:rPr>
              <w:t>6</w:t>
            </w:r>
            <w:r>
              <w:rPr>
                <w:color w:val="000000"/>
                <w:sz w:val="24"/>
                <w:szCs w:val="24"/>
              </w:rPr>
              <w:t>7</w:t>
            </w:r>
          </w:p>
        </w:tc>
        <w:tc>
          <w:tcPr>
            <w:tcW w:w="1061" w:type="dxa"/>
            <w:tcBorders>
              <w:top w:val="nil"/>
              <w:left w:val="nil"/>
              <w:bottom w:val="nil"/>
              <w:right w:val="single" w:sz="4" w:space="0" w:color="auto"/>
            </w:tcBorders>
            <w:shd w:val="clear" w:color="auto" w:fill="auto"/>
            <w:noWrap/>
            <w:vAlign w:val="center"/>
            <w:hideMark/>
          </w:tcPr>
          <w:p w:rsidR="004822F1" w:rsidRPr="00BB5261" w:rsidRDefault="004822F1" w:rsidP="00CD5D34">
            <w:pPr>
              <w:jc w:val="right"/>
              <w:rPr>
                <w:color w:val="000000"/>
                <w:sz w:val="24"/>
                <w:szCs w:val="24"/>
                <w:lang w:val="es-ES"/>
              </w:rPr>
            </w:pPr>
            <w:r w:rsidRPr="00BB5261">
              <w:rPr>
                <w:color w:val="000000"/>
                <w:sz w:val="24"/>
                <w:szCs w:val="24"/>
              </w:rPr>
              <w:t>4</w:t>
            </w:r>
          </w:p>
        </w:tc>
        <w:tc>
          <w:tcPr>
            <w:tcW w:w="1046" w:type="dxa"/>
            <w:tcBorders>
              <w:top w:val="nil"/>
              <w:left w:val="nil"/>
              <w:bottom w:val="nil"/>
              <w:right w:val="nil"/>
            </w:tcBorders>
            <w:shd w:val="clear" w:color="auto" w:fill="auto"/>
            <w:vAlign w:val="center"/>
            <w:hideMark/>
          </w:tcPr>
          <w:p w:rsidR="004822F1" w:rsidRPr="00BB5261" w:rsidRDefault="004822F1" w:rsidP="00CD5D34">
            <w:pPr>
              <w:jc w:val="right"/>
              <w:rPr>
                <w:color w:val="000000"/>
                <w:sz w:val="24"/>
                <w:szCs w:val="24"/>
                <w:lang w:val="es-ES"/>
              </w:rPr>
            </w:pPr>
            <w:r>
              <w:rPr>
                <w:color w:val="000000"/>
                <w:sz w:val="24"/>
                <w:szCs w:val="24"/>
                <w:lang w:val="es-ES"/>
              </w:rPr>
              <w:t>6</w:t>
            </w:r>
            <w:r w:rsidRPr="00BB5261">
              <w:rPr>
                <w:color w:val="000000"/>
                <w:sz w:val="24"/>
                <w:szCs w:val="24"/>
                <w:lang w:val="es-ES"/>
              </w:rPr>
              <w:t>,</w:t>
            </w:r>
            <w:r>
              <w:rPr>
                <w:color w:val="000000"/>
                <w:sz w:val="24"/>
                <w:szCs w:val="24"/>
                <w:lang w:val="es-ES"/>
              </w:rPr>
              <w:t>3</w:t>
            </w:r>
            <w:r w:rsidRPr="00BB5261">
              <w:rPr>
                <w:color w:val="000000"/>
                <w:sz w:val="24"/>
                <w:szCs w:val="24"/>
                <w:lang w:val="es-ES"/>
              </w:rPr>
              <w:t xml:space="preserve">   </w:t>
            </w:r>
          </w:p>
        </w:tc>
      </w:tr>
      <w:tr w:rsidR="004822F1" w:rsidRPr="00BB5261" w:rsidTr="00CD5D34">
        <w:trPr>
          <w:trHeight w:val="212"/>
          <w:jc w:val="center"/>
        </w:trPr>
        <w:tc>
          <w:tcPr>
            <w:tcW w:w="4816" w:type="dxa"/>
            <w:tcBorders>
              <w:top w:val="nil"/>
              <w:left w:val="nil"/>
              <w:bottom w:val="nil"/>
              <w:right w:val="nil"/>
            </w:tcBorders>
            <w:shd w:val="clear" w:color="auto" w:fill="auto"/>
            <w:noWrap/>
            <w:vAlign w:val="bottom"/>
            <w:hideMark/>
          </w:tcPr>
          <w:p w:rsidR="004822F1" w:rsidRPr="00BB5261" w:rsidRDefault="004822F1" w:rsidP="00CD5D34">
            <w:pPr>
              <w:ind w:firstLineChars="200" w:firstLine="480"/>
              <w:rPr>
                <w:color w:val="000000"/>
                <w:sz w:val="24"/>
                <w:szCs w:val="24"/>
                <w:lang w:val="es-ES"/>
              </w:rPr>
            </w:pPr>
            <w:r w:rsidRPr="00BB5261">
              <w:rPr>
                <w:color w:val="000000"/>
                <w:sz w:val="24"/>
                <w:szCs w:val="24"/>
              </w:rPr>
              <w:t>- Parcialmente con lugar</w:t>
            </w:r>
          </w:p>
        </w:tc>
        <w:tc>
          <w:tcPr>
            <w:tcW w:w="844" w:type="dxa"/>
            <w:tcBorders>
              <w:top w:val="nil"/>
              <w:left w:val="single" w:sz="4" w:space="0" w:color="auto"/>
              <w:bottom w:val="nil"/>
              <w:right w:val="nil"/>
            </w:tcBorders>
            <w:shd w:val="clear" w:color="auto" w:fill="auto"/>
            <w:noWrap/>
            <w:vAlign w:val="center"/>
            <w:hideMark/>
          </w:tcPr>
          <w:p w:rsidR="004822F1" w:rsidRPr="00BB5261" w:rsidRDefault="004822F1" w:rsidP="00CD5D34">
            <w:pPr>
              <w:jc w:val="right"/>
              <w:rPr>
                <w:color w:val="000000"/>
                <w:sz w:val="24"/>
                <w:szCs w:val="24"/>
                <w:lang w:val="es-ES"/>
              </w:rPr>
            </w:pPr>
            <w:r w:rsidRPr="00BB5261">
              <w:rPr>
                <w:color w:val="000000"/>
                <w:sz w:val="24"/>
                <w:szCs w:val="24"/>
              </w:rPr>
              <w:t>25</w:t>
            </w:r>
          </w:p>
        </w:tc>
        <w:tc>
          <w:tcPr>
            <w:tcW w:w="842" w:type="dxa"/>
            <w:tcBorders>
              <w:top w:val="nil"/>
              <w:left w:val="single" w:sz="4" w:space="0" w:color="auto"/>
              <w:bottom w:val="nil"/>
              <w:right w:val="single" w:sz="4" w:space="0" w:color="auto"/>
            </w:tcBorders>
            <w:shd w:val="clear" w:color="auto" w:fill="auto"/>
            <w:noWrap/>
            <w:vAlign w:val="center"/>
            <w:hideMark/>
          </w:tcPr>
          <w:p w:rsidR="004822F1" w:rsidRPr="00BB5261" w:rsidRDefault="004822F1" w:rsidP="00CD5D34">
            <w:pPr>
              <w:jc w:val="right"/>
              <w:rPr>
                <w:color w:val="000000"/>
                <w:sz w:val="24"/>
                <w:szCs w:val="24"/>
                <w:lang w:val="es-ES"/>
              </w:rPr>
            </w:pPr>
            <w:r w:rsidRPr="00BB5261">
              <w:rPr>
                <w:color w:val="000000"/>
                <w:sz w:val="24"/>
                <w:szCs w:val="24"/>
              </w:rPr>
              <w:t>2</w:t>
            </w:r>
            <w:r>
              <w:rPr>
                <w:color w:val="000000"/>
                <w:sz w:val="24"/>
                <w:szCs w:val="24"/>
              </w:rPr>
              <w:t>8</w:t>
            </w:r>
          </w:p>
        </w:tc>
        <w:tc>
          <w:tcPr>
            <w:tcW w:w="1061" w:type="dxa"/>
            <w:tcBorders>
              <w:top w:val="nil"/>
              <w:left w:val="nil"/>
              <w:bottom w:val="nil"/>
              <w:right w:val="single" w:sz="4" w:space="0" w:color="auto"/>
            </w:tcBorders>
            <w:shd w:val="clear" w:color="auto" w:fill="auto"/>
            <w:noWrap/>
            <w:vAlign w:val="center"/>
            <w:hideMark/>
          </w:tcPr>
          <w:p w:rsidR="004822F1" w:rsidRPr="00BB5261" w:rsidRDefault="004822F1" w:rsidP="00CD5D34">
            <w:pPr>
              <w:jc w:val="right"/>
              <w:rPr>
                <w:color w:val="000000"/>
                <w:sz w:val="24"/>
                <w:szCs w:val="24"/>
                <w:lang w:val="es-ES"/>
              </w:rPr>
            </w:pPr>
            <w:r w:rsidRPr="00BB5261">
              <w:rPr>
                <w:color w:val="000000"/>
                <w:sz w:val="24"/>
                <w:szCs w:val="24"/>
              </w:rPr>
              <w:t>3</w:t>
            </w:r>
          </w:p>
        </w:tc>
        <w:tc>
          <w:tcPr>
            <w:tcW w:w="1046" w:type="dxa"/>
            <w:tcBorders>
              <w:top w:val="nil"/>
              <w:left w:val="nil"/>
              <w:bottom w:val="nil"/>
              <w:right w:val="nil"/>
            </w:tcBorders>
            <w:shd w:val="clear" w:color="auto" w:fill="auto"/>
            <w:vAlign w:val="center"/>
            <w:hideMark/>
          </w:tcPr>
          <w:p w:rsidR="004822F1" w:rsidRPr="00BB5261" w:rsidRDefault="004822F1" w:rsidP="00CD5D34">
            <w:pPr>
              <w:jc w:val="right"/>
              <w:rPr>
                <w:color w:val="000000"/>
                <w:sz w:val="24"/>
                <w:szCs w:val="24"/>
                <w:lang w:val="es-ES"/>
              </w:rPr>
            </w:pPr>
            <w:r>
              <w:rPr>
                <w:color w:val="000000"/>
                <w:sz w:val="24"/>
                <w:szCs w:val="24"/>
                <w:lang w:val="es-ES"/>
              </w:rPr>
              <w:t xml:space="preserve"> 12,0</w:t>
            </w:r>
            <w:r w:rsidRPr="00BB5261">
              <w:rPr>
                <w:color w:val="000000"/>
                <w:sz w:val="24"/>
                <w:szCs w:val="24"/>
                <w:lang w:val="es-ES"/>
              </w:rPr>
              <w:t xml:space="preserve">   </w:t>
            </w:r>
          </w:p>
        </w:tc>
      </w:tr>
      <w:tr w:rsidR="004822F1" w:rsidRPr="00BB5261" w:rsidTr="00CD5D34">
        <w:trPr>
          <w:trHeight w:val="212"/>
          <w:jc w:val="center"/>
        </w:trPr>
        <w:tc>
          <w:tcPr>
            <w:tcW w:w="4816" w:type="dxa"/>
            <w:tcBorders>
              <w:top w:val="nil"/>
              <w:left w:val="nil"/>
              <w:bottom w:val="nil"/>
              <w:right w:val="nil"/>
            </w:tcBorders>
            <w:shd w:val="clear" w:color="auto" w:fill="auto"/>
            <w:noWrap/>
            <w:vAlign w:val="bottom"/>
            <w:hideMark/>
          </w:tcPr>
          <w:p w:rsidR="004822F1" w:rsidRPr="00BB5261" w:rsidRDefault="004822F1" w:rsidP="00CD5D34">
            <w:pPr>
              <w:ind w:firstLineChars="200" w:firstLine="480"/>
              <w:rPr>
                <w:color w:val="000000"/>
                <w:sz w:val="24"/>
                <w:szCs w:val="24"/>
                <w:lang w:val="es-ES"/>
              </w:rPr>
            </w:pPr>
            <w:r w:rsidRPr="00BB5261">
              <w:rPr>
                <w:color w:val="000000"/>
                <w:sz w:val="24"/>
                <w:szCs w:val="24"/>
              </w:rPr>
              <w:t>- Sin lugar interlocutorio</w:t>
            </w:r>
          </w:p>
        </w:tc>
        <w:tc>
          <w:tcPr>
            <w:tcW w:w="844" w:type="dxa"/>
            <w:tcBorders>
              <w:top w:val="nil"/>
              <w:left w:val="single" w:sz="4" w:space="0" w:color="auto"/>
              <w:bottom w:val="nil"/>
              <w:right w:val="nil"/>
            </w:tcBorders>
            <w:shd w:val="clear" w:color="auto" w:fill="auto"/>
            <w:noWrap/>
            <w:vAlign w:val="center"/>
            <w:hideMark/>
          </w:tcPr>
          <w:p w:rsidR="004822F1" w:rsidRPr="00BB5261" w:rsidRDefault="004822F1" w:rsidP="00CD5D34">
            <w:pPr>
              <w:jc w:val="right"/>
              <w:rPr>
                <w:color w:val="000000"/>
                <w:sz w:val="24"/>
                <w:szCs w:val="24"/>
                <w:lang w:val="es-ES"/>
              </w:rPr>
            </w:pPr>
            <w:r w:rsidRPr="00BB5261">
              <w:rPr>
                <w:color w:val="000000"/>
                <w:sz w:val="24"/>
                <w:szCs w:val="24"/>
              </w:rPr>
              <w:t>98</w:t>
            </w:r>
          </w:p>
        </w:tc>
        <w:tc>
          <w:tcPr>
            <w:tcW w:w="842" w:type="dxa"/>
            <w:tcBorders>
              <w:top w:val="nil"/>
              <w:left w:val="single" w:sz="4" w:space="0" w:color="auto"/>
              <w:bottom w:val="nil"/>
              <w:right w:val="single" w:sz="4" w:space="0" w:color="auto"/>
            </w:tcBorders>
            <w:shd w:val="clear" w:color="auto" w:fill="auto"/>
            <w:noWrap/>
            <w:vAlign w:val="center"/>
            <w:hideMark/>
          </w:tcPr>
          <w:p w:rsidR="004822F1" w:rsidRPr="00BB5261" w:rsidRDefault="004822F1" w:rsidP="00CD5D34">
            <w:pPr>
              <w:jc w:val="right"/>
              <w:rPr>
                <w:color w:val="000000"/>
                <w:sz w:val="24"/>
                <w:szCs w:val="24"/>
                <w:lang w:val="es-ES"/>
              </w:rPr>
            </w:pPr>
            <w:r>
              <w:rPr>
                <w:color w:val="000000"/>
                <w:sz w:val="24"/>
                <w:szCs w:val="24"/>
              </w:rPr>
              <w:t>55</w:t>
            </w:r>
          </w:p>
        </w:tc>
        <w:tc>
          <w:tcPr>
            <w:tcW w:w="1061" w:type="dxa"/>
            <w:tcBorders>
              <w:top w:val="nil"/>
              <w:left w:val="nil"/>
              <w:bottom w:val="nil"/>
              <w:right w:val="single" w:sz="4" w:space="0" w:color="auto"/>
            </w:tcBorders>
            <w:shd w:val="clear" w:color="auto" w:fill="auto"/>
            <w:noWrap/>
            <w:vAlign w:val="center"/>
            <w:hideMark/>
          </w:tcPr>
          <w:p w:rsidR="004822F1" w:rsidRPr="00BB5261" w:rsidRDefault="004822F1" w:rsidP="00CD5D34">
            <w:pPr>
              <w:jc w:val="right"/>
              <w:rPr>
                <w:color w:val="000000"/>
                <w:sz w:val="24"/>
                <w:szCs w:val="24"/>
                <w:lang w:val="es-ES"/>
              </w:rPr>
            </w:pPr>
            <w:r>
              <w:rPr>
                <w:color w:val="000000"/>
                <w:sz w:val="24"/>
                <w:szCs w:val="24"/>
              </w:rPr>
              <w:t>-</w:t>
            </w:r>
            <w:r w:rsidRPr="00BB5261">
              <w:rPr>
                <w:color w:val="000000"/>
                <w:sz w:val="24"/>
                <w:szCs w:val="24"/>
              </w:rPr>
              <w:t>4</w:t>
            </w:r>
            <w:r>
              <w:rPr>
                <w:color w:val="000000"/>
                <w:sz w:val="24"/>
                <w:szCs w:val="24"/>
              </w:rPr>
              <w:t>3</w:t>
            </w:r>
          </w:p>
        </w:tc>
        <w:tc>
          <w:tcPr>
            <w:tcW w:w="1046" w:type="dxa"/>
            <w:tcBorders>
              <w:top w:val="nil"/>
              <w:left w:val="nil"/>
              <w:bottom w:val="nil"/>
              <w:right w:val="nil"/>
            </w:tcBorders>
            <w:shd w:val="clear" w:color="auto" w:fill="auto"/>
            <w:vAlign w:val="center"/>
            <w:hideMark/>
          </w:tcPr>
          <w:p w:rsidR="004822F1" w:rsidRPr="00BB5261" w:rsidRDefault="004822F1" w:rsidP="00CD5D34">
            <w:pPr>
              <w:jc w:val="right"/>
              <w:rPr>
                <w:color w:val="000000"/>
                <w:sz w:val="24"/>
                <w:szCs w:val="24"/>
                <w:lang w:val="es-ES"/>
              </w:rPr>
            </w:pPr>
            <w:r>
              <w:rPr>
                <w:color w:val="000000"/>
                <w:sz w:val="24"/>
                <w:szCs w:val="24"/>
                <w:lang w:val="es-ES"/>
              </w:rPr>
              <w:t xml:space="preserve"> -43</w:t>
            </w:r>
            <w:r w:rsidRPr="00BB5261">
              <w:rPr>
                <w:color w:val="000000"/>
                <w:sz w:val="24"/>
                <w:szCs w:val="24"/>
                <w:lang w:val="es-ES"/>
              </w:rPr>
              <w:t>,</w:t>
            </w:r>
            <w:r>
              <w:rPr>
                <w:color w:val="000000"/>
                <w:sz w:val="24"/>
                <w:szCs w:val="24"/>
                <w:lang w:val="es-ES"/>
              </w:rPr>
              <w:t>9</w:t>
            </w:r>
            <w:r w:rsidRPr="00BB5261">
              <w:rPr>
                <w:color w:val="000000"/>
                <w:sz w:val="24"/>
                <w:szCs w:val="24"/>
                <w:lang w:val="es-ES"/>
              </w:rPr>
              <w:t xml:space="preserve">   </w:t>
            </w:r>
          </w:p>
        </w:tc>
      </w:tr>
      <w:tr w:rsidR="004822F1" w:rsidRPr="00BB5261" w:rsidTr="00CD5D34">
        <w:trPr>
          <w:trHeight w:val="212"/>
          <w:jc w:val="center"/>
        </w:trPr>
        <w:tc>
          <w:tcPr>
            <w:tcW w:w="4816" w:type="dxa"/>
            <w:tcBorders>
              <w:top w:val="nil"/>
              <w:left w:val="nil"/>
              <w:bottom w:val="nil"/>
              <w:right w:val="nil"/>
            </w:tcBorders>
            <w:shd w:val="clear" w:color="auto" w:fill="auto"/>
            <w:noWrap/>
            <w:vAlign w:val="bottom"/>
            <w:hideMark/>
          </w:tcPr>
          <w:p w:rsidR="004822F1" w:rsidRPr="00BB5261" w:rsidRDefault="004822F1" w:rsidP="00CD5D34">
            <w:pPr>
              <w:ind w:firstLineChars="200" w:firstLine="480"/>
              <w:rPr>
                <w:color w:val="000000"/>
                <w:sz w:val="24"/>
                <w:szCs w:val="24"/>
                <w:lang w:val="es-ES"/>
              </w:rPr>
            </w:pPr>
            <w:r w:rsidRPr="00BB5261">
              <w:rPr>
                <w:color w:val="000000"/>
                <w:sz w:val="24"/>
                <w:szCs w:val="24"/>
              </w:rPr>
              <w:t>- Con lugar interlocutorio</w:t>
            </w:r>
          </w:p>
        </w:tc>
        <w:tc>
          <w:tcPr>
            <w:tcW w:w="844" w:type="dxa"/>
            <w:tcBorders>
              <w:top w:val="nil"/>
              <w:left w:val="single" w:sz="4" w:space="0" w:color="auto"/>
              <w:bottom w:val="nil"/>
              <w:right w:val="nil"/>
            </w:tcBorders>
            <w:shd w:val="clear" w:color="auto" w:fill="auto"/>
            <w:noWrap/>
            <w:vAlign w:val="center"/>
            <w:hideMark/>
          </w:tcPr>
          <w:p w:rsidR="004822F1" w:rsidRPr="00BB5261" w:rsidRDefault="004822F1" w:rsidP="00CD5D34">
            <w:pPr>
              <w:jc w:val="right"/>
              <w:rPr>
                <w:color w:val="000000"/>
                <w:sz w:val="24"/>
                <w:szCs w:val="24"/>
                <w:lang w:val="es-ES"/>
              </w:rPr>
            </w:pPr>
            <w:r w:rsidRPr="00BB5261">
              <w:rPr>
                <w:color w:val="000000"/>
                <w:sz w:val="24"/>
                <w:szCs w:val="24"/>
              </w:rPr>
              <w:t>81</w:t>
            </w:r>
          </w:p>
        </w:tc>
        <w:tc>
          <w:tcPr>
            <w:tcW w:w="842" w:type="dxa"/>
            <w:tcBorders>
              <w:top w:val="nil"/>
              <w:left w:val="single" w:sz="4" w:space="0" w:color="auto"/>
              <w:bottom w:val="nil"/>
              <w:right w:val="single" w:sz="4" w:space="0" w:color="auto"/>
            </w:tcBorders>
            <w:shd w:val="clear" w:color="auto" w:fill="auto"/>
            <w:noWrap/>
            <w:vAlign w:val="center"/>
            <w:hideMark/>
          </w:tcPr>
          <w:p w:rsidR="004822F1" w:rsidRPr="00BB5261" w:rsidRDefault="004822F1" w:rsidP="00CD5D34">
            <w:pPr>
              <w:jc w:val="right"/>
              <w:rPr>
                <w:color w:val="000000"/>
                <w:sz w:val="24"/>
                <w:szCs w:val="24"/>
                <w:lang w:val="es-ES"/>
              </w:rPr>
            </w:pPr>
            <w:r>
              <w:rPr>
                <w:color w:val="000000"/>
                <w:sz w:val="24"/>
                <w:szCs w:val="24"/>
              </w:rPr>
              <w:t>50</w:t>
            </w:r>
          </w:p>
        </w:tc>
        <w:tc>
          <w:tcPr>
            <w:tcW w:w="1061" w:type="dxa"/>
            <w:tcBorders>
              <w:top w:val="nil"/>
              <w:left w:val="nil"/>
              <w:bottom w:val="nil"/>
              <w:right w:val="single" w:sz="4" w:space="0" w:color="auto"/>
            </w:tcBorders>
            <w:shd w:val="clear" w:color="auto" w:fill="auto"/>
            <w:noWrap/>
            <w:vAlign w:val="center"/>
            <w:hideMark/>
          </w:tcPr>
          <w:p w:rsidR="004822F1" w:rsidRPr="00BB5261" w:rsidRDefault="004822F1" w:rsidP="00CD5D34">
            <w:pPr>
              <w:jc w:val="right"/>
              <w:rPr>
                <w:color w:val="000000"/>
                <w:sz w:val="24"/>
                <w:szCs w:val="24"/>
                <w:lang w:val="es-ES"/>
              </w:rPr>
            </w:pPr>
            <w:r>
              <w:rPr>
                <w:color w:val="000000"/>
                <w:sz w:val="24"/>
                <w:szCs w:val="24"/>
              </w:rPr>
              <w:t>-3</w:t>
            </w:r>
            <w:r w:rsidRPr="00BB5261">
              <w:rPr>
                <w:color w:val="000000"/>
                <w:sz w:val="24"/>
                <w:szCs w:val="24"/>
              </w:rPr>
              <w:t>1</w:t>
            </w:r>
          </w:p>
        </w:tc>
        <w:tc>
          <w:tcPr>
            <w:tcW w:w="1046" w:type="dxa"/>
            <w:tcBorders>
              <w:top w:val="nil"/>
              <w:left w:val="nil"/>
              <w:bottom w:val="nil"/>
              <w:right w:val="nil"/>
            </w:tcBorders>
            <w:shd w:val="clear" w:color="auto" w:fill="auto"/>
            <w:vAlign w:val="center"/>
            <w:hideMark/>
          </w:tcPr>
          <w:p w:rsidR="004822F1" w:rsidRPr="00BB5261" w:rsidRDefault="004822F1" w:rsidP="00CD5D34">
            <w:pPr>
              <w:jc w:val="right"/>
              <w:rPr>
                <w:color w:val="000000"/>
                <w:sz w:val="24"/>
                <w:szCs w:val="24"/>
                <w:lang w:val="es-ES"/>
              </w:rPr>
            </w:pPr>
            <w:r w:rsidRPr="00BB5261">
              <w:rPr>
                <w:color w:val="000000"/>
                <w:sz w:val="24"/>
                <w:szCs w:val="24"/>
                <w:lang w:val="es-ES"/>
              </w:rPr>
              <w:t xml:space="preserve"> </w:t>
            </w:r>
            <w:r>
              <w:rPr>
                <w:color w:val="000000"/>
                <w:sz w:val="24"/>
                <w:szCs w:val="24"/>
                <w:lang w:val="es-ES"/>
              </w:rPr>
              <w:t>-38</w:t>
            </w:r>
            <w:r w:rsidRPr="00BB5261">
              <w:rPr>
                <w:color w:val="000000"/>
                <w:sz w:val="24"/>
                <w:szCs w:val="24"/>
                <w:lang w:val="es-ES"/>
              </w:rPr>
              <w:t>,</w:t>
            </w:r>
            <w:r>
              <w:rPr>
                <w:color w:val="000000"/>
                <w:sz w:val="24"/>
                <w:szCs w:val="24"/>
                <w:lang w:val="es-ES"/>
              </w:rPr>
              <w:t>3</w:t>
            </w:r>
            <w:r w:rsidRPr="00BB5261">
              <w:rPr>
                <w:color w:val="000000"/>
                <w:sz w:val="24"/>
                <w:szCs w:val="24"/>
                <w:lang w:val="es-ES"/>
              </w:rPr>
              <w:t xml:space="preserve">   </w:t>
            </w:r>
          </w:p>
        </w:tc>
      </w:tr>
      <w:tr w:rsidR="004822F1" w:rsidRPr="00BB5261" w:rsidTr="00CD5D34">
        <w:trPr>
          <w:trHeight w:val="212"/>
          <w:jc w:val="center"/>
        </w:trPr>
        <w:tc>
          <w:tcPr>
            <w:tcW w:w="4816" w:type="dxa"/>
            <w:tcBorders>
              <w:top w:val="nil"/>
              <w:left w:val="nil"/>
              <w:bottom w:val="nil"/>
              <w:right w:val="nil"/>
            </w:tcBorders>
            <w:shd w:val="clear" w:color="auto" w:fill="auto"/>
            <w:noWrap/>
            <w:vAlign w:val="bottom"/>
            <w:hideMark/>
          </w:tcPr>
          <w:p w:rsidR="004822F1" w:rsidRPr="00BB5261" w:rsidRDefault="004822F1" w:rsidP="00CD5D34">
            <w:pPr>
              <w:ind w:firstLineChars="200" w:firstLine="480"/>
              <w:rPr>
                <w:color w:val="000000"/>
                <w:sz w:val="24"/>
                <w:szCs w:val="24"/>
                <w:lang w:val="es-ES"/>
              </w:rPr>
            </w:pPr>
            <w:r w:rsidRPr="00BB5261">
              <w:rPr>
                <w:color w:val="000000"/>
                <w:sz w:val="24"/>
                <w:szCs w:val="24"/>
              </w:rPr>
              <w:t>- Parcialmente con lugar interlocutorio</w:t>
            </w:r>
          </w:p>
        </w:tc>
        <w:tc>
          <w:tcPr>
            <w:tcW w:w="844" w:type="dxa"/>
            <w:tcBorders>
              <w:top w:val="nil"/>
              <w:left w:val="single" w:sz="4" w:space="0" w:color="auto"/>
              <w:bottom w:val="nil"/>
              <w:right w:val="nil"/>
            </w:tcBorders>
            <w:shd w:val="clear" w:color="auto" w:fill="auto"/>
            <w:noWrap/>
            <w:vAlign w:val="center"/>
            <w:hideMark/>
          </w:tcPr>
          <w:p w:rsidR="004822F1" w:rsidRPr="00BB5261" w:rsidRDefault="004822F1" w:rsidP="00CD5D34">
            <w:pPr>
              <w:jc w:val="right"/>
              <w:rPr>
                <w:color w:val="000000"/>
                <w:sz w:val="24"/>
                <w:szCs w:val="24"/>
                <w:lang w:val="es-ES"/>
              </w:rPr>
            </w:pPr>
            <w:r w:rsidRPr="00BB5261">
              <w:rPr>
                <w:color w:val="000000"/>
                <w:sz w:val="24"/>
                <w:szCs w:val="24"/>
              </w:rPr>
              <w:t>16</w:t>
            </w:r>
          </w:p>
        </w:tc>
        <w:tc>
          <w:tcPr>
            <w:tcW w:w="842" w:type="dxa"/>
            <w:tcBorders>
              <w:top w:val="nil"/>
              <w:left w:val="single" w:sz="4" w:space="0" w:color="auto"/>
              <w:bottom w:val="nil"/>
              <w:right w:val="single" w:sz="4" w:space="0" w:color="auto"/>
            </w:tcBorders>
            <w:shd w:val="clear" w:color="auto" w:fill="auto"/>
            <w:noWrap/>
            <w:vAlign w:val="center"/>
            <w:hideMark/>
          </w:tcPr>
          <w:p w:rsidR="004822F1" w:rsidRPr="00BB5261" w:rsidRDefault="004822F1" w:rsidP="00CD5D34">
            <w:pPr>
              <w:jc w:val="right"/>
              <w:rPr>
                <w:color w:val="000000"/>
                <w:sz w:val="24"/>
                <w:szCs w:val="24"/>
                <w:lang w:val="es-ES"/>
              </w:rPr>
            </w:pPr>
            <w:r>
              <w:rPr>
                <w:color w:val="000000"/>
                <w:sz w:val="24"/>
                <w:szCs w:val="24"/>
              </w:rPr>
              <w:t>7</w:t>
            </w:r>
          </w:p>
        </w:tc>
        <w:tc>
          <w:tcPr>
            <w:tcW w:w="1061" w:type="dxa"/>
            <w:tcBorders>
              <w:top w:val="nil"/>
              <w:left w:val="nil"/>
              <w:bottom w:val="nil"/>
              <w:right w:val="single" w:sz="4" w:space="0" w:color="auto"/>
            </w:tcBorders>
            <w:shd w:val="clear" w:color="auto" w:fill="auto"/>
            <w:noWrap/>
            <w:vAlign w:val="center"/>
            <w:hideMark/>
          </w:tcPr>
          <w:p w:rsidR="004822F1" w:rsidRPr="00BB5261" w:rsidRDefault="004822F1" w:rsidP="00CD5D34">
            <w:pPr>
              <w:jc w:val="right"/>
              <w:rPr>
                <w:color w:val="000000"/>
                <w:sz w:val="24"/>
                <w:szCs w:val="24"/>
                <w:lang w:val="es-ES"/>
              </w:rPr>
            </w:pPr>
            <w:r>
              <w:rPr>
                <w:color w:val="000000"/>
                <w:sz w:val="24"/>
                <w:szCs w:val="24"/>
              </w:rPr>
              <w:t>-9</w:t>
            </w:r>
          </w:p>
        </w:tc>
        <w:tc>
          <w:tcPr>
            <w:tcW w:w="1046" w:type="dxa"/>
            <w:tcBorders>
              <w:top w:val="nil"/>
              <w:left w:val="nil"/>
              <w:bottom w:val="nil"/>
              <w:right w:val="nil"/>
            </w:tcBorders>
            <w:shd w:val="clear" w:color="auto" w:fill="auto"/>
            <w:vAlign w:val="center"/>
            <w:hideMark/>
          </w:tcPr>
          <w:p w:rsidR="004822F1" w:rsidRPr="00BB5261" w:rsidRDefault="004822F1" w:rsidP="00CD5D34">
            <w:pPr>
              <w:jc w:val="right"/>
              <w:rPr>
                <w:color w:val="000000"/>
                <w:sz w:val="24"/>
                <w:szCs w:val="24"/>
                <w:lang w:val="es-ES"/>
              </w:rPr>
            </w:pPr>
            <w:r w:rsidRPr="00BB5261">
              <w:rPr>
                <w:color w:val="000000"/>
                <w:sz w:val="24"/>
                <w:szCs w:val="24"/>
                <w:lang w:val="es-ES"/>
              </w:rPr>
              <w:t xml:space="preserve"> </w:t>
            </w:r>
            <w:r>
              <w:rPr>
                <w:color w:val="000000"/>
                <w:sz w:val="24"/>
                <w:szCs w:val="24"/>
                <w:lang w:val="es-ES"/>
              </w:rPr>
              <w:t>-56</w:t>
            </w:r>
            <w:r w:rsidRPr="00BB5261">
              <w:rPr>
                <w:color w:val="000000"/>
                <w:sz w:val="24"/>
                <w:szCs w:val="24"/>
                <w:lang w:val="es-ES"/>
              </w:rPr>
              <w:t>,</w:t>
            </w:r>
            <w:r>
              <w:rPr>
                <w:color w:val="000000"/>
                <w:sz w:val="24"/>
                <w:szCs w:val="24"/>
                <w:lang w:val="es-ES"/>
              </w:rPr>
              <w:t>3</w:t>
            </w:r>
            <w:r w:rsidRPr="00BB5261">
              <w:rPr>
                <w:color w:val="000000"/>
                <w:sz w:val="24"/>
                <w:szCs w:val="24"/>
                <w:lang w:val="es-ES"/>
              </w:rPr>
              <w:t xml:space="preserve">   </w:t>
            </w:r>
          </w:p>
        </w:tc>
      </w:tr>
      <w:tr w:rsidR="004822F1" w:rsidRPr="00BB5261" w:rsidTr="00CD5D34">
        <w:trPr>
          <w:trHeight w:val="212"/>
          <w:jc w:val="center"/>
        </w:trPr>
        <w:tc>
          <w:tcPr>
            <w:tcW w:w="4816" w:type="dxa"/>
            <w:tcBorders>
              <w:top w:val="nil"/>
              <w:left w:val="nil"/>
              <w:bottom w:val="nil"/>
              <w:right w:val="nil"/>
            </w:tcBorders>
            <w:shd w:val="clear" w:color="auto" w:fill="auto"/>
            <w:noWrap/>
            <w:vAlign w:val="bottom"/>
            <w:hideMark/>
          </w:tcPr>
          <w:p w:rsidR="004822F1" w:rsidRPr="00BB5261" w:rsidRDefault="004822F1" w:rsidP="00CD5D34">
            <w:pPr>
              <w:ind w:firstLineChars="200" w:firstLine="480"/>
              <w:rPr>
                <w:color w:val="000000"/>
                <w:sz w:val="24"/>
                <w:szCs w:val="24"/>
                <w:lang w:val="es-ES"/>
              </w:rPr>
            </w:pPr>
          </w:p>
        </w:tc>
        <w:tc>
          <w:tcPr>
            <w:tcW w:w="844" w:type="dxa"/>
            <w:tcBorders>
              <w:top w:val="nil"/>
              <w:left w:val="single" w:sz="4" w:space="0" w:color="auto"/>
              <w:bottom w:val="nil"/>
              <w:right w:val="nil"/>
            </w:tcBorders>
            <w:shd w:val="clear" w:color="auto" w:fill="auto"/>
            <w:noWrap/>
            <w:vAlign w:val="center"/>
            <w:hideMark/>
          </w:tcPr>
          <w:p w:rsidR="004822F1" w:rsidRPr="00BB5261" w:rsidRDefault="004822F1" w:rsidP="00CD5D34">
            <w:pPr>
              <w:jc w:val="right"/>
              <w:rPr>
                <w:color w:val="000000"/>
                <w:sz w:val="24"/>
                <w:szCs w:val="24"/>
                <w:lang w:val="es-ES"/>
              </w:rPr>
            </w:pPr>
            <w:r w:rsidRPr="00BB5261">
              <w:rPr>
                <w:color w:val="000000"/>
                <w:sz w:val="24"/>
                <w:szCs w:val="24"/>
                <w:lang w:val="es-ES"/>
              </w:rPr>
              <w:t> </w:t>
            </w:r>
          </w:p>
        </w:tc>
        <w:tc>
          <w:tcPr>
            <w:tcW w:w="842" w:type="dxa"/>
            <w:tcBorders>
              <w:top w:val="nil"/>
              <w:left w:val="single" w:sz="4" w:space="0" w:color="auto"/>
              <w:bottom w:val="nil"/>
              <w:right w:val="single" w:sz="4" w:space="0" w:color="auto"/>
            </w:tcBorders>
            <w:shd w:val="clear" w:color="auto" w:fill="auto"/>
            <w:noWrap/>
            <w:vAlign w:val="center"/>
            <w:hideMark/>
          </w:tcPr>
          <w:p w:rsidR="004822F1" w:rsidRPr="00BB5261" w:rsidRDefault="004822F1" w:rsidP="00CD5D34">
            <w:pPr>
              <w:jc w:val="right"/>
              <w:rPr>
                <w:color w:val="000000"/>
                <w:sz w:val="24"/>
                <w:szCs w:val="24"/>
                <w:lang w:val="es-ES"/>
              </w:rPr>
            </w:pPr>
            <w:r w:rsidRPr="00BB5261">
              <w:rPr>
                <w:color w:val="000000"/>
                <w:sz w:val="24"/>
                <w:szCs w:val="24"/>
                <w:lang w:val="es-ES"/>
              </w:rPr>
              <w:t> </w:t>
            </w:r>
          </w:p>
        </w:tc>
        <w:tc>
          <w:tcPr>
            <w:tcW w:w="1061" w:type="dxa"/>
            <w:tcBorders>
              <w:top w:val="nil"/>
              <w:left w:val="nil"/>
              <w:bottom w:val="nil"/>
              <w:right w:val="single" w:sz="4" w:space="0" w:color="auto"/>
            </w:tcBorders>
            <w:shd w:val="clear" w:color="auto" w:fill="auto"/>
            <w:noWrap/>
            <w:vAlign w:val="center"/>
            <w:hideMark/>
          </w:tcPr>
          <w:p w:rsidR="004822F1" w:rsidRPr="00BB5261" w:rsidRDefault="004822F1" w:rsidP="00CD5D34">
            <w:pPr>
              <w:jc w:val="right"/>
              <w:rPr>
                <w:color w:val="000000"/>
                <w:sz w:val="24"/>
                <w:szCs w:val="24"/>
                <w:lang w:val="es-ES"/>
              </w:rPr>
            </w:pPr>
            <w:r w:rsidRPr="00BB5261">
              <w:rPr>
                <w:color w:val="000000"/>
                <w:sz w:val="24"/>
                <w:szCs w:val="24"/>
                <w:lang w:val="es-ES"/>
              </w:rPr>
              <w:t> </w:t>
            </w:r>
          </w:p>
        </w:tc>
        <w:tc>
          <w:tcPr>
            <w:tcW w:w="1046" w:type="dxa"/>
            <w:tcBorders>
              <w:top w:val="nil"/>
              <w:left w:val="nil"/>
              <w:bottom w:val="nil"/>
              <w:right w:val="nil"/>
            </w:tcBorders>
            <w:shd w:val="clear" w:color="auto" w:fill="auto"/>
            <w:vAlign w:val="center"/>
            <w:hideMark/>
          </w:tcPr>
          <w:p w:rsidR="004822F1" w:rsidRPr="00BB5261" w:rsidRDefault="004822F1" w:rsidP="00CD5D34">
            <w:pPr>
              <w:jc w:val="right"/>
              <w:rPr>
                <w:color w:val="000000"/>
                <w:sz w:val="24"/>
                <w:szCs w:val="24"/>
                <w:lang w:val="es-ES"/>
              </w:rPr>
            </w:pPr>
          </w:p>
        </w:tc>
      </w:tr>
      <w:tr w:rsidR="004822F1" w:rsidRPr="00BB5261" w:rsidTr="00CD5D34">
        <w:trPr>
          <w:trHeight w:val="212"/>
          <w:jc w:val="center"/>
        </w:trPr>
        <w:tc>
          <w:tcPr>
            <w:tcW w:w="4816" w:type="dxa"/>
            <w:tcBorders>
              <w:top w:val="nil"/>
              <w:left w:val="nil"/>
              <w:bottom w:val="nil"/>
              <w:right w:val="nil"/>
            </w:tcBorders>
            <w:shd w:val="clear" w:color="auto" w:fill="auto"/>
            <w:noWrap/>
            <w:vAlign w:val="bottom"/>
            <w:hideMark/>
          </w:tcPr>
          <w:p w:rsidR="004822F1" w:rsidRPr="00BB5261" w:rsidRDefault="004822F1" w:rsidP="00CD5D34">
            <w:pPr>
              <w:rPr>
                <w:b/>
                <w:bCs/>
                <w:color w:val="000000"/>
                <w:sz w:val="24"/>
                <w:szCs w:val="24"/>
                <w:lang w:val="es-ES"/>
              </w:rPr>
            </w:pPr>
            <w:r w:rsidRPr="00BB5261">
              <w:rPr>
                <w:b/>
                <w:bCs/>
                <w:color w:val="000000"/>
                <w:sz w:val="24"/>
                <w:szCs w:val="24"/>
              </w:rPr>
              <w:t>Recursos apelación de ejecución de sentencia:</w:t>
            </w:r>
          </w:p>
        </w:tc>
        <w:tc>
          <w:tcPr>
            <w:tcW w:w="844" w:type="dxa"/>
            <w:tcBorders>
              <w:top w:val="nil"/>
              <w:left w:val="single" w:sz="4" w:space="0" w:color="auto"/>
              <w:bottom w:val="nil"/>
              <w:right w:val="nil"/>
            </w:tcBorders>
            <w:shd w:val="clear" w:color="auto" w:fill="auto"/>
            <w:noWrap/>
            <w:vAlign w:val="center"/>
            <w:hideMark/>
          </w:tcPr>
          <w:p w:rsidR="004822F1" w:rsidRPr="00BB5261" w:rsidRDefault="004822F1" w:rsidP="00CD5D34">
            <w:pPr>
              <w:jc w:val="right"/>
              <w:rPr>
                <w:b/>
                <w:bCs/>
                <w:color w:val="000000"/>
                <w:sz w:val="24"/>
                <w:szCs w:val="24"/>
                <w:lang w:val="es-ES"/>
              </w:rPr>
            </w:pPr>
            <w:r w:rsidRPr="00BB5261">
              <w:rPr>
                <w:b/>
                <w:bCs/>
                <w:color w:val="000000"/>
                <w:sz w:val="24"/>
                <w:szCs w:val="24"/>
              </w:rPr>
              <w:t>58</w:t>
            </w:r>
          </w:p>
        </w:tc>
        <w:tc>
          <w:tcPr>
            <w:tcW w:w="842" w:type="dxa"/>
            <w:tcBorders>
              <w:top w:val="nil"/>
              <w:left w:val="single" w:sz="4" w:space="0" w:color="auto"/>
              <w:bottom w:val="nil"/>
              <w:right w:val="single" w:sz="4" w:space="0" w:color="auto"/>
            </w:tcBorders>
            <w:shd w:val="clear" w:color="auto" w:fill="auto"/>
            <w:noWrap/>
            <w:vAlign w:val="center"/>
            <w:hideMark/>
          </w:tcPr>
          <w:p w:rsidR="004822F1" w:rsidRPr="00BB5261" w:rsidRDefault="004822F1" w:rsidP="00CD5D34">
            <w:pPr>
              <w:jc w:val="right"/>
              <w:rPr>
                <w:b/>
                <w:bCs/>
                <w:color w:val="000000"/>
                <w:sz w:val="24"/>
                <w:szCs w:val="24"/>
                <w:lang w:val="es-ES"/>
              </w:rPr>
            </w:pPr>
            <w:r>
              <w:rPr>
                <w:b/>
                <w:bCs/>
                <w:color w:val="000000"/>
                <w:sz w:val="24"/>
                <w:szCs w:val="24"/>
              </w:rPr>
              <w:t>70</w:t>
            </w:r>
          </w:p>
        </w:tc>
        <w:tc>
          <w:tcPr>
            <w:tcW w:w="1061" w:type="dxa"/>
            <w:tcBorders>
              <w:top w:val="nil"/>
              <w:left w:val="nil"/>
              <w:bottom w:val="nil"/>
              <w:right w:val="single" w:sz="4" w:space="0" w:color="auto"/>
            </w:tcBorders>
            <w:shd w:val="clear" w:color="auto" w:fill="auto"/>
            <w:noWrap/>
            <w:vAlign w:val="center"/>
            <w:hideMark/>
          </w:tcPr>
          <w:p w:rsidR="004822F1" w:rsidRPr="00BB5261" w:rsidRDefault="004822F1" w:rsidP="00CD5D34">
            <w:pPr>
              <w:jc w:val="right"/>
              <w:rPr>
                <w:b/>
                <w:bCs/>
                <w:color w:val="000000"/>
                <w:sz w:val="24"/>
                <w:szCs w:val="24"/>
                <w:lang w:val="es-ES"/>
              </w:rPr>
            </w:pPr>
            <w:r>
              <w:rPr>
                <w:b/>
                <w:bCs/>
                <w:color w:val="000000"/>
                <w:sz w:val="24"/>
                <w:szCs w:val="24"/>
                <w:lang w:val="es-ES"/>
              </w:rPr>
              <w:t>12</w:t>
            </w:r>
          </w:p>
        </w:tc>
        <w:tc>
          <w:tcPr>
            <w:tcW w:w="1046" w:type="dxa"/>
            <w:tcBorders>
              <w:top w:val="nil"/>
              <w:left w:val="nil"/>
              <w:bottom w:val="nil"/>
              <w:right w:val="nil"/>
            </w:tcBorders>
            <w:shd w:val="clear" w:color="auto" w:fill="auto"/>
            <w:vAlign w:val="center"/>
            <w:hideMark/>
          </w:tcPr>
          <w:p w:rsidR="004822F1" w:rsidRPr="00BB5261" w:rsidRDefault="004822F1" w:rsidP="00CD5D34">
            <w:pPr>
              <w:jc w:val="right"/>
              <w:rPr>
                <w:b/>
                <w:bCs/>
                <w:color w:val="000000"/>
                <w:sz w:val="24"/>
                <w:szCs w:val="24"/>
                <w:lang w:val="es-ES"/>
              </w:rPr>
            </w:pPr>
            <w:r>
              <w:rPr>
                <w:b/>
                <w:bCs/>
                <w:color w:val="000000"/>
                <w:sz w:val="24"/>
                <w:szCs w:val="24"/>
                <w:lang w:val="es-ES"/>
              </w:rPr>
              <w:t>20</w:t>
            </w:r>
            <w:r w:rsidRPr="00BB5261">
              <w:rPr>
                <w:b/>
                <w:bCs/>
                <w:color w:val="000000"/>
                <w:sz w:val="24"/>
                <w:szCs w:val="24"/>
                <w:lang w:val="es-ES"/>
              </w:rPr>
              <w:t>,</w:t>
            </w:r>
            <w:r>
              <w:rPr>
                <w:b/>
                <w:bCs/>
                <w:color w:val="000000"/>
                <w:sz w:val="24"/>
                <w:szCs w:val="24"/>
                <w:lang w:val="es-ES"/>
              </w:rPr>
              <w:t>7</w:t>
            </w:r>
            <w:r w:rsidRPr="00BB5261">
              <w:rPr>
                <w:b/>
                <w:bCs/>
                <w:color w:val="000000"/>
                <w:sz w:val="24"/>
                <w:szCs w:val="24"/>
                <w:lang w:val="es-ES"/>
              </w:rPr>
              <w:t xml:space="preserve">   </w:t>
            </w:r>
          </w:p>
        </w:tc>
      </w:tr>
      <w:tr w:rsidR="004822F1" w:rsidRPr="00BB5261" w:rsidTr="00CD5D34">
        <w:trPr>
          <w:trHeight w:val="212"/>
          <w:jc w:val="center"/>
        </w:trPr>
        <w:tc>
          <w:tcPr>
            <w:tcW w:w="4816" w:type="dxa"/>
            <w:tcBorders>
              <w:top w:val="nil"/>
              <w:left w:val="nil"/>
              <w:bottom w:val="nil"/>
              <w:right w:val="nil"/>
            </w:tcBorders>
            <w:shd w:val="clear" w:color="auto" w:fill="auto"/>
            <w:noWrap/>
            <w:vAlign w:val="bottom"/>
            <w:hideMark/>
          </w:tcPr>
          <w:p w:rsidR="004822F1" w:rsidRPr="00BB5261" w:rsidRDefault="004822F1" w:rsidP="00CD5D34">
            <w:pPr>
              <w:ind w:firstLineChars="200" w:firstLine="480"/>
              <w:rPr>
                <w:color w:val="000000"/>
                <w:sz w:val="24"/>
                <w:szCs w:val="24"/>
                <w:lang w:val="es-ES"/>
              </w:rPr>
            </w:pPr>
            <w:r w:rsidRPr="00BB5261">
              <w:rPr>
                <w:color w:val="000000"/>
                <w:sz w:val="24"/>
                <w:szCs w:val="24"/>
              </w:rPr>
              <w:t>- Sin lugar</w:t>
            </w:r>
          </w:p>
        </w:tc>
        <w:tc>
          <w:tcPr>
            <w:tcW w:w="844" w:type="dxa"/>
            <w:tcBorders>
              <w:top w:val="nil"/>
              <w:left w:val="single" w:sz="4" w:space="0" w:color="auto"/>
              <w:bottom w:val="nil"/>
              <w:right w:val="nil"/>
            </w:tcBorders>
            <w:shd w:val="clear" w:color="auto" w:fill="auto"/>
            <w:noWrap/>
            <w:vAlign w:val="center"/>
            <w:hideMark/>
          </w:tcPr>
          <w:p w:rsidR="004822F1" w:rsidRPr="00BB5261" w:rsidRDefault="004822F1" w:rsidP="00CD5D34">
            <w:pPr>
              <w:jc w:val="right"/>
              <w:rPr>
                <w:color w:val="000000"/>
                <w:sz w:val="24"/>
                <w:szCs w:val="24"/>
                <w:lang w:val="es-ES"/>
              </w:rPr>
            </w:pPr>
            <w:r w:rsidRPr="00BB5261">
              <w:rPr>
                <w:color w:val="000000"/>
                <w:sz w:val="24"/>
                <w:szCs w:val="24"/>
              </w:rPr>
              <w:t>24</w:t>
            </w:r>
          </w:p>
        </w:tc>
        <w:tc>
          <w:tcPr>
            <w:tcW w:w="842" w:type="dxa"/>
            <w:tcBorders>
              <w:top w:val="nil"/>
              <w:left w:val="single" w:sz="4" w:space="0" w:color="auto"/>
              <w:bottom w:val="nil"/>
              <w:right w:val="single" w:sz="4" w:space="0" w:color="auto"/>
            </w:tcBorders>
            <w:shd w:val="clear" w:color="auto" w:fill="auto"/>
            <w:noWrap/>
            <w:vAlign w:val="center"/>
            <w:hideMark/>
          </w:tcPr>
          <w:p w:rsidR="004822F1" w:rsidRPr="00713F0E" w:rsidRDefault="004822F1" w:rsidP="00CD5D34">
            <w:pPr>
              <w:jc w:val="right"/>
              <w:rPr>
                <w:color w:val="000000"/>
                <w:sz w:val="24"/>
                <w:szCs w:val="24"/>
                <w:lang w:val="es-ES"/>
              </w:rPr>
            </w:pPr>
            <w:r w:rsidRPr="00713F0E">
              <w:rPr>
                <w:color w:val="000000"/>
                <w:sz w:val="24"/>
                <w:szCs w:val="24"/>
              </w:rPr>
              <w:t>16</w:t>
            </w:r>
          </w:p>
        </w:tc>
        <w:tc>
          <w:tcPr>
            <w:tcW w:w="1061" w:type="dxa"/>
            <w:tcBorders>
              <w:top w:val="nil"/>
              <w:left w:val="nil"/>
              <w:bottom w:val="nil"/>
              <w:right w:val="single" w:sz="4" w:space="0" w:color="auto"/>
            </w:tcBorders>
            <w:shd w:val="clear" w:color="auto" w:fill="auto"/>
            <w:noWrap/>
            <w:vAlign w:val="center"/>
            <w:hideMark/>
          </w:tcPr>
          <w:p w:rsidR="004822F1" w:rsidRPr="00BB5261" w:rsidRDefault="004822F1" w:rsidP="00CD5D34">
            <w:pPr>
              <w:jc w:val="right"/>
              <w:rPr>
                <w:color w:val="000000"/>
                <w:sz w:val="24"/>
                <w:szCs w:val="24"/>
                <w:lang w:val="es-ES"/>
              </w:rPr>
            </w:pPr>
            <w:r>
              <w:rPr>
                <w:color w:val="000000"/>
                <w:sz w:val="24"/>
                <w:szCs w:val="24"/>
              </w:rPr>
              <w:t>-8</w:t>
            </w:r>
          </w:p>
        </w:tc>
        <w:tc>
          <w:tcPr>
            <w:tcW w:w="1046" w:type="dxa"/>
            <w:tcBorders>
              <w:top w:val="nil"/>
              <w:left w:val="nil"/>
              <w:bottom w:val="nil"/>
              <w:right w:val="nil"/>
            </w:tcBorders>
            <w:shd w:val="clear" w:color="auto" w:fill="auto"/>
            <w:vAlign w:val="center"/>
            <w:hideMark/>
          </w:tcPr>
          <w:p w:rsidR="004822F1" w:rsidRPr="00BB5261" w:rsidRDefault="004822F1" w:rsidP="00CD5D34">
            <w:pPr>
              <w:jc w:val="right"/>
              <w:rPr>
                <w:color w:val="000000"/>
                <w:sz w:val="24"/>
                <w:szCs w:val="24"/>
                <w:lang w:val="es-ES"/>
              </w:rPr>
            </w:pPr>
            <w:r w:rsidRPr="00BB5261">
              <w:rPr>
                <w:color w:val="000000"/>
                <w:sz w:val="24"/>
                <w:szCs w:val="24"/>
                <w:lang w:val="es-ES"/>
              </w:rPr>
              <w:t xml:space="preserve"> </w:t>
            </w:r>
            <w:r>
              <w:rPr>
                <w:color w:val="000000"/>
                <w:sz w:val="24"/>
                <w:szCs w:val="24"/>
                <w:lang w:val="es-ES"/>
              </w:rPr>
              <w:t>-33</w:t>
            </w:r>
            <w:r w:rsidRPr="00BB5261">
              <w:rPr>
                <w:color w:val="000000"/>
                <w:sz w:val="24"/>
                <w:szCs w:val="24"/>
                <w:lang w:val="es-ES"/>
              </w:rPr>
              <w:t>,</w:t>
            </w:r>
            <w:r>
              <w:rPr>
                <w:color w:val="000000"/>
                <w:sz w:val="24"/>
                <w:szCs w:val="24"/>
                <w:lang w:val="es-ES"/>
              </w:rPr>
              <w:t>3</w:t>
            </w:r>
            <w:r w:rsidRPr="00BB5261">
              <w:rPr>
                <w:color w:val="000000"/>
                <w:sz w:val="24"/>
                <w:szCs w:val="24"/>
                <w:lang w:val="es-ES"/>
              </w:rPr>
              <w:t xml:space="preserve">   </w:t>
            </w:r>
          </w:p>
        </w:tc>
      </w:tr>
      <w:tr w:rsidR="004822F1" w:rsidRPr="00BB5261" w:rsidTr="00CD5D34">
        <w:trPr>
          <w:trHeight w:val="179"/>
          <w:jc w:val="center"/>
        </w:trPr>
        <w:tc>
          <w:tcPr>
            <w:tcW w:w="4816" w:type="dxa"/>
            <w:tcBorders>
              <w:top w:val="nil"/>
              <w:left w:val="nil"/>
              <w:bottom w:val="nil"/>
              <w:right w:val="nil"/>
            </w:tcBorders>
            <w:shd w:val="clear" w:color="auto" w:fill="auto"/>
            <w:noWrap/>
            <w:vAlign w:val="bottom"/>
            <w:hideMark/>
          </w:tcPr>
          <w:p w:rsidR="004822F1" w:rsidRPr="00BB5261" w:rsidRDefault="004822F1" w:rsidP="00CD5D34">
            <w:pPr>
              <w:ind w:firstLineChars="200" w:firstLine="480"/>
              <w:rPr>
                <w:color w:val="000000"/>
                <w:sz w:val="24"/>
                <w:szCs w:val="24"/>
                <w:lang w:val="es-ES"/>
              </w:rPr>
            </w:pPr>
            <w:r w:rsidRPr="00BB5261">
              <w:rPr>
                <w:color w:val="000000"/>
                <w:sz w:val="24"/>
                <w:szCs w:val="24"/>
              </w:rPr>
              <w:t>- Con lugar</w:t>
            </w:r>
          </w:p>
        </w:tc>
        <w:tc>
          <w:tcPr>
            <w:tcW w:w="844" w:type="dxa"/>
            <w:tcBorders>
              <w:top w:val="nil"/>
              <w:left w:val="single" w:sz="4" w:space="0" w:color="auto"/>
              <w:bottom w:val="nil"/>
              <w:right w:val="nil"/>
            </w:tcBorders>
            <w:shd w:val="clear" w:color="auto" w:fill="auto"/>
            <w:noWrap/>
            <w:vAlign w:val="center"/>
            <w:hideMark/>
          </w:tcPr>
          <w:p w:rsidR="004822F1" w:rsidRPr="00BB5261" w:rsidRDefault="004822F1" w:rsidP="00CD5D34">
            <w:pPr>
              <w:jc w:val="right"/>
              <w:rPr>
                <w:color w:val="000000"/>
                <w:sz w:val="24"/>
                <w:szCs w:val="24"/>
                <w:lang w:val="es-ES"/>
              </w:rPr>
            </w:pPr>
            <w:r w:rsidRPr="00BB5261">
              <w:rPr>
                <w:color w:val="000000"/>
                <w:sz w:val="24"/>
                <w:szCs w:val="24"/>
              </w:rPr>
              <w:t>33</w:t>
            </w:r>
          </w:p>
        </w:tc>
        <w:tc>
          <w:tcPr>
            <w:tcW w:w="842" w:type="dxa"/>
            <w:tcBorders>
              <w:top w:val="nil"/>
              <w:left w:val="single" w:sz="4" w:space="0" w:color="auto"/>
              <w:bottom w:val="nil"/>
              <w:right w:val="single" w:sz="4" w:space="0" w:color="auto"/>
            </w:tcBorders>
            <w:shd w:val="clear" w:color="auto" w:fill="auto"/>
            <w:noWrap/>
            <w:vAlign w:val="center"/>
            <w:hideMark/>
          </w:tcPr>
          <w:p w:rsidR="004822F1" w:rsidRPr="00713F0E" w:rsidRDefault="004822F1" w:rsidP="00CD5D34">
            <w:pPr>
              <w:jc w:val="right"/>
              <w:rPr>
                <w:color w:val="000000"/>
                <w:sz w:val="24"/>
                <w:szCs w:val="24"/>
                <w:lang w:val="es-ES"/>
              </w:rPr>
            </w:pPr>
            <w:r w:rsidRPr="00713F0E">
              <w:rPr>
                <w:color w:val="000000"/>
                <w:sz w:val="24"/>
                <w:szCs w:val="24"/>
              </w:rPr>
              <w:t>51</w:t>
            </w:r>
          </w:p>
        </w:tc>
        <w:tc>
          <w:tcPr>
            <w:tcW w:w="1061" w:type="dxa"/>
            <w:tcBorders>
              <w:top w:val="nil"/>
              <w:left w:val="nil"/>
              <w:bottom w:val="nil"/>
              <w:right w:val="single" w:sz="4" w:space="0" w:color="auto"/>
            </w:tcBorders>
            <w:shd w:val="clear" w:color="auto" w:fill="auto"/>
            <w:noWrap/>
            <w:vAlign w:val="center"/>
            <w:hideMark/>
          </w:tcPr>
          <w:p w:rsidR="004822F1" w:rsidRPr="00BB5261" w:rsidRDefault="004822F1" w:rsidP="00CD5D34">
            <w:pPr>
              <w:jc w:val="right"/>
              <w:rPr>
                <w:color w:val="000000"/>
                <w:sz w:val="24"/>
                <w:szCs w:val="24"/>
                <w:lang w:val="es-ES"/>
              </w:rPr>
            </w:pPr>
            <w:r w:rsidRPr="00BB5261">
              <w:rPr>
                <w:color w:val="000000"/>
                <w:sz w:val="24"/>
                <w:szCs w:val="24"/>
              </w:rPr>
              <w:t>1</w:t>
            </w:r>
            <w:r>
              <w:rPr>
                <w:color w:val="000000"/>
                <w:sz w:val="24"/>
                <w:szCs w:val="24"/>
              </w:rPr>
              <w:t>8</w:t>
            </w:r>
          </w:p>
        </w:tc>
        <w:tc>
          <w:tcPr>
            <w:tcW w:w="1046" w:type="dxa"/>
            <w:tcBorders>
              <w:top w:val="nil"/>
              <w:left w:val="nil"/>
              <w:bottom w:val="nil"/>
              <w:right w:val="nil"/>
            </w:tcBorders>
            <w:shd w:val="clear" w:color="auto" w:fill="auto"/>
            <w:vAlign w:val="center"/>
            <w:hideMark/>
          </w:tcPr>
          <w:p w:rsidR="004822F1" w:rsidRPr="00BB5261" w:rsidRDefault="004822F1" w:rsidP="00CD5D34">
            <w:pPr>
              <w:jc w:val="right"/>
              <w:rPr>
                <w:color w:val="000000"/>
                <w:sz w:val="24"/>
                <w:szCs w:val="24"/>
                <w:lang w:val="es-ES"/>
              </w:rPr>
            </w:pPr>
            <w:r>
              <w:rPr>
                <w:color w:val="000000"/>
                <w:sz w:val="24"/>
                <w:szCs w:val="24"/>
                <w:lang w:val="es-ES"/>
              </w:rPr>
              <w:t>54</w:t>
            </w:r>
            <w:r w:rsidRPr="00BB5261">
              <w:rPr>
                <w:color w:val="000000"/>
                <w:sz w:val="24"/>
                <w:szCs w:val="24"/>
                <w:lang w:val="es-ES"/>
              </w:rPr>
              <w:t>,</w:t>
            </w:r>
            <w:r>
              <w:rPr>
                <w:color w:val="000000"/>
                <w:sz w:val="24"/>
                <w:szCs w:val="24"/>
                <w:lang w:val="es-ES"/>
              </w:rPr>
              <w:t>5</w:t>
            </w:r>
            <w:r w:rsidRPr="00BB5261">
              <w:rPr>
                <w:color w:val="000000"/>
                <w:sz w:val="24"/>
                <w:szCs w:val="24"/>
                <w:lang w:val="es-ES"/>
              </w:rPr>
              <w:t xml:space="preserve">   </w:t>
            </w:r>
          </w:p>
        </w:tc>
      </w:tr>
      <w:tr w:rsidR="004822F1" w:rsidRPr="00BB5261" w:rsidTr="00CD5D34">
        <w:trPr>
          <w:trHeight w:val="179"/>
          <w:jc w:val="center"/>
        </w:trPr>
        <w:tc>
          <w:tcPr>
            <w:tcW w:w="4816" w:type="dxa"/>
            <w:tcBorders>
              <w:top w:val="nil"/>
              <w:left w:val="nil"/>
              <w:bottom w:val="nil"/>
              <w:right w:val="nil"/>
            </w:tcBorders>
            <w:shd w:val="clear" w:color="auto" w:fill="auto"/>
            <w:noWrap/>
            <w:vAlign w:val="bottom"/>
            <w:hideMark/>
          </w:tcPr>
          <w:p w:rsidR="004822F1" w:rsidRPr="00BB5261" w:rsidRDefault="004822F1" w:rsidP="00CD5D34">
            <w:pPr>
              <w:ind w:firstLineChars="200" w:firstLine="480"/>
              <w:rPr>
                <w:color w:val="000000"/>
                <w:sz w:val="24"/>
                <w:szCs w:val="24"/>
                <w:lang w:val="es-ES"/>
              </w:rPr>
            </w:pPr>
            <w:r w:rsidRPr="00BB5261">
              <w:rPr>
                <w:color w:val="000000"/>
                <w:sz w:val="24"/>
                <w:szCs w:val="24"/>
              </w:rPr>
              <w:t>- Parcialmente con lugar</w:t>
            </w:r>
          </w:p>
        </w:tc>
        <w:tc>
          <w:tcPr>
            <w:tcW w:w="844" w:type="dxa"/>
            <w:tcBorders>
              <w:top w:val="nil"/>
              <w:left w:val="single" w:sz="4" w:space="0" w:color="auto"/>
              <w:bottom w:val="nil"/>
              <w:right w:val="nil"/>
            </w:tcBorders>
            <w:shd w:val="clear" w:color="auto" w:fill="auto"/>
            <w:noWrap/>
            <w:vAlign w:val="center"/>
            <w:hideMark/>
          </w:tcPr>
          <w:p w:rsidR="004822F1" w:rsidRPr="00BB5261" w:rsidRDefault="004822F1" w:rsidP="00CD5D34">
            <w:pPr>
              <w:jc w:val="right"/>
              <w:rPr>
                <w:color w:val="000000"/>
                <w:sz w:val="24"/>
                <w:szCs w:val="24"/>
                <w:lang w:val="es-ES"/>
              </w:rPr>
            </w:pPr>
            <w:r w:rsidRPr="00BB5261">
              <w:rPr>
                <w:color w:val="000000"/>
                <w:sz w:val="24"/>
                <w:szCs w:val="24"/>
              </w:rPr>
              <w:t>1</w:t>
            </w:r>
          </w:p>
        </w:tc>
        <w:tc>
          <w:tcPr>
            <w:tcW w:w="842" w:type="dxa"/>
            <w:tcBorders>
              <w:top w:val="nil"/>
              <w:left w:val="single" w:sz="4" w:space="0" w:color="auto"/>
              <w:bottom w:val="nil"/>
              <w:right w:val="single" w:sz="4" w:space="0" w:color="auto"/>
            </w:tcBorders>
            <w:shd w:val="clear" w:color="auto" w:fill="auto"/>
            <w:noWrap/>
            <w:vAlign w:val="center"/>
            <w:hideMark/>
          </w:tcPr>
          <w:p w:rsidR="004822F1" w:rsidRPr="00713F0E" w:rsidRDefault="004822F1" w:rsidP="00CD5D34">
            <w:pPr>
              <w:jc w:val="right"/>
              <w:rPr>
                <w:color w:val="000000"/>
                <w:sz w:val="24"/>
                <w:szCs w:val="24"/>
                <w:lang w:val="es-ES"/>
              </w:rPr>
            </w:pPr>
            <w:r w:rsidRPr="00713F0E">
              <w:rPr>
                <w:color w:val="000000"/>
                <w:sz w:val="24"/>
                <w:szCs w:val="24"/>
              </w:rPr>
              <w:t>3</w:t>
            </w:r>
          </w:p>
        </w:tc>
        <w:tc>
          <w:tcPr>
            <w:tcW w:w="1061" w:type="dxa"/>
            <w:tcBorders>
              <w:top w:val="nil"/>
              <w:left w:val="nil"/>
              <w:bottom w:val="nil"/>
              <w:right w:val="single" w:sz="4" w:space="0" w:color="auto"/>
            </w:tcBorders>
            <w:shd w:val="clear" w:color="auto" w:fill="auto"/>
            <w:noWrap/>
            <w:vAlign w:val="center"/>
            <w:hideMark/>
          </w:tcPr>
          <w:p w:rsidR="004822F1" w:rsidRPr="00BB5261" w:rsidRDefault="004822F1" w:rsidP="00CD5D34">
            <w:pPr>
              <w:jc w:val="right"/>
              <w:rPr>
                <w:color w:val="000000"/>
                <w:sz w:val="24"/>
                <w:szCs w:val="24"/>
                <w:lang w:val="es-ES"/>
              </w:rPr>
            </w:pPr>
            <w:r w:rsidRPr="00BB5261">
              <w:rPr>
                <w:color w:val="000000"/>
                <w:sz w:val="24"/>
                <w:szCs w:val="24"/>
              </w:rPr>
              <w:t>2</w:t>
            </w:r>
          </w:p>
        </w:tc>
        <w:tc>
          <w:tcPr>
            <w:tcW w:w="1046" w:type="dxa"/>
            <w:tcBorders>
              <w:top w:val="nil"/>
              <w:left w:val="nil"/>
              <w:bottom w:val="nil"/>
              <w:right w:val="nil"/>
            </w:tcBorders>
            <w:shd w:val="clear" w:color="auto" w:fill="auto"/>
            <w:vAlign w:val="center"/>
            <w:hideMark/>
          </w:tcPr>
          <w:p w:rsidR="004822F1" w:rsidRPr="00BB5261" w:rsidRDefault="004822F1" w:rsidP="00CD5D34">
            <w:pPr>
              <w:jc w:val="right"/>
              <w:rPr>
                <w:color w:val="000000"/>
                <w:sz w:val="24"/>
                <w:szCs w:val="24"/>
                <w:lang w:val="es-ES"/>
              </w:rPr>
            </w:pPr>
            <w:r>
              <w:rPr>
                <w:color w:val="000000"/>
                <w:sz w:val="24"/>
                <w:szCs w:val="24"/>
                <w:lang w:val="es-ES"/>
              </w:rPr>
              <w:t>200</w:t>
            </w:r>
            <w:r w:rsidRPr="00BB5261">
              <w:rPr>
                <w:color w:val="000000"/>
                <w:sz w:val="24"/>
                <w:szCs w:val="24"/>
                <w:lang w:val="es-ES"/>
              </w:rPr>
              <w:t>,</w:t>
            </w:r>
            <w:r>
              <w:rPr>
                <w:color w:val="000000"/>
                <w:sz w:val="24"/>
                <w:szCs w:val="24"/>
                <w:lang w:val="es-ES"/>
              </w:rPr>
              <w:t>0</w:t>
            </w:r>
            <w:r w:rsidRPr="00BB5261">
              <w:rPr>
                <w:color w:val="000000"/>
                <w:sz w:val="24"/>
                <w:szCs w:val="24"/>
                <w:lang w:val="es-ES"/>
              </w:rPr>
              <w:t xml:space="preserve">   </w:t>
            </w:r>
          </w:p>
        </w:tc>
      </w:tr>
      <w:tr w:rsidR="004822F1" w:rsidRPr="00BB5261" w:rsidTr="00CD5D34">
        <w:trPr>
          <w:trHeight w:val="179"/>
          <w:jc w:val="center"/>
        </w:trPr>
        <w:tc>
          <w:tcPr>
            <w:tcW w:w="4816" w:type="dxa"/>
            <w:tcBorders>
              <w:top w:val="nil"/>
              <w:left w:val="nil"/>
              <w:bottom w:val="nil"/>
              <w:right w:val="nil"/>
            </w:tcBorders>
            <w:shd w:val="clear" w:color="auto" w:fill="auto"/>
            <w:noWrap/>
            <w:vAlign w:val="bottom"/>
            <w:hideMark/>
          </w:tcPr>
          <w:p w:rsidR="004822F1" w:rsidRPr="00BB5261" w:rsidRDefault="004822F1" w:rsidP="00CD5D34">
            <w:pPr>
              <w:ind w:firstLineChars="200" w:firstLine="480"/>
              <w:rPr>
                <w:color w:val="000000"/>
                <w:sz w:val="24"/>
                <w:szCs w:val="24"/>
                <w:lang w:val="es-ES"/>
              </w:rPr>
            </w:pPr>
          </w:p>
        </w:tc>
        <w:tc>
          <w:tcPr>
            <w:tcW w:w="844" w:type="dxa"/>
            <w:tcBorders>
              <w:top w:val="nil"/>
              <w:left w:val="single" w:sz="4" w:space="0" w:color="auto"/>
              <w:bottom w:val="nil"/>
              <w:right w:val="nil"/>
            </w:tcBorders>
            <w:shd w:val="clear" w:color="auto" w:fill="auto"/>
            <w:noWrap/>
            <w:vAlign w:val="center"/>
            <w:hideMark/>
          </w:tcPr>
          <w:p w:rsidR="004822F1" w:rsidRPr="00BB5261" w:rsidRDefault="004822F1" w:rsidP="00CD5D34">
            <w:pPr>
              <w:jc w:val="right"/>
              <w:rPr>
                <w:color w:val="000000"/>
                <w:sz w:val="24"/>
                <w:szCs w:val="24"/>
                <w:lang w:val="es-ES"/>
              </w:rPr>
            </w:pPr>
            <w:r w:rsidRPr="00BB5261">
              <w:rPr>
                <w:color w:val="000000"/>
                <w:sz w:val="24"/>
                <w:szCs w:val="24"/>
                <w:lang w:val="es-ES"/>
              </w:rPr>
              <w:t> </w:t>
            </w:r>
          </w:p>
        </w:tc>
        <w:tc>
          <w:tcPr>
            <w:tcW w:w="842" w:type="dxa"/>
            <w:tcBorders>
              <w:top w:val="nil"/>
              <w:left w:val="single" w:sz="4" w:space="0" w:color="auto"/>
              <w:bottom w:val="nil"/>
              <w:right w:val="single" w:sz="4" w:space="0" w:color="auto"/>
            </w:tcBorders>
            <w:shd w:val="clear" w:color="auto" w:fill="auto"/>
            <w:noWrap/>
            <w:vAlign w:val="center"/>
            <w:hideMark/>
          </w:tcPr>
          <w:p w:rsidR="004822F1" w:rsidRPr="00713F0E" w:rsidRDefault="004822F1" w:rsidP="00CD5D34">
            <w:pPr>
              <w:jc w:val="right"/>
              <w:rPr>
                <w:color w:val="000000"/>
                <w:sz w:val="24"/>
                <w:szCs w:val="24"/>
                <w:lang w:val="es-ES"/>
              </w:rPr>
            </w:pPr>
            <w:r w:rsidRPr="00713F0E">
              <w:rPr>
                <w:color w:val="000000"/>
                <w:sz w:val="24"/>
                <w:szCs w:val="24"/>
                <w:lang w:val="es-ES"/>
              </w:rPr>
              <w:t> </w:t>
            </w:r>
          </w:p>
        </w:tc>
        <w:tc>
          <w:tcPr>
            <w:tcW w:w="1061" w:type="dxa"/>
            <w:tcBorders>
              <w:top w:val="nil"/>
              <w:left w:val="nil"/>
              <w:bottom w:val="nil"/>
              <w:right w:val="single" w:sz="4" w:space="0" w:color="auto"/>
            </w:tcBorders>
            <w:shd w:val="clear" w:color="auto" w:fill="auto"/>
            <w:noWrap/>
            <w:vAlign w:val="center"/>
            <w:hideMark/>
          </w:tcPr>
          <w:p w:rsidR="004822F1" w:rsidRPr="00BB5261" w:rsidRDefault="004822F1" w:rsidP="00CD5D34">
            <w:pPr>
              <w:jc w:val="right"/>
              <w:rPr>
                <w:color w:val="000000"/>
                <w:sz w:val="24"/>
                <w:szCs w:val="24"/>
                <w:lang w:val="es-ES"/>
              </w:rPr>
            </w:pPr>
            <w:r w:rsidRPr="00BB5261">
              <w:rPr>
                <w:color w:val="000000"/>
                <w:sz w:val="24"/>
                <w:szCs w:val="24"/>
                <w:lang w:val="es-ES"/>
              </w:rPr>
              <w:t> </w:t>
            </w:r>
          </w:p>
        </w:tc>
        <w:tc>
          <w:tcPr>
            <w:tcW w:w="1046" w:type="dxa"/>
            <w:tcBorders>
              <w:top w:val="nil"/>
              <w:left w:val="nil"/>
              <w:bottom w:val="nil"/>
              <w:right w:val="nil"/>
            </w:tcBorders>
            <w:shd w:val="clear" w:color="auto" w:fill="auto"/>
            <w:vAlign w:val="center"/>
            <w:hideMark/>
          </w:tcPr>
          <w:p w:rsidR="004822F1" w:rsidRPr="00BB5261" w:rsidRDefault="004822F1" w:rsidP="00CD5D34">
            <w:pPr>
              <w:jc w:val="right"/>
              <w:rPr>
                <w:color w:val="000000"/>
                <w:sz w:val="24"/>
                <w:szCs w:val="24"/>
                <w:lang w:val="es-ES"/>
              </w:rPr>
            </w:pPr>
          </w:p>
        </w:tc>
      </w:tr>
      <w:tr w:rsidR="004822F1" w:rsidRPr="00BB5261" w:rsidTr="00CD5D34">
        <w:trPr>
          <w:trHeight w:val="179"/>
          <w:jc w:val="center"/>
        </w:trPr>
        <w:tc>
          <w:tcPr>
            <w:tcW w:w="4816" w:type="dxa"/>
            <w:tcBorders>
              <w:top w:val="nil"/>
              <w:left w:val="nil"/>
              <w:bottom w:val="nil"/>
              <w:right w:val="nil"/>
            </w:tcBorders>
            <w:shd w:val="clear" w:color="auto" w:fill="auto"/>
            <w:noWrap/>
            <w:vAlign w:val="bottom"/>
            <w:hideMark/>
          </w:tcPr>
          <w:p w:rsidR="004822F1" w:rsidRPr="00BB5261" w:rsidRDefault="004822F1" w:rsidP="00CD5D34">
            <w:pPr>
              <w:rPr>
                <w:b/>
                <w:bCs/>
                <w:color w:val="000000"/>
                <w:sz w:val="24"/>
                <w:szCs w:val="24"/>
                <w:lang w:val="es-ES"/>
              </w:rPr>
            </w:pPr>
            <w:r w:rsidRPr="00BB5261">
              <w:rPr>
                <w:b/>
                <w:bCs/>
                <w:color w:val="000000"/>
                <w:sz w:val="24"/>
                <w:szCs w:val="24"/>
              </w:rPr>
              <w:t>Recusaciones:</w:t>
            </w:r>
          </w:p>
        </w:tc>
        <w:tc>
          <w:tcPr>
            <w:tcW w:w="844" w:type="dxa"/>
            <w:tcBorders>
              <w:top w:val="nil"/>
              <w:left w:val="single" w:sz="4" w:space="0" w:color="auto"/>
              <w:bottom w:val="nil"/>
              <w:right w:val="nil"/>
            </w:tcBorders>
            <w:shd w:val="clear" w:color="auto" w:fill="auto"/>
            <w:noWrap/>
            <w:vAlign w:val="center"/>
            <w:hideMark/>
          </w:tcPr>
          <w:p w:rsidR="004822F1" w:rsidRPr="00BB5261" w:rsidRDefault="004822F1" w:rsidP="00CD5D34">
            <w:pPr>
              <w:jc w:val="right"/>
              <w:rPr>
                <w:b/>
                <w:bCs/>
                <w:color w:val="000000"/>
                <w:sz w:val="24"/>
                <w:szCs w:val="24"/>
                <w:lang w:val="es-ES"/>
              </w:rPr>
            </w:pPr>
            <w:r w:rsidRPr="00BB5261">
              <w:rPr>
                <w:b/>
                <w:bCs/>
                <w:color w:val="000000"/>
                <w:sz w:val="24"/>
                <w:szCs w:val="24"/>
              </w:rPr>
              <w:t>18</w:t>
            </w:r>
          </w:p>
        </w:tc>
        <w:tc>
          <w:tcPr>
            <w:tcW w:w="842" w:type="dxa"/>
            <w:tcBorders>
              <w:top w:val="nil"/>
              <w:left w:val="single" w:sz="4" w:space="0" w:color="auto"/>
              <w:bottom w:val="nil"/>
              <w:right w:val="single" w:sz="4" w:space="0" w:color="auto"/>
            </w:tcBorders>
            <w:shd w:val="clear" w:color="auto" w:fill="auto"/>
            <w:noWrap/>
            <w:vAlign w:val="center"/>
            <w:hideMark/>
          </w:tcPr>
          <w:p w:rsidR="004822F1" w:rsidRPr="00713F0E" w:rsidRDefault="004822F1" w:rsidP="00CD5D34">
            <w:pPr>
              <w:jc w:val="right"/>
              <w:rPr>
                <w:b/>
                <w:bCs/>
                <w:color w:val="000000"/>
                <w:sz w:val="24"/>
                <w:szCs w:val="24"/>
                <w:lang w:val="es-ES"/>
              </w:rPr>
            </w:pPr>
            <w:r w:rsidRPr="00713F0E">
              <w:rPr>
                <w:b/>
                <w:bCs/>
                <w:color w:val="000000"/>
                <w:sz w:val="24"/>
                <w:szCs w:val="24"/>
              </w:rPr>
              <w:t>11</w:t>
            </w:r>
          </w:p>
        </w:tc>
        <w:tc>
          <w:tcPr>
            <w:tcW w:w="1061" w:type="dxa"/>
            <w:tcBorders>
              <w:top w:val="nil"/>
              <w:left w:val="nil"/>
              <w:bottom w:val="nil"/>
              <w:right w:val="single" w:sz="4" w:space="0" w:color="auto"/>
            </w:tcBorders>
            <w:shd w:val="clear" w:color="auto" w:fill="auto"/>
            <w:noWrap/>
            <w:vAlign w:val="center"/>
            <w:hideMark/>
          </w:tcPr>
          <w:p w:rsidR="004822F1" w:rsidRPr="00BB5261" w:rsidRDefault="004822F1" w:rsidP="00CD5D34">
            <w:pPr>
              <w:jc w:val="right"/>
              <w:rPr>
                <w:b/>
                <w:bCs/>
                <w:color w:val="000000"/>
                <w:sz w:val="24"/>
                <w:szCs w:val="24"/>
                <w:lang w:val="es-ES"/>
              </w:rPr>
            </w:pPr>
            <w:r>
              <w:rPr>
                <w:b/>
                <w:bCs/>
                <w:color w:val="000000"/>
                <w:sz w:val="24"/>
                <w:szCs w:val="24"/>
                <w:lang w:val="es-ES"/>
              </w:rPr>
              <w:t>-7</w:t>
            </w:r>
          </w:p>
        </w:tc>
        <w:tc>
          <w:tcPr>
            <w:tcW w:w="1046" w:type="dxa"/>
            <w:tcBorders>
              <w:top w:val="nil"/>
              <w:left w:val="nil"/>
              <w:bottom w:val="nil"/>
              <w:right w:val="nil"/>
            </w:tcBorders>
            <w:shd w:val="clear" w:color="auto" w:fill="auto"/>
            <w:vAlign w:val="center"/>
            <w:hideMark/>
          </w:tcPr>
          <w:p w:rsidR="004822F1" w:rsidRPr="00BB5261" w:rsidRDefault="004822F1" w:rsidP="00CD5D34">
            <w:pPr>
              <w:jc w:val="right"/>
              <w:rPr>
                <w:b/>
                <w:bCs/>
                <w:color w:val="000000"/>
                <w:sz w:val="24"/>
                <w:szCs w:val="24"/>
                <w:lang w:val="es-ES"/>
              </w:rPr>
            </w:pPr>
            <w:r w:rsidRPr="00BB5261">
              <w:rPr>
                <w:b/>
                <w:bCs/>
                <w:color w:val="000000"/>
                <w:sz w:val="24"/>
                <w:szCs w:val="24"/>
                <w:lang w:val="es-ES"/>
              </w:rPr>
              <w:t xml:space="preserve"> </w:t>
            </w:r>
            <w:r>
              <w:rPr>
                <w:b/>
                <w:bCs/>
                <w:color w:val="000000"/>
                <w:sz w:val="24"/>
                <w:szCs w:val="24"/>
                <w:lang w:val="es-ES"/>
              </w:rPr>
              <w:t>-38</w:t>
            </w:r>
            <w:r w:rsidRPr="00BB5261">
              <w:rPr>
                <w:b/>
                <w:bCs/>
                <w:color w:val="000000"/>
                <w:sz w:val="24"/>
                <w:szCs w:val="24"/>
                <w:lang w:val="es-ES"/>
              </w:rPr>
              <w:t>,</w:t>
            </w:r>
            <w:r>
              <w:rPr>
                <w:b/>
                <w:bCs/>
                <w:color w:val="000000"/>
                <w:sz w:val="24"/>
                <w:szCs w:val="24"/>
                <w:lang w:val="es-ES"/>
              </w:rPr>
              <w:t>9</w:t>
            </w:r>
            <w:r w:rsidRPr="00BB5261">
              <w:rPr>
                <w:b/>
                <w:bCs/>
                <w:color w:val="000000"/>
                <w:sz w:val="24"/>
                <w:szCs w:val="24"/>
                <w:lang w:val="es-ES"/>
              </w:rPr>
              <w:t xml:space="preserve">   </w:t>
            </w:r>
          </w:p>
        </w:tc>
      </w:tr>
      <w:tr w:rsidR="004822F1" w:rsidRPr="00BB5261" w:rsidTr="00CD5D34">
        <w:trPr>
          <w:trHeight w:val="212"/>
          <w:jc w:val="center"/>
        </w:trPr>
        <w:tc>
          <w:tcPr>
            <w:tcW w:w="4816" w:type="dxa"/>
            <w:tcBorders>
              <w:top w:val="nil"/>
              <w:left w:val="nil"/>
              <w:bottom w:val="nil"/>
              <w:right w:val="nil"/>
            </w:tcBorders>
            <w:shd w:val="clear" w:color="auto" w:fill="auto"/>
            <w:noWrap/>
            <w:vAlign w:val="bottom"/>
            <w:hideMark/>
          </w:tcPr>
          <w:p w:rsidR="004822F1" w:rsidRPr="00BB5261" w:rsidRDefault="004822F1" w:rsidP="00CD5D34">
            <w:pPr>
              <w:ind w:firstLineChars="200" w:firstLine="480"/>
              <w:rPr>
                <w:color w:val="000000"/>
                <w:sz w:val="24"/>
                <w:szCs w:val="24"/>
                <w:lang w:val="es-ES"/>
              </w:rPr>
            </w:pPr>
            <w:r w:rsidRPr="00BB5261">
              <w:rPr>
                <w:color w:val="000000"/>
                <w:sz w:val="24"/>
                <w:szCs w:val="24"/>
              </w:rPr>
              <w:t>- Sin lugar</w:t>
            </w:r>
          </w:p>
        </w:tc>
        <w:tc>
          <w:tcPr>
            <w:tcW w:w="844" w:type="dxa"/>
            <w:tcBorders>
              <w:top w:val="nil"/>
              <w:left w:val="single" w:sz="4" w:space="0" w:color="auto"/>
              <w:bottom w:val="nil"/>
              <w:right w:val="nil"/>
            </w:tcBorders>
            <w:shd w:val="clear" w:color="auto" w:fill="auto"/>
            <w:noWrap/>
            <w:vAlign w:val="center"/>
            <w:hideMark/>
          </w:tcPr>
          <w:p w:rsidR="004822F1" w:rsidRPr="00BB5261" w:rsidRDefault="004822F1" w:rsidP="00CD5D34">
            <w:pPr>
              <w:jc w:val="right"/>
              <w:rPr>
                <w:color w:val="000000"/>
                <w:sz w:val="24"/>
                <w:szCs w:val="24"/>
                <w:lang w:val="es-ES"/>
              </w:rPr>
            </w:pPr>
            <w:r w:rsidRPr="00BB5261">
              <w:rPr>
                <w:color w:val="000000"/>
                <w:sz w:val="24"/>
                <w:szCs w:val="24"/>
              </w:rPr>
              <w:t>14</w:t>
            </w:r>
          </w:p>
        </w:tc>
        <w:tc>
          <w:tcPr>
            <w:tcW w:w="842" w:type="dxa"/>
            <w:tcBorders>
              <w:top w:val="nil"/>
              <w:left w:val="single" w:sz="4" w:space="0" w:color="auto"/>
              <w:bottom w:val="nil"/>
              <w:right w:val="single" w:sz="4" w:space="0" w:color="auto"/>
            </w:tcBorders>
            <w:shd w:val="clear" w:color="auto" w:fill="auto"/>
            <w:noWrap/>
            <w:vAlign w:val="center"/>
            <w:hideMark/>
          </w:tcPr>
          <w:p w:rsidR="004822F1" w:rsidRPr="00713F0E" w:rsidRDefault="004822F1" w:rsidP="00CD5D34">
            <w:pPr>
              <w:jc w:val="right"/>
              <w:rPr>
                <w:color w:val="000000"/>
                <w:sz w:val="24"/>
                <w:szCs w:val="24"/>
                <w:lang w:val="es-ES"/>
              </w:rPr>
            </w:pPr>
            <w:r w:rsidRPr="00713F0E">
              <w:rPr>
                <w:color w:val="000000"/>
                <w:sz w:val="24"/>
                <w:szCs w:val="24"/>
              </w:rPr>
              <w:t>7</w:t>
            </w:r>
          </w:p>
        </w:tc>
        <w:tc>
          <w:tcPr>
            <w:tcW w:w="1061" w:type="dxa"/>
            <w:tcBorders>
              <w:top w:val="nil"/>
              <w:left w:val="nil"/>
              <w:bottom w:val="nil"/>
              <w:right w:val="single" w:sz="4" w:space="0" w:color="auto"/>
            </w:tcBorders>
            <w:shd w:val="clear" w:color="auto" w:fill="auto"/>
            <w:noWrap/>
            <w:vAlign w:val="center"/>
            <w:hideMark/>
          </w:tcPr>
          <w:p w:rsidR="004822F1" w:rsidRPr="00BB5261" w:rsidRDefault="004822F1" w:rsidP="00CD5D34">
            <w:pPr>
              <w:jc w:val="right"/>
              <w:rPr>
                <w:color w:val="000000"/>
                <w:sz w:val="24"/>
                <w:szCs w:val="24"/>
                <w:lang w:val="es-ES"/>
              </w:rPr>
            </w:pPr>
            <w:r>
              <w:rPr>
                <w:color w:val="000000"/>
                <w:sz w:val="24"/>
                <w:szCs w:val="24"/>
              </w:rPr>
              <w:t>-7</w:t>
            </w:r>
          </w:p>
        </w:tc>
        <w:tc>
          <w:tcPr>
            <w:tcW w:w="1046" w:type="dxa"/>
            <w:tcBorders>
              <w:top w:val="nil"/>
              <w:left w:val="nil"/>
              <w:bottom w:val="nil"/>
              <w:right w:val="nil"/>
            </w:tcBorders>
            <w:shd w:val="clear" w:color="auto" w:fill="auto"/>
            <w:vAlign w:val="center"/>
            <w:hideMark/>
          </w:tcPr>
          <w:p w:rsidR="004822F1" w:rsidRPr="00BB5261" w:rsidRDefault="004822F1" w:rsidP="00CD5D34">
            <w:pPr>
              <w:jc w:val="right"/>
              <w:rPr>
                <w:color w:val="000000"/>
                <w:sz w:val="24"/>
                <w:szCs w:val="24"/>
                <w:lang w:val="es-ES"/>
              </w:rPr>
            </w:pPr>
            <w:r w:rsidRPr="00BB5261">
              <w:rPr>
                <w:color w:val="000000"/>
                <w:sz w:val="24"/>
                <w:szCs w:val="24"/>
                <w:lang w:val="es-ES"/>
              </w:rPr>
              <w:t xml:space="preserve"> </w:t>
            </w:r>
            <w:r>
              <w:rPr>
                <w:color w:val="000000"/>
                <w:sz w:val="24"/>
                <w:szCs w:val="24"/>
                <w:lang w:val="es-ES"/>
              </w:rPr>
              <w:t>-5</w:t>
            </w:r>
            <w:r w:rsidRPr="00BB5261">
              <w:rPr>
                <w:color w:val="000000"/>
                <w:sz w:val="24"/>
                <w:szCs w:val="24"/>
                <w:lang w:val="es-ES"/>
              </w:rPr>
              <w:t xml:space="preserve">0,0   </w:t>
            </w:r>
          </w:p>
        </w:tc>
      </w:tr>
      <w:tr w:rsidR="004822F1" w:rsidRPr="00BB5261" w:rsidTr="00CD5D34">
        <w:trPr>
          <w:trHeight w:val="179"/>
          <w:jc w:val="center"/>
        </w:trPr>
        <w:tc>
          <w:tcPr>
            <w:tcW w:w="4816" w:type="dxa"/>
            <w:tcBorders>
              <w:top w:val="nil"/>
              <w:left w:val="nil"/>
              <w:bottom w:val="nil"/>
              <w:right w:val="nil"/>
            </w:tcBorders>
            <w:shd w:val="clear" w:color="auto" w:fill="auto"/>
            <w:noWrap/>
            <w:vAlign w:val="bottom"/>
            <w:hideMark/>
          </w:tcPr>
          <w:p w:rsidR="004822F1" w:rsidRPr="00BB5261" w:rsidRDefault="004822F1" w:rsidP="00CD5D34">
            <w:pPr>
              <w:ind w:firstLineChars="200" w:firstLine="480"/>
              <w:rPr>
                <w:color w:val="000000"/>
                <w:sz w:val="24"/>
                <w:szCs w:val="24"/>
                <w:lang w:val="es-ES"/>
              </w:rPr>
            </w:pPr>
            <w:r w:rsidRPr="00BB5261">
              <w:rPr>
                <w:color w:val="000000"/>
                <w:sz w:val="24"/>
                <w:szCs w:val="24"/>
              </w:rPr>
              <w:t>- Con lugar</w:t>
            </w:r>
          </w:p>
        </w:tc>
        <w:tc>
          <w:tcPr>
            <w:tcW w:w="844" w:type="dxa"/>
            <w:tcBorders>
              <w:top w:val="nil"/>
              <w:left w:val="single" w:sz="4" w:space="0" w:color="auto"/>
              <w:bottom w:val="nil"/>
              <w:right w:val="nil"/>
            </w:tcBorders>
            <w:shd w:val="clear" w:color="auto" w:fill="auto"/>
            <w:noWrap/>
            <w:vAlign w:val="center"/>
            <w:hideMark/>
          </w:tcPr>
          <w:p w:rsidR="004822F1" w:rsidRPr="00BB5261" w:rsidRDefault="004822F1" w:rsidP="00CD5D34">
            <w:pPr>
              <w:jc w:val="right"/>
              <w:rPr>
                <w:color w:val="000000"/>
                <w:sz w:val="24"/>
                <w:szCs w:val="24"/>
                <w:lang w:val="es-ES"/>
              </w:rPr>
            </w:pPr>
            <w:r w:rsidRPr="00BB5261">
              <w:rPr>
                <w:color w:val="000000"/>
                <w:sz w:val="24"/>
                <w:szCs w:val="24"/>
              </w:rPr>
              <w:t>4</w:t>
            </w:r>
          </w:p>
        </w:tc>
        <w:tc>
          <w:tcPr>
            <w:tcW w:w="842" w:type="dxa"/>
            <w:tcBorders>
              <w:top w:val="nil"/>
              <w:left w:val="single" w:sz="4" w:space="0" w:color="auto"/>
              <w:bottom w:val="nil"/>
              <w:right w:val="single" w:sz="4" w:space="0" w:color="auto"/>
            </w:tcBorders>
            <w:shd w:val="clear" w:color="auto" w:fill="auto"/>
            <w:noWrap/>
            <w:vAlign w:val="center"/>
            <w:hideMark/>
          </w:tcPr>
          <w:p w:rsidR="004822F1" w:rsidRPr="00713F0E" w:rsidRDefault="004822F1" w:rsidP="00CD5D34">
            <w:pPr>
              <w:jc w:val="right"/>
              <w:rPr>
                <w:color w:val="000000"/>
                <w:sz w:val="24"/>
                <w:szCs w:val="24"/>
                <w:lang w:val="es-ES"/>
              </w:rPr>
            </w:pPr>
            <w:r w:rsidRPr="00713F0E">
              <w:rPr>
                <w:color w:val="000000"/>
                <w:sz w:val="24"/>
                <w:szCs w:val="24"/>
              </w:rPr>
              <w:t>4</w:t>
            </w:r>
          </w:p>
        </w:tc>
        <w:tc>
          <w:tcPr>
            <w:tcW w:w="1061" w:type="dxa"/>
            <w:tcBorders>
              <w:top w:val="nil"/>
              <w:left w:val="nil"/>
              <w:bottom w:val="nil"/>
              <w:right w:val="single" w:sz="4" w:space="0" w:color="auto"/>
            </w:tcBorders>
            <w:shd w:val="clear" w:color="auto" w:fill="auto"/>
            <w:noWrap/>
            <w:vAlign w:val="center"/>
            <w:hideMark/>
          </w:tcPr>
          <w:p w:rsidR="004822F1" w:rsidRPr="00BB5261" w:rsidRDefault="004822F1" w:rsidP="00CD5D34">
            <w:pPr>
              <w:jc w:val="right"/>
              <w:rPr>
                <w:color w:val="000000"/>
                <w:sz w:val="24"/>
                <w:szCs w:val="24"/>
                <w:lang w:val="es-ES"/>
              </w:rPr>
            </w:pPr>
            <w:r>
              <w:rPr>
                <w:color w:val="000000"/>
                <w:sz w:val="24"/>
                <w:szCs w:val="24"/>
              </w:rPr>
              <w:t>0</w:t>
            </w:r>
          </w:p>
        </w:tc>
        <w:tc>
          <w:tcPr>
            <w:tcW w:w="1046" w:type="dxa"/>
            <w:tcBorders>
              <w:top w:val="nil"/>
              <w:left w:val="nil"/>
              <w:bottom w:val="nil"/>
              <w:right w:val="nil"/>
            </w:tcBorders>
            <w:shd w:val="clear" w:color="auto" w:fill="auto"/>
            <w:vAlign w:val="center"/>
            <w:hideMark/>
          </w:tcPr>
          <w:p w:rsidR="004822F1" w:rsidRPr="00BB5261" w:rsidRDefault="004822F1" w:rsidP="00CD5D34">
            <w:pPr>
              <w:jc w:val="right"/>
              <w:rPr>
                <w:color w:val="000000"/>
                <w:sz w:val="24"/>
                <w:szCs w:val="24"/>
                <w:lang w:val="es-ES"/>
              </w:rPr>
            </w:pPr>
            <w:r>
              <w:rPr>
                <w:color w:val="000000"/>
                <w:sz w:val="24"/>
                <w:szCs w:val="24"/>
                <w:lang w:val="es-ES"/>
              </w:rPr>
              <w:t xml:space="preserve"> --</w:t>
            </w:r>
          </w:p>
        </w:tc>
      </w:tr>
      <w:tr w:rsidR="004822F1" w:rsidRPr="00BB5261" w:rsidTr="00CD5D34">
        <w:trPr>
          <w:trHeight w:val="179"/>
          <w:jc w:val="center"/>
        </w:trPr>
        <w:tc>
          <w:tcPr>
            <w:tcW w:w="4816" w:type="dxa"/>
            <w:tcBorders>
              <w:top w:val="nil"/>
              <w:left w:val="nil"/>
              <w:bottom w:val="nil"/>
              <w:right w:val="nil"/>
            </w:tcBorders>
            <w:shd w:val="clear" w:color="auto" w:fill="auto"/>
            <w:noWrap/>
            <w:vAlign w:val="bottom"/>
            <w:hideMark/>
          </w:tcPr>
          <w:p w:rsidR="004822F1" w:rsidRPr="00BB5261" w:rsidRDefault="004822F1" w:rsidP="00CD5D34">
            <w:pPr>
              <w:ind w:firstLineChars="200" w:firstLine="480"/>
              <w:rPr>
                <w:color w:val="000000"/>
                <w:sz w:val="24"/>
                <w:szCs w:val="24"/>
                <w:lang w:val="es-ES"/>
              </w:rPr>
            </w:pPr>
          </w:p>
        </w:tc>
        <w:tc>
          <w:tcPr>
            <w:tcW w:w="844" w:type="dxa"/>
            <w:tcBorders>
              <w:top w:val="nil"/>
              <w:left w:val="single" w:sz="4" w:space="0" w:color="auto"/>
              <w:bottom w:val="nil"/>
              <w:right w:val="nil"/>
            </w:tcBorders>
            <w:shd w:val="clear" w:color="auto" w:fill="auto"/>
            <w:noWrap/>
            <w:vAlign w:val="center"/>
            <w:hideMark/>
          </w:tcPr>
          <w:p w:rsidR="004822F1" w:rsidRPr="00BB5261" w:rsidRDefault="004822F1" w:rsidP="00CD5D34">
            <w:pPr>
              <w:jc w:val="right"/>
              <w:rPr>
                <w:color w:val="000000"/>
                <w:sz w:val="24"/>
                <w:szCs w:val="24"/>
                <w:lang w:val="es-ES"/>
              </w:rPr>
            </w:pPr>
            <w:r w:rsidRPr="00BB5261">
              <w:rPr>
                <w:color w:val="000000"/>
                <w:sz w:val="24"/>
                <w:szCs w:val="24"/>
                <w:lang w:val="es-ES"/>
              </w:rPr>
              <w:t> </w:t>
            </w:r>
          </w:p>
        </w:tc>
        <w:tc>
          <w:tcPr>
            <w:tcW w:w="842" w:type="dxa"/>
            <w:tcBorders>
              <w:top w:val="nil"/>
              <w:left w:val="single" w:sz="4" w:space="0" w:color="auto"/>
              <w:bottom w:val="nil"/>
              <w:right w:val="single" w:sz="4" w:space="0" w:color="auto"/>
            </w:tcBorders>
            <w:shd w:val="clear" w:color="auto" w:fill="auto"/>
            <w:noWrap/>
            <w:vAlign w:val="center"/>
            <w:hideMark/>
          </w:tcPr>
          <w:p w:rsidR="004822F1" w:rsidRPr="00713F0E" w:rsidRDefault="004822F1" w:rsidP="00CD5D34">
            <w:pPr>
              <w:jc w:val="right"/>
              <w:rPr>
                <w:color w:val="000000"/>
                <w:sz w:val="24"/>
                <w:szCs w:val="24"/>
                <w:lang w:val="es-ES"/>
              </w:rPr>
            </w:pPr>
            <w:r w:rsidRPr="00713F0E">
              <w:rPr>
                <w:color w:val="000000"/>
                <w:sz w:val="24"/>
                <w:szCs w:val="24"/>
                <w:lang w:val="es-ES"/>
              </w:rPr>
              <w:t> </w:t>
            </w:r>
          </w:p>
        </w:tc>
        <w:tc>
          <w:tcPr>
            <w:tcW w:w="1061" w:type="dxa"/>
            <w:tcBorders>
              <w:top w:val="nil"/>
              <w:left w:val="nil"/>
              <w:bottom w:val="nil"/>
              <w:right w:val="single" w:sz="4" w:space="0" w:color="auto"/>
            </w:tcBorders>
            <w:shd w:val="clear" w:color="auto" w:fill="auto"/>
            <w:noWrap/>
            <w:vAlign w:val="center"/>
            <w:hideMark/>
          </w:tcPr>
          <w:p w:rsidR="004822F1" w:rsidRPr="00BB5261" w:rsidRDefault="004822F1" w:rsidP="00CD5D34">
            <w:pPr>
              <w:jc w:val="right"/>
              <w:rPr>
                <w:color w:val="000000"/>
                <w:sz w:val="24"/>
                <w:szCs w:val="24"/>
                <w:lang w:val="es-ES"/>
              </w:rPr>
            </w:pPr>
            <w:r w:rsidRPr="00BB5261">
              <w:rPr>
                <w:color w:val="000000"/>
                <w:sz w:val="24"/>
                <w:szCs w:val="24"/>
                <w:lang w:val="es-ES"/>
              </w:rPr>
              <w:t> </w:t>
            </w:r>
          </w:p>
        </w:tc>
        <w:tc>
          <w:tcPr>
            <w:tcW w:w="1046" w:type="dxa"/>
            <w:tcBorders>
              <w:top w:val="nil"/>
              <w:left w:val="nil"/>
              <w:bottom w:val="nil"/>
              <w:right w:val="nil"/>
            </w:tcBorders>
            <w:shd w:val="clear" w:color="auto" w:fill="auto"/>
            <w:vAlign w:val="center"/>
            <w:hideMark/>
          </w:tcPr>
          <w:p w:rsidR="004822F1" w:rsidRPr="00BB5261" w:rsidRDefault="004822F1" w:rsidP="00CD5D34">
            <w:pPr>
              <w:jc w:val="right"/>
              <w:rPr>
                <w:color w:val="000000"/>
                <w:sz w:val="24"/>
                <w:szCs w:val="24"/>
                <w:lang w:val="es-ES"/>
              </w:rPr>
            </w:pPr>
          </w:p>
        </w:tc>
      </w:tr>
      <w:tr w:rsidR="004822F1" w:rsidRPr="00BB5261" w:rsidTr="00CD5D34">
        <w:trPr>
          <w:trHeight w:val="179"/>
          <w:jc w:val="center"/>
        </w:trPr>
        <w:tc>
          <w:tcPr>
            <w:tcW w:w="4816" w:type="dxa"/>
            <w:tcBorders>
              <w:top w:val="nil"/>
              <w:left w:val="nil"/>
              <w:bottom w:val="nil"/>
              <w:right w:val="nil"/>
            </w:tcBorders>
            <w:shd w:val="clear" w:color="auto" w:fill="auto"/>
            <w:noWrap/>
            <w:vAlign w:val="bottom"/>
            <w:hideMark/>
          </w:tcPr>
          <w:p w:rsidR="004822F1" w:rsidRPr="00BB5261" w:rsidRDefault="004822F1" w:rsidP="00CD5D34">
            <w:pPr>
              <w:rPr>
                <w:b/>
                <w:bCs/>
                <w:color w:val="000000"/>
                <w:sz w:val="24"/>
                <w:szCs w:val="24"/>
                <w:lang w:val="es-ES"/>
              </w:rPr>
            </w:pPr>
            <w:r w:rsidRPr="00BB5261">
              <w:rPr>
                <w:b/>
                <w:bCs/>
                <w:color w:val="000000"/>
                <w:sz w:val="24"/>
                <w:szCs w:val="24"/>
              </w:rPr>
              <w:t>Inadmisibles</w:t>
            </w:r>
          </w:p>
        </w:tc>
        <w:tc>
          <w:tcPr>
            <w:tcW w:w="844" w:type="dxa"/>
            <w:tcBorders>
              <w:top w:val="nil"/>
              <w:left w:val="single" w:sz="4" w:space="0" w:color="auto"/>
              <w:bottom w:val="nil"/>
              <w:right w:val="nil"/>
            </w:tcBorders>
            <w:shd w:val="clear" w:color="auto" w:fill="auto"/>
            <w:noWrap/>
            <w:vAlign w:val="center"/>
            <w:hideMark/>
          </w:tcPr>
          <w:p w:rsidR="004822F1" w:rsidRPr="00BB5261" w:rsidRDefault="004822F1" w:rsidP="00CD5D34">
            <w:pPr>
              <w:jc w:val="right"/>
              <w:rPr>
                <w:b/>
                <w:bCs/>
                <w:color w:val="000000"/>
                <w:sz w:val="24"/>
                <w:szCs w:val="24"/>
                <w:lang w:val="es-ES"/>
              </w:rPr>
            </w:pPr>
            <w:r w:rsidRPr="00BB5261">
              <w:rPr>
                <w:b/>
                <w:bCs/>
                <w:color w:val="000000"/>
                <w:sz w:val="24"/>
                <w:szCs w:val="24"/>
              </w:rPr>
              <w:t>22</w:t>
            </w:r>
          </w:p>
        </w:tc>
        <w:tc>
          <w:tcPr>
            <w:tcW w:w="842" w:type="dxa"/>
            <w:tcBorders>
              <w:top w:val="nil"/>
              <w:left w:val="single" w:sz="4" w:space="0" w:color="auto"/>
              <w:bottom w:val="nil"/>
              <w:right w:val="single" w:sz="4" w:space="0" w:color="auto"/>
            </w:tcBorders>
            <w:shd w:val="clear" w:color="auto" w:fill="auto"/>
            <w:noWrap/>
            <w:vAlign w:val="center"/>
            <w:hideMark/>
          </w:tcPr>
          <w:p w:rsidR="004822F1" w:rsidRPr="00713F0E" w:rsidRDefault="004822F1" w:rsidP="00CD5D34">
            <w:pPr>
              <w:jc w:val="right"/>
              <w:rPr>
                <w:b/>
                <w:bCs/>
                <w:color w:val="000000"/>
                <w:sz w:val="24"/>
                <w:szCs w:val="24"/>
                <w:lang w:val="es-ES"/>
              </w:rPr>
            </w:pPr>
            <w:r w:rsidRPr="00713F0E">
              <w:rPr>
                <w:b/>
                <w:bCs/>
                <w:color w:val="000000"/>
                <w:sz w:val="24"/>
                <w:szCs w:val="24"/>
              </w:rPr>
              <w:t>15</w:t>
            </w:r>
          </w:p>
        </w:tc>
        <w:tc>
          <w:tcPr>
            <w:tcW w:w="1061" w:type="dxa"/>
            <w:tcBorders>
              <w:top w:val="nil"/>
              <w:left w:val="nil"/>
              <w:bottom w:val="nil"/>
              <w:right w:val="single" w:sz="4" w:space="0" w:color="auto"/>
            </w:tcBorders>
            <w:shd w:val="clear" w:color="auto" w:fill="auto"/>
            <w:noWrap/>
            <w:vAlign w:val="center"/>
            <w:hideMark/>
          </w:tcPr>
          <w:p w:rsidR="004822F1" w:rsidRPr="00BB5261" w:rsidRDefault="004822F1" w:rsidP="00CD5D34">
            <w:pPr>
              <w:jc w:val="right"/>
              <w:rPr>
                <w:b/>
                <w:bCs/>
                <w:color w:val="000000"/>
                <w:sz w:val="24"/>
                <w:szCs w:val="24"/>
                <w:lang w:val="es-ES"/>
              </w:rPr>
            </w:pPr>
            <w:r w:rsidRPr="00BB5261">
              <w:rPr>
                <w:b/>
                <w:bCs/>
                <w:color w:val="000000"/>
                <w:sz w:val="24"/>
                <w:szCs w:val="24"/>
              </w:rPr>
              <w:t>-</w:t>
            </w:r>
            <w:r>
              <w:rPr>
                <w:b/>
                <w:bCs/>
                <w:color w:val="000000"/>
                <w:sz w:val="24"/>
                <w:szCs w:val="24"/>
              </w:rPr>
              <w:t>7</w:t>
            </w:r>
          </w:p>
        </w:tc>
        <w:tc>
          <w:tcPr>
            <w:tcW w:w="1046" w:type="dxa"/>
            <w:tcBorders>
              <w:top w:val="nil"/>
              <w:left w:val="nil"/>
              <w:bottom w:val="nil"/>
              <w:right w:val="nil"/>
            </w:tcBorders>
            <w:shd w:val="clear" w:color="auto" w:fill="auto"/>
            <w:vAlign w:val="center"/>
            <w:hideMark/>
          </w:tcPr>
          <w:p w:rsidR="004822F1" w:rsidRPr="00BB5261" w:rsidRDefault="004822F1" w:rsidP="00CD5D34">
            <w:pPr>
              <w:jc w:val="right"/>
              <w:rPr>
                <w:b/>
                <w:bCs/>
                <w:color w:val="000000"/>
                <w:sz w:val="24"/>
                <w:szCs w:val="24"/>
                <w:lang w:val="es-ES"/>
              </w:rPr>
            </w:pPr>
            <w:r>
              <w:rPr>
                <w:b/>
                <w:bCs/>
                <w:color w:val="000000"/>
                <w:sz w:val="24"/>
                <w:szCs w:val="24"/>
                <w:lang w:val="es-ES"/>
              </w:rPr>
              <w:t>-31</w:t>
            </w:r>
            <w:r w:rsidRPr="00BB5261">
              <w:rPr>
                <w:b/>
                <w:bCs/>
                <w:color w:val="000000"/>
                <w:sz w:val="24"/>
                <w:szCs w:val="24"/>
                <w:lang w:val="es-ES"/>
              </w:rPr>
              <w:t>,</w:t>
            </w:r>
            <w:r>
              <w:rPr>
                <w:b/>
                <w:bCs/>
                <w:color w:val="000000"/>
                <w:sz w:val="24"/>
                <w:szCs w:val="24"/>
                <w:lang w:val="es-ES"/>
              </w:rPr>
              <w:t>8</w:t>
            </w:r>
            <w:r w:rsidRPr="00BB5261">
              <w:rPr>
                <w:b/>
                <w:bCs/>
                <w:color w:val="000000"/>
                <w:sz w:val="24"/>
                <w:szCs w:val="24"/>
                <w:lang w:val="es-ES"/>
              </w:rPr>
              <w:t xml:space="preserve">   </w:t>
            </w:r>
          </w:p>
        </w:tc>
      </w:tr>
      <w:tr w:rsidR="004822F1" w:rsidRPr="00BB5261" w:rsidTr="00CD5D34">
        <w:trPr>
          <w:trHeight w:val="179"/>
          <w:jc w:val="center"/>
        </w:trPr>
        <w:tc>
          <w:tcPr>
            <w:tcW w:w="4816" w:type="dxa"/>
            <w:tcBorders>
              <w:top w:val="nil"/>
              <w:left w:val="nil"/>
              <w:bottom w:val="nil"/>
              <w:right w:val="nil"/>
            </w:tcBorders>
            <w:shd w:val="clear" w:color="auto" w:fill="auto"/>
            <w:noWrap/>
            <w:vAlign w:val="bottom"/>
            <w:hideMark/>
          </w:tcPr>
          <w:p w:rsidR="004822F1" w:rsidRPr="00BB5261" w:rsidRDefault="004822F1" w:rsidP="00CD5D34">
            <w:pPr>
              <w:rPr>
                <w:b/>
                <w:bCs/>
                <w:color w:val="000000"/>
                <w:sz w:val="24"/>
                <w:szCs w:val="24"/>
                <w:lang w:val="es-ES"/>
              </w:rPr>
            </w:pPr>
            <w:r w:rsidRPr="00BB5261">
              <w:rPr>
                <w:b/>
                <w:bCs/>
                <w:color w:val="000000"/>
                <w:sz w:val="24"/>
                <w:szCs w:val="24"/>
              </w:rPr>
              <w:t>Desistidos</w:t>
            </w:r>
          </w:p>
        </w:tc>
        <w:tc>
          <w:tcPr>
            <w:tcW w:w="844" w:type="dxa"/>
            <w:tcBorders>
              <w:top w:val="nil"/>
              <w:left w:val="single" w:sz="4" w:space="0" w:color="auto"/>
              <w:bottom w:val="nil"/>
              <w:right w:val="nil"/>
            </w:tcBorders>
            <w:shd w:val="clear" w:color="auto" w:fill="auto"/>
            <w:noWrap/>
            <w:vAlign w:val="center"/>
            <w:hideMark/>
          </w:tcPr>
          <w:p w:rsidR="004822F1" w:rsidRPr="00BB5261" w:rsidRDefault="004822F1" w:rsidP="00CD5D34">
            <w:pPr>
              <w:jc w:val="right"/>
              <w:rPr>
                <w:b/>
                <w:bCs/>
                <w:color w:val="000000"/>
                <w:sz w:val="24"/>
                <w:szCs w:val="24"/>
                <w:lang w:val="es-ES"/>
              </w:rPr>
            </w:pPr>
            <w:r w:rsidRPr="00BB5261">
              <w:rPr>
                <w:b/>
                <w:bCs/>
                <w:color w:val="000000"/>
                <w:sz w:val="24"/>
                <w:szCs w:val="24"/>
              </w:rPr>
              <w:t>35</w:t>
            </w:r>
          </w:p>
        </w:tc>
        <w:tc>
          <w:tcPr>
            <w:tcW w:w="842" w:type="dxa"/>
            <w:tcBorders>
              <w:top w:val="nil"/>
              <w:left w:val="single" w:sz="4" w:space="0" w:color="auto"/>
              <w:bottom w:val="nil"/>
              <w:right w:val="single" w:sz="4" w:space="0" w:color="auto"/>
            </w:tcBorders>
            <w:shd w:val="clear" w:color="auto" w:fill="auto"/>
            <w:noWrap/>
            <w:vAlign w:val="center"/>
            <w:hideMark/>
          </w:tcPr>
          <w:p w:rsidR="004822F1" w:rsidRPr="00713F0E" w:rsidRDefault="004822F1" w:rsidP="00CD5D34">
            <w:pPr>
              <w:jc w:val="right"/>
              <w:rPr>
                <w:b/>
                <w:bCs/>
                <w:color w:val="000000"/>
                <w:sz w:val="24"/>
                <w:szCs w:val="24"/>
                <w:lang w:val="es-ES"/>
              </w:rPr>
            </w:pPr>
            <w:r w:rsidRPr="00713F0E">
              <w:rPr>
                <w:b/>
                <w:bCs/>
                <w:color w:val="000000"/>
                <w:sz w:val="24"/>
                <w:szCs w:val="24"/>
              </w:rPr>
              <w:t>50</w:t>
            </w:r>
          </w:p>
        </w:tc>
        <w:tc>
          <w:tcPr>
            <w:tcW w:w="1061" w:type="dxa"/>
            <w:tcBorders>
              <w:top w:val="nil"/>
              <w:left w:val="nil"/>
              <w:bottom w:val="nil"/>
              <w:right w:val="single" w:sz="4" w:space="0" w:color="auto"/>
            </w:tcBorders>
            <w:shd w:val="clear" w:color="auto" w:fill="auto"/>
            <w:noWrap/>
            <w:vAlign w:val="center"/>
            <w:hideMark/>
          </w:tcPr>
          <w:p w:rsidR="004822F1" w:rsidRPr="00BB5261" w:rsidRDefault="004822F1" w:rsidP="00CD5D34">
            <w:pPr>
              <w:jc w:val="right"/>
              <w:rPr>
                <w:b/>
                <w:bCs/>
                <w:color w:val="000000"/>
                <w:sz w:val="24"/>
                <w:szCs w:val="24"/>
                <w:lang w:val="es-ES"/>
              </w:rPr>
            </w:pPr>
            <w:r>
              <w:rPr>
                <w:b/>
                <w:bCs/>
                <w:color w:val="000000"/>
                <w:sz w:val="24"/>
                <w:szCs w:val="24"/>
              </w:rPr>
              <w:t>15</w:t>
            </w:r>
          </w:p>
        </w:tc>
        <w:tc>
          <w:tcPr>
            <w:tcW w:w="1046" w:type="dxa"/>
            <w:tcBorders>
              <w:top w:val="nil"/>
              <w:left w:val="nil"/>
              <w:bottom w:val="nil"/>
              <w:right w:val="nil"/>
            </w:tcBorders>
            <w:shd w:val="clear" w:color="auto" w:fill="auto"/>
            <w:vAlign w:val="center"/>
            <w:hideMark/>
          </w:tcPr>
          <w:p w:rsidR="004822F1" w:rsidRPr="00BB5261" w:rsidRDefault="004822F1" w:rsidP="00CD5D34">
            <w:pPr>
              <w:jc w:val="right"/>
              <w:rPr>
                <w:b/>
                <w:bCs/>
                <w:color w:val="000000"/>
                <w:sz w:val="24"/>
                <w:szCs w:val="24"/>
                <w:lang w:val="es-ES"/>
              </w:rPr>
            </w:pPr>
            <w:r>
              <w:rPr>
                <w:b/>
                <w:bCs/>
                <w:color w:val="000000"/>
                <w:sz w:val="24"/>
                <w:szCs w:val="24"/>
                <w:lang w:val="es-ES"/>
              </w:rPr>
              <w:t>42</w:t>
            </w:r>
            <w:r w:rsidRPr="00BB5261">
              <w:rPr>
                <w:b/>
                <w:bCs/>
                <w:color w:val="000000"/>
                <w:sz w:val="24"/>
                <w:szCs w:val="24"/>
                <w:lang w:val="es-ES"/>
              </w:rPr>
              <w:t>,</w:t>
            </w:r>
            <w:r>
              <w:rPr>
                <w:b/>
                <w:bCs/>
                <w:color w:val="000000"/>
                <w:sz w:val="24"/>
                <w:szCs w:val="24"/>
                <w:lang w:val="es-ES"/>
              </w:rPr>
              <w:t>9</w:t>
            </w:r>
            <w:r w:rsidRPr="00BB5261">
              <w:rPr>
                <w:b/>
                <w:bCs/>
                <w:color w:val="000000"/>
                <w:sz w:val="24"/>
                <w:szCs w:val="24"/>
                <w:lang w:val="es-ES"/>
              </w:rPr>
              <w:t xml:space="preserve">   </w:t>
            </w:r>
          </w:p>
        </w:tc>
      </w:tr>
      <w:tr w:rsidR="004822F1" w:rsidRPr="00BB5261" w:rsidTr="00CD5D34">
        <w:trPr>
          <w:trHeight w:val="179"/>
          <w:jc w:val="center"/>
        </w:trPr>
        <w:tc>
          <w:tcPr>
            <w:tcW w:w="4816" w:type="dxa"/>
            <w:tcBorders>
              <w:top w:val="nil"/>
              <w:left w:val="nil"/>
              <w:bottom w:val="single" w:sz="4" w:space="0" w:color="auto"/>
              <w:right w:val="nil"/>
            </w:tcBorders>
            <w:shd w:val="clear" w:color="auto" w:fill="auto"/>
            <w:noWrap/>
            <w:vAlign w:val="bottom"/>
            <w:hideMark/>
          </w:tcPr>
          <w:p w:rsidR="004822F1" w:rsidRPr="00BB5261" w:rsidRDefault="004822F1" w:rsidP="00CD5D34">
            <w:pPr>
              <w:rPr>
                <w:b/>
                <w:bCs/>
                <w:color w:val="000000"/>
                <w:sz w:val="24"/>
                <w:szCs w:val="24"/>
                <w:lang w:val="es-ES"/>
              </w:rPr>
            </w:pPr>
            <w:r w:rsidRPr="00BB5261">
              <w:rPr>
                <w:b/>
                <w:bCs/>
                <w:color w:val="000000"/>
                <w:sz w:val="24"/>
                <w:szCs w:val="24"/>
              </w:rPr>
              <w:t>Otro tipo de resolución</w:t>
            </w:r>
          </w:p>
        </w:tc>
        <w:tc>
          <w:tcPr>
            <w:tcW w:w="844" w:type="dxa"/>
            <w:tcBorders>
              <w:top w:val="nil"/>
              <w:left w:val="single" w:sz="4" w:space="0" w:color="auto"/>
              <w:bottom w:val="single" w:sz="4" w:space="0" w:color="auto"/>
              <w:right w:val="nil"/>
            </w:tcBorders>
            <w:shd w:val="clear" w:color="auto" w:fill="auto"/>
            <w:noWrap/>
            <w:vAlign w:val="center"/>
            <w:hideMark/>
          </w:tcPr>
          <w:p w:rsidR="004822F1" w:rsidRPr="00BB5261" w:rsidRDefault="004822F1" w:rsidP="00CD5D34">
            <w:pPr>
              <w:jc w:val="right"/>
              <w:rPr>
                <w:b/>
                <w:bCs/>
                <w:color w:val="000000"/>
                <w:sz w:val="24"/>
                <w:szCs w:val="24"/>
                <w:lang w:val="es-ES"/>
              </w:rPr>
            </w:pPr>
            <w:r w:rsidRPr="00BB5261">
              <w:rPr>
                <w:b/>
                <w:bCs/>
                <w:color w:val="000000"/>
                <w:sz w:val="24"/>
                <w:szCs w:val="24"/>
              </w:rPr>
              <w:t>1</w:t>
            </w:r>
          </w:p>
        </w:tc>
        <w:tc>
          <w:tcPr>
            <w:tcW w:w="842" w:type="dxa"/>
            <w:tcBorders>
              <w:top w:val="nil"/>
              <w:left w:val="single" w:sz="4" w:space="0" w:color="auto"/>
              <w:bottom w:val="single" w:sz="4" w:space="0" w:color="auto"/>
              <w:right w:val="single" w:sz="4" w:space="0" w:color="auto"/>
            </w:tcBorders>
            <w:shd w:val="clear" w:color="auto" w:fill="auto"/>
            <w:noWrap/>
            <w:vAlign w:val="center"/>
            <w:hideMark/>
          </w:tcPr>
          <w:p w:rsidR="004822F1" w:rsidRPr="00713F0E" w:rsidRDefault="004822F1" w:rsidP="00CD5D34">
            <w:pPr>
              <w:jc w:val="right"/>
              <w:rPr>
                <w:b/>
                <w:bCs/>
                <w:color w:val="000000"/>
                <w:sz w:val="24"/>
                <w:szCs w:val="24"/>
                <w:lang w:val="es-ES"/>
              </w:rPr>
            </w:pPr>
            <w:r w:rsidRPr="00713F0E">
              <w:rPr>
                <w:b/>
                <w:bCs/>
                <w:color w:val="000000"/>
                <w:sz w:val="24"/>
                <w:szCs w:val="24"/>
              </w:rPr>
              <w:t>4</w:t>
            </w:r>
          </w:p>
        </w:tc>
        <w:tc>
          <w:tcPr>
            <w:tcW w:w="1061" w:type="dxa"/>
            <w:tcBorders>
              <w:top w:val="nil"/>
              <w:left w:val="nil"/>
              <w:bottom w:val="single" w:sz="4" w:space="0" w:color="auto"/>
              <w:right w:val="single" w:sz="4" w:space="0" w:color="auto"/>
            </w:tcBorders>
            <w:shd w:val="clear" w:color="auto" w:fill="auto"/>
            <w:noWrap/>
            <w:vAlign w:val="center"/>
            <w:hideMark/>
          </w:tcPr>
          <w:p w:rsidR="004822F1" w:rsidRPr="00BB5261" w:rsidRDefault="004822F1" w:rsidP="00CD5D34">
            <w:pPr>
              <w:jc w:val="right"/>
              <w:rPr>
                <w:b/>
                <w:bCs/>
                <w:color w:val="000000"/>
                <w:sz w:val="24"/>
                <w:szCs w:val="24"/>
                <w:lang w:val="es-ES"/>
              </w:rPr>
            </w:pPr>
            <w:r>
              <w:rPr>
                <w:b/>
                <w:bCs/>
                <w:color w:val="000000"/>
                <w:sz w:val="24"/>
                <w:szCs w:val="24"/>
              </w:rPr>
              <w:t>3</w:t>
            </w:r>
          </w:p>
        </w:tc>
        <w:tc>
          <w:tcPr>
            <w:tcW w:w="1046" w:type="dxa"/>
            <w:tcBorders>
              <w:top w:val="nil"/>
              <w:left w:val="nil"/>
              <w:bottom w:val="single" w:sz="4" w:space="0" w:color="auto"/>
              <w:right w:val="nil"/>
            </w:tcBorders>
            <w:shd w:val="clear" w:color="auto" w:fill="auto"/>
            <w:vAlign w:val="center"/>
            <w:hideMark/>
          </w:tcPr>
          <w:p w:rsidR="004822F1" w:rsidRPr="00BB5261" w:rsidRDefault="004822F1" w:rsidP="00CD5D34">
            <w:pPr>
              <w:jc w:val="right"/>
              <w:rPr>
                <w:b/>
                <w:color w:val="000000"/>
                <w:sz w:val="24"/>
                <w:szCs w:val="24"/>
                <w:lang w:val="es-ES"/>
              </w:rPr>
            </w:pPr>
            <w:r w:rsidRPr="00BB5261">
              <w:rPr>
                <w:b/>
                <w:color w:val="000000"/>
                <w:sz w:val="24"/>
                <w:szCs w:val="24"/>
                <w:lang w:val="es-ES"/>
              </w:rPr>
              <w:t xml:space="preserve"> </w:t>
            </w:r>
            <w:r>
              <w:rPr>
                <w:b/>
                <w:color w:val="000000"/>
                <w:sz w:val="24"/>
                <w:szCs w:val="24"/>
                <w:lang w:val="es-ES"/>
              </w:rPr>
              <w:t>3</w:t>
            </w:r>
            <w:r w:rsidRPr="00BB5261">
              <w:rPr>
                <w:b/>
                <w:color w:val="000000"/>
                <w:sz w:val="24"/>
                <w:szCs w:val="24"/>
                <w:lang w:val="es-ES"/>
              </w:rPr>
              <w:t>00</w:t>
            </w:r>
            <w:r>
              <w:rPr>
                <w:b/>
                <w:color w:val="000000"/>
                <w:sz w:val="24"/>
                <w:szCs w:val="24"/>
                <w:lang w:val="es-ES"/>
              </w:rPr>
              <w:t>,0</w:t>
            </w:r>
          </w:p>
        </w:tc>
      </w:tr>
      <w:tr w:rsidR="004822F1" w:rsidRPr="009F6859" w:rsidTr="00CD5D34">
        <w:trPr>
          <w:trHeight w:val="179"/>
          <w:jc w:val="center"/>
        </w:trPr>
        <w:tc>
          <w:tcPr>
            <w:tcW w:w="4816" w:type="dxa"/>
            <w:tcBorders>
              <w:top w:val="nil"/>
              <w:left w:val="nil"/>
              <w:bottom w:val="nil"/>
              <w:right w:val="nil"/>
            </w:tcBorders>
            <w:shd w:val="clear" w:color="auto" w:fill="auto"/>
            <w:noWrap/>
            <w:vAlign w:val="bottom"/>
            <w:hideMark/>
          </w:tcPr>
          <w:p w:rsidR="004822F1" w:rsidRPr="009F6859" w:rsidRDefault="004822F1" w:rsidP="00CD5D34">
            <w:pPr>
              <w:rPr>
                <w:rFonts w:ascii="Calibri" w:hAnsi="Calibri"/>
                <w:color w:val="000000"/>
                <w:sz w:val="24"/>
                <w:szCs w:val="24"/>
                <w:lang w:val="es-ES"/>
              </w:rPr>
            </w:pPr>
          </w:p>
        </w:tc>
        <w:tc>
          <w:tcPr>
            <w:tcW w:w="844" w:type="dxa"/>
            <w:tcBorders>
              <w:top w:val="nil"/>
              <w:left w:val="nil"/>
              <w:bottom w:val="nil"/>
              <w:right w:val="nil"/>
            </w:tcBorders>
            <w:shd w:val="clear" w:color="auto" w:fill="auto"/>
            <w:noWrap/>
            <w:vAlign w:val="center"/>
            <w:hideMark/>
          </w:tcPr>
          <w:p w:rsidR="004822F1" w:rsidRPr="009F6859" w:rsidRDefault="004822F1" w:rsidP="00CD5D34">
            <w:pPr>
              <w:jc w:val="center"/>
              <w:rPr>
                <w:rFonts w:ascii="Calibri" w:hAnsi="Calibri"/>
                <w:color w:val="000000"/>
                <w:sz w:val="24"/>
                <w:szCs w:val="24"/>
                <w:lang w:val="es-ES"/>
              </w:rPr>
            </w:pPr>
          </w:p>
        </w:tc>
        <w:tc>
          <w:tcPr>
            <w:tcW w:w="842" w:type="dxa"/>
            <w:tcBorders>
              <w:top w:val="nil"/>
              <w:left w:val="nil"/>
              <w:bottom w:val="nil"/>
              <w:right w:val="nil"/>
            </w:tcBorders>
            <w:shd w:val="clear" w:color="auto" w:fill="auto"/>
            <w:noWrap/>
            <w:vAlign w:val="center"/>
            <w:hideMark/>
          </w:tcPr>
          <w:p w:rsidR="004822F1" w:rsidRPr="009F6859" w:rsidRDefault="004822F1" w:rsidP="00CD5D34">
            <w:pPr>
              <w:jc w:val="center"/>
              <w:rPr>
                <w:rFonts w:ascii="Calibri" w:hAnsi="Calibri"/>
                <w:color w:val="000000"/>
                <w:sz w:val="24"/>
                <w:szCs w:val="24"/>
                <w:lang w:val="es-ES"/>
              </w:rPr>
            </w:pPr>
          </w:p>
        </w:tc>
        <w:tc>
          <w:tcPr>
            <w:tcW w:w="1061" w:type="dxa"/>
            <w:tcBorders>
              <w:top w:val="nil"/>
              <w:left w:val="nil"/>
              <w:bottom w:val="nil"/>
              <w:right w:val="nil"/>
            </w:tcBorders>
            <w:shd w:val="clear" w:color="auto" w:fill="auto"/>
            <w:noWrap/>
            <w:vAlign w:val="center"/>
            <w:hideMark/>
          </w:tcPr>
          <w:p w:rsidR="004822F1" w:rsidRPr="009F6859" w:rsidRDefault="004822F1" w:rsidP="00CD5D34">
            <w:pPr>
              <w:jc w:val="center"/>
              <w:rPr>
                <w:rFonts w:ascii="Calibri" w:hAnsi="Calibri"/>
                <w:color w:val="000000"/>
                <w:sz w:val="24"/>
                <w:szCs w:val="24"/>
                <w:lang w:val="es-ES"/>
              </w:rPr>
            </w:pPr>
          </w:p>
        </w:tc>
        <w:tc>
          <w:tcPr>
            <w:tcW w:w="1046" w:type="dxa"/>
            <w:tcBorders>
              <w:top w:val="nil"/>
              <w:left w:val="nil"/>
              <w:bottom w:val="nil"/>
              <w:right w:val="nil"/>
            </w:tcBorders>
            <w:shd w:val="clear" w:color="auto" w:fill="auto"/>
            <w:vAlign w:val="center"/>
            <w:hideMark/>
          </w:tcPr>
          <w:p w:rsidR="004822F1" w:rsidRPr="009F6859" w:rsidRDefault="004822F1" w:rsidP="00CD5D34">
            <w:pPr>
              <w:jc w:val="center"/>
              <w:rPr>
                <w:rFonts w:ascii="Calibri" w:hAnsi="Calibri"/>
                <w:b/>
                <w:bCs/>
                <w:color w:val="000000"/>
                <w:sz w:val="24"/>
                <w:szCs w:val="24"/>
                <w:lang w:val="es-ES"/>
              </w:rPr>
            </w:pPr>
          </w:p>
        </w:tc>
      </w:tr>
    </w:tbl>
    <w:p w:rsidR="004822F1" w:rsidRDefault="004822F1" w:rsidP="004822F1">
      <w:pPr>
        <w:spacing w:line="360" w:lineRule="auto"/>
        <w:jc w:val="both"/>
        <w:rPr>
          <w:sz w:val="28"/>
          <w:szCs w:val="28"/>
          <w:lang w:val="es-ES"/>
        </w:rPr>
      </w:pPr>
      <w:r>
        <w:rPr>
          <w:sz w:val="28"/>
          <w:szCs w:val="28"/>
          <w:lang w:val="es-ES"/>
        </w:rPr>
        <w:t xml:space="preserve">También, ante consulta al personal de este Tribunal, se determina que la baja en las resoluciones con y sin lugar de los interlocutorios, se debe a una reestructuración realizada por el Ministerio Público que provocó una baja en los </w:t>
      </w:r>
      <w:r w:rsidRPr="0090009B">
        <w:rPr>
          <w:sz w:val="28"/>
          <w:szCs w:val="28"/>
          <w:lang w:val="es-ES"/>
        </w:rPr>
        <w:t>casos entrados</w:t>
      </w:r>
      <w:r>
        <w:rPr>
          <w:sz w:val="28"/>
          <w:szCs w:val="28"/>
          <w:lang w:val="es-ES"/>
        </w:rPr>
        <w:t xml:space="preserve"> y por ende en el nivel resolutivo. </w:t>
      </w:r>
    </w:p>
    <w:p w:rsidR="004822F1" w:rsidRDefault="004822F1" w:rsidP="004822F1">
      <w:pPr>
        <w:spacing w:line="360" w:lineRule="auto"/>
        <w:jc w:val="both"/>
        <w:rPr>
          <w:sz w:val="28"/>
          <w:szCs w:val="28"/>
        </w:rPr>
      </w:pPr>
    </w:p>
    <w:p w:rsidR="004822F1" w:rsidRPr="00D03BBE" w:rsidRDefault="004822F1" w:rsidP="004822F1">
      <w:pPr>
        <w:spacing w:line="360" w:lineRule="auto"/>
        <w:jc w:val="both"/>
        <w:rPr>
          <w:b/>
          <w:sz w:val="28"/>
          <w:szCs w:val="28"/>
        </w:rPr>
      </w:pPr>
      <w:r w:rsidRPr="00D03BBE">
        <w:rPr>
          <w:b/>
          <w:sz w:val="28"/>
          <w:szCs w:val="28"/>
        </w:rPr>
        <w:t>IV. Duración Promedio</w:t>
      </w:r>
    </w:p>
    <w:p w:rsidR="004822F1" w:rsidRPr="001F7A5D" w:rsidRDefault="004822F1" w:rsidP="004822F1">
      <w:pPr>
        <w:spacing w:line="360" w:lineRule="auto"/>
        <w:jc w:val="both"/>
        <w:rPr>
          <w:sz w:val="28"/>
          <w:szCs w:val="28"/>
        </w:rPr>
      </w:pPr>
    </w:p>
    <w:p w:rsidR="004822F1" w:rsidRDefault="004822F1" w:rsidP="004822F1">
      <w:pPr>
        <w:spacing w:line="360" w:lineRule="auto"/>
        <w:jc w:val="both"/>
        <w:rPr>
          <w:sz w:val="28"/>
          <w:szCs w:val="28"/>
        </w:rPr>
      </w:pPr>
      <w:r>
        <w:rPr>
          <w:sz w:val="28"/>
          <w:szCs w:val="28"/>
        </w:rPr>
        <w:t>La duración promedio general de los recursos de apelación votados, es por tercer año consecutivo de tres semanas, lo que implica que los tiempos se han mantenido y no ha provocado una desmejora en detrimento de la persona usuaria.</w:t>
      </w:r>
    </w:p>
    <w:p w:rsidR="004822F1" w:rsidRDefault="004822F1" w:rsidP="004822F1">
      <w:pPr>
        <w:spacing w:line="360" w:lineRule="auto"/>
        <w:jc w:val="both"/>
        <w:rPr>
          <w:b/>
          <w:sz w:val="28"/>
          <w:szCs w:val="28"/>
        </w:rPr>
      </w:pPr>
    </w:p>
    <w:p w:rsidR="004822F1" w:rsidRPr="001F7A5D" w:rsidRDefault="004822F1" w:rsidP="004822F1">
      <w:pPr>
        <w:spacing w:line="360" w:lineRule="auto"/>
        <w:jc w:val="both"/>
        <w:rPr>
          <w:sz w:val="28"/>
          <w:szCs w:val="28"/>
        </w:rPr>
      </w:pPr>
      <w:r w:rsidRPr="00B30696">
        <w:rPr>
          <w:sz w:val="28"/>
          <w:szCs w:val="28"/>
        </w:rPr>
        <w:t>Por su parte, los votos sin lugar y parcialmente con lugar son el tipo de resolución que absorbieron más tiempo para resolverlos mientras que los con lugar obtienen el mismo tiempo a nivel general.</w:t>
      </w:r>
    </w:p>
    <w:p w:rsidR="004822F1" w:rsidRDefault="004822F1" w:rsidP="004822F1">
      <w:pPr>
        <w:rPr>
          <w:sz w:val="28"/>
          <w:szCs w:val="28"/>
        </w:rPr>
      </w:pPr>
    </w:p>
    <w:tbl>
      <w:tblPr>
        <w:tblW w:w="9296" w:type="dxa"/>
        <w:jc w:val="center"/>
        <w:tblCellMar>
          <w:left w:w="70" w:type="dxa"/>
          <w:right w:w="70" w:type="dxa"/>
        </w:tblCellMar>
        <w:tblLook w:val="04A0"/>
      </w:tblPr>
      <w:tblGrid>
        <w:gridCol w:w="1994"/>
        <w:gridCol w:w="1774"/>
        <w:gridCol w:w="1843"/>
        <w:gridCol w:w="1842"/>
        <w:gridCol w:w="1843"/>
      </w:tblGrid>
      <w:tr w:rsidR="004822F1" w:rsidRPr="006B4FEA" w:rsidTr="00CD5D34">
        <w:trPr>
          <w:trHeight w:val="276"/>
          <w:jc w:val="center"/>
        </w:trPr>
        <w:tc>
          <w:tcPr>
            <w:tcW w:w="9296" w:type="dxa"/>
            <w:gridSpan w:val="5"/>
            <w:tcBorders>
              <w:left w:val="nil"/>
              <w:right w:val="nil"/>
            </w:tcBorders>
            <w:shd w:val="clear" w:color="auto" w:fill="auto"/>
            <w:vAlign w:val="bottom"/>
          </w:tcPr>
          <w:p w:rsidR="004822F1" w:rsidRPr="006B4FEA" w:rsidRDefault="004822F1" w:rsidP="00CD5D34">
            <w:pPr>
              <w:jc w:val="center"/>
              <w:rPr>
                <w:b/>
                <w:bCs/>
                <w:color w:val="000000"/>
              </w:rPr>
            </w:pPr>
            <w:r>
              <w:rPr>
                <w:b/>
                <w:bCs/>
                <w:color w:val="000000"/>
              </w:rPr>
              <w:t>Cuadro N° 5:</w:t>
            </w:r>
          </w:p>
        </w:tc>
      </w:tr>
      <w:tr w:rsidR="004822F1" w:rsidRPr="006B4FEA" w:rsidTr="00CD5D34">
        <w:trPr>
          <w:trHeight w:val="276"/>
          <w:jc w:val="center"/>
        </w:trPr>
        <w:tc>
          <w:tcPr>
            <w:tcW w:w="9296" w:type="dxa"/>
            <w:gridSpan w:val="5"/>
            <w:tcBorders>
              <w:left w:val="nil"/>
              <w:right w:val="nil"/>
            </w:tcBorders>
            <w:shd w:val="clear" w:color="auto" w:fill="auto"/>
            <w:vAlign w:val="bottom"/>
          </w:tcPr>
          <w:p w:rsidR="004822F1" w:rsidRPr="006B4FEA" w:rsidRDefault="004822F1" w:rsidP="00CD5D34">
            <w:pPr>
              <w:jc w:val="center"/>
              <w:rPr>
                <w:b/>
                <w:bCs/>
                <w:color w:val="000000"/>
              </w:rPr>
            </w:pPr>
            <w:r>
              <w:rPr>
                <w:b/>
                <w:bCs/>
                <w:color w:val="000000"/>
              </w:rPr>
              <w:t>Duración promedio de los recursos de apelación por año según tipo de resolución. 2014-2017</w:t>
            </w:r>
          </w:p>
        </w:tc>
      </w:tr>
      <w:tr w:rsidR="004822F1" w:rsidRPr="006B4FEA" w:rsidTr="00CD5D34">
        <w:trPr>
          <w:trHeight w:val="276"/>
          <w:jc w:val="center"/>
        </w:trPr>
        <w:tc>
          <w:tcPr>
            <w:tcW w:w="9296" w:type="dxa"/>
            <w:gridSpan w:val="5"/>
            <w:tcBorders>
              <w:left w:val="nil"/>
              <w:bottom w:val="single" w:sz="4" w:space="0" w:color="auto"/>
              <w:right w:val="nil"/>
            </w:tcBorders>
            <w:shd w:val="clear" w:color="auto" w:fill="auto"/>
            <w:vAlign w:val="bottom"/>
          </w:tcPr>
          <w:p w:rsidR="004822F1" w:rsidRPr="006B4FEA" w:rsidRDefault="004822F1" w:rsidP="00CD5D34">
            <w:pPr>
              <w:jc w:val="center"/>
              <w:rPr>
                <w:b/>
                <w:bCs/>
                <w:color w:val="000000"/>
              </w:rPr>
            </w:pPr>
          </w:p>
        </w:tc>
      </w:tr>
      <w:tr w:rsidR="004822F1" w:rsidRPr="006B4FEA" w:rsidTr="00CD5D34">
        <w:trPr>
          <w:trHeight w:val="276"/>
          <w:jc w:val="center"/>
        </w:trPr>
        <w:tc>
          <w:tcPr>
            <w:tcW w:w="9296" w:type="dxa"/>
            <w:gridSpan w:val="5"/>
            <w:tcBorders>
              <w:top w:val="single" w:sz="4" w:space="0" w:color="auto"/>
              <w:left w:val="nil"/>
              <w:bottom w:val="single" w:sz="4" w:space="0" w:color="auto"/>
              <w:right w:val="nil"/>
            </w:tcBorders>
            <w:shd w:val="clear" w:color="auto" w:fill="auto"/>
            <w:vAlign w:val="bottom"/>
            <w:hideMark/>
          </w:tcPr>
          <w:p w:rsidR="004822F1" w:rsidRPr="006B4FEA" w:rsidRDefault="004822F1" w:rsidP="00CD5D34">
            <w:pPr>
              <w:jc w:val="center"/>
              <w:rPr>
                <w:b/>
                <w:bCs/>
                <w:color w:val="000000"/>
                <w:lang w:val="es-ES"/>
              </w:rPr>
            </w:pPr>
            <w:r w:rsidRPr="006B4FEA">
              <w:rPr>
                <w:b/>
                <w:bCs/>
                <w:color w:val="000000"/>
              </w:rPr>
              <w:t>Duración Promedio en todo tipo de Recurso de Apelación</w:t>
            </w:r>
          </w:p>
        </w:tc>
      </w:tr>
      <w:tr w:rsidR="004822F1" w:rsidRPr="006B4FEA" w:rsidTr="00CD5D34">
        <w:trPr>
          <w:trHeight w:val="276"/>
          <w:jc w:val="center"/>
        </w:trPr>
        <w:tc>
          <w:tcPr>
            <w:tcW w:w="1994" w:type="dxa"/>
            <w:vMerge w:val="restart"/>
            <w:tcBorders>
              <w:top w:val="nil"/>
              <w:left w:val="nil"/>
              <w:bottom w:val="single" w:sz="4" w:space="0" w:color="000000"/>
              <w:right w:val="nil"/>
            </w:tcBorders>
            <w:shd w:val="clear" w:color="auto" w:fill="auto"/>
            <w:vAlign w:val="bottom"/>
            <w:hideMark/>
          </w:tcPr>
          <w:p w:rsidR="004822F1" w:rsidRPr="006B4FEA" w:rsidRDefault="004822F1" w:rsidP="00CD5D34">
            <w:pPr>
              <w:jc w:val="center"/>
              <w:rPr>
                <w:b/>
                <w:bCs/>
                <w:color w:val="000000"/>
                <w:lang w:val="es-ES"/>
              </w:rPr>
            </w:pPr>
            <w:r w:rsidRPr="006B4FEA">
              <w:rPr>
                <w:b/>
                <w:bCs/>
                <w:color w:val="000000"/>
              </w:rPr>
              <w:t>Tipo de Resolución</w:t>
            </w:r>
          </w:p>
        </w:tc>
        <w:tc>
          <w:tcPr>
            <w:tcW w:w="7302" w:type="dxa"/>
            <w:gridSpan w:val="4"/>
            <w:tcBorders>
              <w:top w:val="single" w:sz="4" w:space="0" w:color="auto"/>
              <w:left w:val="single" w:sz="4" w:space="0" w:color="auto"/>
              <w:bottom w:val="single" w:sz="4" w:space="0" w:color="auto"/>
              <w:right w:val="nil"/>
            </w:tcBorders>
            <w:shd w:val="clear" w:color="auto" w:fill="auto"/>
            <w:vAlign w:val="bottom"/>
            <w:hideMark/>
          </w:tcPr>
          <w:p w:rsidR="004822F1" w:rsidRPr="006B4FEA" w:rsidRDefault="004822F1" w:rsidP="00CD5D34">
            <w:pPr>
              <w:jc w:val="center"/>
              <w:rPr>
                <w:b/>
                <w:bCs/>
                <w:color w:val="000000"/>
                <w:lang w:val="es-ES"/>
              </w:rPr>
            </w:pPr>
            <w:r w:rsidRPr="006B4FEA">
              <w:rPr>
                <w:b/>
                <w:bCs/>
                <w:color w:val="000000"/>
              </w:rPr>
              <w:t>Duración Promedio</w:t>
            </w:r>
          </w:p>
        </w:tc>
      </w:tr>
      <w:tr w:rsidR="004822F1" w:rsidRPr="006B4FEA" w:rsidTr="00CD5D34">
        <w:trPr>
          <w:trHeight w:val="276"/>
          <w:jc w:val="center"/>
        </w:trPr>
        <w:tc>
          <w:tcPr>
            <w:tcW w:w="1994" w:type="dxa"/>
            <w:vMerge/>
            <w:tcBorders>
              <w:top w:val="nil"/>
              <w:left w:val="nil"/>
              <w:bottom w:val="single" w:sz="4" w:space="0" w:color="000000"/>
              <w:right w:val="nil"/>
            </w:tcBorders>
            <w:vAlign w:val="center"/>
            <w:hideMark/>
          </w:tcPr>
          <w:p w:rsidR="004822F1" w:rsidRPr="006B4FEA" w:rsidRDefault="004822F1" w:rsidP="00CD5D34">
            <w:pPr>
              <w:rPr>
                <w:b/>
                <w:bCs/>
                <w:color w:val="000000"/>
                <w:lang w:val="es-ES"/>
              </w:rPr>
            </w:pPr>
          </w:p>
        </w:tc>
        <w:tc>
          <w:tcPr>
            <w:tcW w:w="1774" w:type="dxa"/>
            <w:tcBorders>
              <w:top w:val="nil"/>
              <w:left w:val="single" w:sz="4" w:space="0" w:color="auto"/>
              <w:bottom w:val="single" w:sz="4" w:space="0" w:color="auto"/>
              <w:right w:val="single" w:sz="4" w:space="0" w:color="auto"/>
            </w:tcBorders>
            <w:shd w:val="clear" w:color="auto" w:fill="auto"/>
            <w:vAlign w:val="bottom"/>
            <w:hideMark/>
          </w:tcPr>
          <w:p w:rsidR="004822F1" w:rsidRPr="006B4FEA" w:rsidRDefault="004822F1" w:rsidP="00CD5D34">
            <w:pPr>
              <w:jc w:val="center"/>
              <w:rPr>
                <w:b/>
                <w:bCs/>
                <w:color w:val="000000"/>
                <w:lang w:val="es-ES"/>
              </w:rPr>
            </w:pPr>
            <w:r w:rsidRPr="006B4FEA">
              <w:rPr>
                <w:b/>
                <w:bCs/>
                <w:color w:val="000000"/>
              </w:rPr>
              <w:t>201</w:t>
            </w:r>
            <w:r>
              <w:rPr>
                <w:b/>
                <w:bCs/>
                <w:color w:val="000000"/>
              </w:rPr>
              <w:t>4</w:t>
            </w:r>
          </w:p>
        </w:tc>
        <w:tc>
          <w:tcPr>
            <w:tcW w:w="1843" w:type="dxa"/>
            <w:tcBorders>
              <w:top w:val="nil"/>
              <w:left w:val="nil"/>
              <w:bottom w:val="single" w:sz="4" w:space="0" w:color="auto"/>
              <w:right w:val="single" w:sz="4" w:space="0" w:color="auto"/>
            </w:tcBorders>
            <w:shd w:val="clear" w:color="auto" w:fill="auto"/>
            <w:vAlign w:val="bottom"/>
            <w:hideMark/>
          </w:tcPr>
          <w:p w:rsidR="004822F1" w:rsidRPr="006B4FEA" w:rsidRDefault="004822F1" w:rsidP="00CD5D34">
            <w:pPr>
              <w:jc w:val="center"/>
              <w:rPr>
                <w:b/>
                <w:bCs/>
                <w:color w:val="000000"/>
                <w:lang w:val="es-ES"/>
              </w:rPr>
            </w:pPr>
            <w:r w:rsidRPr="006B4FEA">
              <w:rPr>
                <w:b/>
                <w:bCs/>
                <w:color w:val="000000"/>
              </w:rPr>
              <w:t>201</w:t>
            </w:r>
            <w:r>
              <w:rPr>
                <w:b/>
                <w:bCs/>
                <w:color w:val="000000"/>
              </w:rPr>
              <w:t>5</w:t>
            </w:r>
          </w:p>
        </w:tc>
        <w:tc>
          <w:tcPr>
            <w:tcW w:w="1842" w:type="dxa"/>
            <w:tcBorders>
              <w:top w:val="nil"/>
              <w:left w:val="nil"/>
              <w:bottom w:val="single" w:sz="4" w:space="0" w:color="auto"/>
              <w:right w:val="single" w:sz="4" w:space="0" w:color="auto"/>
            </w:tcBorders>
            <w:shd w:val="clear" w:color="auto" w:fill="auto"/>
            <w:vAlign w:val="bottom"/>
            <w:hideMark/>
          </w:tcPr>
          <w:p w:rsidR="004822F1" w:rsidRPr="006B4FEA" w:rsidRDefault="004822F1" w:rsidP="00CD5D34">
            <w:pPr>
              <w:jc w:val="center"/>
              <w:rPr>
                <w:b/>
                <w:bCs/>
                <w:color w:val="000000"/>
                <w:lang w:val="es-ES"/>
              </w:rPr>
            </w:pPr>
            <w:r w:rsidRPr="006B4FEA">
              <w:rPr>
                <w:b/>
                <w:bCs/>
                <w:color w:val="000000"/>
              </w:rPr>
              <w:t>201</w:t>
            </w:r>
            <w:r>
              <w:rPr>
                <w:b/>
                <w:bCs/>
                <w:color w:val="000000"/>
              </w:rPr>
              <w:t>6</w:t>
            </w:r>
          </w:p>
        </w:tc>
        <w:tc>
          <w:tcPr>
            <w:tcW w:w="1843" w:type="dxa"/>
            <w:tcBorders>
              <w:top w:val="nil"/>
              <w:left w:val="nil"/>
              <w:bottom w:val="single" w:sz="4" w:space="0" w:color="auto"/>
              <w:right w:val="nil"/>
            </w:tcBorders>
            <w:shd w:val="clear" w:color="auto" w:fill="auto"/>
            <w:vAlign w:val="bottom"/>
            <w:hideMark/>
          </w:tcPr>
          <w:p w:rsidR="004822F1" w:rsidRPr="006B4FEA" w:rsidRDefault="004822F1" w:rsidP="00CD5D34">
            <w:pPr>
              <w:jc w:val="center"/>
              <w:rPr>
                <w:b/>
                <w:bCs/>
                <w:color w:val="000000"/>
                <w:lang w:val="es-ES"/>
              </w:rPr>
            </w:pPr>
            <w:r w:rsidRPr="006B4FEA">
              <w:rPr>
                <w:b/>
                <w:bCs/>
                <w:color w:val="000000"/>
                <w:lang w:val="es-ES"/>
              </w:rPr>
              <w:t>201</w:t>
            </w:r>
            <w:r>
              <w:rPr>
                <w:b/>
                <w:bCs/>
                <w:color w:val="000000"/>
                <w:lang w:val="es-ES"/>
              </w:rPr>
              <w:t>7</w:t>
            </w:r>
          </w:p>
        </w:tc>
      </w:tr>
      <w:tr w:rsidR="004822F1" w:rsidRPr="006B4FEA" w:rsidTr="00CD5D34">
        <w:trPr>
          <w:trHeight w:val="276"/>
          <w:jc w:val="center"/>
        </w:trPr>
        <w:tc>
          <w:tcPr>
            <w:tcW w:w="1994" w:type="dxa"/>
            <w:tcBorders>
              <w:top w:val="nil"/>
              <w:left w:val="nil"/>
              <w:bottom w:val="nil"/>
              <w:right w:val="nil"/>
            </w:tcBorders>
            <w:shd w:val="clear" w:color="auto" w:fill="auto"/>
            <w:vAlign w:val="bottom"/>
          </w:tcPr>
          <w:p w:rsidR="004822F1" w:rsidRPr="006B4FEA" w:rsidRDefault="004822F1" w:rsidP="00CD5D34">
            <w:pPr>
              <w:jc w:val="center"/>
              <w:rPr>
                <w:b/>
                <w:bCs/>
                <w:color w:val="000000"/>
              </w:rPr>
            </w:pPr>
          </w:p>
        </w:tc>
        <w:tc>
          <w:tcPr>
            <w:tcW w:w="1774" w:type="dxa"/>
            <w:tcBorders>
              <w:top w:val="nil"/>
              <w:left w:val="single" w:sz="4" w:space="0" w:color="auto"/>
              <w:bottom w:val="nil"/>
              <w:right w:val="single" w:sz="4" w:space="0" w:color="auto"/>
            </w:tcBorders>
            <w:shd w:val="clear" w:color="auto" w:fill="auto"/>
            <w:vAlign w:val="bottom"/>
          </w:tcPr>
          <w:p w:rsidR="004822F1" w:rsidRPr="006B4FEA" w:rsidRDefault="004822F1" w:rsidP="00CD5D34">
            <w:pPr>
              <w:jc w:val="center"/>
              <w:rPr>
                <w:b/>
                <w:bCs/>
                <w:color w:val="000000"/>
              </w:rPr>
            </w:pPr>
          </w:p>
        </w:tc>
        <w:tc>
          <w:tcPr>
            <w:tcW w:w="1843" w:type="dxa"/>
            <w:tcBorders>
              <w:top w:val="nil"/>
              <w:left w:val="nil"/>
              <w:bottom w:val="nil"/>
              <w:right w:val="single" w:sz="4" w:space="0" w:color="auto"/>
            </w:tcBorders>
            <w:shd w:val="clear" w:color="auto" w:fill="auto"/>
            <w:vAlign w:val="bottom"/>
          </w:tcPr>
          <w:p w:rsidR="004822F1" w:rsidRPr="006B4FEA" w:rsidRDefault="004822F1" w:rsidP="00CD5D34">
            <w:pPr>
              <w:jc w:val="center"/>
              <w:rPr>
                <w:b/>
                <w:bCs/>
                <w:color w:val="000000"/>
              </w:rPr>
            </w:pPr>
          </w:p>
        </w:tc>
        <w:tc>
          <w:tcPr>
            <w:tcW w:w="1842" w:type="dxa"/>
            <w:tcBorders>
              <w:top w:val="nil"/>
              <w:left w:val="nil"/>
              <w:bottom w:val="nil"/>
              <w:right w:val="single" w:sz="4" w:space="0" w:color="auto"/>
            </w:tcBorders>
            <w:shd w:val="clear" w:color="auto" w:fill="auto"/>
            <w:vAlign w:val="bottom"/>
          </w:tcPr>
          <w:p w:rsidR="004822F1" w:rsidRPr="006B4FEA" w:rsidRDefault="004822F1" w:rsidP="00CD5D34">
            <w:pPr>
              <w:jc w:val="center"/>
              <w:rPr>
                <w:b/>
                <w:bCs/>
                <w:color w:val="000000"/>
                <w:lang w:val="es-ES"/>
              </w:rPr>
            </w:pPr>
          </w:p>
        </w:tc>
        <w:tc>
          <w:tcPr>
            <w:tcW w:w="1843" w:type="dxa"/>
            <w:tcBorders>
              <w:top w:val="nil"/>
              <w:left w:val="nil"/>
              <w:bottom w:val="nil"/>
              <w:right w:val="nil"/>
            </w:tcBorders>
            <w:shd w:val="clear" w:color="auto" w:fill="auto"/>
            <w:vAlign w:val="bottom"/>
          </w:tcPr>
          <w:p w:rsidR="004822F1" w:rsidRPr="006B4FEA" w:rsidRDefault="004822F1" w:rsidP="00CD5D34">
            <w:pPr>
              <w:jc w:val="center"/>
              <w:rPr>
                <w:b/>
                <w:bCs/>
                <w:color w:val="000000"/>
                <w:lang w:val="es-ES"/>
              </w:rPr>
            </w:pPr>
          </w:p>
        </w:tc>
      </w:tr>
      <w:tr w:rsidR="004822F1" w:rsidRPr="006B4FEA" w:rsidTr="00CD5D34">
        <w:trPr>
          <w:trHeight w:val="276"/>
          <w:jc w:val="center"/>
        </w:trPr>
        <w:tc>
          <w:tcPr>
            <w:tcW w:w="1994" w:type="dxa"/>
            <w:tcBorders>
              <w:top w:val="nil"/>
              <w:left w:val="nil"/>
              <w:bottom w:val="nil"/>
              <w:right w:val="nil"/>
            </w:tcBorders>
            <w:shd w:val="clear" w:color="auto" w:fill="auto"/>
            <w:vAlign w:val="bottom"/>
            <w:hideMark/>
          </w:tcPr>
          <w:p w:rsidR="004822F1" w:rsidRPr="006B4FEA" w:rsidRDefault="004822F1" w:rsidP="00CD5D34">
            <w:pPr>
              <w:jc w:val="center"/>
              <w:rPr>
                <w:b/>
                <w:bCs/>
                <w:color w:val="000000"/>
                <w:lang w:val="es-ES"/>
              </w:rPr>
            </w:pPr>
            <w:r w:rsidRPr="006B4FEA">
              <w:rPr>
                <w:b/>
                <w:bCs/>
                <w:color w:val="000000"/>
              </w:rPr>
              <w:t>Total</w:t>
            </w:r>
          </w:p>
        </w:tc>
        <w:tc>
          <w:tcPr>
            <w:tcW w:w="1774" w:type="dxa"/>
            <w:tcBorders>
              <w:top w:val="nil"/>
              <w:left w:val="single" w:sz="4" w:space="0" w:color="auto"/>
              <w:bottom w:val="nil"/>
              <w:right w:val="single" w:sz="4" w:space="0" w:color="auto"/>
            </w:tcBorders>
            <w:shd w:val="clear" w:color="auto" w:fill="auto"/>
            <w:vAlign w:val="bottom"/>
            <w:hideMark/>
          </w:tcPr>
          <w:p w:rsidR="004822F1" w:rsidRPr="006B4FEA" w:rsidRDefault="004822F1" w:rsidP="00CD5D34">
            <w:pPr>
              <w:jc w:val="center"/>
              <w:rPr>
                <w:b/>
                <w:bCs/>
                <w:color w:val="000000"/>
                <w:lang w:val="es-ES"/>
              </w:rPr>
            </w:pPr>
            <w:r w:rsidRPr="006B4FEA">
              <w:rPr>
                <w:b/>
                <w:bCs/>
                <w:color w:val="000000"/>
              </w:rPr>
              <w:t>3 meses 1 semana</w:t>
            </w:r>
          </w:p>
        </w:tc>
        <w:tc>
          <w:tcPr>
            <w:tcW w:w="1843" w:type="dxa"/>
            <w:tcBorders>
              <w:top w:val="nil"/>
              <w:left w:val="nil"/>
              <w:bottom w:val="nil"/>
              <w:right w:val="single" w:sz="4" w:space="0" w:color="auto"/>
            </w:tcBorders>
            <w:shd w:val="clear" w:color="auto" w:fill="auto"/>
            <w:vAlign w:val="bottom"/>
            <w:hideMark/>
          </w:tcPr>
          <w:p w:rsidR="004822F1" w:rsidRPr="006B4FEA" w:rsidRDefault="004822F1" w:rsidP="00CD5D34">
            <w:pPr>
              <w:jc w:val="center"/>
              <w:rPr>
                <w:b/>
                <w:bCs/>
                <w:color w:val="000000"/>
                <w:lang w:val="es-ES"/>
              </w:rPr>
            </w:pPr>
            <w:r w:rsidRPr="006B4FEA">
              <w:rPr>
                <w:b/>
                <w:bCs/>
                <w:color w:val="000000"/>
              </w:rPr>
              <w:t>0 meses 3 semanas</w:t>
            </w:r>
          </w:p>
        </w:tc>
        <w:tc>
          <w:tcPr>
            <w:tcW w:w="1842" w:type="dxa"/>
            <w:tcBorders>
              <w:top w:val="nil"/>
              <w:left w:val="nil"/>
              <w:bottom w:val="nil"/>
              <w:right w:val="single" w:sz="4" w:space="0" w:color="auto"/>
            </w:tcBorders>
            <w:shd w:val="clear" w:color="auto" w:fill="auto"/>
            <w:vAlign w:val="bottom"/>
            <w:hideMark/>
          </w:tcPr>
          <w:p w:rsidR="004822F1" w:rsidRPr="006B4FEA" w:rsidRDefault="004822F1" w:rsidP="00CD5D34">
            <w:pPr>
              <w:jc w:val="center"/>
              <w:rPr>
                <w:b/>
                <w:bCs/>
                <w:color w:val="000000"/>
                <w:lang w:val="es-ES"/>
              </w:rPr>
            </w:pPr>
            <w:r w:rsidRPr="006B4FEA">
              <w:rPr>
                <w:b/>
                <w:bCs/>
                <w:color w:val="000000"/>
                <w:lang w:val="es-ES"/>
              </w:rPr>
              <w:t>0 Meses 3 Semanas</w:t>
            </w:r>
          </w:p>
        </w:tc>
        <w:tc>
          <w:tcPr>
            <w:tcW w:w="1843" w:type="dxa"/>
            <w:tcBorders>
              <w:top w:val="nil"/>
              <w:left w:val="nil"/>
              <w:bottom w:val="nil"/>
              <w:right w:val="nil"/>
            </w:tcBorders>
            <w:shd w:val="clear" w:color="auto" w:fill="auto"/>
            <w:vAlign w:val="bottom"/>
            <w:hideMark/>
          </w:tcPr>
          <w:p w:rsidR="004822F1" w:rsidRPr="006B4FEA" w:rsidRDefault="004822F1" w:rsidP="00CD5D34">
            <w:pPr>
              <w:jc w:val="center"/>
              <w:rPr>
                <w:b/>
                <w:bCs/>
                <w:color w:val="000000"/>
                <w:lang w:val="es-ES"/>
              </w:rPr>
            </w:pPr>
            <w:r w:rsidRPr="006B4FEA">
              <w:rPr>
                <w:b/>
                <w:bCs/>
                <w:color w:val="000000"/>
                <w:lang w:val="es-ES"/>
              </w:rPr>
              <w:t>0 Meses 3 Semanas</w:t>
            </w:r>
          </w:p>
        </w:tc>
      </w:tr>
      <w:tr w:rsidR="004822F1" w:rsidRPr="006B4FEA" w:rsidTr="00CD5D34">
        <w:trPr>
          <w:trHeight w:val="276"/>
          <w:jc w:val="center"/>
        </w:trPr>
        <w:tc>
          <w:tcPr>
            <w:tcW w:w="1994" w:type="dxa"/>
            <w:tcBorders>
              <w:top w:val="nil"/>
              <w:left w:val="nil"/>
              <w:bottom w:val="nil"/>
              <w:right w:val="nil"/>
            </w:tcBorders>
            <w:shd w:val="clear" w:color="auto" w:fill="auto"/>
            <w:vAlign w:val="bottom"/>
          </w:tcPr>
          <w:p w:rsidR="004822F1" w:rsidRPr="006B4FEA" w:rsidRDefault="004822F1" w:rsidP="00CD5D34">
            <w:pPr>
              <w:rPr>
                <w:color w:val="000000"/>
              </w:rPr>
            </w:pPr>
          </w:p>
        </w:tc>
        <w:tc>
          <w:tcPr>
            <w:tcW w:w="1774" w:type="dxa"/>
            <w:tcBorders>
              <w:top w:val="nil"/>
              <w:left w:val="single" w:sz="4" w:space="0" w:color="auto"/>
              <w:bottom w:val="nil"/>
              <w:right w:val="single" w:sz="4" w:space="0" w:color="auto"/>
            </w:tcBorders>
            <w:shd w:val="clear" w:color="auto" w:fill="auto"/>
            <w:vAlign w:val="bottom"/>
          </w:tcPr>
          <w:p w:rsidR="004822F1" w:rsidRPr="006B4FEA" w:rsidRDefault="004822F1" w:rsidP="00CD5D34">
            <w:pPr>
              <w:jc w:val="center"/>
              <w:rPr>
                <w:color w:val="000000"/>
              </w:rPr>
            </w:pPr>
          </w:p>
        </w:tc>
        <w:tc>
          <w:tcPr>
            <w:tcW w:w="1843" w:type="dxa"/>
            <w:tcBorders>
              <w:top w:val="nil"/>
              <w:left w:val="nil"/>
              <w:bottom w:val="nil"/>
              <w:right w:val="single" w:sz="4" w:space="0" w:color="auto"/>
            </w:tcBorders>
            <w:shd w:val="clear" w:color="auto" w:fill="auto"/>
            <w:vAlign w:val="bottom"/>
          </w:tcPr>
          <w:p w:rsidR="004822F1" w:rsidRPr="006B4FEA" w:rsidRDefault="004822F1" w:rsidP="00CD5D34">
            <w:pPr>
              <w:jc w:val="center"/>
              <w:rPr>
                <w:color w:val="000000"/>
              </w:rPr>
            </w:pPr>
          </w:p>
        </w:tc>
        <w:tc>
          <w:tcPr>
            <w:tcW w:w="1842" w:type="dxa"/>
            <w:tcBorders>
              <w:top w:val="nil"/>
              <w:left w:val="nil"/>
              <w:bottom w:val="nil"/>
              <w:right w:val="single" w:sz="4" w:space="0" w:color="auto"/>
            </w:tcBorders>
            <w:shd w:val="clear" w:color="auto" w:fill="auto"/>
            <w:vAlign w:val="bottom"/>
          </w:tcPr>
          <w:p w:rsidR="004822F1" w:rsidRPr="006B4FEA" w:rsidRDefault="004822F1" w:rsidP="00CD5D34">
            <w:pPr>
              <w:jc w:val="center"/>
              <w:rPr>
                <w:color w:val="000000"/>
                <w:lang w:val="es-ES"/>
              </w:rPr>
            </w:pPr>
          </w:p>
        </w:tc>
        <w:tc>
          <w:tcPr>
            <w:tcW w:w="1843" w:type="dxa"/>
            <w:tcBorders>
              <w:top w:val="nil"/>
              <w:left w:val="nil"/>
              <w:bottom w:val="nil"/>
              <w:right w:val="nil"/>
            </w:tcBorders>
            <w:shd w:val="clear" w:color="auto" w:fill="auto"/>
            <w:vAlign w:val="bottom"/>
          </w:tcPr>
          <w:p w:rsidR="004822F1" w:rsidRPr="006B4FEA" w:rsidRDefault="004822F1" w:rsidP="00CD5D34">
            <w:pPr>
              <w:jc w:val="center"/>
              <w:rPr>
                <w:color w:val="000000"/>
                <w:lang w:val="es-ES"/>
              </w:rPr>
            </w:pPr>
          </w:p>
        </w:tc>
      </w:tr>
      <w:tr w:rsidR="004822F1" w:rsidRPr="006B4FEA" w:rsidTr="00CD5D34">
        <w:trPr>
          <w:trHeight w:val="276"/>
          <w:jc w:val="center"/>
        </w:trPr>
        <w:tc>
          <w:tcPr>
            <w:tcW w:w="1994" w:type="dxa"/>
            <w:tcBorders>
              <w:top w:val="nil"/>
              <w:left w:val="nil"/>
              <w:bottom w:val="nil"/>
              <w:right w:val="nil"/>
            </w:tcBorders>
            <w:shd w:val="clear" w:color="auto" w:fill="auto"/>
            <w:vAlign w:val="bottom"/>
            <w:hideMark/>
          </w:tcPr>
          <w:p w:rsidR="004822F1" w:rsidRPr="006B4FEA" w:rsidRDefault="004822F1" w:rsidP="00CD5D34">
            <w:pPr>
              <w:rPr>
                <w:color w:val="000000"/>
                <w:lang w:val="es-ES"/>
              </w:rPr>
            </w:pPr>
            <w:r w:rsidRPr="006B4FEA">
              <w:rPr>
                <w:color w:val="000000"/>
              </w:rPr>
              <w:t>Con Lugar</w:t>
            </w:r>
          </w:p>
        </w:tc>
        <w:tc>
          <w:tcPr>
            <w:tcW w:w="1774" w:type="dxa"/>
            <w:tcBorders>
              <w:top w:val="nil"/>
              <w:left w:val="single" w:sz="4" w:space="0" w:color="auto"/>
              <w:bottom w:val="nil"/>
              <w:right w:val="single" w:sz="4" w:space="0" w:color="auto"/>
            </w:tcBorders>
            <w:shd w:val="clear" w:color="auto" w:fill="auto"/>
            <w:vAlign w:val="bottom"/>
            <w:hideMark/>
          </w:tcPr>
          <w:p w:rsidR="004822F1" w:rsidRPr="006B4FEA" w:rsidRDefault="004822F1" w:rsidP="00CD5D34">
            <w:pPr>
              <w:jc w:val="center"/>
              <w:rPr>
                <w:color w:val="000000"/>
                <w:lang w:val="es-ES"/>
              </w:rPr>
            </w:pPr>
            <w:r w:rsidRPr="006B4FEA">
              <w:rPr>
                <w:color w:val="000000"/>
              </w:rPr>
              <w:t>3 meses 1 semana</w:t>
            </w:r>
          </w:p>
        </w:tc>
        <w:tc>
          <w:tcPr>
            <w:tcW w:w="1843" w:type="dxa"/>
            <w:tcBorders>
              <w:top w:val="nil"/>
              <w:left w:val="nil"/>
              <w:bottom w:val="nil"/>
              <w:right w:val="single" w:sz="4" w:space="0" w:color="auto"/>
            </w:tcBorders>
            <w:shd w:val="clear" w:color="auto" w:fill="auto"/>
            <w:vAlign w:val="bottom"/>
            <w:hideMark/>
          </w:tcPr>
          <w:p w:rsidR="004822F1" w:rsidRPr="006B4FEA" w:rsidRDefault="004822F1" w:rsidP="00CD5D34">
            <w:pPr>
              <w:jc w:val="center"/>
              <w:rPr>
                <w:color w:val="000000"/>
                <w:lang w:val="es-ES"/>
              </w:rPr>
            </w:pPr>
            <w:r w:rsidRPr="006B4FEA">
              <w:rPr>
                <w:color w:val="000000"/>
              </w:rPr>
              <w:t>0 meses 3 semanas</w:t>
            </w:r>
          </w:p>
        </w:tc>
        <w:tc>
          <w:tcPr>
            <w:tcW w:w="1842" w:type="dxa"/>
            <w:tcBorders>
              <w:top w:val="nil"/>
              <w:left w:val="nil"/>
              <w:bottom w:val="nil"/>
              <w:right w:val="single" w:sz="4" w:space="0" w:color="auto"/>
            </w:tcBorders>
            <w:shd w:val="clear" w:color="auto" w:fill="auto"/>
            <w:vAlign w:val="bottom"/>
            <w:hideMark/>
          </w:tcPr>
          <w:p w:rsidR="004822F1" w:rsidRPr="006B4FEA" w:rsidRDefault="004822F1" w:rsidP="00CD5D34">
            <w:pPr>
              <w:jc w:val="center"/>
              <w:rPr>
                <w:color w:val="000000"/>
                <w:lang w:val="es-ES"/>
              </w:rPr>
            </w:pPr>
            <w:r w:rsidRPr="006B4FEA">
              <w:rPr>
                <w:color w:val="000000"/>
                <w:lang w:val="es-ES"/>
              </w:rPr>
              <w:t>0 Meses 2 Semanas</w:t>
            </w:r>
          </w:p>
        </w:tc>
        <w:tc>
          <w:tcPr>
            <w:tcW w:w="1843" w:type="dxa"/>
            <w:tcBorders>
              <w:top w:val="nil"/>
              <w:left w:val="nil"/>
              <w:bottom w:val="nil"/>
              <w:right w:val="nil"/>
            </w:tcBorders>
            <w:shd w:val="clear" w:color="auto" w:fill="auto"/>
            <w:vAlign w:val="bottom"/>
            <w:hideMark/>
          </w:tcPr>
          <w:p w:rsidR="004822F1" w:rsidRPr="006B4FEA" w:rsidRDefault="004822F1" w:rsidP="00CD5D34">
            <w:pPr>
              <w:jc w:val="center"/>
              <w:rPr>
                <w:color w:val="000000"/>
                <w:lang w:val="es-ES"/>
              </w:rPr>
            </w:pPr>
            <w:r w:rsidRPr="006B4FEA">
              <w:rPr>
                <w:color w:val="000000"/>
                <w:lang w:val="es-ES"/>
              </w:rPr>
              <w:t xml:space="preserve">0 Meses </w:t>
            </w:r>
            <w:r>
              <w:rPr>
                <w:color w:val="000000"/>
                <w:lang w:val="es-ES"/>
              </w:rPr>
              <w:t>3</w:t>
            </w:r>
            <w:r w:rsidRPr="006B4FEA">
              <w:rPr>
                <w:color w:val="000000"/>
                <w:lang w:val="es-ES"/>
              </w:rPr>
              <w:t xml:space="preserve"> Semanas</w:t>
            </w:r>
          </w:p>
        </w:tc>
      </w:tr>
      <w:tr w:rsidR="004822F1" w:rsidRPr="006B4FEA" w:rsidTr="00CD5D34">
        <w:trPr>
          <w:trHeight w:val="254"/>
          <w:jc w:val="center"/>
        </w:trPr>
        <w:tc>
          <w:tcPr>
            <w:tcW w:w="1994" w:type="dxa"/>
            <w:tcBorders>
              <w:top w:val="nil"/>
              <w:left w:val="nil"/>
              <w:bottom w:val="nil"/>
              <w:right w:val="nil"/>
            </w:tcBorders>
            <w:shd w:val="clear" w:color="auto" w:fill="auto"/>
            <w:vAlign w:val="bottom"/>
            <w:hideMark/>
          </w:tcPr>
          <w:p w:rsidR="004822F1" w:rsidRPr="006B4FEA" w:rsidRDefault="004822F1" w:rsidP="00CD5D34">
            <w:pPr>
              <w:rPr>
                <w:color w:val="000000"/>
                <w:lang w:val="es-ES"/>
              </w:rPr>
            </w:pPr>
            <w:r w:rsidRPr="006B4FEA">
              <w:rPr>
                <w:color w:val="000000"/>
              </w:rPr>
              <w:t>Parcialmente con lugar</w:t>
            </w:r>
          </w:p>
        </w:tc>
        <w:tc>
          <w:tcPr>
            <w:tcW w:w="1774" w:type="dxa"/>
            <w:tcBorders>
              <w:top w:val="nil"/>
              <w:left w:val="single" w:sz="4" w:space="0" w:color="auto"/>
              <w:bottom w:val="nil"/>
              <w:right w:val="single" w:sz="4" w:space="0" w:color="auto"/>
            </w:tcBorders>
            <w:shd w:val="clear" w:color="auto" w:fill="auto"/>
            <w:vAlign w:val="bottom"/>
            <w:hideMark/>
          </w:tcPr>
          <w:p w:rsidR="004822F1" w:rsidRPr="006B4FEA" w:rsidRDefault="004822F1" w:rsidP="00CD5D34">
            <w:pPr>
              <w:jc w:val="center"/>
              <w:rPr>
                <w:color w:val="000000"/>
                <w:lang w:val="es-ES"/>
              </w:rPr>
            </w:pPr>
            <w:r w:rsidRPr="006B4FEA">
              <w:rPr>
                <w:color w:val="000000"/>
              </w:rPr>
              <w:t>4 meses 2 semanas</w:t>
            </w:r>
          </w:p>
        </w:tc>
        <w:tc>
          <w:tcPr>
            <w:tcW w:w="1843" w:type="dxa"/>
            <w:tcBorders>
              <w:top w:val="nil"/>
              <w:left w:val="nil"/>
              <w:bottom w:val="nil"/>
              <w:right w:val="single" w:sz="4" w:space="0" w:color="auto"/>
            </w:tcBorders>
            <w:shd w:val="clear" w:color="auto" w:fill="auto"/>
            <w:vAlign w:val="bottom"/>
            <w:hideMark/>
          </w:tcPr>
          <w:p w:rsidR="004822F1" w:rsidRPr="006B4FEA" w:rsidRDefault="004822F1" w:rsidP="00CD5D34">
            <w:pPr>
              <w:jc w:val="center"/>
              <w:rPr>
                <w:color w:val="000000"/>
                <w:lang w:val="es-ES"/>
              </w:rPr>
            </w:pPr>
            <w:r w:rsidRPr="006B4FEA">
              <w:rPr>
                <w:color w:val="000000"/>
              </w:rPr>
              <w:t>0 meses 3 semanas</w:t>
            </w:r>
          </w:p>
        </w:tc>
        <w:tc>
          <w:tcPr>
            <w:tcW w:w="1842" w:type="dxa"/>
            <w:tcBorders>
              <w:top w:val="nil"/>
              <w:left w:val="nil"/>
              <w:bottom w:val="nil"/>
              <w:right w:val="single" w:sz="4" w:space="0" w:color="auto"/>
            </w:tcBorders>
            <w:shd w:val="clear" w:color="auto" w:fill="auto"/>
            <w:vAlign w:val="bottom"/>
            <w:hideMark/>
          </w:tcPr>
          <w:p w:rsidR="004822F1" w:rsidRPr="006B4FEA" w:rsidRDefault="004822F1" w:rsidP="00CD5D34">
            <w:pPr>
              <w:jc w:val="center"/>
              <w:rPr>
                <w:color w:val="000000"/>
                <w:lang w:val="es-ES"/>
              </w:rPr>
            </w:pPr>
            <w:r w:rsidRPr="006B4FEA">
              <w:rPr>
                <w:color w:val="000000"/>
                <w:lang w:val="es-ES"/>
              </w:rPr>
              <w:t>1 Mes 2 Semanas</w:t>
            </w:r>
          </w:p>
        </w:tc>
        <w:tc>
          <w:tcPr>
            <w:tcW w:w="1843" w:type="dxa"/>
            <w:tcBorders>
              <w:top w:val="nil"/>
              <w:left w:val="nil"/>
              <w:bottom w:val="nil"/>
              <w:right w:val="nil"/>
            </w:tcBorders>
            <w:shd w:val="clear" w:color="auto" w:fill="auto"/>
            <w:vAlign w:val="bottom"/>
            <w:hideMark/>
          </w:tcPr>
          <w:p w:rsidR="004822F1" w:rsidRPr="006B4FEA" w:rsidRDefault="004822F1" w:rsidP="00CD5D34">
            <w:pPr>
              <w:jc w:val="center"/>
              <w:rPr>
                <w:color w:val="000000"/>
                <w:lang w:val="es-ES"/>
              </w:rPr>
            </w:pPr>
            <w:r w:rsidRPr="006B4FEA">
              <w:rPr>
                <w:color w:val="000000"/>
                <w:lang w:val="es-ES"/>
              </w:rPr>
              <w:t xml:space="preserve">1 Mes </w:t>
            </w:r>
            <w:r>
              <w:rPr>
                <w:color w:val="000000"/>
                <w:lang w:val="es-ES"/>
              </w:rPr>
              <w:t>0</w:t>
            </w:r>
            <w:r w:rsidRPr="006B4FEA">
              <w:rPr>
                <w:color w:val="000000"/>
                <w:lang w:val="es-ES"/>
              </w:rPr>
              <w:t xml:space="preserve"> Semanas</w:t>
            </w:r>
          </w:p>
        </w:tc>
      </w:tr>
      <w:tr w:rsidR="004822F1" w:rsidRPr="006B4FEA" w:rsidTr="00CD5D34">
        <w:trPr>
          <w:trHeight w:val="276"/>
          <w:jc w:val="center"/>
        </w:trPr>
        <w:tc>
          <w:tcPr>
            <w:tcW w:w="1994" w:type="dxa"/>
            <w:tcBorders>
              <w:top w:val="nil"/>
              <w:left w:val="nil"/>
              <w:bottom w:val="single" w:sz="4" w:space="0" w:color="auto"/>
              <w:right w:val="nil"/>
            </w:tcBorders>
            <w:shd w:val="clear" w:color="auto" w:fill="auto"/>
            <w:vAlign w:val="bottom"/>
            <w:hideMark/>
          </w:tcPr>
          <w:p w:rsidR="004822F1" w:rsidRPr="006B4FEA" w:rsidRDefault="004822F1" w:rsidP="00CD5D34">
            <w:pPr>
              <w:rPr>
                <w:color w:val="000000"/>
                <w:lang w:val="es-ES"/>
              </w:rPr>
            </w:pPr>
            <w:r w:rsidRPr="006B4FEA">
              <w:rPr>
                <w:color w:val="000000"/>
              </w:rPr>
              <w:t>Sin Lugar</w:t>
            </w:r>
          </w:p>
        </w:tc>
        <w:tc>
          <w:tcPr>
            <w:tcW w:w="1774" w:type="dxa"/>
            <w:tcBorders>
              <w:top w:val="nil"/>
              <w:left w:val="single" w:sz="4" w:space="0" w:color="auto"/>
              <w:bottom w:val="single" w:sz="4" w:space="0" w:color="auto"/>
              <w:right w:val="single" w:sz="4" w:space="0" w:color="auto"/>
            </w:tcBorders>
            <w:shd w:val="clear" w:color="auto" w:fill="auto"/>
            <w:vAlign w:val="bottom"/>
            <w:hideMark/>
          </w:tcPr>
          <w:p w:rsidR="004822F1" w:rsidRPr="006B4FEA" w:rsidRDefault="004822F1" w:rsidP="00CD5D34">
            <w:pPr>
              <w:jc w:val="center"/>
              <w:rPr>
                <w:color w:val="000000"/>
                <w:lang w:val="es-ES"/>
              </w:rPr>
            </w:pPr>
            <w:r w:rsidRPr="006B4FEA">
              <w:rPr>
                <w:color w:val="000000"/>
              </w:rPr>
              <w:t>3 meses 1 semana</w:t>
            </w:r>
          </w:p>
        </w:tc>
        <w:tc>
          <w:tcPr>
            <w:tcW w:w="1843" w:type="dxa"/>
            <w:tcBorders>
              <w:top w:val="nil"/>
              <w:left w:val="nil"/>
              <w:bottom w:val="single" w:sz="4" w:space="0" w:color="auto"/>
              <w:right w:val="single" w:sz="4" w:space="0" w:color="auto"/>
            </w:tcBorders>
            <w:shd w:val="clear" w:color="auto" w:fill="auto"/>
            <w:vAlign w:val="bottom"/>
            <w:hideMark/>
          </w:tcPr>
          <w:p w:rsidR="004822F1" w:rsidRPr="006B4FEA" w:rsidRDefault="004822F1" w:rsidP="00CD5D34">
            <w:pPr>
              <w:jc w:val="center"/>
              <w:rPr>
                <w:color w:val="000000"/>
                <w:lang w:val="es-ES"/>
              </w:rPr>
            </w:pPr>
            <w:r w:rsidRPr="006B4FEA">
              <w:rPr>
                <w:color w:val="000000"/>
              </w:rPr>
              <w:t>0 meses 2 semanas</w:t>
            </w:r>
          </w:p>
        </w:tc>
        <w:tc>
          <w:tcPr>
            <w:tcW w:w="1842" w:type="dxa"/>
            <w:tcBorders>
              <w:top w:val="nil"/>
              <w:left w:val="nil"/>
              <w:bottom w:val="single" w:sz="4" w:space="0" w:color="auto"/>
              <w:right w:val="single" w:sz="4" w:space="0" w:color="auto"/>
            </w:tcBorders>
            <w:shd w:val="clear" w:color="auto" w:fill="auto"/>
            <w:vAlign w:val="bottom"/>
            <w:hideMark/>
          </w:tcPr>
          <w:p w:rsidR="004822F1" w:rsidRPr="006B4FEA" w:rsidRDefault="004822F1" w:rsidP="00CD5D34">
            <w:pPr>
              <w:jc w:val="center"/>
              <w:rPr>
                <w:color w:val="000000"/>
                <w:lang w:val="es-ES"/>
              </w:rPr>
            </w:pPr>
            <w:r w:rsidRPr="006B4FEA">
              <w:rPr>
                <w:color w:val="000000"/>
                <w:lang w:val="es-ES"/>
              </w:rPr>
              <w:t>0 Meses 3 Semanas</w:t>
            </w:r>
          </w:p>
        </w:tc>
        <w:tc>
          <w:tcPr>
            <w:tcW w:w="1843" w:type="dxa"/>
            <w:tcBorders>
              <w:top w:val="nil"/>
              <w:left w:val="nil"/>
              <w:bottom w:val="single" w:sz="4" w:space="0" w:color="auto"/>
              <w:right w:val="nil"/>
            </w:tcBorders>
            <w:shd w:val="clear" w:color="auto" w:fill="auto"/>
            <w:vAlign w:val="bottom"/>
            <w:hideMark/>
          </w:tcPr>
          <w:p w:rsidR="004822F1" w:rsidRPr="006B4FEA" w:rsidRDefault="004822F1" w:rsidP="00CD5D34">
            <w:pPr>
              <w:jc w:val="center"/>
              <w:rPr>
                <w:color w:val="000000"/>
                <w:lang w:val="es-ES"/>
              </w:rPr>
            </w:pPr>
            <w:r>
              <w:rPr>
                <w:color w:val="000000"/>
                <w:lang w:val="es-ES"/>
              </w:rPr>
              <w:t>1</w:t>
            </w:r>
            <w:r w:rsidRPr="006B4FEA">
              <w:rPr>
                <w:color w:val="000000"/>
                <w:lang w:val="es-ES"/>
              </w:rPr>
              <w:t xml:space="preserve"> Meses </w:t>
            </w:r>
            <w:r>
              <w:rPr>
                <w:color w:val="000000"/>
                <w:lang w:val="es-ES"/>
              </w:rPr>
              <w:t>0</w:t>
            </w:r>
            <w:r w:rsidRPr="006B4FEA">
              <w:rPr>
                <w:color w:val="000000"/>
                <w:lang w:val="es-ES"/>
              </w:rPr>
              <w:t xml:space="preserve"> Semanas</w:t>
            </w:r>
          </w:p>
        </w:tc>
      </w:tr>
    </w:tbl>
    <w:p w:rsidR="004822F1" w:rsidRDefault="004822F1" w:rsidP="004822F1">
      <w:pPr>
        <w:rPr>
          <w:sz w:val="28"/>
          <w:szCs w:val="28"/>
        </w:rPr>
      </w:pPr>
    </w:p>
    <w:p w:rsidR="004822F1" w:rsidRPr="001F7A5D" w:rsidRDefault="004822F1" w:rsidP="004822F1">
      <w:pPr>
        <w:spacing w:line="360" w:lineRule="auto"/>
        <w:jc w:val="both"/>
        <w:rPr>
          <w:b/>
          <w:bCs/>
          <w:sz w:val="28"/>
          <w:szCs w:val="28"/>
        </w:rPr>
      </w:pPr>
      <w:r w:rsidRPr="001F7A5D">
        <w:rPr>
          <w:b/>
          <w:bCs/>
          <w:sz w:val="28"/>
          <w:szCs w:val="28"/>
        </w:rPr>
        <w:lastRenderedPageBreak/>
        <w:t>V. Circulante al finalizar</w:t>
      </w:r>
    </w:p>
    <w:p w:rsidR="004822F1" w:rsidRPr="001F7A5D" w:rsidRDefault="004822F1" w:rsidP="004822F1">
      <w:pPr>
        <w:spacing w:line="360" w:lineRule="auto"/>
        <w:jc w:val="both"/>
        <w:rPr>
          <w:b/>
          <w:bCs/>
          <w:sz w:val="28"/>
          <w:szCs w:val="28"/>
        </w:rPr>
      </w:pPr>
    </w:p>
    <w:p w:rsidR="004822F1" w:rsidRDefault="004822F1" w:rsidP="004822F1">
      <w:pPr>
        <w:spacing w:line="360" w:lineRule="auto"/>
        <w:jc w:val="both"/>
        <w:rPr>
          <w:bCs/>
          <w:sz w:val="28"/>
          <w:szCs w:val="28"/>
        </w:rPr>
      </w:pPr>
      <w:r w:rsidRPr="00A90959">
        <w:rPr>
          <w:bCs/>
          <w:sz w:val="28"/>
          <w:szCs w:val="28"/>
        </w:rPr>
        <w:t>El volumen del circulante al finalizar el 2017 es de 21 expedientes 2 menos de los que se tenía al inicio de año, lo cual es producto de la labor del despacho al resolver una cantidad similar a lo entrado y reentrado.</w:t>
      </w:r>
    </w:p>
    <w:p w:rsidR="004822F1" w:rsidRDefault="004822F1" w:rsidP="004822F1">
      <w:pPr>
        <w:spacing w:line="360" w:lineRule="auto"/>
        <w:jc w:val="both"/>
        <w:rPr>
          <w:bCs/>
          <w:sz w:val="28"/>
          <w:szCs w:val="28"/>
        </w:rPr>
      </w:pPr>
    </w:p>
    <w:bookmarkStart w:id="64" w:name="_MON_1552482951"/>
    <w:bookmarkStart w:id="65" w:name="_MON_1552483047"/>
    <w:bookmarkEnd w:id="64"/>
    <w:bookmarkEnd w:id="65"/>
    <w:bookmarkStart w:id="66" w:name="_MON_1552483058"/>
    <w:bookmarkEnd w:id="66"/>
    <w:p w:rsidR="004822F1" w:rsidRDefault="004822F1" w:rsidP="004822F1">
      <w:pPr>
        <w:spacing w:line="360" w:lineRule="auto"/>
        <w:jc w:val="center"/>
        <w:rPr>
          <w:bCs/>
          <w:sz w:val="28"/>
          <w:szCs w:val="28"/>
        </w:rPr>
      </w:pPr>
      <w:r w:rsidRPr="00F73D8B">
        <w:rPr>
          <w:noProof/>
          <w:sz w:val="28"/>
          <w:szCs w:val="28"/>
          <w:lang w:val="es-ES"/>
        </w:rPr>
        <w:object w:dxaOrig="7212" w:dyaOrig="6618">
          <v:shape id="_x0000_i1025" type="#_x0000_t75" style="width:388.2pt;height:287.4pt" o:ole="">
            <v:imagedata r:id="rId14" o:title=""/>
          </v:shape>
          <o:OLEObject Type="Embed" ProgID="Excel.Sheet.12" ShapeID="_x0000_i1025" DrawAspect="Content" ObjectID="_1588673877" r:id="rId15"/>
        </w:object>
      </w:r>
    </w:p>
    <w:p w:rsidR="004822F1" w:rsidRDefault="004822F1" w:rsidP="004822F1">
      <w:pPr>
        <w:spacing w:line="360" w:lineRule="auto"/>
        <w:jc w:val="both"/>
        <w:rPr>
          <w:bCs/>
          <w:sz w:val="28"/>
          <w:szCs w:val="28"/>
        </w:rPr>
      </w:pPr>
    </w:p>
    <w:p w:rsidR="00AA26E0" w:rsidRPr="00C62951" w:rsidRDefault="00AA26E0" w:rsidP="000131C6">
      <w:pPr>
        <w:pStyle w:val="Textoindependiente2"/>
        <w:rPr>
          <w:b/>
          <w:bCs/>
          <w:lang w:val="es-CR"/>
        </w:rPr>
      </w:pPr>
    </w:p>
    <w:sectPr w:rsidR="00AA26E0" w:rsidRPr="00C62951" w:rsidSect="00CD5D34">
      <w:headerReference w:type="default" r:id="rId16"/>
      <w:footerReference w:type="default" r:id="rId17"/>
      <w:pgSz w:w="12242" w:h="15842" w:code="1"/>
      <w:pgMar w:top="2268" w:right="1701" w:bottom="1134"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B83" w:rsidRDefault="00CD0B83">
      <w:r>
        <w:separator/>
      </w:r>
    </w:p>
  </w:endnote>
  <w:endnote w:type="continuationSeparator" w:id="0">
    <w:p w:rsidR="00CD0B83" w:rsidRDefault="00CD0B8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951" w:rsidRDefault="00F73D8B" w:rsidP="004129F5">
    <w:pPr>
      <w:pStyle w:val="Piedepgina"/>
      <w:framePr w:wrap="auto" w:vAnchor="text" w:hAnchor="margin" w:xAlign="right" w:y="1"/>
      <w:rPr>
        <w:rStyle w:val="Nmerodepgina"/>
      </w:rPr>
    </w:pPr>
    <w:r>
      <w:rPr>
        <w:rStyle w:val="Nmerodepgina"/>
      </w:rPr>
      <w:fldChar w:fldCharType="begin"/>
    </w:r>
    <w:r w:rsidR="00C62951">
      <w:rPr>
        <w:rStyle w:val="Nmerodepgina"/>
      </w:rPr>
      <w:instrText xml:space="preserve">PAGE  </w:instrText>
    </w:r>
    <w:r>
      <w:rPr>
        <w:rStyle w:val="Nmerodepgina"/>
      </w:rPr>
      <w:fldChar w:fldCharType="separate"/>
    </w:r>
    <w:r w:rsidR="0068569A">
      <w:rPr>
        <w:rStyle w:val="Nmerodepgina"/>
        <w:noProof/>
      </w:rPr>
      <w:t>1</w:t>
    </w:r>
    <w:r>
      <w:rPr>
        <w:rStyle w:val="Nmerodepgina"/>
      </w:rPr>
      <w:fldChar w:fldCharType="end"/>
    </w:r>
  </w:p>
  <w:p w:rsidR="00C62951" w:rsidRPr="0036463A" w:rsidRDefault="00C62951" w:rsidP="0036463A">
    <w:pPr>
      <w:pBdr>
        <w:top w:val="single" w:sz="4" w:space="1" w:color="auto"/>
      </w:pBdr>
      <w:jc w:val="center"/>
      <w:rPr>
        <w:rFonts w:ascii="Book Antiqua" w:hAnsi="Book Antiqua"/>
        <w:b/>
        <w:bCs/>
        <w:color w:val="000000"/>
        <w:sz w:val="24"/>
        <w:szCs w:val="24"/>
      </w:rPr>
    </w:pPr>
    <w:r w:rsidRPr="0036463A">
      <w:rPr>
        <w:rFonts w:ascii="Book Antiqua" w:hAnsi="Book Antiqua"/>
        <w:b/>
        <w:bCs/>
        <w:color w:val="000000"/>
        <w:sz w:val="24"/>
        <w:szCs w:val="24"/>
      </w:rPr>
      <w:t>Trabajamos por el desarrollo de la administración de justicia                               con proyección e innovación</w:t>
    </w:r>
  </w:p>
  <w:p w:rsidR="00C62951" w:rsidRDefault="00C62951" w:rsidP="002F6410">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D34" w:rsidRDefault="00F73D8B" w:rsidP="004129F5">
    <w:pPr>
      <w:pStyle w:val="Piedepgina"/>
      <w:framePr w:wrap="auto" w:vAnchor="text" w:hAnchor="margin" w:xAlign="right" w:y="1"/>
      <w:rPr>
        <w:rStyle w:val="Nmerodepgina"/>
      </w:rPr>
    </w:pPr>
    <w:r>
      <w:rPr>
        <w:rStyle w:val="Nmerodepgina"/>
      </w:rPr>
      <w:fldChar w:fldCharType="begin"/>
    </w:r>
    <w:r w:rsidR="00CD5D34">
      <w:rPr>
        <w:rStyle w:val="Nmerodepgina"/>
      </w:rPr>
      <w:instrText xml:space="preserve">PAGE  </w:instrText>
    </w:r>
    <w:r>
      <w:rPr>
        <w:rStyle w:val="Nmerodepgina"/>
      </w:rPr>
      <w:fldChar w:fldCharType="separate"/>
    </w:r>
    <w:r w:rsidR="0068569A">
      <w:rPr>
        <w:rStyle w:val="Nmerodepgina"/>
        <w:noProof/>
      </w:rPr>
      <w:t>13</w:t>
    </w:r>
    <w:r>
      <w:rPr>
        <w:rStyle w:val="Nmerodepgina"/>
      </w:rPr>
      <w:fldChar w:fldCharType="end"/>
    </w:r>
  </w:p>
  <w:p w:rsidR="00CD5D34" w:rsidRPr="0036463A" w:rsidRDefault="00CD5D34" w:rsidP="0036463A">
    <w:pPr>
      <w:pBdr>
        <w:top w:val="single" w:sz="4" w:space="1" w:color="auto"/>
      </w:pBdr>
      <w:jc w:val="center"/>
      <w:rPr>
        <w:rFonts w:ascii="Book Antiqua" w:hAnsi="Book Antiqua"/>
        <w:b/>
        <w:bCs/>
        <w:color w:val="000000"/>
        <w:sz w:val="24"/>
        <w:szCs w:val="24"/>
      </w:rPr>
    </w:pPr>
    <w:r w:rsidRPr="0036463A">
      <w:rPr>
        <w:rFonts w:ascii="Book Antiqua" w:hAnsi="Book Antiqua"/>
        <w:b/>
        <w:bCs/>
        <w:color w:val="000000"/>
        <w:sz w:val="24"/>
        <w:szCs w:val="24"/>
      </w:rPr>
      <w:t>Trabajamos por el desarrollo de la administración de justicia                               con proyección e innovación</w:t>
    </w:r>
  </w:p>
  <w:p w:rsidR="00CD5D34" w:rsidRDefault="00CD5D34" w:rsidP="002F6410">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B83" w:rsidRDefault="00CD0B83">
      <w:r>
        <w:separator/>
      </w:r>
    </w:p>
  </w:footnote>
  <w:footnote w:type="continuationSeparator" w:id="0">
    <w:p w:rsidR="00CD0B83" w:rsidRDefault="00CD0B83">
      <w:r>
        <w:continuationSeparator/>
      </w:r>
    </w:p>
  </w:footnote>
  <w:footnote w:id="1">
    <w:p w:rsidR="004822F1" w:rsidRPr="008D206A" w:rsidRDefault="004822F1" w:rsidP="004822F1">
      <w:pPr>
        <w:pStyle w:val="Textonotapie"/>
        <w:jc w:val="both"/>
        <w:rPr>
          <w:rFonts w:ascii="Book Antiqua" w:hAnsi="Book Antiqua"/>
          <w:lang w:val="es-CR"/>
        </w:rPr>
      </w:pPr>
      <w:r w:rsidRPr="008D206A">
        <w:rPr>
          <w:rStyle w:val="Refdenotaalpie"/>
          <w:rFonts w:ascii="Book Antiqua" w:hAnsi="Book Antiqua"/>
        </w:rPr>
        <w:footnoteRef/>
      </w:r>
      <w:r w:rsidRPr="008D206A">
        <w:rPr>
          <w:rFonts w:ascii="Book Antiqua" w:hAnsi="Book Antiqua"/>
        </w:rPr>
        <w:t xml:space="preserve"> </w:t>
      </w:r>
      <w:r w:rsidRPr="00DF06E0">
        <w:rPr>
          <w:lang w:val="es-CR"/>
        </w:rPr>
        <w:t>La razón de congestión mide el nivel de saturación o de retraso que tienen las oficinas judiciales y su cálculo se obtiene al dividir la carga de trabajo entre el número de casos terminados en un período definido.</w:t>
      </w:r>
      <w:r w:rsidRPr="00DF06E0">
        <w:t xml:space="preserve"> Cuando el</w:t>
      </w:r>
      <w:r w:rsidRPr="00DF06E0">
        <w:rPr>
          <w:sz w:val="28"/>
          <w:szCs w:val="28"/>
        </w:rPr>
        <w:t xml:space="preserve"> </w:t>
      </w:r>
      <w:r w:rsidRPr="00DF06E0">
        <w:t>valor es 100, se indica “ausencia de congestión debido a que toda la carga de trabajo fue tramitada, sea no hay pendiente</w:t>
      </w:r>
      <w:r w:rsidRPr="008D206A">
        <w:rPr>
          <w:rFonts w:ascii="Book Antiqua" w:hAnsi="Book Antiqua"/>
        </w:rPr>
        <w:t>.</w:t>
      </w:r>
    </w:p>
    <w:p w:rsidR="004822F1" w:rsidRPr="008D206A" w:rsidRDefault="004822F1" w:rsidP="004822F1">
      <w:pPr>
        <w:pStyle w:val="Textonotapie"/>
        <w:jc w:val="both"/>
        <w:rPr>
          <w:rFonts w:ascii="Book Antiqua" w:hAnsi="Book Antiqua"/>
        </w:rPr>
      </w:pPr>
    </w:p>
  </w:footnote>
  <w:footnote w:id="2">
    <w:p w:rsidR="004822F1" w:rsidRPr="00DF06E0" w:rsidRDefault="004822F1" w:rsidP="004822F1">
      <w:pPr>
        <w:pStyle w:val="Textonotapie"/>
        <w:jc w:val="both"/>
      </w:pPr>
      <w:r w:rsidRPr="008D206A">
        <w:rPr>
          <w:rStyle w:val="Refdenotaalpie"/>
          <w:rFonts w:ascii="Book Antiqua" w:hAnsi="Book Antiqua"/>
        </w:rPr>
        <w:footnoteRef/>
      </w:r>
      <w:r w:rsidRPr="008D206A">
        <w:rPr>
          <w:rFonts w:ascii="Book Antiqua" w:hAnsi="Book Antiqua"/>
        </w:rPr>
        <w:t xml:space="preserve"> </w:t>
      </w:r>
      <w:r w:rsidRPr="007A0DC9">
        <w:rPr>
          <w:lang w:val="es-CR"/>
        </w:rPr>
        <w:t>La tasa de pendencia se calcula al dividir la cantidad de asuntos pendientes entre la carga de trabajo, mientras que la tasa de resolución se produce del cociente de los asuntos resueltos respecto a la carga de trabajo. Es atinente especificar que ambos resultados se deben multiplicar por 100</w:t>
      </w:r>
      <w:r>
        <w:rPr>
          <w:lang w:val="es-CR"/>
        </w:rPr>
        <w:t>,</w:t>
      </w:r>
      <w:r w:rsidRPr="007A0DC9">
        <w:rPr>
          <w:lang w:val="es-CR"/>
        </w:rPr>
        <w:t xml:space="preserve"> al tratarse de porcentajes.</w:t>
      </w:r>
    </w:p>
    <w:p w:rsidR="004822F1" w:rsidRPr="008D206A" w:rsidRDefault="004822F1" w:rsidP="004822F1">
      <w:pPr>
        <w:pStyle w:val="Textonotapie"/>
        <w:jc w:val="both"/>
        <w:rPr>
          <w:rFonts w:ascii="Book Antiqua" w:hAnsi="Book Antiqua"/>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951" w:rsidRDefault="00C62951" w:rsidP="00BF0EE8">
    <w:pPr>
      <w:framePr w:w="640" w:hSpace="141" w:wrap="auto" w:vAnchor="text" w:hAnchor="margin" w:x="8456" w:y="-91"/>
    </w:pPr>
  </w:p>
  <w:p w:rsidR="00C62951" w:rsidRDefault="00C62951" w:rsidP="00BF0EE8">
    <w:pPr>
      <w:pStyle w:val="Encabezado"/>
      <w:tabs>
        <w:tab w:val="clear" w:pos="4252"/>
        <w:tab w:val="clear" w:pos="8504"/>
        <w:tab w:val="center" w:pos="8804"/>
        <w:tab w:val="right" w:pos="8875"/>
      </w:tabs>
      <w:rPr>
        <w:rFonts w:ascii="Book Antiqua" w:hAnsi="Book Antiqua" w:cs="Book Antiqua"/>
        <w:i/>
        <w:iCs/>
        <w:sz w:val="18"/>
        <w:szCs w:val="18"/>
      </w:rPr>
    </w:pPr>
    <w:r>
      <w:rPr>
        <w:rFonts w:ascii="Book Antiqua" w:hAnsi="Book Antiqua" w:cs="Book Antiqua"/>
        <w:i/>
        <w:iCs/>
        <w:sz w:val="18"/>
        <w:szCs w:val="18"/>
      </w:rPr>
      <w:t xml:space="preserve">                                                        Poder Judicial – Dirección de Planificación</w:t>
    </w:r>
    <w:r w:rsidRPr="00F73D8B">
      <w:rPr>
        <w:sz w:val="24"/>
        <w:szCs w:val="24"/>
      </w:rPr>
      <w:object w:dxaOrig="1845" w:dyaOrig="21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2pt;height:32.4pt" o:ole="">
          <v:imagedata r:id="rId1" o:title=""/>
        </v:shape>
        <o:OLEObject Type="Embed" ProgID="PBrush" ShapeID="_x0000_i1026" DrawAspect="Content" ObjectID="_1588673878" r:id="rId2"/>
      </w:object>
    </w:r>
  </w:p>
  <w:p w:rsidR="00C62951" w:rsidRDefault="00C62951" w:rsidP="00BF0EE8">
    <w:pPr>
      <w:pStyle w:val="Encabezado"/>
      <w:tabs>
        <w:tab w:val="clear" w:pos="8504"/>
        <w:tab w:val="right" w:pos="8875"/>
      </w:tabs>
      <w:jc w:val="center"/>
      <w:rPr>
        <w:rFonts w:ascii="Book Antiqua" w:hAnsi="Book Antiqua" w:cs="Book Antiqua"/>
        <w:i/>
        <w:iCs/>
        <w:sz w:val="18"/>
        <w:szCs w:val="18"/>
      </w:rPr>
    </w:pPr>
    <w:r>
      <w:rPr>
        <w:rFonts w:ascii="Book Antiqua" w:hAnsi="Book Antiqua" w:cs="Book Antiqua"/>
        <w:i/>
        <w:iCs/>
        <w:sz w:val="18"/>
        <w:szCs w:val="18"/>
      </w:rPr>
      <w:t>San José -  Costa Rica</w:t>
    </w:r>
  </w:p>
  <w:p w:rsidR="00C62951" w:rsidRPr="005B3B0C" w:rsidRDefault="00C62951" w:rsidP="00BF0EE8">
    <w:pPr>
      <w:pStyle w:val="Encabezado"/>
      <w:jc w:val="center"/>
      <w:rPr>
        <w:lang w:val="en-US"/>
      </w:rPr>
    </w:pPr>
    <w:r w:rsidRPr="001018BE">
      <w:rPr>
        <w:rFonts w:ascii="Book Antiqua" w:hAnsi="Book Antiqua" w:cs="Book Antiqua"/>
        <w:i/>
        <w:iCs/>
        <w:sz w:val="18"/>
        <w:szCs w:val="18"/>
        <w:lang w:val="es-ES"/>
      </w:rPr>
      <w:t xml:space="preserve">Telf.   </w:t>
    </w:r>
    <w:r w:rsidRPr="005B3B0C">
      <w:rPr>
        <w:rFonts w:ascii="Book Antiqua" w:hAnsi="Book Antiqua" w:cs="Book Antiqua"/>
        <w:i/>
        <w:iCs/>
        <w:sz w:val="18"/>
        <w:szCs w:val="18"/>
        <w:lang w:val="en-US"/>
      </w:rPr>
      <w:t xml:space="preserve">2295-3600 / </w:t>
    </w:r>
    <w:proofErr w:type="gramStart"/>
    <w:r w:rsidRPr="005B3B0C">
      <w:rPr>
        <w:rFonts w:ascii="Book Antiqua" w:hAnsi="Book Antiqua" w:cs="Book Antiqua"/>
        <w:i/>
        <w:iCs/>
        <w:sz w:val="18"/>
        <w:szCs w:val="18"/>
        <w:lang w:val="en-US"/>
      </w:rPr>
      <w:t>3599  Fax</w:t>
    </w:r>
    <w:proofErr w:type="gramEnd"/>
    <w:r w:rsidRPr="005B3B0C">
      <w:rPr>
        <w:rFonts w:ascii="Book Antiqua" w:hAnsi="Book Antiqua" w:cs="Book Antiqua"/>
        <w:i/>
        <w:iCs/>
        <w:sz w:val="18"/>
        <w:szCs w:val="18"/>
        <w:lang w:val="en-US"/>
      </w:rPr>
      <w:t>. 22</w:t>
    </w:r>
    <w:r>
      <w:rPr>
        <w:rFonts w:ascii="Book Antiqua" w:hAnsi="Book Antiqua" w:cs="Book Antiqua"/>
        <w:i/>
        <w:iCs/>
        <w:sz w:val="18"/>
        <w:szCs w:val="18"/>
        <w:lang w:val="en-US"/>
      </w:rPr>
      <w:t>57-5633   / Apdo.  95-</w:t>
    </w:r>
    <w:proofErr w:type="gramStart"/>
    <w:r>
      <w:rPr>
        <w:rFonts w:ascii="Book Antiqua" w:hAnsi="Book Antiqua" w:cs="Book Antiqua"/>
        <w:i/>
        <w:iCs/>
        <w:sz w:val="18"/>
        <w:szCs w:val="18"/>
        <w:lang w:val="en-US"/>
      </w:rPr>
      <w:t>1003  /</w:t>
    </w:r>
    <w:proofErr w:type="gramEnd"/>
    <w:r>
      <w:rPr>
        <w:rFonts w:ascii="Book Antiqua" w:hAnsi="Book Antiqua" w:cs="Book Antiqua"/>
        <w:i/>
        <w:iCs/>
        <w:sz w:val="18"/>
        <w:szCs w:val="18"/>
        <w:lang w:val="en-US"/>
      </w:rPr>
      <w:t xml:space="preserve"> </w:t>
    </w:r>
    <w:r w:rsidRPr="005B3B0C">
      <w:rPr>
        <w:rFonts w:ascii="Book Antiqua" w:hAnsi="Book Antiqua" w:cs="Book Antiqua"/>
        <w:i/>
        <w:iCs/>
        <w:sz w:val="18"/>
        <w:szCs w:val="18"/>
        <w:lang w:val="en-US"/>
      </w:rPr>
      <w:t>planificacion@poder-judicial.go.cr</w:t>
    </w:r>
  </w:p>
  <w:p w:rsidR="00C62951" w:rsidRPr="005B3B0C" w:rsidRDefault="00C62951" w:rsidP="00BF0EE8">
    <w:pPr>
      <w:pBdr>
        <w:bottom w:val="single" w:sz="6" w:space="0" w:color="auto"/>
      </w:pBdr>
      <w:spacing w:after="20"/>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D34" w:rsidRDefault="00CD5D34" w:rsidP="00BF0EE8">
    <w:pPr>
      <w:framePr w:w="640" w:hSpace="141" w:wrap="auto" w:vAnchor="text" w:hAnchor="margin" w:x="8456" w:y="-91"/>
    </w:pPr>
  </w:p>
  <w:p w:rsidR="00CD5D34" w:rsidRDefault="00CD5D34" w:rsidP="00CD5D34">
    <w:pPr>
      <w:pStyle w:val="Encabezado"/>
      <w:tabs>
        <w:tab w:val="clear" w:pos="4252"/>
        <w:tab w:val="clear" w:pos="8504"/>
        <w:tab w:val="center" w:pos="8804"/>
        <w:tab w:val="right" w:pos="8875"/>
      </w:tabs>
      <w:jc w:val="center"/>
      <w:rPr>
        <w:rFonts w:ascii="Book Antiqua" w:hAnsi="Book Antiqua" w:cs="Book Antiqua"/>
        <w:i/>
        <w:iCs/>
        <w:sz w:val="18"/>
        <w:szCs w:val="18"/>
      </w:rPr>
    </w:pPr>
    <w:r>
      <w:rPr>
        <w:rFonts w:ascii="Book Antiqua" w:hAnsi="Book Antiqua" w:cs="Book Antiqua"/>
        <w:i/>
        <w:iCs/>
        <w:sz w:val="18"/>
        <w:szCs w:val="18"/>
      </w:rPr>
      <w:t>Poder Judicial – Dirección de Planificación</w:t>
    </w:r>
    <w:r w:rsidRPr="00F73D8B">
      <w:rPr>
        <w:sz w:val="24"/>
        <w:szCs w:val="24"/>
      </w:rPr>
      <w:object w:dxaOrig="1845" w:dyaOrig="21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5.2pt;height:32.4pt" o:ole="">
          <v:imagedata r:id="rId1" o:title=""/>
        </v:shape>
        <o:OLEObject Type="Embed" ProgID="PBrush" ShapeID="_x0000_i1027" DrawAspect="Content" ObjectID="_1588673879" r:id="rId2"/>
      </w:object>
    </w:r>
  </w:p>
  <w:p w:rsidR="00CD5D34" w:rsidRDefault="00CD5D34" w:rsidP="00CD5D34">
    <w:pPr>
      <w:pStyle w:val="Encabezado"/>
      <w:tabs>
        <w:tab w:val="clear" w:pos="8504"/>
        <w:tab w:val="right" w:pos="8875"/>
      </w:tabs>
      <w:jc w:val="center"/>
      <w:rPr>
        <w:rFonts w:ascii="Book Antiqua" w:hAnsi="Book Antiqua" w:cs="Book Antiqua"/>
        <w:i/>
        <w:iCs/>
        <w:sz w:val="18"/>
        <w:szCs w:val="18"/>
      </w:rPr>
    </w:pPr>
    <w:r>
      <w:rPr>
        <w:rFonts w:ascii="Book Antiqua" w:hAnsi="Book Antiqua" w:cs="Book Antiqua"/>
        <w:i/>
        <w:iCs/>
        <w:sz w:val="18"/>
        <w:szCs w:val="18"/>
      </w:rPr>
      <w:t>San José -  Costa Rica</w:t>
    </w:r>
  </w:p>
  <w:p w:rsidR="00CD5D34" w:rsidRPr="005B3B0C" w:rsidRDefault="00CD5D34" w:rsidP="00CD5D34">
    <w:pPr>
      <w:pStyle w:val="Encabezado"/>
      <w:jc w:val="center"/>
      <w:rPr>
        <w:lang w:val="en-US"/>
      </w:rPr>
    </w:pPr>
    <w:r w:rsidRPr="004822F1">
      <w:rPr>
        <w:rFonts w:ascii="Book Antiqua" w:hAnsi="Book Antiqua" w:cs="Book Antiqua"/>
        <w:i/>
        <w:iCs/>
        <w:sz w:val="18"/>
        <w:szCs w:val="18"/>
      </w:rPr>
      <w:t xml:space="preserve">Telf.   </w:t>
    </w:r>
    <w:r w:rsidRPr="005B3B0C">
      <w:rPr>
        <w:rFonts w:ascii="Book Antiqua" w:hAnsi="Book Antiqua" w:cs="Book Antiqua"/>
        <w:i/>
        <w:iCs/>
        <w:sz w:val="18"/>
        <w:szCs w:val="18"/>
        <w:lang w:val="en-US"/>
      </w:rPr>
      <w:t xml:space="preserve">2295-3600 / </w:t>
    </w:r>
    <w:proofErr w:type="gramStart"/>
    <w:r w:rsidRPr="005B3B0C">
      <w:rPr>
        <w:rFonts w:ascii="Book Antiqua" w:hAnsi="Book Antiqua" w:cs="Book Antiqua"/>
        <w:i/>
        <w:iCs/>
        <w:sz w:val="18"/>
        <w:szCs w:val="18"/>
        <w:lang w:val="en-US"/>
      </w:rPr>
      <w:t>3599  Fax</w:t>
    </w:r>
    <w:proofErr w:type="gramEnd"/>
    <w:r w:rsidRPr="005B3B0C">
      <w:rPr>
        <w:rFonts w:ascii="Book Antiqua" w:hAnsi="Book Antiqua" w:cs="Book Antiqua"/>
        <w:i/>
        <w:iCs/>
        <w:sz w:val="18"/>
        <w:szCs w:val="18"/>
        <w:lang w:val="en-US"/>
      </w:rPr>
      <w:t>. 22</w:t>
    </w:r>
    <w:r>
      <w:rPr>
        <w:rFonts w:ascii="Book Antiqua" w:hAnsi="Book Antiqua" w:cs="Book Antiqua"/>
        <w:i/>
        <w:iCs/>
        <w:sz w:val="18"/>
        <w:szCs w:val="18"/>
        <w:lang w:val="en-US"/>
      </w:rPr>
      <w:t>57-5633   / Apdo.  95-</w:t>
    </w:r>
    <w:proofErr w:type="gramStart"/>
    <w:r>
      <w:rPr>
        <w:rFonts w:ascii="Book Antiqua" w:hAnsi="Book Antiqua" w:cs="Book Antiqua"/>
        <w:i/>
        <w:iCs/>
        <w:sz w:val="18"/>
        <w:szCs w:val="18"/>
        <w:lang w:val="en-US"/>
      </w:rPr>
      <w:t>1003  /</w:t>
    </w:r>
    <w:proofErr w:type="gramEnd"/>
    <w:r>
      <w:rPr>
        <w:rFonts w:ascii="Book Antiqua" w:hAnsi="Book Antiqua" w:cs="Book Antiqua"/>
        <w:i/>
        <w:iCs/>
        <w:sz w:val="18"/>
        <w:szCs w:val="18"/>
        <w:lang w:val="en-US"/>
      </w:rPr>
      <w:t xml:space="preserve"> </w:t>
    </w:r>
    <w:r w:rsidRPr="005B3B0C">
      <w:rPr>
        <w:rFonts w:ascii="Book Antiqua" w:hAnsi="Book Antiqua" w:cs="Book Antiqua"/>
        <w:i/>
        <w:iCs/>
        <w:sz w:val="18"/>
        <w:szCs w:val="18"/>
        <w:lang w:val="en-US"/>
      </w:rPr>
      <w:t>planificacion@poder-judicial.go.cr</w:t>
    </w:r>
  </w:p>
  <w:p w:rsidR="00CD5D34" w:rsidRPr="005B3B0C" w:rsidRDefault="00CD5D34" w:rsidP="00CD5D34">
    <w:pPr>
      <w:pBdr>
        <w:bottom w:val="single" w:sz="6" w:space="0" w:color="auto"/>
      </w:pBdr>
      <w:spacing w:after="20"/>
      <w:jc w:val="center"/>
      <w:rPr>
        <w:lang w:val="en-US"/>
      </w:rPr>
    </w:pPr>
  </w:p>
  <w:p w:rsidR="00CD5D34" w:rsidRPr="001F2518" w:rsidRDefault="00CD5D34" w:rsidP="00CD5D34">
    <w:pPr>
      <w:jc w:val="center"/>
      <w:rPr>
        <w:lang w:val="en-US"/>
      </w:rPr>
    </w:pPr>
  </w:p>
  <w:p w:rsidR="00CD5D34" w:rsidRPr="001F2518" w:rsidRDefault="00CD5D34" w:rsidP="00CD5D34">
    <w:pPr>
      <w:pStyle w:val="Encabezado"/>
      <w:tabs>
        <w:tab w:val="clear" w:pos="4252"/>
        <w:tab w:val="clear" w:pos="8504"/>
        <w:tab w:val="center" w:pos="8804"/>
        <w:tab w:val="right" w:pos="8875"/>
      </w:tabs>
      <w:jc w:val="cent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clip_image001"/>
      </v:shape>
    </w:pict>
  </w:numPicBullet>
  <w:abstractNum w:abstractNumId="0">
    <w:nsid w:val="00000001"/>
    <w:multiLevelType w:val="multilevel"/>
    <w:tmpl w:val="00000001"/>
    <w:name w:val="WW8Num1"/>
    <w:lvl w:ilvl="0">
      <w:start w:val="1"/>
      <w:numFmt w:val="decimal"/>
      <w:lvlText w:val="%1."/>
      <w:lvlJc w:val="left"/>
      <w:pPr>
        <w:tabs>
          <w:tab w:val="num" w:pos="0"/>
        </w:tabs>
      </w:pPr>
      <w:rPr>
        <w:rFonts w:ascii="Arial" w:hAnsi="Arial" w:cs="Arial"/>
        <w:sz w:val="24"/>
        <w:szCs w:val="24"/>
      </w:rPr>
    </w:lvl>
    <w:lvl w:ilvl="1">
      <w:start w:val="1"/>
      <w:numFmt w:val="bullet"/>
      <w:lvlText w:val="ü"/>
      <w:lvlJc w:val="left"/>
      <w:pPr>
        <w:tabs>
          <w:tab w:val="num" w:pos="0"/>
        </w:tabs>
      </w:pPr>
      <w:rPr>
        <w:rFonts w:ascii="Wingdings" w:hAnsi="Wingdings"/>
        <w:sz w:val="24"/>
      </w:rPr>
    </w:lvl>
    <w:lvl w:ilvl="2">
      <w:start w:val="1"/>
      <w:numFmt w:val="decimal"/>
      <w:lvlText w:val="%3."/>
      <w:lvlJc w:val="left"/>
      <w:pPr>
        <w:tabs>
          <w:tab w:val="num" w:pos="0"/>
        </w:tabs>
      </w:pPr>
      <w:rPr>
        <w:rFonts w:ascii="Arial" w:hAnsi="Arial" w:cs="Arial"/>
        <w:sz w:val="24"/>
        <w:szCs w:val="24"/>
      </w:rPr>
    </w:lvl>
    <w:lvl w:ilvl="3">
      <w:start w:val="1"/>
      <w:numFmt w:val="decimal"/>
      <w:lvlText w:val="%4."/>
      <w:lvlJc w:val="left"/>
      <w:pPr>
        <w:tabs>
          <w:tab w:val="num" w:pos="0"/>
        </w:tabs>
      </w:pPr>
      <w:rPr>
        <w:rFonts w:ascii="Arial" w:hAnsi="Arial" w:cs="Arial"/>
        <w:sz w:val="24"/>
        <w:szCs w:val="24"/>
      </w:rPr>
    </w:lvl>
    <w:lvl w:ilvl="4">
      <w:start w:val="1"/>
      <w:numFmt w:val="decimal"/>
      <w:lvlText w:val="%5."/>
      <w:lvlJc w:val="left"/>
      <w:pPr>
        <w:tabs>
          <w:tab w:val="num" w:pos="0"/>
        </w:tabs>
      </w:pPr>
      <w:rPr>
        <w:rFonts w:ascii="Arial" w:hAnsi="Arial" w:cs="Arial"/>
        <w:sz w:val="24"/>
        <w:szCs w:val="24"/>
      </w:rPr>
    </w:lvl>
    <w:lvl w:ilvl="5">
      <w:start w:val="1"/>
      <w:numFmt w:val="decimal"/>
      <w:lvlText w:val="%6."/>
      <w:lvlJc w:val="left"/>
      <w:pPr>
        <w:tabs>
          <w:tab w:val="num" w:pos="0"/>
        </w:tabs>
      </w:pPr>
      <w:rPr>
        <w:rFonts w:ascii="Arial" w:hAnsi="Arial" w:cs="Arial"/>
        <w:sz w:val="24"/>
        <w:szCs w:val="24"/>
      </w:rPr>
    </w:lvl>
    <w:lvl w:ilvl="6">
      <w:start w:val="1"/>
      <w:numFmt w:val="decimal"/>
      <w:lvlText w:val="%7."/>
      <w:lvlJc w:val="left"/>
      <w:pPr>
        <w:tabs>
          <w:tab w:val="num" w:pos="0"/>
        </w:tabs>
      </w:pPr>
      <w:rPr>
        <w:rFonts w:ascii="Arial" w:hAnsi="Arial" w:cs="Arial"/>
        <w:sz w:val="24"/>
        <w:szCs w:val="24"/>
      </w:rPr>
    </w:lvl>
    <w:lvl w:ilvl="7">
      <w:start w:val="1"/>
      <w:numFmt w:val="decimal"/>
      <w:lvlText w:val="%8."/>
      <w:lvlJc w:val="left"/>
      <w:pPr>
        <w:tabs>
          <w:tab w:val="num" w:pos="0"/>
        </w:tabs>
      </w:pPr>
      <w:rPr>
        <w:rFonts w:ascii="Arial" w:hAnsi="Arial" w:cs="Arial"/>
        <w:sz w:val="24"/>
        <w:szCs w:val="24"/>
      </w:rPr>
    </w:lvl>
    <w:lvl w:ilvl="8">
      <w:start w:val="1"/>
      <w:numFmt w:val="decimal"/>
      <w:lvlText w:val="%9."/>
      <w:lvlJc w:val="left"/>
      <w:pPr>
        <w:tabs>
          <w:tab w:val="num" w:pos="0"/>
        </w:tabs>
      </w:pPr>
      <w:rPr>
        <w:rFonts w:ascii="Arial" w:hAnsi="Arial" w:cs="Arial"/>
        <w:sz w:val="24"/>
        <w:szCs w:val="24"/>
      </w:rPr>
    </w:lvl>
  </w:abstractNum>
  <w:abstractNum w:abstractNumId="1">
    <w:nsid w:val="0CA24F98"/>
    <w:multiLevelType w:val="hybridMultilevel"/>
    <w:tmpl w:val="8F4A87FC"/>
    <w:lvl w:ilvl="0" w:tplc="F5D0D506">
      <w:start w:val="1"/>
      <w:numFmt w:val="decimal"/>
      <w:lvlText w:val="%1."/>
      <w:lvlJc w:val="left"/>
      <w:pPr>
        <w:tabs>
          <w:tab w:val="num" w:pos="720"/>
        </w:tabs>
        <w:ind w:left="720" w:hanging="360"/>
      </w:pPr>
      <w:rPr>
        <w:sz w:val="28"/>
        <w:szCs w:val="2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EFC7E91"/>
    <w:multiLevelType w:val="multilevel"/>
    <w:tmpl w:val="B62EA3FA"/>
    <w:lvl w:ilvl="0">
      <w:start w:val="3"/>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2295033"/>
    <w:multiLevelType w:val="multilevel"/>
    <w:tmpl w:val="91AAA118"/>
    <w:lvl w:ilvl="0">
      <w:start w:val="3"/>
      <w:numFmt w:val="decimal"/>
      <w:lvlText w:val="%1"/>
      <w:lvlJc w:val="left"/>
      <w:pPr>
        <w:ind w:left="405" w:hanging="405"/>
      </w:pPr>
      <w:rPr>
        <w:rFonts w:hint="default"/>
        <w:b/>
        <w:sz w:val="28"/>
      </w:rPr>
    </w:lvl>
    <w:lvl w:ilvl="1">
      <w:start w:val="1"/>
      <w:numFmt w:val="decimal"/>
      <w:lvlText w:val="%1.%2"/>
      <w:lvlJc w:val="left"/>
      <w:pPr>
        <w:ind w:left="405" w:hanging="405"/>
      </w:pPr>
      <w:rPr>
        <w:rFonts w:hint="default"/>
        <w:b/>
        <w:sz w:val="24"/>
        <w:szCs w:val="24"/>
      </w:rPr>
    </w:lvl>
    <w:lvl w:ilvl="2">
      <w:start w:val="1"/>
      <w:numFmt w:val="decimal"/>
      <w:lvlText w:val="%1.%2.%3"/>
      <w:lvlJc w:val="left"/>
      <w:pPr>
        <w:ind w:left="720" w:hanging="720"/>
      </w:pPr>
      <w:rPr>
        <w:rFonts w:hint="default"/>
        <w:b/>
        <w:i w:val="0"/>
        <w:sz w:val="24"/>
        <w:szCs w:val="24"/>
      </w:rPr>
    </w:lvl>
    <w:lvl w:ilvl="3">
      <w:start w:val="1"/>
      <w:numFmt w:val="decimal"/>
      <w:lvlText w:val="%1.%2.%3.%4"/>
      <w:lvlJc w:val="left"/>
      <w:pPr>
        <w:ind w:left="1080" w:hanging="108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440" w:hanging="144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800" w:hanging="1800"/>
      </w:pPr>
      <w:rPr>
        <w:rFonts w:hint="default"/>
        <w:b/>
        <w:sz w:val="28"/>
      </w:rPr>
    </w:lvl>
    <w:lvl w:ilvl="8">
      <w:start w:val="1"/>
      <w:numFmt w:val="decimal"/>
      <w:lvlText w:val="%1.%2.%3.%4.%5.%6.%7.%8.%9"/>
      <w:lvlJc w:val="left"/>
      <w:pPr>
        <w:ind w:left="1800" w:hanging="1800"/>
      </w:pPr>
      <w:rPr>
        <w:rFonts w:hint="default"/>
        <w:b/>
        <w:sz w:val="28"/>
      </w:rPr>
    </w:lvl>
  </w:abstractNum>
  <w:abstractNum w:abstractNumId="4">
    <w:nsid w:val="1461756C"/>
    <w:multiLevelType w:val="hybridMultilevel"/>
    <w:tmpl w:val="88C8E44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nsid w:val="23785F9D"/>
    <w:multiLevelType w:val="multilevel"/>
    <w:tmpl w:val="7B0CE892"/>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48040DA9"/>
    <w:multiLevelType w:val="multilevel"/>
    <w:tmpl w:val="C646F51E"/>
    <w:lvl w:ilvl="0">
      <w:start w:val="3"/>
      <w:numFmt w:val="decimal"/>
      <w:lvlText w:val="%1."/>
      <w:lvlJc w:val="left"/>
      <w:pPr>
        <w:ind w:left="540" w:hanging="54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862" w:hanging="720"/>
      </w:pPr>
      <w:rPr>
        <w:rFonts w:hint="default"/>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4E585BFB"/>
    <w:multiLevelType w:val="multilevel"/>
    <w:tmpl w:val="6B46F85A"/>
    <w:lvl w:ilvl="0">
      <w:start w:val="3"/>
      <w:numFmt w:val="decimal"/>
      <w:lvlText w:val="%1."/>
      <w:lvlJc w:val="left"/>
      <w:pPr>
        <w:ind w:left="540" w:hanging="540"/>
      </w:pPr>
      <w:rPr>
        <w:rFonts w:hint="default"/>
        <w:b w:val="0"/>
      </w:rPr>
    </w:lvl>
    <w:lvl w:ilvl="1">
      <w:start w:val="2"/>
      <w:numFmt w:val="decimal"/>
      <w:lvlText w:val="%1.%2."/>
      <w:lvlJc w:val="left"/>
      <w:pPr>
        <w:ind w:left="720" w:hanging="720"/>
      </w:pPr>
      <w:rPr>
        <w:rFonts w:hint="default"/>
        <w:b/>
      </w:rPr>
    </w:lvl>
    <w:lvl w:ilvl="2">
      <w:start w:val="6"/>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8">
    <w:nsid w:val="502B3AF6"/>
    <w:multiLevelType w:val="multilevel"/>
    <w:tmpl w:val="2DEE84E4"/>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9">
    <w:nsid w:val="5A606265"/>
    <w:multiLevelType w:val="hybridMultilevel"/>
    <w:tmpl w:val="A4AE122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706061F7"/>
    <w:multiLevelType w:val="hybridMultilevel"/>
    <w:tmpl w:val="36526E98"/>
    <w:lvl w:ilvl="0" w:tplc="0C0A0007">
      <w:start w:val="1"/>
      <w:numFmt w:val="bullet"/>
      <w:lvlText w:val=""/>
      <w:lvlPicBulletId w:val="0"/>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nsid w:val="71395E5E"/>
    <w:multiLevelType w:val="hybridMultilevel"/>
    <w:tmpl w:val="1A92C9B4"/>
    <w:lvl w:ilvl="0" w:tplc="0C0A0001">
      <w:start w:val="3"/>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61B32BD"/>
    <w:multiLevelType w:val="multilevel"/>
    <w:tmpl w:val="FF9823FC"/>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8"/>
  </w:num>
  <w:num w:numId="2">
    <w:abstractNumId w:val="3"/>
  </w:num>
  <w:num w:numId="3">
    <w:abstractNumId w:val="4"/>
  </w:num>
  <w:num w:numId="4">
    <w:abstractNumId w:val="11"/>
  </w:num>
  <w:num w:numId="5">
    <w:abstractNumId w:val="7"/>
  </w:num>
  <w:num w:numId="6">
    <w:abstractNumId w:val="6"/>
  </w:num>
  <w:num w:numId="7">
    <w:abstractNumId w:val="10"/>
  </w:num>
  <w:num w:numId="8">
    <w:abstractNumId w:val="5"/>
  </w:num>
  <w:num w:numId="9">
    <w:abstractNumId w:val="12"/>
  </w:num>
  <w:num w:numId="10">
    <w:abstractNumId w:val="2"/>
  </w:num>
  <w:num w:numId="11">
    <w:abstractNumId w:val="1"/>
  </w:num>
  <w:num w:numId="12">
    <w:abstractNumId w:val="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4098"/>
  </w:hdrShapeDefaults>
  <w:footnotePr>
    <w:footnote w:id="-1"/>
    <w:footnote w:id="0"/>
  </w:footnotePr>
  <w:endnotePr>
    <w:endnote w:id="-1"/>
    <w:endnote w:id="0"/>
  </w:endnotePr>
  <w:compat/>
  <w:rsids>
    <w:rsidRoot w:val="00BF0EE8"/>
    <w:rsid w:val="000131C6"/>
    <w:rsid w:val="0003358A"/>
    <w:rsid w:val="00044B65"/>
    <w:rsid w:val="00054A79"/>
    <w:rsid w:val="000558D4"/>
    <w:rsid w:val="00057F01"/>
    <w:rsid w:val="000672FF"/>
    <w:rsid w:val="000745D1"/>
    <w:rsid w:val="00077A41"/>
    <w:rsid w:val="00083A70"/>
    <w:rsid w:val="0008547D"/>
    <w:rsid w:val="00090A78"/>
    <w:rsid w:val="000920EF"/>
    <w:rsid w:val="0009367A"/>
    <w:rsid w:val="000A326D"/>
    <w:rsid w:val="000A5E79"/>
    <w:rsid w:val="000B1F7E"/>
    <w:rsid w:val="000D5362"/>
    <w:rsid w:val="000E0040"/>
    <w:rsid w:val="000E1624"/>
    <w:rsid w:val="001018BE"/>
    <w:rsid w:val="001020D5"/>
    <w:rsid w:val="00114F42"/>
    <w:rsid w:val="00132550"/>
    <w:rsid w:val="00135450"/>
    <w:rsid w:val="00140B6B"/>
    <w:rsid w:val="00140C56"/>
    <w:rsid w:val="00145106"/>
    <w:rsid w:val="001458F9"/>
    <w:rsid w:val="00166E98"/>
    <w:rsid w:val="00170E9E"/>
    <w:rsid w:val="001739BF"/>
    <w:rsid w:val="001874A4"/>
    <w:rsid w:val="0019575A"/>
    <w:rsid w:val="001A233B"/>
    <w:rsid w:val="001C21DB"/>
    <w:rsid w:val="001D223B"/>
    <w:rsid w:val="001E0BF7"/>
    <w:rsid w:val="001E3252"/>
    <w:rsid w:val="001E517B"/>
    <w:rsid w:val="001F1A91"/>
    <w:rsid w:val="001F561E"/>
    <w:rsid w:val="00204BD4"/>
    <w:rsid w:val="0021051F"/>
    <w:rsid w:val="0022401C"/>
    <w:rsid w:val="002309A0"/>
    <w:rsid w:val="002557CB"/>
    <w:rsid w:val="002727AA"/>
    <w:rsid w:val="00273333"/>
    <w:rsid w:val="00282497"/>
    <w:rsid w:val="0028385A"/>
    <w:rsid w:val="00283912"/>
    <w:rsid w:val="00287BAD"/>
    <w:rsid w:val="002A4E48"/>
    <w:rsid w:val="002A4F61"/>
    <w:rsid w:val="002B047F"/>
    <w:rsid w:val="002B2C9B"/>
    <w:rsid w:val="002C4CD7"/>
    <w:rsid w:val="002C7CA1"/>
    <w:rsid w:val="002D3850"/>
    <w:rsid w:val="002D5A56"/>
    <w:rsid w:val="002D61DE"/>
    <w:rsid w:val="002E000C"/>
    <w:rsid w:val="002E35AC"/>
    <w:rsid w:val="002E37A8"/>
    <w:rsid w:val="002F6410"/>
    <w:rsid w:val="00300509"/>
    <w:rsid w:val="003014A8"/>
    <w:rsid w:val="0031256C"/>
    <w:rsid w:val="00323785"/>
    <w:rsid w:val="00331C96"/>
    <w:rsid w:val="00344AEA"/>
    <w:rsid w:val="00362450"/>
    <w:rsid w:val="00363033"/>
    <w:rsid w:val="0036379B"/>
    <w:rsid w:val="00364509"/>
    <w:rsid w:val="0036463A"/>
    <w:rsid w:val="00364898"/>
    <w:rsid w:val="003722A7"/>
    <w:rsid w:val="00372DAA"/>
    <w:rsid w:val="0038346A"/>
    <w:rsid w:val="003A43CF"/>
    <w:rsid w:val="003B219A"/>
    <w:rsid w:val="003D2F3D"/>
    <w:rsid w:val="003E3D38"/>
    <w:rsid w:val="003E724E"/>
    <w:rsid w:val="003F1345"/>
    <w:rsid w:val="004129F5"/>
    <w:rsid w:val="00415C13"/>
    <w:rsid w:val="00430D8E"/>
    <w:rsid w:val="00447FE6"/>
    <w:rsid w:val="004822F1"/>
    <w:rsid w:val="00485494"/>
    <w:rsid w:val="00493F2D"/>
    <w:rsid w:val="004A0362"/>
    <w:rsid w:val="004B616A"/>
    <w:rsid w:val="004D75FB"/>
    <w:rsid w:val="004D777C"/>
    <w:rsid w:val="004E343C"/>
    <w:rsid w:val="0051132D"/>
    <w:rsid w:val="005174D3"/>
    <w:rsid w:val="005212AB"/>
    <w:rsid w:val="00534174"/>
    <w:rsid w:val="005354B5"/>
    <w:rsid w:val="00540814"/>
    <w:rsid w:val="00544065"/>
    <w:rsid w:val="005442E3"/>
    <w:rsid w:val="005523FD"/>
    <w:rsid w:val="00555F52"/>
    <w:rsid w:val="0055789A"/>
    <w:rsid w:val="005729BE"/>
    <w:rsid w:val="00583731"/>
    <w:rsid w:val="00587A31"/>
    <w:rsid w:val="00592114"/>
    <w:rsid w:val="005A5036"/>
    <w:rsid w:val="005B3B0C"/>
    <w:rsid w:val="005C5393"/>
    <w:rsid w:val="005C7E81"/>
    <w:rsid w:val="005D215B"/>
    <w:rsid w:val="005E0D5D"/>
    <w:rsid w:val="005E5F8F"/>
    <w:rsid w:val="005E6C1A"/>
    <w:rsid w:val="005F30F0"/>
    <w:rsid w:val="0060020A"/>
    <w:rsid w:val="00617990"/>
    <w:rsid w:val="0062351B"/>
    <w:rsid w:val="00637365"/>
    <w:rsid w:val="00641214"/>
    <w:rsid w:val="006756E4"/>
    <w:rsid w:val="00677280"/>
    <w:rsid w:val="00677737"/>
    <w:rsid w:val="00684621"/>
    <w:rsid w:val="0068569A"/>
    <w:rsid w:val="00693F61"/>
    <w:rsid w:val="00693FE9"/>
    <w:rsid w:val="006968D2"/>
    <w:rsid w:val="006A7461"/>
    <w:rsid w:val="006B192A"/>
    <w:rsid w:val="006B3982"/>
    <w:rsid w:val="006B7CEA"/>
    <w:rsid w:val="006C42AF"/>
    <w:rsid w:val="006D2D82"/>
    <w:rsid w:val="006D6954"/>
    <w:rsid w:val="006E0146"/>
    <w:rsid w:val="006E3B1A"/>
    <w:rsid w:val="00703AA8"/>
    <w:rsid w:val="00704060"/>
    <w:rsid w:val="00707EB6"/>
    <w:rsid w:val="00710209"/>
    <w:rsid w:val="007323A3"/>
    <w:rsid w:val="00752F2E"/>
    <w:rsid w:val="007530F7"/>
    <w:rsid w:val="007552C6"/>
    <w:rsid w:val="00756F2C"/>
    <w:rsid w:val="007614EF"/>
    <w:rsid w:val="0076603E"/>
    <w:rsid w:val="00770E6A"/>
    <w:rsid w:val="0077233C"/>
    <w:rsid w:val="00774781"/>
    <w:rsid w:val="00776526"/>
    <w:rsid w:val="00794407"/>
    <w:rsid w:val="007B028F"/>
    <w:rsid w:val="007C0E0A"/>
    <w:rsid w:val="007C3294"/>
    <w:rsid w:val="007C6C79"/>
    <w:rsid w:val="007D24FD"/>
    <w:rsid w:val="007E300C"/>
    <w:rsid w:val="007F79C9"/>
    <w:rsid w:val="00822EE0"/>
    <w:rsid w:val="008344E6"/>
    <w:rsid w:val="00841DD1"/>
    <w:rsid w:val="00844B08"/>
    <w:rsid w:val="00845711"/>
    <w:rsid w:val="00853026"/>
    <w:rsid w:val="0086065C"/>
    <w:rsid w:val="008737C7"/>
    <w:rsid w:val="008A3B13"/>
    <w:rsid w:val="008A3EE3"/>
    <w:rsid w:val="008A634E"/>
    <w:rsid w:val="008B7460"/>
    <w:rsid w:val="008E281C"/>
    <w:rsid w:val="008F46FB"/>
    <w:rsid w:val="009102F7"/>
    <w:rsid w:val="00913C2E"/>
    <w:rsid w:val="00914A07"/>
    <w:rsid w:val="00924666"/>
    <w:rsid w:val="00951321"/>
    <w:rsid w:val="009533E7"/>
    <w:rsid w:val="00954BF3"/>
    <w:rsid w:val="00962E8C"/>
    <w:rsid w:val="00964019"/>
    <w:rsid w:val="00966CB7"/>
    <w:rsid w:val="00972E96"/>
    <w:rsid w:val="009772DD"/>
    <w:rsid w:val="00980FF9"/>
    <w:rsid w:val="009C0A09"/>
    <w:rsid w:val="009C3901"/>
    <w:rsid w:val="009E4A9B"/>
    <w:rsid w:val="009E798F"/>
    <w:rsid w:val="00A108DA"/>
    <w:rsid w:val="00A1099D"/>
    <w:rsid w:val="00A1430C"/>
    <w:rsid w:val="00A2213D"/>
    <w:rsid w:val="00A36EF8"/>
    <w:rsid w:val="00A37E82"/>
    <w:rsid w:val="00A4283D"/>
    <w:rsid w:val="00A57D85"/>
    <w:rsid w:val="00A603DF"/>
    <w:rsid w:val="00A60A9E"/>
    <w:rsid w:val="00A6538A"/>
    <w:rsid w:val="00A82381"/>
    <w:rsid w:val="00AA26E0"/>
    <w:rsid w:val="00AA53CF"/>
    <w:rsid w:val="00AA72DF"/>
    <w:rsid w:val="00AB61B4"/>
    <w:rsid w:val="00AC1492"/>
    <w:rsid w:val="00AE2928"/>
    <w:rsid w:val="00AF32D3"/>
    <w:rsid w:val="00AF6104"/>
    <w:rsid w:val="00B00DDF"/>
    <w:rsid w:val="00B12CC8"/>
    <w:rsid w:val="00B15CB4"/>
    <w:rsid w:val="00B216DB"/>
    <w:rsid w:val="00B32783"/>
    <w:rsid w:val="00B4039C"/>
    <w:rsid w:val="00B44293"/>
    <w:rsid w:val="00B5157C"/>
    <w:rsid w:val="00B53F3E"/>
    <w:rsid w:val="00B54D5A"/>
    <w:rsid w:val="00B64A07"/>
    <w:rsid w:val="00B65838"/>
    <w:rsid w:val="00B75314"/>
    <w:rsid w:val="00B7674C"/>
    <w:rsid w:val="00B93A18"/>
    <w:rsid w:val="00BC1B05"/>
    <w:rsid w:val="00BC2295"/>
    <w:rsid w:val="00BD18C2"/>
    <w:rsid w:val="00BD2A83"/>
    <w:rsid w:val="00BE43F8"/>
    <w:rsid w:val="00BF0EE8"/>
    <w:rsid w:val="00BF7474"/>
    <w:rsid w:val="00C00EF0"/>
    <w:rsid w:val="00C03413"/>
    <w:rsid w:val="00C148F1"/>
    <w:rsid w:val="00C2273D"/>
    <w:rsid w:val="00C22C27"/>
    <w:rsid w:val="00C24077"/>
    <w:rsid w:val="00C30095"/>
    <w:rsid w:val="00C31470"/>
    <w:rsid w:val="00C340AA"/>
    <w:rsid w:val="00C34357"/>
    <w:rsid w:val="00C604FD"/>
    <w:rsid w:val="00C62951"/>
    <w:rsid w:val="00C644CA"/>
    <w:rsid w:val="00C6557F"/>
    <w:rsid w:val="00C65CC2"/>
    <w:rsid w:val="00C65D37"/>
    <w:rsid w:val="00C6653B"/>
    <w:rsid w:val="00C70DB9"/>
    <w:rsid w:val="00C7629D"/>
    <w:rsid w:val="00C82F00"/>
    <w:rsid w:val="00CA5CA6"/>
    <w:rsid w:val="00CA6DFA"/>
    <w:rsid w:val="00CC2777"/>
    <w:rsid w:val="00CC695F"/>
    <w:rsid w:val="00CD0B83"/>
    <w:rsid w:val="00CD1CC6"/>
    <w:rsid w:val="00CD5D34"/>
    <w:rsid w:val="00CD5D96"/>
    <w:rsid w:val="00CE28FF"/>
    <w:rsid w:val="00CE6E5F"/>
    <w:rsid w:val="00D140B7"/>
    <w:rsid w:val="00D32651"/>
    <w:rsid w:val="00D37EDE"/>
    <w:rsid w:val="00D434E4"/>
    <w:rsid w:val="00D51E66"/>
    <w:rsid w:val="00D61566"/>
    <w:rsid w:val="00D61897"/>
    <w:rsid w:val="00D733DB"/>
    <w:rsid w:val="00D84911"/>
    <w:rsid w:val="00D9304F"/>
    <w:rsid w:val="00D96461"/>
    <w:rsid w:val="00D9736B"/>
    <w:rsid w:val="00DB48C2"/>
    <w:rsid w:val="00DC3AD4"/>
    <w:rsid w:val="00DC5A25"/>
    <w:rsid w:val="00DE7517"/>
    <w:rsid w:val="00E043DC"/>
    <w:rsid w:val="00E108B2"/>
    <w:rsid w:val="00E12B71"/>
    <w:rsid w:val="00E148E1"/>
    <w:rsid w:val="00E2682D"/>
    <w:rsid w:val="00E32CA8"/>
    <w:rsid w:val="00E34864"/>
    <w:rsid w:val="00E417C5"/>
    <w:rsid w:val="00E426EA"/>
    <w:rsid w:val="00E43E6D"/>
    <w:rsid w:val="00E70C34"/>
    <w:rsid w:val="00E713E7"/>
    <w:rsid w:val="00E751CA"/>
    <w:rsid w:val="00E800B5"/>
    <w:rsid w:val="00E806CF"/>
    <w:rsid w:val="00E814A8"/>
    <w:rsid w:val="00EA4E61"/>
    <w:rsid w:val="00EB5E80"/>
    <w:rsid w:val="00EB7D9B"/>
    <w:rsid w:val="00ED6EEF"/>
    <w:rsid w:val="00EE6E61"/>
    <w:rsid w:val="00EF4879"/>
    <w:rsid w:val="00EF7391"/>
    <w:rsid w:val="00F10B98"/>
    <w:rsid w:val="00F262D1"/>
    <w:rsid w:val="00F310CE"/>
    <w:rsid w:val="00F326F8"/>
    <w:rsid w:val="00F40A2F"/>
    <w:rsid w:val="00F42F3A"/>
    <w:rsid w:val="00F47EE8"/>
    <w:rsid w:val="00F51758"/>
    <w:rsid w:val="00F55EF4"/>
    <w:rsid w:val="00F62C8A"/>
    <w:rsid w:val="00F73D8B"/>
    <w:rsid w:val="00F75A7A"/>
    <w:rsid w:val="00F85365"/>
    <w:rsid w:val="00F87727"/>
    <w:rsid w:val="00F95301"/>
    <w:rsid w:val="00FC0FF2"/>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annotation text" w:uiPriority="99"/>
    <w:lsdException w:name="caption" w:uiPriority="35" w:qFormat="1"/>
    <w:lsdException w:name="table of figures" w:uiPriority="99"/>
    <w:lsdException w:name="annotation reference" w:uiPriority="99"/>
    <w:lsdException w:name="endnote reference" w:uiPriority="99"/>
    <w:lsdException w:name="endnote text" w:uiPriority="99"/>
    <w:lsdException w:name="List" w:uiPriority="99"/>
    <w:lsdException w:name="Title" w:qFormat="1"/>
    <w:lsdException w:name="List Continue" w:uiPriority="99"/>
    <w:lsdException w:name="Subtitle" w:qFormat="1"/>
    <w:lsdException w:name="Salutation" w:uiPriority="99"/>
    <w:lsdException w:name="Hyperlink" w:uiPriority="99"/>
    <w:lsdException w:name="FollowedHyperlink" w:uiPriority="99"/>
    <w:lsdException w:name="Strong" w:qFormat="1"/>
    <w:lsdException w:name="Emphasis" w:qFormat="1"/>
    <w:lsdException w:name="Normal (Web)" w:uiPriority="99" w:qFormat="1"/>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0EE8"/>
    <w:rPr>
      <w:lang w:eastAsia="es-ES"/>
    </w:rPr>
  </w:style>
  <w:style w:type="paragraph" w:styleId="Ttulo1">
    <w:name w:val="heading 1"/>
    <w:aliases w:val="Título Principal,1. Texto Base"/>
    <w:basedOn w:val="Normal"/>
    <w:next w:val="Normal"/>
    <w:link w:val="Ttulo1Car"/>
    <w:uiPriority w:val="99"/>
    <w:qFormat/>
    <w:rsid w:val="000131C6"/>
    <w:pPr>
      <w:keepNext/>
      <w:widowControl w:val="0"/>
      <w:tabs>
        <w:tab w:val="center" w:pos="4680"/>
      </w:tabs>
      <w:autoSpaceDE w:val="0"/>
      <w:autoSpaceDN w:val="0"/>
      <w:adjustRightInd w:val="0"/>
      <w:jc w:val="both"/>
      <w:outlineLvl w:val="0"/>
    </w:pPr>
    <w:rPr>
      <w:rFonts w:ascii="Arial" w:hAnsi="Arial"/>
      <w:b/>
      <w:bCs/>
      <w:i/>
      <w:iCs/>
      <w:color w:val="000000"/>
      <w:spacing w:val="-3"/>
      <w:sz w:val="24"/>
      <w:szCs w:val="24"/>
      <w:u w:color="000000"/>
      <w:lang w:val="es-ES"/>
    </w:rPr>
  </w:style>
  <w:style w:type="paragraph" w:styleId="Ttulo2">
    <w:name w:val="heading 2"/>
    <w:aliases w:val="3. Subtitulos"/>
    <w:basedOn w:val="Normal"/>
    <w:next w:val="Normal"/>
    <w:link w:val="Ttulo2Car"/>
    <w:uiPriority w:val="99"/>
    <w:qFormat/>
    <w:rsid w:val="000131C6"/>
    <w:pPr>
      <w:keepNext/>
      <w:widowControl w:val="0"/>
      <w:autoSpaceDE w:val="0"/>
      <w:autoSpaceDN w:val="0"/>
      <w:adjustRightInd w:val="0"/>
      <w:spacing w:before="240" w:after="60"/>
      <w:outlineLvl w:val="1"/>
    </w:pPr>
    <w:rPr>
      <w:rFonts w:ascii="Arial" w:hAnsi="Arial"/>
      <w:b/>
      <w:bCs/>
      <w:i/>
      <w:iCs/>
      <w:sz w:val="28"/>
      <w:szCs w:val="28"/>
      <w:lang w:val="es-ES"/>
    </w:rPr>
  </w:style>
  <w:style w:type="paragraph" w:styleId="Ttulo3">
    <w:name w:val="heading 3"/>
    <w:basedOn w:val="Normal"/>
    <w:next w:val="Normal"/>
    <w:link w:val="Ttulo3Car"/>
    <w:uiPriority w:val="99"/>
    <w:qFormat/>
    <w:rsid w:val="000131C6"/>
    <w:pPr>
      <w:keepNext/>
      <w:widowControl w:val="0"/>
      <w:autoSpaceDE w:val="0"/>
      <w:autoSpaceDN w:val="0"/>
      <w:adjustRightInd w:val="0"/>
      <w:spacing w:before="240" w:after="60"/>
      <w:outlineLvl w:val="2"/>
    </w:pPr>
    <w:rPr>
      <w:rFonts w:ascii="Arial" w:hAnsi="Arial"/>
      <w:b/>
      <w:bCs/>
      <w:sz w:val="26"/>
      <w:szCs w:val="26"/>
      <w:lang w:val="es-ES"/>
    </w:rPr>
  </w:style>
  <w:style w:type="paragraph" w:styleId="Ttulo4">
    <w:name w:val="heading 4"/>
    <w:aliases w:val="2. Titulo I-II-III ect."/>
    <w:basedOn w:val="Normal"/>
    <w:next w:val="Normal"/>
    <w:link w:val="Ttulo4Car"/>
    <w:uiPriority w:val="99"/>
    <w:qFormat/>
    <w:rsid w:val="000131C6"/>
    <w:pPr>
      <w:keepNext/>
      <w:widowControl w:val="0"/>
      <w:autoSpaceDE w:val="0"/>
      <w:autoSpaceDN w:val="0"/>
      <w:adjustRightInd w:val="0"/>
      <w:outlineLvl w:val="3"/>
    </w:pPr>
    <w:rPr>
      <w:rFonts w:ascii="Book Antiqua" w:hAnsi="Book Antiqua"/>
      <w:b/>
      <w:bCs/>
      <w:sz w:val="24"/>
      <w:szCs w:val="24"/>
      <w:u w:color="000000"/>
      <w:lang w:val="es-ES"/>
    </w:rPr>
  </w:style>
  <w:style w:type="paragraph" w:styleId="Ttulo5">
    <w:name w:val="heading 5"/>
    <w:aliases w:val="4.Cuadros"/>
    <w:basedOn w:val="Normal"/>
    <w:next w:val="Normal"/>
    <w:link w:val="Ttulo5Car"/>
    <w:uiPriority w:val="99"/>
    <w:qFormat/>
    <w:rsid w:val="000131C6"/>
    <w:pPr>
      <w:keepNext/>
      <w:widowControl w:val="0"/>
      <w:autoSpaceDE w:val="0"/>
      <w:autoSpaceDN w:val="0"/>
      <w:adjustRightInd w:val="0"/>
      <w:jc w:val="both"/>
      <w:outlineLvl w:val="4"/>
    </w:pPr>
    <w:rPr>
      <w:rFonts w:ascii="Arial" w:hAnsi="Arial"/>
      <w:b/>
      <w:bCs/>
      <w:i/>
      <w:iCs/>
      <w:color w:val="000000"/>
      <w:sz w:val="24"/>
      <w:szCs w:val="24"/>
      <w:u w:color="000000"/>
      <w:lang w:val="es-ES"/>
    </w:rPr>
  </w:style>
  <w:style w:type="paragraph" w:styleId="Ttulo6">
    <w:name w:val="heading 6"/>
    <w:aliases w:val="5.Fuente"/>
    <w:basedOn w:val="Normal"/>
    <w:next w:val="Normal"/>
    <w:link w:val="Ttulo6Car"/>
    <w:uiPriority w:val="99"/>
    <w:qFormat/>
    <w:rsid w:val="00364509"/>
    <w:pPr>
      <w:widowControl w:val="0"/>
      <w:autoSpaceDE w:val="0"/>
      <w:autoSpaceDN w:val="0"/>
      <w:adjustRightInd w:val="0"/>
      <w:spacing w:before="240" w:after="60"/>
      <w:outlineLvl w:val="5"/>
    </w:pPr>
    <w:rPr>
      <w:b/>
      <w:bCs/>
      <w:sz w:val="22"/>
      <w:szCs w:val="22"/>
      <w:lang w:val="es-ES"/>
    </w:rPr>
  </w:style>
  <w:style w:type="paragraph" w:styleId="Ttulo7">
    <w:name w:val="heading 7"/>
    <w:basedOn w:val="Normal"/>
    <w:link w:val="Ttulo7Car"/>
    <w:uiPriority w:val="99"/>
    <w:qFormat/>
    <w:rsid w:val="00283912"/>
    <w:pPr>
      <w:keepNext/>
      <w:shd w:val="clear" w:color="auto" w:fill="FFFFFF"/>
      <w:tabs>
        <w:tab w:val="num" w:pos="360"/>
      </w:tabs>
      <w:autoSpaceDE w:val="0"/>
      <w:jc w:val="right"/>
      <w:outlineLvl w:val="6"/>
    </w:pPr>
    <w:rPr>
      <w:rFonts w:ascii="Arial" w:hAnsi="Arial"/>
      <w:b/>
      <w:bCs/>
      <w:sz w:val="24"/>
      <w:szCs w:val="24"/>
      <w:u w:val="single"/>
      <w:lang w:val="es-ES"/>
    </w:rPr>
  </w:style>
  <w:style w:type="paragraph" w:styleId="Ttulo8">
    <w:name w:val="heading 8"/>
    <w:basedOn w:val="Normal"/>
    <w:next w:val="Normal"/>
    <w:link w:val="Ttulo8Car"/>
    <w:uiPriority w:val="99"/>
    <w:qFormat/>
    <w:rsid w:val="000131C6"/>
    <w:pPr>
      <w:keepNext/>
      <w:widowControl w:val="0"/>
      <w:autoSpaceDE w:val="0"/>
      <w:autoSpaceDN w:val="0"/>
      <w:adjustRightInd w:val="0"/>
      <w:jc w:val="right"/>
      <w:outlineLvl w:val="7"/>
    </w:pPr>
    <w:rPr>
      <w:rFonts w:ascii="Book Antiqua" w:hAnsi="Book Antiqua"/>
      <w:sz w:val="24"/>
      <w:szCs w:val="24"/>
      <w:lang w:val="es-ES"/>
    </w:rPr>
  </w:style>
  <w:style w:type="paragraph" w:styleId="Ttulo9">
    <w:name w:val="heading 9"/>
    <w:basedOn w:val="Normal"/>
    <w:next w:val="Normal"/>
    <w:link w:val="Ttulo9Car"/>
    <w:uiPriority w:val="99"/>
    <w:qFormat/>
    <w:rsid w:val="00364509"/>
    <w:pPr>
      <w:keepNext/>
      <w:jc w:val="right"/>
      <w:outlineLvl w:val="8"/>
    </w:pPr>
    <w:rPr>
      <w:rFonts w:ascii="Arial" w:hAnsi="Arial"/>
      <w:b/>
      <w:bCs/>
      <w:sz w:val="18"/>
      <w:szCs w:val="1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Principal Car,1. Texto Base Car"/>
    <w:link w:val="Ttulo1"/>
    <w:uiPriority w:val="99"/>
    <w:rsid w:val="00C62951"/>
    <w:rPr>
      <w:rFonts w:ascii="Arial" w:hAnsi="Arial" w:cs="Arial"/>
      <w:b/>
      <w:bCs/>
      <w:i/>
      <w:iCs/>
      <w:color w:val="000000"/>
      <w:spacing w:val="-3"/>
      <w:sz w:val="24"/>
      <w:szCs w:val="24"/>
      <w:u w:color="000000"/>
      <w:lang w:val="es-ES" w:eastAsia="es-ES"/>
    </w:rPr>
  </w:style>
  <w:style w:type="character" w:customStyle="1" w:styleId="Ttulo2Car">
    <w:name w:val="Título 2 Car"/>
    <w:aliases w:val="3. Subtitulos Car"/>
    <w:link w:val="Ttulo2"/>
    <w:uiPriority w:val="99"/>
    <w:rsid w:val="00C62951"/>
    <w:rPr>
      <w:rFonts w:ascii="Arial" w:hAnsi="Arial" w:cs="Arial"/>
      <w:b/>
      <w:bCs/>
      <w:i/>
      <w:iCs/>
      <w:sz w:val="28"/>
      <w:szCs w:val="28"/>
      <w:lang w:val="es-ES" w:eastAsia="es-ES"/>
    </w:rPr>
  </w:style>
  <w:style w:type="character" w:customStyle="1" w:styleId="Ttulo3Car">
    <w:name w:val="Título 3 Car"/>
    <w:link w:val="Ttulo3"/>
    <w:uiPriority w:val="99"/>
    <w:rsid w:val="00C62951"/>
    <w:rPr>
      <w:rFonts w:ascii="Arial" w:hAnsi="Arial" w:cs="Arial"/>
      <w:b/>
      <w:bCs/>
      <w:sz w:val="26"/>
      <w:szCs w:val="26"/>
      <w:lang w:val="es-ES" w:eastAsia="es-ES"/>
    </w:rPr>
  </w:style>
  <w:style w:type="character" w:customStyle="1" w:styleId="Ttulo4Car">
    <w:name w:val="Título 4 Car"/>
    <w:aliases w:val="2. Titulo I-II-III ect. Car"/>
    <w:link w:val="Ttulo4"/>
    <w:uiPriority w:val="99"/>
    <w:rsid w:val="00756F2C"/>
    <w:rPr>
      <w:rFonts w:ascii="Book Antiqua" w:hAnsi="Book Antiqua" w:cs="Book Antiqua"/>
      <w:b/>
      <w:bCs/>
      <w:sz w:val="24"/>
      <w:szCs w:val="24"/>
      <w:u w:color="000000"/>
      <w:lang w:val="es-ES" w:eastAsia="es-ES"/>
    </w:rPr>
  </w:style>
  <w:style w:type="character" w:customStyle="1" w:styleId="Ttulo5Car">
    <w:name w:val="Título 5 Car"/>
    <w:aliases w:val="4.Cuadros Car"/>
    <w:link w:val="Ttulo5"/>
    <w:uiPriority w:val="99"/>
    <w:rsid w:val="00C62951"/>
    <w:rPr>
      <w:rFonts w:ascii="Arial" w:hAnsi="Arial" w:cs="Arial"/>
      <w:b/>
      <w:bCs/>
      <w:i/>
      <w:iCs/>
      <w:color w:val="000000"/>
      <w:sz w:val="24"/>
      <w:szCs w:val="24"/>
      <w:u w:color="000000"/>
      <w:lang w:val="es-ES" w:eastAsia="es-ES"/>
    </w:rPr>
  </w:style>
  <w:style w:type="character" w:customStyle="1" w:styleId="Ttulo6Car">
    <w:name w:val="Título 6 Car"/>
    <w:aliases w:val="5.Fuente Car"/>
    <w:link w:val="Ttulo6"/>
    <w:uiPriority w:val="99"/>
    <w:rsid w:val="00C62951"/>
    <w:rPr>
      <w:b/>
      <w:bCs/>
      <w:sz w:val="22"/>
      <w:szCs w:val="22"/>
      <w:lang w:val="es-ES" w:eastAsia="es-ES"/>
    </w:rPr>
  </w:style>
  <w:style w:type="character" w:customStyle="1" w:styleId="Ttulo7Car">
    <w:name w:val="Título 7 Car"/>
    <w:link w:val="Ttulo7"/>
    <w:uiPriority w:val="99"/>
    <w:rsid w:val="00C62951"/>
    <w:rPr>
      <w:rFonts w:ascii="Arial" w:hAnsi="Arial" w:cs="Arial"/>
      <w:b/>
      <w:bCs/>
      <w:sz w:val="24"/>
      <w:szCs w:val="24"/>
      <w:u w:val="single"/>
      <w:shd w:val="clear" w:color="auto" w:fill="FFFFFF"/>
      <w:lang w:val="es-ES" w:eastAsia="es-ES"/>
    </w:rPr>
  </w:style>
  <w:style w:type="character" w:customStyle="1" w:styleId="Ttulo8Car">
    <w:name w:val="Título 8 Car"/>
    <w:link w:val="Ttulo8"/>
    <w:uiPriority w:val="99"/>
    <w:rsid w:val="00C62951"/>
    <w:rPr>
      <w:rFonts w:ascii="Book Antiqua" w:hAnsi="Book Antiqua" w:cs="Book Antiqua"/>
      <w:sz w:val="24"/>
      <w:szCs w:val="24"/>
      <w:lang w:val="es-ES" w:eastAsia="es-ES"/>
    </w:rPr>
  </w:style>
  <w:style w:type="character" w:customStyle="1" w:styleId="Ttulo9Car">
    <w:name w:val="Título 9 Car"/>
    <w:link w:val="Ttulo9"/>
    <w:uiPriority w:val="99"/>
    <w:rsid w:val="00C62951"/>
    <w:rPr>
      <w:rFonts w:ascii="Arial" w:hAnsi="Arial" w:cs="Arial"/>
      <w:b/>
      <w:bCs/>
      <w:sz w:val="18"/>
      <w:szCs w:val="18"/>
      <w:lang w:val="es-ES_tradnl" w:eastAsia="es-ES"/>
    </w:rPr>
  </w:style>
  <w:style w:type="paragraph" w:styleId="Textodeglobo">
    <w:name w:val="Balloon Text"/>
    <w:basedOn w:val="Normal"/>
    <w:link w:val="TextodegloboCar"/>
    <w:uiPriority w:val="99"/>
    <w:semiHidden/>
    <w:rsid w:val="00F73D8B"/>
    <w:rPr>
      <w:rFonts w:ascii="Tahoma" w:hAnsi="Tahoma"/>
      <w:sz w:val="16"/>
      <w:szCs w:val="16"/>
      <w:lang w:val="es-ES"/>
    </w:rPr>
  </w:style>
  <w:style w:type="character" w:customStyle="1" w:styleId="TextodegloboCar">
    <w:name w:val="Texto de globo Car"/>
    <w:link w:val="Textodeglobo"/>
    <w:uiPriority w:val="99"/>
    <w:semiHidden/>
    <w:rsid w:val="00C62951"/>
    <w:rPr>
      <w:rFonts w:ascii="Tahoma" w:hAnsi="Tahoma" w:cs="Tahoma"/>
      <w:sz w:val="16"/>
      <w:szCs w:val="16"/>
      <w:lang w:val="es-ES" w:eastAsia="es-ES"/>
    </w:rPr>
  </w:style>
  <w:style w:type="paragraph" w:styleId="Textoindependiente2">
    <w:name w:val="Body Text 2"/>
    <w:basedOn w:val="Normal"/>
    <w:rsid w:val="00BF0EE8"/>
    <w:pPr>
      <w:jc w:val="both"/>
    </w:pPr>
    <w:rPr>
      <w:rFonts w:ascii="Bookman Old Style" w:hAnsi="Bookman Old Style" w:cs="Bookman Old Style"/>
      <w:sz w:val="24"/>
      <w:szCs w:val="24"/>
      <w:lang w:val="es-ES_tradnl"/>
    </w:rPr>
  </w:style>
  <w:style w:type="character" w:styleId="Hipervnculo">
    <w:name w:val="Hyperlink"/>
    <w:uiPriority w:val="99"/>
    <w:rsid w:val="00BF0EE8"/>
    <w:rPr>
      <w:rFonts w:cs="Times New Roman"/>
      <w:color w:val="0000FF"/>
      <w:u w:val="single"/>
    </w:rPr>
  </w:style>
  <w:style w:type="paragraph" w:customStyle="1" w:styleId="Car">
    <w:name w:val="Car"/>
    <w:basedOn w:val="Normal"/>
    <w:semiHidden/>
    <w:rsid w:val="00BF0EE8"/>
    <w:pPr>
      <w:spacing w:after="160" w:line="240" w:lineRule="exact"/>
    </w:pPr>
    <w:rPr>
      <w:rFonts w:ascii="Verdana" w:hAnsi="Verdana" w:cs="Verdana"/>
      <w:lang w:val="en-AU" w:eastAsia="en-US"/>
    </w:rPr>
  </w:style>
  <w:style w:type="paragraph" w:styleId="Encabezado">
    <w:name w:val="header"/>
    <w:aliases w:val="encabezado"/>
    <w:basedOn w:val="Normal"/>
    <w:link w:val="EncabezadoCar"/>
    <w:rsid w:val="00BF0EE8"/>
    <w:pPr>
      <w:tabs>
        <w:tab w:val="center" w:pos="4252"/>
        <w:tab w:val="right" w:pos="8504"/>
      </w:tabs>
    </w:pPr>
  </w:style>
  <w:style w:type="character" w:customStyle="1" w:styleId="EncabezadoCar">
    <w:name w:val="Encabezado Car"/>
    <w:aliases w:val="encabezado Car"/>
    <w:link w:val="Encabezado"/>
    <w:locked/>
    <w:rsid w:val="009772DD"/>
    <w:rPr>
      <w:lang w:val="es-CR" w:eastAsia="es-ES"/>
    </w:rPr>
  </w:style>
  <w:style w:type="paragraph" w:styleId="Piedepgina">
    <w:name w:val="footer"/>
    <w:basedOn w:val="Normal"/>
    <w:link w:val="PiedepginaCar"/>
    <w:uiPriority w:val="99"/>
    <w:rsid w:val="00BF0EE8"/>
    <w:pPr>
      <w:tabs>
        <w:tab w:val="center" w:pos="4252"/>
        <w:tab w:val="right" w:pos="8504"/>
      </w:tabs>
    </w:pPr>
  </w:style>
  <w:style w:type="character" w:customStyle="1" w:styleId="PiedepginaCar">
    <w:name w:val="Pie de página Car"/>
    <w:link w:val="Piedepgina"/>
    <w:uiPriority w:val="99"/>
    <w:rsid w:val="00C62951"/>
    <w:rPr>
      <w:lang w:eastAsia="es-ES"/>
    </w:rPr>
  </w:style>
  <w:style w:type="character" w:styleId="Nmerodepgina">
    <w:name w:val="page number"/>
    <w:rsid w:val="002F6410"/>
    <w:rPr>
      <w:rFonts w:cs="Times New Roman"/>
    </w:rPr>
  </w:style>
  <w:style w:type="paragraph" w:styleId="NormalWeb">
    <w:name w:val="Normal (Web)"/>
    <w:basedOn w:val="Normal"/>
    <w:link w:val="NormalWebCar"/>
    <w:uiPriority w:val="99"/>
    <w:qFormat/>
    <w:rsid w:val="009772DD"/>
    <w:pPr>
      <w:widowControl w:val="0"/>
      <w:autoSpaceDE w:val="0"/>
      <w:autoSpaceDN w:val="0"/>
      <w:adjustRightInd w:val="0"/>
    </w:pPr>
    <w:rPr>
      <w:rFonts w:ascii="Arial Unicode MS" w:eastAsia="Arial Unicode MS" w:hAnsi="Arial"/>
      <w:color w:val="000000"/>
      <w:sz w:val="24"/>
      <w:szCs w:val="24"/>
      <w:u w:color="000000"/>
      <w:lang w:val="es-ES"/>
    </w:rPr>
  </w:style>
  <w:style w:type="character" w:customStyle="1" w:styleId="NormalWebCar">
    <w:name w:val="Normal (Web) Car"/>
    <w:link w:val="NormalWeb"/>
    <w:uiPriority w:val="99"/>
    <w:locked/>
    <w:rsid w:val="00C62951"/>
    <w:rPr>
      <w:rFonts w:ascii="Arial Unicode MS" w:eastAsia="Arial Unicode MS" w:hAnsi="Arial" w:cs="Arial Unicode MS"/>
      <w:color w:val="000000"/>
      <w:sz w:val="24"/>
      <w:szCs w:val="24"/>
      <w:u w:color="000000"/>
      <w:lang w:val="es-ES" w:eastAsia="es-ES"/>
    </w:rPr>
  </w:style>
  <w:style w:type="table" w:styleId="Tablaconcuadrcula">
    <w:name w:val="Table Grid"/>
    <w:basedOn w:val="Tablanormal"/>
    <w:uiPriority w:val="99"/>
    <w:rsid w:val="009772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rsid w:val="00B15CB4"/>
    <w:pPr>
      <w:spacing w:after="120"/>
    </w:pPr>
  </w:style>
  <w:style w:type="character" w:customStyle="1" w:styleId="TextoindependienteCar">
    <w:name w:val="Texto independiente Car"/>
    <w:link w:val="Textoindependiente"/>
    <w:rsid w:val="00C62951"/>
    <w:rPr>
      <w:lang w:eastAsia="es-ES"/>
    </w:rPr>
  </w:style>
  <w:style w:type="paragraph" w:styleId="Textonotapie">
    <w:name w:val="footnote text"/>
    <w:basedOn w:val="Normal"/>
    <w:link w:val="TextonotapieCar"/>
    <w:rsid w:val="00B15CB4"/>
    <w:rPr>
      <w:lang w:val="es-ES"/>
    </w:rPr>
  </w:style>
  <w:style w:type="character" w:customStyle="1" w:styleId="TextonotapieCar">
    <w:name w:val="Texto nota pie Car"/>
    <w:link w:val="Textonotapie"/>
    <w:locked/>
    <w:rsid w:val="000131C6"/>
    <w:rPr>
      <w:rFonts w:cs="Times New Roman"/>
      <w:lang w:val="es-ES" w:eastAsia="es-ES"/>
    </w:rPr>
  </w:style>
  <w:style w:type="character" w:styleId="Refdenotaalpie">
    <w:name w:val="footnote reference"/>
    <w:rsid w:val="00B15CB4"/>
    <w:rPr>
      <w:rFonts w:cs="Times New Roman"/>
      <w:vertAlign w:val="superscript"/>
    </w:rPr>
  </w:style>
  <w:style w:type="character" w:styleId="Textoennegrita">
    <w:name w:val="Strong"/>
    <w:qFormat/>
    <w:rsid w:val="00283912"/>
    <w:rPr>
      <w:rFonts w:cs="Times New Roman"/>
      <w:b/>
      <w:bCs/>
    </w:rPr>
  </w:style>
  <w:style w:type="paragraph" w:customStyle="1" w:styleId="CharChar">
    <w:name w:val="Char Char"/>
    <w:basedOn w:val="Normal"/>
    <w:semiHidden/>
    <w:rsid w:val="00283912"/>
    <w:pPr>
      <w:spacing w:after="160" w:line="240" w:lineRule="exact"/>
    </w:pPr>
    <w:rPr>
      <w:rFonts w:ascii="Verdana" w:hAnsi="Verdana" w:cs="Verdana"/>
      <w:lang w:val="en-AU" w:eastAsia="en-US"/>
    </w:rPr>
  </w:style>
  <w:style w:type="paragraph" w:customStyle="1" w:styleId="Estilo">
    <w:name w:val="Estilo"/>
    <w:next w:val="Normal"/>
    <w:rsid w:val="000131C6"/>
    <w:pPr>
      <w:widowControl w:val="0"/>
      <w:autoSpaceDE w:val="0"/>
      <w:autoSpaceDN w:val="0"/>
      <w:adjustRightInd w:val="0"/>
    </w:pPr>
    <w:rPr>
      <w:rFonts w:ascii="Arial" w:hAnsi="Arial" w:cs="Arial"/>
      <w:sz w:val="24"/>
      <w:szCs w:val="24"/>
      <w:lang w:val="es-ES" w:eastAsia="es-ES"/>
    </w:rPr>
  </w:style>
  <w:style w:type="paragraph" w:customStyle="1" w:styleId="Estilo1">
    <w:name w:val="Estilo1"/>
    <w:next w:val="Normal"/>
    <w:rsid w:val="000131C6"/>
    <w:pPr>
      <w:widowControl w:val="0"/>
      <w:autoSpaceDE w:val="0"/>
      <w:autoSpaceDN w:val="0"/>
      <w:adjustRightInd w:val="0"/>
    </w:pPr>
    <w:rPr>
      <w:rFonts w:ascii="Arial" w:hAnsi="Arial" w:cs="Arial"/>
      <w:sz w:val="24"/>
      <w:szCs w:val="24"/>
      <w:u w:color="000000"/>
      <w:lang w:val="es-ES" w:eastAsia="es-ES"/>
    </w:rPr>
  </w:style>
  <w:style w:type="paragraph" w:styleId="Textoindependiente3">
    <w:name w:val="Body Text 3"/>
    <w:basedOn w:val="Normal"/>
    <w:rsid w:val="000131C6"/>
    <w:pPr>
      <w:widowControl w:val="0"/>
      <w:autoSpaceDE w:val="0"/>
      <w:autoSpaceDN w:val="0"/>
      <w:adjustRightInd w:val="0"/>
      <w:jc w:val="both"/>
    </w:pPr>
    <w:rPr>
      <w:rFonts w:ascii="Book Antiqua" w:hAnsi="Book Antiqua" w:cs="Book Antiqua"/>
      <w:sz w:val="24"/>
      <w:szCs w:val="24"/>
      <w:lang w:val="es-ES"/>
    </w:rPr>
  </w:style>
  <w:style w:type="character" w:styleId="Hipervnculovisitado">
    <w:name w:val="FollowedHyperlink"/>
    <w:uiPriority w:val="99"/>
    <w:rsid w:val="000131C6"/>
    <w:rPr>
      <w:rFonts w:cs="Times New Roman"/>
      <w:color w:val="800080"/>
      <w:u w:val="single"/>
    </w:rPr>
  </w:style>
  <w:style w:type="paragraph" w:customStyle="1" w:styleId="Ttulo30">
    <w:name w:val="TÍtulo 3"/>
    <w:next w:val="Normal"/>
    <w:rsid w:val="000131C6"/>
    <w:pPr>
      <w:keepNext/>
      <w:widowControl w:val="0"/>
      <w:autoSpaceDE w:val="0"/>
      <w:autoSpaceDN w:val="0"/>
      <w:adjustRightInd w:val="0"/>
      <w:jc w:val="both"/>
    </w:pPr>
    <w:rPr>
      <w:rFonts w:ascii="Arial" w:hAnsi="Arial" w:cs="Arial"/>
      <w:sz w:val="24"/>
      <w:szCs w:val="24"/>
      <w:lang w:val="es-ES" w:eastAsia="es-ES"/>
    </w:rPr>
  </w:style>
  <w:style w:type="paragraph" w:styleId="Sangra2detindependiente">
    <w:name w:val="Body Text Indent 2"/>
    <w:basedOn w:val="Normal"/>
    <w:rsid w:val="000131C6"/>
    <w:pPr>
      <w:widowControl w:val="0"/>
      <w:autoSpaceDE w:val="0"/>
      <w:autoSpaceDN w:val="0"/>
      <w:adjustRightInd w:val="0"/>
      <w:ind w:left="497"/>
      <w:jc w:val="both"/>
    </w:pPr>
    <w:rPr>
      <w:rFonts w:ascii="Arial" w:hAnsi="Arial" w:cs="Arial"/>
      <w:color w:val="000000"/>
      <w:spacing w:val="-10"/>
      <w:sz w:val="28"/>
      <w:szCs w:val="28"/>
      <w:u w:color="000000"/>
      <w:lang w:val="es-ES"/>
    </w:rPr>
  </w:style>
  <w:style w:type="paragraph" w:styleId="Mapadeldocumento">
    <w:name w:val="Document Map"/>
    <w:basedOn w:val="Normal"/>
    <w:semiHidden/>
    <w:rsid w:val="000131C6"/>
    <w:pPr>
      <w:widowControl w:val="0"/>
      <w:shd w:val="clear" w:color="auto" w:fill="000080"/>
      <w:autoSpaceDE w:val="0"/>
      <w:autoSpaceDN w:val="0"/>
      <w:adjustRightInd w:val="0"/>
    </w:pPr>
    <w:rPr>
      <w:rFonts w:ascii="Tahoma" w:hAnsi="Tahoma" w:cs="Tahoma"/>
      <w:color w:val="000000"/>
      <w:u w:color="000000"/>
      <w:lang w:val="es-ES"/>
    </w:rPr>
  </w:style>
  <w:style w:type="paragraph" w:customStyle="1" w:styleId="H5">
    <w:name w:val="H5"/>
    <w:next w:val="Normal"/>
    <w:rsid w:val="000131C6"/>
    <w:pPr>
      <w:keepNext/>
      <w:widowControl w:val="0"/>
      <w:autoSpaceDE w:val="0"/>
      <w:autoSpaceDN w:val="0"/>
      <w:adjustRightInd w:val="0"/>
      <w:spacing w:before="100" w:after="100"/>
      <w:outlineLvl w:val="5"/>
    </w:pPr>
    <w:rPr>
      <w:rFonts w:ascii="Arial" w:hAnsi="Arial" w:cs="Arial"/>
      <w:b/>
      <w:bCs/>
      <w:shd w:val="clear" w:color="auto" w:fill="FFFFFF"/>
      <w:lang w:val="es-ES" w:eastAsia="es-ES"/>
    </w:rPr>
  </w:style>
  <w:style w:type="paragraph" w:customStyle="1" w:styleId="estilo2">
    <w:name w:val="estilo2"/>
    <w:basedOn w:val="Normal"/>
    <w:rsid w:val="000131C6"/>
    <w:pPr>
      <w:spacing w:before="100" w:beforeAutospacing="1" w:after="100" w:afterAutospacing="1"/>
    </w:pPr>
    <w:rPr>
      <w:rFonts w:ascii="Verdana" w:hAnsi="Verdana" w:cs="Verdana"/>
      <w:sz w:val="24"/>
      <w:szCs w:val="24"/>
      <w:lang w:val="es-ES"/>
    </w:rPr>
  </w:style>
  <w:style w:type="character" w:customStyle="1" w:styleId="estilo51">
    <w:name w:val="estilo51"/>
    <w:rsid w:val="000131C6"/>
    <w:rPr>
      <w:rFonts w:cs="Times New Roman"/>
      <w:b/>
      <w:bCs/>
    </w:rPr>
  </w:style>
  <w:style w:type="character" w:customStyle="1" w:styleId="estilo41">
    <w:name w:val="estilo41"/>
    <w:rsid w:val="000131C6"/>
    <w:rPr>
      <w:rFonts w:cs="Times New Roman"/>
    </w:rPr>
  </w:style>
  <w:style w:type="paragraph" w:styleId="Prrafodelista">
    <w:name w:val="List Paragraph"/>
    <w:basedOn w:val="Normal"/>
    <w:qFormat/>
    <w:rsid w:val="000131C6"/>
    <w:pPr>
      <w:ind w:left="708"/>
    </w:pPr>
    <w:rPr>
      <w:rFonts w:ascii="Arial" w:hAnsi="Arial" w:cs="Arial"/>
      <w:sz w:val="24"/>
      <w:szCs w:val="24"/>
      <w:lang w:val="es-ES"/>
    </w:rPr>
  </w:style>
  <w:style w:type="character" w:styleId="nfasis">
    <w:name w:val="Emphasis"/>
    <w:qFormat/>
    <w:rsid w:val="000131C6"/>
    <w:rPr>
      <w:rFonts w:cs="Times New Roman"/>
      <w:i/>
      <w:iCs/>
    </w:rPr>
  </w:style>
  <w:style w:type="paragraph" w:customStyle="1" w:styleId="Prrafodelista1">
    <w:name w:val="Párrafo de lista1"/>
    <w:basedOn w:val="Normal"/>
    <w:rsid w:val="000131C6"/>
    <w:pPr>
      <w:spacing w:after="200" w:line="276" w:lineRule="auto"/>
      <w:ind w:left="720"/>
    </w:pPr>
    <w:rPr>
      <w:rFonts w:ascii="Calibri" w:hAnsi="Calibri" w:cs="Calibri"/>
      <w:sz w:val="22"/>
      <w:szCs w:val="22"/>
      <w:lang w:eastAsia="en-US"/>
    </w:rPr>
  </w:style>
  <w:style w:type="character" w:customStyle="1" w:styleId="CarCar1">
    <w:name w:val="Car Car1"/>
    <w:semiHidden/>
    <w:locked/>
    <w:rsid w:val="000131C6"/>
    <w:rPr>
      <w:rFonts w:ascii="Calibri" w:hAnsi="Calibri" w:cs="Calibri"/>
      <w:lang w:val="es-CR" w:eastAsia="en-US"/>
    </w:rPr>
  </w:style>
  <w:style w:type="paragraph" w:styleId="Sangradetextonormal">
    <w:name w:val="Body Text Indent"/>
    <w:basedOn w:val="Normal"/>
    <w:rsid w:val="000131C6"/>
    <w:pPr>
      <w:widowControl w:val="0"/>
      <w:autoSpaceDE w:val="0"/>
      <w:autoSpaceDN w:val="0"/>
      <w:adjustRightInd w:val="0"/>
      <w:spacing w:after="120"/>
      <w:ind w:left="283"/>
    </w:pPr>
    <w:rPr>
      <w:rFonts w:ascii="Arial" w:hAnsi="Arial" w:cs="Arial"/>
      <w:sz w:val="24"/>
      <w:szCs w:val="24"/>
      <w:lang w:val="es-ES"/>
    </w:rPr>
  </w:style>
  <w:style w:type="character" w:customStyle="1" w:styleId="CarCar2">
    <w:name w:val="Car Car2"/>
    <w:semiHidden/>
    <w:rsid w:val="000131C6"/>
    <w:rPr>
      <w:rFonts w:cs="Times New Roman"/>
      <w:lang w:val="es-ES" w:eastAsia="es-ES"/>
    </w:rPr>
  </w:style>
  <w:style w:type="paragraph" w:customStyle="1" w:styleId="BodyText22">
    <w:name w:val="Body Text 22"/>
    <w:rsid w:val="000131C6"/>
    <w:pPr>
      <w:widowControl w:val="0"/>
      <w:autoSpaceDE w:val="0"/>
      <w:autoSpaceDN w:val="0"/>
      <w:adjustRightInd w:val="0"/>
      <w:jc w:val="both"/>
    </w:pPr>
    <w:rPr>
      <w:rFonts w:ascii="Arial" w:hAnsi="Arial" w:cs="Arial"/>
      <w:sz w:val="24"/>
      <w:szCs w:val="24"/>
      <w:u w:color="000000"/>
      <w:shd w:val="clear" w:color="auto" w:fill="FFFFFF"/>
      <w:lang w:val="es-ES" w:eastAsia="es-ES"/>
    </w:rPr>
  </w:style>
  <w:style w:type="paragraph" w:styleId="Textodebloque">
    <w:name w:val="Block Text"/>
    <w:basedOn w:val="Normal"/>
    <w:rsid w:val="000131C6"/>
    <w:pPr>
      <w:widowControl w:val="0"/>
      <w:autoSpaceDE w:val="0"/>
      <w:autoSpaceDN w:val="0"/>
      <w:adjustRightInd w:val="0"/>
      <w:jc w:val="both"/>
    </w:pPr>
    <w:rPr>
      <w:rFonts w:ascii="Arial" w:hAnsi="Arial" w:cs="Arial"/>
      <w:b/>
      <w:bCs/>
      <w:sz w:val="24"/>
      <w:szCs w:val="24"/>
      <w:u w:color="000000"/>
      <w:shd w:val="clear" w:color="auto" w:fill="FFFFFF"/>
      <w:lang w:val="es-ES_tradnl"/>
    </w:rPr>
  </w:style>
  <w:style w:type="paragraph" w:customStyle="1" w:styleId="Car1">
    <w:name w:val="Car1"/>
    <w:basedOn w:val="Normal"/>
    <w:semiHidden/>
    <w:rsid w:val="000131C6"/>
    <w:pPr>
      <w:spacing w:after="160" w:line="240" w:lineRule="exact"/>
    </w:pPr>
    <w:rPr>
      <w:rFonts w:ascii="Verdana" w:hAnsi="Verdana" w:cs="Verdana"/>
      <w:lang w:val="en-AU" w:eastAsia="en-US"/>
    </w:rPr>
  </w:style>
  <w:style w:type="paragraph" w:styleId="Ttulo">
    <w:name w:val="Title"/>
    <w:basedOn w:val="Normal"/>
    <w:link w:val="TtuloCar"/>
    <w:qFormat/>
    <w:rsid w:val="006E3B1A"/>
    <w:pPr>
      <w:jc w:val="center"/>
    </w:pPr>
    <w:rPr>
      <w:rFonts w:ascii="Arial" w:hAnsi="Arial"/>
      <w:b/>
      <w:bCs/>
      <w:sz w:val="36"/>
      <w:szCs w:val="36"/>
    </w:rPr>
  </w:style>
  <w:style w:type="character" w:customStyle="1" w:styleId="TtuloCar">
    <w:name w:val="Título Car"/>
    <w:link w:val="Ttulo"/>
    <w:locked/>
    <w:rsid w:val="006E3B1A"/>
    <w:rPr>
      <w:rFonts w:ascii="Arial" w:hAnsi="Arial"/>
      <w:b/>
      <w:bCs/>
      <w:sz w:val="36"/>
      <w:szCs w:val="36"/>
      <w:lang w:val="es-CR" w:eastAsia="es-ES" w:bidi="ar-SA"/>
    </w:rPr>
  </w:style>
  <w:style w:type="paragraph" w:customStyle="1" w:styleId="Prrafodelista2">
    <w:name w:val="Párrafo de lista2"/>
    <w:basedOn w:val="Normal"/>
    <w:qFormat/>
    <w:rsid w:val="006E3B1A"/>
    <w:pPr>
      <w:spacing w:after="200" w:line="276" w:lineRule="auto"/>
      <w:ind w:left="720"/>
      <w:contextualSpacing/>
    </w:pPr>
    <w:rPr>
      <w:rFonts w:ascii="Calibri" w:hAnsi="Calibri"/>
      <w:sz w:val="22"/>
      <w:szCs w:val="22"/>
      <w:lang w:val="es-ES" w:eastAsia="en-US"/>
    </w:rPr>
  </w:style>
  <w:style w:type="paragraph" w:customStyle="1" w:styleId="ListParagraph1">
    <w:name w:val="List Paragraph1"/>
    <w:basedOn w:val="Normal"/>
    <w:qFormat/>
    <w:rsid w:val="006E3B1A"/>
    <w:pPr>
      <w:ind w:left="720"/>
    </w:pPr>
    <w:rPr>
      <w:sz w:val="24"/>
      <w:szCs w:val="24"/>
      <w:lang w:val="es-ES"/>
    </w:rPr>
  </w:style>
  <w:style w:type="paragraph" w:styleId="Sangra3detindependiente">
    <w:name w:val="Body Text Indent 3"/>
    <w:basedOn w:val="Normal"/>
    <w:rsid w:val="00364509"/>
    <w:pPr>
      <w:ind w:left="709" w:hanging="709"/>
      <w:jc w:val="both"/>
    </w:pPr>
    <w:rPr>
      <w:rFonts w:ascii="Bookman Old Style" w:hAnsi="Bookman Old Style" w:cs="Bookman Old Style"/>
      <w:sz w:val="24"/>
      <w:szCs w:val="24"/>
      <w:lang w:val="es-ES_tradnl"/>
    </w:rPr>
  </w:style>
  <w:style w:type="paragraph" w:styleId="Subttulo">
    <w:name w:val="Subtitle"/>
    <w:basedOn w:val="Normal"/>
    <w:qFormat/>
    <w:rsid w:val="00364509"/>
    <w:pPr>
      <w:jc w:val="center"/>
    </w:pPr>
    <w:rPr>
      <w:b/>
      <w:bCs/>
      <w:sz w:val="32"/>
      <w:szCs w:val="32"/>
      <w:lang w:val="es-ES"/>
    </w:rPr>
  </w:style>
  <w:style w:type="paragraph" w:styleId="Lista">
    <w:name w:val="List"/>
    <w:basedOn w:val="Normal"/>
    <w:uiPriority w:val="99"/>
    <w:rsid w:val="00364509"/>
    <w:pPr>
      <w:ind w:left="283" w:hanging="283"/>
    </w:pPr>
    <w:rPr>
      <w:sz w:val="28"/>
      <w:szCs w:val="28"/>
      <w:lang w:val="es-ES"/>
    </w:rPr>
  </w:style>
  <w:style w:type="paragraph" w:customStyle="1" w:styleId="Ttulo60">
    <w:name w:val="TÍtulo 6"/>
    <w:basedOn w:val="Normal"/>
    <w:next w:val="Normal"/>
    <w:rsid w:val="00364509"/>
    <w:pPr>
      <w:keepNext/>
      <w:widowControl w:val="0"/>
      <w:tabs>
        <w:tab w:val="left" w:pos="-720"/>
      </w:tabs>
      <w:suppressAutoHyphens/>
      <w:overflowPunct w:val="0"/>
      <w:autoSpaceDE w:val="0"/>
      <w:autoSpaceDN w:val="0"/>
      <w:adjustRightInd w:val="0"/>
      <w:jc w:val="both"/>
      <w:textAlignment w:val="baseline"/>
    </w:pPr>
    <w:rPr>
      <w:rFonts w:ascii="Bookman Old Style" w:hAnsi="Bookman Old Style" w:cs="Bookman Old Style"/>
      <w:spacing w:val="-3"/>
      <w:sz w:val="24"/>
      <w:szCs w:val="24"/>
      <w:lang w:val="es-ES"/>
    </w:rPr>
  </w:style>
  <w:style w:type="paragraph" w:customStyle="1" w:styleId="Ttulo90">
    <w:name w:val="TÕtulo 9"/>
    <w:basedOn w:val="Normal"/>
    <w:next w:val="Normal"/>
    <w:rsid w:val="00364509"/>
    <w:pPr>
      <w:keepNext/>
      <w:tabs>
        <w:tab w:val="left" w:pos="142"/>
      </w:tabs>
      <w:overflowPunct w:val="0"/>
      <w:autoSpaceDE w:val="0"/>
      <w:autoSpaceDN w:val="0"/>
      <w:adjustRightInd w:val="0"/>
      <w:jc w:val="both"/>
      <w:textAlignment w:val="baseline"/>
    </w:pPr>
    <w:rPr>
      <w:rFonts w:ascii="Book Antiqua" w:hAnsi="Book Antiqua" w:cs="Book Antiqua"/>
      <w:b/>
      <w:bCs/>
      <w:sz w:val="22"/>
      <w:szCs w:val="22"/>
      <w:lang w:val="es-ES"/>
    </w:rPr>
  </w:style>
  <w:style w:type="paragraph" w:customStyle="1" w:styleId="xl24">
    <w:name w:val="xl24"/>
    <w:basedOn w:val="Normal"/>
    <w:rsid w:val="00364509"/>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Cpi">
    <w:name w:val="Cpi"/>
    <w:basedOn w:val="Normal"/>
    <w:rsid w:val="00364509"/>
    <w:pPr>
      <w:widowControl w:val="0"/>
      <w:autoSpaceDE w:val="0"/>
      <w:autoSpaceDN w:val="0"/>
      <w:adjustRightInd w:val="0"/>
      <w:spacing w:line="360" w:lineRule="auto"/>
    </w:pPr>
    <w:rPr>
      <w:sz w:val="28"/>
      <w:szCs w:val="28"/>
      <w:shd w:val="clear" w:color="auto" w:fill="FFFFFF"/>
      <w:lang w:val="es-MX"/>
    </w:rPr>
  </w:style>
  <w:style w:type="paragraph" w:styleId="Epgrafe">
    <w:name w:val="caption"/>
    <w:basedOn w:val="Normal"/>
    <w:next w:val="Normal"/>
    <w:uiPriority w:val="35"/>
    <w:qFormat/>
    <w:rsid w:val="00364509"/>
    <w:pPr>
      <w:widowControl w:val="0"/>
      <w:autoSpaceDE w:val="0"/>
      <w:autoSpaceDN w:val="0"/>
      <w:adjustRightInd w:val="0"/>
    </w:pPr>
    <w:rPr>
      <w:rFonts w:ascii="Arial" w:hAnsi="Arial" w:cs="Arial"/>
      <w:b/>
      <w:bCs/>
      <w:lang w:val="es-ES"/>
    </w:rPr>
  </w:style>
  <w:style w:type="paragraph" w:customStyle="1" w:styleId="Textoindependiente21">
    <w:name w:val="Texto independiente 21"/>
    <w:basedOn w:val="Normal"/>
    <w:rsid w:val="00C62951"/>
    <w:pPr>
      <w:suppressAutoHyphens/>
      <w:jc w:val="both"/>
    </w:pPr>
    <w:rPr>
      <w:rFonts w:ascii="Verdana" w:hAnsi="Verdana"/>
      <w:i/>
      <w:sz w:val="24"/>
      <w:lang w:val="es-ES_tradnl" w:eastAsia="ar-SA"/>
    </w:rPr>
  </w:style>
  <w:style w:type="paragraph" w:styleId="Textonotaalfinal">
    <w:name w:val="endnote text"/>
    <w:basedOn w:val="Normal"/>
    <w:link w:val="TextonotaalfinalCar"/>
    <w:uiPriority w:val="99"/>
    <w:unhideWhenUsed/>
    <w:rsid w:val="00C62951"/>
    <w:pPr>
      <w:jc w:val="both"/>
    </w:pPr>
    <w:rPr>
      <w:i/>
      <w:lang w:val="es-ES"/>
    </w:rPr>
  </w:style>
  <w:style w:type="character" w:customStyle="1" w:styleId="TextonotaalfinalCar">
    <w:name w:val="Texto nota al final Car"/>
    <w:link w:val="Textonotaalfinal"/>
    <w:uiPriority w:val="99"/>
    <w:rsid w:val="00C62951"/>
    <w:rPr>
      <w:i/>
      <w:lang w:val="es-ES" w:eastAsia="es-ES"/>
    </w:rPr>
  </w:style>
  <w:style w:type="character" w:styleId="Refdenotaalfinal">
    <w:name w:val="endnote reference"/>
    <w:uiPriority w:val="99"/>
    <w:unhideWhenUsed/>
    <w:rsid w:val="00C62951"/>
    <w:rPr>
      <w:vertAlign w:val="superscript"/>
    </w:rPr>
  </w:style>
  <w:style w:type="paragraph" w:styleId="Tabladeilustraciones">
    <w:name w:val="table of figures"/>
    <w:basedOn w:val="Normal"/>
    <w:next w:val="Normal"/>
    <w:uiPriority w:val="99"/>
    <w:unhideWhenUsed/>
    <w:rsid w:val="00C62951"/>
    <w:pPr>
      <w:ind w:left="480" w:hanging="480"/>
    </w:pPr>
    <w:rPr>
      <w:rFonts w:ascii="Calibri" w:hAnsi="Calibri"/>
      <w:caps/>
      <w:lang w:val="es-ES"/>
    </w:rPr>
  </w:style>
  <w:style w:type="paragraph" w:customStyle="1" w:styleId="Textosinformato1">
    <w:name w:val="Texto sin formato1"/>
    <w:basedOn w:val="Normal"/>
    <w:rsid w:val="00C62951"/>
    <w:pPr>
      <w:suppressAutoHyphens/>
    </w:pPr>
    <w:rPr>
      <w:rFonts w:ascii="Courier New" w:hAnsi="Courier New" w:cs="Courier New"/>
      <w:lang w:val="es-ES" w:eastAsia="zh-CN"/>
    </w:rPr>
  </w:style>
  <w:style w:type="character" w:styleId="Referenciaintensa">
    <w:name w:val="Intense Reference"/>
    <w:uiPriority w:val="32"/>
    <w:rsid w:val="00C62951"/>
    <w:rPr>
      <w:rFonts w:ascii="Calibri" w:hAnsi="Calibri"/>
      <w:sz w:val="18"/>
      <w:szCs w:val="22"/>
      <w:lang w:val="es-CR" w:eastAsia="es-CR"/>
    </w:rPr>
  </w:style>
  <w:style w:type="character" w:styleId="Ttulodellibro">
    <w:name w:val="Book Title"/>
    <w:uiPriority w:val="33"/>
    <w:rsid w:val="00C62951"/>
    <w:rPr>
      <w:b/>
      <w:bCs/>
      <w:smallCaps/>
      <w:spacing w:val="5"/>
    </w:rPr>
  </w:style>
  <w:style w:type="character" w:styleId="Refdecomentario">
    <w:name w:val="annotation reference"/>
    <w:uiPriority w:val="99"/>
    <w:unhideWhenUsed/>
    <w:rsid w:val="00C62951"/>
    <w:rPr>
      <w:sz w:val="16"/>
      <w:szCs w:val="16"/>
    </w:rPr>
  </w:style>
  <w:style w:type="paragraph" w:styleId="Textocomentario">
    <w:name w:val="annotation text"/>
    <w:basedOn w:val="Normal"/>
    <w:link w:val="TextocomentarioCar"/>
    <w:uiPriority w:val="99"/>
    <w:unhideWhenUsed/>
    <w:rsid w:val="00C62951"/>
    <w:pPr>
      <w:jc w:val="both"/>
    </w:pPr>
    <w:rPr>
      <w:i/>
      <w:lang w:val="es-ES"/>
    </w:rPr>
  </w:style>
  <w:style w:type="character" w:customStyle="1" w:styleId="TextocomentarioCar">
    <w:name w:val="Texto comentario Car"/>
    <w:link w:val="Textocomentario"/>
    <w:uiPriority w:val="99"/>
    <w:rsid w:val="00C62951"/>
    <w:rPr>
      <w:i/>
      <w:lang w:val="es-ES" w:eastAsia="es-ES"/>
    </w:rPr>
  </w:style>
  <w:style w:type="paragraph" w:styleId="Asuntodelcomentario">
    <w:name w:val="annotation subject"/>
    <w:basedOn w:val="Textocomentario"/>
    <w:next w:val="Textocomentario"/>
    <w:link w:val="AsuntodelcomentarioCar"/>
    <w:uiPriority w:val="99"/>
    <w:unhideWhenUsed/>
    <w:rsid w:val="00C62951"/>
    <w:rPr>
      <w:b/>
      <w:bCs/>
    </w:rPr>
  </w:style>
  <w:style w:type="character" w:customStyle="1" w:styleId="AsuntodelcomentarioCar">
    <w:name w:val="Asunto del comentario Car"/>
    <w:link w:val="Asuntodelcomentario"/>
    <w:uiPriority w:val="99"/>
    <w:rsid w:val="00C62951"/>
    <w:rPr>
      <w:b/>
      <w:bCs/>
      <w:i/>
      <w:lang w:val="es-ES" w:eastAsia="es-ES"/>
    </w:rPr>
  </w:style>
  <w:style w:type="paragraph" w:customStyle="1" w:styleId="Predeterminado">
    <w:name w:val="Predeterminado"/>
    <w:next w:val="Normal"/>
    <w:uiPriority w:val="99"/>
    <w:rsid w:val="00C62951"/>
    <w:pPr>
      <w:widowControl w:val="0"/>
      <w:autoSpaceDE w:val="0"/>
      <w:autoSpaceDN w:val="0"/>
      <w:adjustRightInd w:val="0"/>
      <w:spacing w:line="100" w:lineRule="atLeast"/>
      <w:jc w:val="both"/>
    </w:pPr>
    <w:rPr>
      <w:i/>
      <w:iCs/>
      <w:sz w:val="24"/>
      <w:szCs w:val="24"/>
      <w:lang w:val="es-ES"/>
    </w:rPr>
  </w:style>
  <w:style w:type="paragraph" w:styleId="Sinespaciado">
    <w:name w:val="No Spacing"/>
    <w:uiPriority w:val="1"/>
    <w:rsid w:val="00C62951"/>
    <w:pPr>
      <w:jc w:val="both"/>
    </w:pPr>
    <w:rPr>
      <w:i/>
      <w:sz w:val="24"/>
      <w:szCs w:val="24"/>
      <w:lang w:val="es-ES" w:eastAsia="es-ES"/>
    </w:rPr>
  </w:style>
  <w:style w:type="paragraph" w:styleId="Saludo">
    <w:name w:val="Salutation"/>
    <w:basedOn w:val="Normal"/>
    <w:next w:val="Normal"/>
    <w:link w:val="SaludoCar"/>
    <w:uiPriority w:val="99"/>
    <w:unhideWhenUsed/>
    <w:rsid w:val="00C62951"/>
    <w:pPr>
      <w:jc w:val="both"/>
    </w:pPr>
    <w:rPr>
      <w:i/>
      <w:sz w:val="24"/>
      <w:szCs w:val="24"/>
      <w:lang w:val="es-ES"/>
    </w:rPr>
  </w:style>
  <w:style w:type="character" w:customStyle="1" w:styleId="SaludoCar">
    <w:name w:val="Saludo Car"/>
    <w:link w:val="Saludo"/>
    <w:uiPriority w:val="99"/>
    <w:rsid w:val="00C62951"/>
    <w:rPr>
      <w:i/>
      <w:sz w:val="24"/>
      <w:szCs w:val="24"/>
      <w:lang w:val="es-ES" w:eastAsia="es-ES"/>
    </w:rPr>
  </w:style>
  <w:style w:type="paragraph" w:styleId="Continuarlista">
    <w:name w:val="List Continue"/>
    <w:basedOn w:val="Normal"/>
    <w:uiPriority w:val="99"/>
    <w:unhideWhenUsed/>
    <w:rsid w:val="00C62951"/>
    <w:pPr>
      <w:spacing w:after="120"/>
      <w:ind w:left="283"/>
      <w:contextualSpacing/>
      <w:jc w:val="both"/>
    </w:pPr>
    <w:rPr>
      <w:i/>
      <w:sz w:val="24"/>
      <w:szCs w:val="24"/>
      <w:lang w:val="es-ES"/>
    </w:rPr>
  </w:style>
  <w:style w:type="paragraph" w:customStyle="1" w:styleId="WW-Cuerpodetexto">
    <w:name w:val="WW-Cuerpo de texto"/>
    <w:basedOn w:val="Normal"/>
    <w:rsid w:val="00C62951"/>
    <w:pPr>
      <w:tabs>
        <w:tab w:val="left" w:pos="708"/>
      </w:tabs>
      <w:suppressAutoHyphens/>
      <w:spacing w:after="120" w:line="100" w:lineRule="atLeast"/>
    </w:pPr>
    <w:rPr>
      <w:sz w:val="24"/>
      <w:szCs w:val="24"/>
      <w:lang w:eastAsia="hi-IN" w:bidi="hi-IN"/>
    </w:rPr>
  </w:style>
  <w:style w:type="paragraph" w:customStyle="1" w:styleId="Prrafodelista20">
    <w:name w:val="Párrafo de lista2"/>
    <w:basedOn w:val="Normal"/>
    <w:uiPriority w:val="34"/>
    <w:qFormat/>
    <w:rsid w:val="00C62951"/>
    <w:pPr>
      <w:spacing w:after="200" w:line="276" w:lineRule="auto"/>
      <w:ind w:left="720"/>
      <w:contextualSpacing/>
    </w:pPr>
    <w:rPr>
      <w:rFonts w:ascii="Calibri" w:hAnsi="Calibri"/>
      <w:sz w:val="22"/>
      <w:szCs w:val="22"/>
      <w:lang w:val="es-ES" w:eastAsia="en-US"/>
    </w:rPr>
  </w:style>
  <w:style w:type="paragraph" w:customStyle="1" w:styleId="Ttulo21">
    <w:name w:val="Título 21"/>
    <w:next w:val="Normal"/>
    <w:rsid w:val="00C62951"/>
    <w:pPr>
      <w:keepNext/>
      <w:widowControl w:val="0"/>
      <w:suppressAutoHyphens/>
      <w:autoSpaceDE w:val="0"/>
      <w:spacing w:before="240" w:after="60"/>
      <w:jc w:val="center"/>
    </w:pPr>
    <w:rPr>
      <w:rFonts w:ascii="Book Antiqua" w:eastAsia="Book Antiqua" w:hAnsi="Book Antiqua" w:cs="Book Antiqua"/>
      <w:b/>
      <w:bCs/>
      <w:i/>
      <w:iCs/>
      <w:sz w:val="28"/>
      <w:szCs w:val="28"/>
      <w:u w:val="double"/>
      <w:lang w:eastAsia="zh-CN"/>
    </w:rPr>
  </w:style>
</w:styles>
</file>

<file path=word/webSettings.xml><?xml version="1.0" encoding="utf-8"?>
<w:webSettings xmlns:r="http://schemas.openxmlformats.org/officeDocument/2006/relationships" xmlns:w="http://schemas.openxmlformats.org/wordprocessingml/2006/main">
  <w:divs>
    <w:div w:id="718675758">
      <w:bodyDiv w:val="1"/>
      <w:marLeft w:val="0"/>
      <w:marRight w:val="0"/>
      <w:marTop w:val="0"/>
      <w:marBottom w:val="0"/>
      <w:divBdr>
        <w:top w:val="none" w:sz="0" w:space="0" w:color="auto"/>
        <w:left w:val="none" w:sz="0" w:space="0" w:color="auto"/>
        <w:bottom w:val="none" w:sz="0" w:space="0" w:color="auto"/>
        <w:right w:val="none" w:sz="0" w:space="0" w:color="auto"/>
      </w:divBdr>
    </w:div>
    <w:div w:id="1532065464">
      <w:bodyDiv w:val="1"/>
      <w:marLeft w:val="0"/>
      <w:marRight w:val="0"/>
      <w:marTop w:val="0"/>
      <w:marBottom w:val="0"/>
      <w:divBdr>
        <w:top w:val="none" w:sz="0" w:space="0" w:color="auto"/>
        <w:left w:val="none" w:sz="0" w:space="0" w:color="auto"/>
        <w:bottom w:val="none" w:sz="0" w:space="0" w:color="auto"/>
        <w:right w:val="none" w:sz="0" w:space="0" w:color="auto"/>
      </w:divBdr>
    </w:div>
    <w:div w:id="160283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package" Target="embeddings/Hoja_de_c_lculo_de_Microsoft_Office_Excel5.xlsx"/><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Hoja_de_c_lculo_de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Hoja_de_c_lculo_de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Hoja_de_c_lculo_de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Hoja_de_c_lculo_de_Microsoft_Office_Excel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CR"/>
  <c:chart>
    <c:title>
      <c:tx>
        <c:rich>
          <a:bodyPr/>
          <a:lstStyle/>
          <a:p>
            <a:pPr>
              <a:defRPr sz="600" b="0" i="0" u="none" strike="noStrike" baseline="0">
                <a:solidFill>
                  <a:srgbClr val="000000"/>
                </a:solidFill>
                <a:latin typeface="Calibri"/>
                <a:ea typeface="Calibri"/>
                <a:cs typeface="Calibri"/>
              </a:defRPr>
            </a:pPr>
            <a:r>
              <a:rPr lang="es-CR" sz="600" b="1" i="0" u="none" strike="noStrike" baseline="0">
                <a:solidFill>
                  <a:srgbClr val="000000"/>
                </a:solidFill>
                <a:latin typeface="Times New Roman"/>
                <a:cs typeface="Times New Roman"/>
              </a:rPr>
              <a:t>Gráfico N</a:t>
            </a:r>
            <a:r>
              <a:rPr lang="es-CR" sz="600" b="1" i="0" u="none" strike="noStrike" baseline="0">
                <a:solidFill>
                  <a:srgbClr val="000000"/>
                </a:solidFill>
                <a:latin typeface="Calibri"/>
              </a:rPr>
              <a:t>°</a:t>
            </a:r>
            <a:r>
              <a:rPr lang="es-CR" sz="600" b="1" i="0" u="none" strike="noStrike" baseline="0">
                <a:solidFill>
                  <a:srgbClr val="000000"/>
                </a:solidFill>
                <a:latin typeface="Times New Roman"/>
                <a:cs typeface="Times New Roman"/>
              </a:rPr>
              <a:t> 1 </a:t>
            </a:r>
          </a:p>
          <a:p>
            <a:pPr>
              <a:defRPr sz="600" b="0" i="0" u="none" strike="noStrike" baseline="0">
                <a:solidFill>
                  <a:srgbClr val="000000"/>
                </a:solidFill>
                <a:latin typeface="Calibri"/>
                <a:ea typeface="Calibri"/>
                <a:cs typeface="Calibri"/>
              </a:defRPr>
            </a:pPr>
            <a:r>
              <a:rPr lang="es-CR" sz="600" b="1" i="0" u="none" strike="noStrike" baseline="0">
                <a:solidFill>
                  <a:srgbClr val="000000"/>
                </a:solidFill>
                <a:latin typeface="Times New Roman"/>
                <a:cs typeface="Times New Roman"/>
              </a:rPr>
              <a:t>Evolución de la Tasa de Congestión en el Tribunal de Apelación de Sentencia en materia Penal Juvenil </a:t>
            </a:r>
          </a:p>
          <a:p>
            <a:pPr>
              <a:defRPr sz="600" b="0" i="0" u="none" strike="noStrike" baseline="0">
                <a:solidFill>
                  <a:srgbClr val="000000"/>
                </a:solidFill>
                <a:latin typeface="Calibri"/>
                <a:ea typeface="Calibri"/>
                <a:cs typeface="Calibri"/>
              </a:defRPr>
            </a:pPr>
            <a:r>
              <a:rPr lang="es-CR" sz="600" b="1" i="0" u="none" strike="noStrike" baseline="0">
                <a:solidFill>
                  <a:srgbClr val="000000"/>
                </a:solidFill>
                <a:latin typeface="Times New Roman"/>
                <a:cs typeface="Times New Roman"/>
              </a:rPr>
              <a:t>durante el período 2013-2017</a:t>
            </a:r>
          </a:p>
        </c:rich>
      </c:tx>
      <c:layout>
        <c:manualLayout>
          <c:xMode val="edge"/>
          <c:yMode val="edge"/>
          <c:x val="0.17010352592682146"/>
          <c:y val="3.8656425615509728E-2"/>
        </c:manualLayout>
      </c:layout>
      <c:spPr>
        <a:noFill/>
        <a:ln w="15255">
          <a:noFill/>
        </a:ln>
      </c:spPr>
    </c:title>
    <c:plotArea>
      <c:layout>
        <c:manualLayout>
          <c:layoutTarget val="inner"/>
          <c:xMode val="edge"/>
          <c:yMode val="edge"/>
          <c:x val="0.13178294573643426"/>
          <c:y val="0.31983895531577106"/>
          <c:w val="0.76550387596899261"/>
          <c:h val="0.44396487476102536"/>
        </c:manualLayout>
      </c:layout>
      <c:lineChart>
        <c:grouping val="standard"/>
        <c:ser>
          <c:idx val="0"/>
          <c:order val="0"/>
          <c:tx>
            <c:strRef>
              <c:f>indic!$B$6</c:f>
              <c:strCache>
                <c:ptCount val="1"/>
                <c:pt idx="0">
                  <c:v>Congestión</c:v>
                </c:pt>
              </c:strCache>
            </c:strRef>
          </c:tx>
          <c:marker>
            <c:symbol val="diamond"/>
            <c:size val="4"/>
          </c:marker>
          <c:dLbls>
            <c:dLbl>
              <c:idx val="0"/>
              <c:layout>
                <c:manualLayout>
                  <c:x val="-2.6933171815066311E-4"/>
                  <c:y val="-1.6039013641813336E-2"/>
                </c:manualLayout>
              </c:layout>
              <c:dLblPos val="r"/>
              <c:showVal val="1"/>
            </c:dLbl>
            <c:dLbl>
              <c:idx val="1"/>
              <c:layout>
                <c:manualLayout>
                  <c:x val="-3.3602665051484001E-2"/>
                  <c:y val="-4.4845598003953289E-2"/>
                </c:manualLayout>
              </c:layout>
              <c:dLblPos val="r"/>
              <c:showVal val="1"/>
            </c:dLbl>
            <c:dLbl>
              <c:idx val="2"/>
              <c:layout>
                <c:manualLayout>
                  <c:x val="-4.3859075307894207E-2"/>
                  <c:y val="-4.4845598003953289E-2"/>
                </c:manualLayout>
              </c:layout>
              <c:dLblPos val="r"/>
              <c:showVal val="1"/>
            </c:dLbl>
            <c:dLbl>
              <c:idx val="3"/>
              <c:layout>
                <c:manualLayout>
                  <c:x val="-4.3859075307894207E-2"/>
                  <c:y val="-5.7191277016299009E-2"/>
                </c:manualLayout>
              </c:layout>
              <c:dLblPos val="r"/>
              <c:showVal val="1"/>
            </c:dLbl>
            <c:dLbl>
              <c:idx val="4"/>
              <c:layout>
                <c:manualLayout>
                  <c:x val="-4.3859075307894284E-2"/>
                  <c:y val="-5.7191277016299009E-2"/>
                </c:manualLayout>
              </c:layout>
              <c:dLblPos val="r"/>
              <c:showVal val="1"/>
            </c:dLbl>
            <c:spPr>
              <a:noFill/>
              <a:ln w="15255">
                <a:noFill/>
              </a:ln>
            </c:spPr>
            <c:txPr>
              <a:bodyPr/>
              <a:lstStyle/>
              <a:p>
                <a:pPr>
                  <a:defRPr sz="600" b="0" i="0" u="none" strike="noStrike" baseline="0">
                    <a:solidFill>
                      <a:srgbClr val="000000"/>
                    </a:solidFill>
                    <a:latin typeface="Calibri"/>
                    <a:ea typeface="Calibri"/>
                    <a:cs typeface="Calibri"/>
                  </a:defRPr>
                </a:pPr>
                <a:endParaRPr lang="es-CR"/>
              </a:p>
            </c:txPr>
            <c:dLblPos val="b"/>
            <c:showVal val="1"/>
          </c:dLbls>
          <c:cat>
            <c:numRef>
              <c:f>indic!$A$14:$A$18</c:f>
              <c:numCache>
                <c:formatCode>General</c:formatCode>
                <c:ptCount val="5"/>
                <c:pt idx="0">
                  <c:v>2013</c:v>
                </c:pt>
                <c:pt idx="1">
                  <c:v>2014</c:v>
                </c:pt>
                <c:pt idx="2">
                  <c:v>2015</c:v>
                </c:pt>
                <c:pt idx="3">
                  <c:v>2016</c:v>
                </c:pt>
                <c:pt idx="4">
                  <c:v>2017</c:v>
                </c:pt>
              </c:numCache>
            </c:numRef>
          </c:cat>
          <c:val>
            <c:numRef>
              <c:f>indic!$B$14:$B$18</c:f>
              <c:numCache>
                <c:formatCode>0</c:formatCode>
                <c:ptCount val="5"/>
                <c:pt idx="0">
                  <c:v>132</c:v>
                </c:pt>
                <c:pt idx="1">
                  <c:v>103</c:v>
                </c:pt>
                <c:pt idx="2" formatCode="General">
                  <c:v>103</c:v>
                </c:pt>
                <c:pt idx="3" formatCode="General">
                  <c:v>105</c:v>
                </c:pt>
                <c:pt idx="4" formatCode="General">
                  <c:v>105</c:v>
                </c:pt>
              </c:numCache>
            </c:numRef>
          </c:val>
        </c:ser>
        <c:marker val="1"/>
        <c:axId val="59145600"/>
        <c:axId val="59147776"/>
      </c:lineChart>
      <c:catAx>
        <c:axId val="59145600"/>
        <c:scaling>
          <c:orientation val="minMax"/>
        </c:scaling>
        <c:axPos val="b"/>
        <c:majorGridlines/>
        <c:title>
          <c:tx>
            <c:rich>
              <a:bodyPr/>
              <a:lstStyle/>
              <a:p>
                <a:pPr>
                  <a:defRPr sz="600" b="1" i="0" u="none" strike="noStrike" baseline="0">
                    <a:solidFill>
                      <a:srgbClr val="000000"/>
                    </a:solidFill>
                    <a:latin typeface="Calibri"/>
                    <a:ea typeface="Calibri"/>
                    <a:cs typeface="Calibri"/>
                  </a:defRPr>
                </a:pPr>
                <a:r>
                  <a:t>AÑOS</a:t>
                </a:r>
              </a:p>
            </c:rich>
          </c:tx>
        </c:title>
        <c:numFmt formatCode="General" sourceLinked="1"/>
        <c:tickLblPos val="nextTo"/>
        <c:spPr>
          <a:ln w="1907">
            <a:solidFill>
              <a:srgbClr val="000000"/>
            </a:solidFill>
            <a:prstDash val="solid"/>
          </a:ln>
        </c:spPr>
        <c:txPr>
          <a:bodyPr rot="0" vert="horz"/>
          <a:lstStyle/>
          <a:p>
            <a:pPr>
              <a:defRPr sz="600" b="0" i="0" u="none" strike="noStrike" baseline="0">
                <a:solidFill>
                  <a:srgbClr val="000000"/>
                </a:solidFill>
                <a:latin typeface="Calibri"/>
                <a:ea typeface="Calibri"/>
                <a:cs typeface="Calibri"/>
              </a:defRPr>
            </a:pPr>
            <a:endParaRPr lang="es-CR"/>
          </a:p>
        </c:txPr>
        <c:crossAx val="59147776"/>
        <c:crosses val="autoZero"/>
        <c:auto val="1"/>
        <c:lblAlgn val="ctr"/>
        <c:lblOffset val="100"/>
        <c:tickLblSkip val="1"/>
        <c:tickMarkSkip val="1"/>
      </c:catAx>
      <c:valAx>
        <c:axId val="59147776"/>
        <c:scaling>
          <c:orientation val="minMax"/>
          <c:max val="140"/>
          <c:min val="100"/>
        </c:scaling>
        <c:axPos val="l"/>
        <c:title>
          <c:tx>
            <c:rich>
              <a:bodyPr/>
              <a:lstStyle/>
              <a:p>
                <a:pPr>
                  <a:defRPr sz="600" b="1" i="0" u="none" strike="noStrike" baseline="0">
                    <a:solidFill>
                      <a:srgbClr val="000000"/>
                    </a:solidFill>
                    <a:latin typeface="Calibri"/>
                    <a:ea typeface="Calibri"/>
                    <a:cs typeface="Calibri"/>
                  </a:defRPr>
                </a:pPr>
                <a:r>
                  <a:t>RAZÓN</a:t>
                </a:r>
              </a:p>
            </c:rich>
          </c:tx>
        </c:title>
        <c:numFmt formatCode="0" sourceLinked="0"/>
        <c:tickLblPos val="nextTo"/>
        <c:spPr>
          <a:ln w="1907">
            <a:solidFill>
              <a:srgbClr val="000000"/>
            </a:solidFill>
            <a:prstDash val="solid"/>
          </a:ln>
        </c:spPr>
        <c:txPr>
          <a:bodyPr rot="0" vert="horz"/>
          <a:lstStyle/>
          <a:p>
            <a:pPr>
              <a:defRPr sz="600" b="0" i="0" u="none" strike="noStrike" baseline="0">
                <a:solidFill>
                  <a:srgbClr val="000000"/>
                </a:solidFill>
                <a:latin typeface="Calibri"/>
                <a:ea typeface="Calibri"/>
                <a:cs typeface="Calibri"/>
              </a:defRPr>
            </a:pPr>
            <a:endParaRPr lang="es-CR"/>
          </a:p>
        </c:txPr>
        <c:crossAx val="59145600"/>
        <c:crosses val="autoZero"/>
        <c:crossBetween val="between"/>
        <c:majorUnit val="5"/>
      </c:valAx>
      <c:spPr>
        <a:solidFill>
          <a:srgbClr val="FFFFCC"/>
        </a:solidFill>
        <a:ln w="15255">
          <a:noFill/>
        </a:ln>
      </c:spPr>
    </c:plotArea>
    <c:plotVisOnly val="1"/>
    <c:dispBlanksAs val="gap"/>
  </c:chart>
  <c:spPr>
    <a:solidFill>
      <a:schemeClr val="accent4">
        <a:lumMod val="40000"/>
        <a:lumOff val="60000"/>
      </a:schemeClr>
    </a:solidFill>
    <a:ln w="17162" cap="flat" cmpd="sng" algn="ctr">
      <a:solidFill>
        <a:schemeClr val="dk1"/>
      </a:solidFill>
      <a:prstDash val="solid"/>
      <a:miter lim="800000"/>
    </a:ln>
    <a:effectLst/>
  </c:spPr>
  <c:txPr>
    <a:bodyPr/>
    <a:lstStyle/>
    <a:p>
      <a:pPr>
        <a:defRPr sz="600" b="0" i="0" u="none" strike="noStrike" baseline="0">
          <a:solidFill>
            <a:srgbClr val="000000"/>
          </a:solidFill>
          <a:latin typeface="Calibri"/>
          <a:ea typeface="Calibri"/>
          <a:cs typeface="Calibri"/>
        </a:defRPr>
      </a:pPr>
      <a:endParaRPr lang="es-CR"/>
    </a:p>
  </c:txPr>
  <c:externalData r:id="rId2"/>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CR"/>
  <c:chart>
    <c:title>
      <c:tx>
        <c:rich>
          <a:bodyPr/>
          <a:lstStyle/>
          <a:p>
            <a:pPr>
              <a:defRPr sz="720"/>
            </a:pPr>
            <a:r>
              <a:rPr lang="es-ES" sz="600">
                <a:latin typeface="Times New Roman" panose="02020603050405020304" pitchFamily="18" charset="0"/>
                <a:cs typeface="Times New Roman" panose="02020603050405020304" pitchFamily="18" charset="0"/>
              </a:rPr>
              <a:t>Gráfico N° 2
Porcentajes anuales de Pendencia y Resolución en el  Tribunal de Apelación de Sentencia Penal Juvenil durante el período 2013-2017</a:t>
            </a:r>
          </a:p>
        </c:rich>
      </c:tx>
      <c:layout>
        <c:manualLayout>
          <c:xMode val="edge"/>
          <c:yMode val="edge"/>
          <c:x val="0.12258406925653637"/>
          <c:y val="2.3872741500979951E-2"/>
        </c:manualLayout>
      </c:layout>
    </c:title>
    <c:plotArea>
      <c:layout>
        <c:manualLayout>
          <c:layoutTarget val="inner"/>
          <c:xMode val="edge"/>
          <c:yMode val="edge"/>
          <c:x val="0.14204545454545475"/>
          <c:y val="0.3024179302427964"/>
          <c:w val="0.81439393939393945"/>
          <c:h val="0.4901351901076062"/>
        </c:manualLayout>
      </c:layout>
      <c:lineChart>
        <c:grouping val="standard"/>
        <c:ser>
          <c:idx val="0"/>
          <c:order val="0"/>
          <c:tx>
            <c:strRef>
              <c:f>indic!$B$7</c:f>
              <c:strCache>
                <c:ptCount val="1"/>
                <c:pt idx="0">
                  <c:v>Pocentaje de pendencia</c:v>
                </c:pt>
              </c:strCache>
            </c:strRef>
          </c:tx>
          <c:marker>
            <c:symbol val="diamond"/>
            <c:size val="3"/>
          </c:marker>
          <c:dLbls>
            <c:dLbl>
              <c:idx val="0"/>
              <c:numFmt formatCode="0%" sourceLinked="0"/>
              <c:spPr/>
              <c:txPr>
                <a:bodyPr/>
                <a:lstStyle/>
                <a:p>
                  <a:pPr>
                    <a:defRPr/>
                  </a:pPr>
                  <a:endParaRPr lang="es-CR"/>
                </a:p>
              </c:txPr>
            </c:dLbl>
            <c:dLbl>
              <c:idx val="1"/>
              <c:numFmt formatCode="0%" sourceLinked="0"/>
              <c:spPr/>
              <c:txPr>
                <a:bodyPr/>
                <a:lstStyle/>
                <a:p>
                  <a:pPr>
                    <a:defRPr/>
                  </a:pPr>
                  <a:endParaRPr lang="es-CR"/>
                </a:p>
              </c:txPr>
            </c:dLbl>
            <c:dLbl>
              <c:idx val="2"/>
              <c:numFmt formatCode="0%" sourceLinked="0"/>
              <c:spPr/>
              <c:txPr>
                <a:bodyPr/>
                <a:lstStyle/>
                <a:p>
                  <a:pPr>
                    <a:defRPr/>
                  </a:pPr>
                  <a:endParaRPr lang="es-CR"/>
                </a:p>
              </c:txPr>
            </c:dLbl>
            <c:dLbl>
              <c:idx val="3"/>
              <c:numFmt formatCode="0%" sourceLinked="0"/>
              <c:spPr/>
              <c:txPr>
                <a:bodyPr/>
                <a:lstStyle/>
                <a:p>
                  <a:pPr>
                    <a:defRPr/>
                  </a:pPr>
                  <a:endParaRPr lang="es-CR"/>
                </a:p>
              </c:txPr>
            </c:dLbl>
            <c:dLbl>
              <c:idx val="4"/>
              <c:numFmt formatCode="0%" sourceLinked="0"/>
              <c:spPr/>
              <c:txPr>
                <a:bodyPr/>
                <a:lstStyle/>
                <a:p>
                  <a:pPr>
                    <a:defRPr/>
                  </a:pPr>
                  <a:endParaRPr lang="es-CR"/>
                </a:p>
              </c:txPr>
            </c:dLbl>
            <c:dLbl>
              <c:idx val="5"/>
              <c:numFmt formatCode="0%" sourceLinked="0"/>
              <c:spPr/>
              <c:txPr>
                <a:bodyPr/>
                <a:lstStyle/>
                <a:p>
                  <a:pPr>
                    <a:defRPr/>
                  </a:pPr>
                  <a:endParaRPr lang="es-CR"/>
                </a:p>
              </c:txPr>
            </c:dLbl>
            <c:dLbl>
              <c:idx val="6"/>
              <c:numFmt formatCode="0%" sourceLinked="0"/>
              <c:spPr/>
              <c:txPr>
                <a:bodyPr/>
                <a:lstStyle/>
                <a:p>
                  <a:pPr>
                    <a:defRPr/>
                  </a:pPr>
                  <a:endParaRPr lang="es-CR"/>
                </a:p>
              </c:txPr>
            </c:dLbl>
            <c:dLbl>
              <c:idx val="7"/>
              <c:numFmt formatCode="0%" sourceLinked="0"/>
              <c:spPr/>
              <c:txPr>
                <a:bodyPr/>
                <a:lstStyle/>
                <a:p>
                  <a:pPr>
                    <a:defRPr/>
                  </a:pPr>
                  <a:endParaRPr lang="es-CR"/>
                </a:p>
              </c:txPr>
            </c:dLbl>
            <c:dLbl>
              <c:idx val="8"/>
              <c:numFmt formatCode="0%" sourceLinked="0"/>
              <c:spPr/>
              <c:txPr>
                <a:bodyPr/>
                <a:lstStyle/>
                <a:p>
                  <a:pPr>
                    <a:defRPr/>
                  </a:pPr>
                  <a:endParaRPr lang="es-CR"/>
                </a:p>
              </c:txPr>
            </c:dLbl>
            <c:dLbl>
              <c:idx val="9"/>
              <c:numFmt formatCode="0%" sourceLinked="0"/>
              <c:spPr/>
              <c:txPr>
                <a:bodyPr/>
                <a:lstStyle/>
                <a:p>
                  <a:pPr>
                    <a:defRPr/>
                  </a:pPr>
                  <a:endParaRPr lang="es-CR"/>
                </a:p>
              </c:txPr>
            </c:dLbl>
            <c:numFmt formatCode="0%" sourceLinked="0"/>
            <c:spPr>
              <a:noFill/>
              <a:ln w="15246">
                <a:noFill/>
              </a:ln>
            </c:spPr>
            <c:dLblPos val="t"/>
            <c:showVal val="1"/>
          </c:dLbls>
          <c:cat>
            <c:numRef>
              <c:f>indic!$A$14:$A$18</c:f>
              <c:numCache>
                <c:formatCode>General</c:formatCode>
                <c:ptCount val="5"/>
                <c:pt idx="0">
                  <c:v>2013</c:v>
                </c:pt>
                <c:pt idx="1">
                  <c:v>2014</c:v>
                </c:pt>
                <c:pt idx="2">
                  <c:v>2015</c:v>
                </c:pt>
                <c:pt idx="3">
                  <c:v>2016</c:v>
                </c:pt>
                <c:pt idx="4">
                  <c:v>2017</c:v>
                </c:pt>
              </c:numCache>
            </c:numRef>
          </c:cat>
          <c:val>
            <c:numRef>
              <c:f>indic!$B$14:$B$18</c:f>
              <c:numCache>
                <c:formatCode>0%</c:formatCode>
                <c:ptCount val="5"/>
                <c:pt idx="0">
                  <c:v>0.24236983842010781</c:v>
                </c:pt>
                <c:pt idx="1">
                  <c:v>3.3444816053511711E-2</c:v>
                </c:pt>
                <c:pt idx="2">
                  <c:v>2.0000000000000011E-2</c:v>
                </c:pt>
                <c:pt idx="3">
                  <c:v>4.0000000000000022E-2</c:v>
                </c:pt>
                <c:pt idx="4">
                  <c:v>0.05</c:v>
                </c:pt>
              </c:numCache>
            </c:numRef>
          </c:val>
        </c:ser>
        <c:ser>
          <c:idx val="1"/>
          <c:order val="1"/>
          <c:tx>
            <c:strRef>
              <c:f>indic!$C$7</c:f>
              <c:strCache>
                <c:ptCount val="1"/>
                <c:pt idx="0">
                  <c:v>Porcentaje de resolución</c:v>
                </c:pt>
              </c:strCache>
            </c:strRef>
          </c:tx>
          <c:marker>
            <c:symbol val="square"/>
            <c:size val="2"/>
          </c:marker>
          <c:dLbls>
            <c:dLbl>
              <c:idx val="0"/>
              <c:numFmt formatCode="0%" sourceLinked="0"/>
              <c:spPr/>
              <c:txPr>
                <a:bodyPr/>
                <a:lstStyle/>
                <a:p>
                  <a:pPr>
                    <a:defRPr/>
                  </a:pPr>
                  <a:endParaRPr lang="es-CR"/>
                </a:p>
              </c:txPr>
            </c:dLbl>
            <c:dLbl>
              <c:idx val="1"/>
              <c:numFmt formatCode="0%" sourceLinked="0"/>
              <c:spPr/>
              <c:txPr>
                <a:bodyPr/>
                <a:lstStyle/>
                <a:p>
                  <a:pPr>
                    <a:defRPr/>
                  </a:pPr>
                  <a:endParaRPr lang="es-CR"/>
                </a:p>
              </c:txPr>
            </c:dLbl>
            <c:dLbl>
              <c:idx val="2"/>
              <c:numFmt formatCode="0%" sourceLinked="0"/>
              <c:spPr/>
              <c:txPr>
                <a:bodyPr/>
                <a:lstStyle/>
                <a:p>
                  <a:pPr>
                    <a:defRPr/>
                  </a:pPr>
                  <a:endParaRPr lang="es-CR"/>
                </a:p>
              </c:txPr>
            </c:dLbl>
            <c:dLbl>
              <c:idx val="3"/>
              <c:numFmt formatCode="0%" sourceLinked="0"/>
              <c:spPr/>
              <c:txPr>
                <a:bodyPr/>
                <a:lstStyle/>
                <a:p>
                  <a:pPr>
                    <a:defRPr/>
                  </a:pPr>
                  <a:endParaRPr lang="es-CR"/>
                </a:p>
              </c:txPr>
            </c:dLbl>
            <c:dLbl>
              <c:idx val="4"/>
              <c:numFmt formatCode="0%" sourceLinked="0"/>
              <c:spPr/>
              <c:txPr>
                <a:bodyPr/>
                <a:lstStyle/>
                <a:p>
                  <a:pPr>
                    <a:defRPr/>
                  </a:pPr>
                  <a:endParaRPr lang="es-CR"/>
                </a:p>
              </c:txPr>
            </c:dLbl>
            <c:dLbl>
              <c:idx val="5"/>
              <c:numFmt formatCode="0%" sourceLinked="0"/>
              <c:spPr/>
              <c:txPr>
                <a:bodyPr/>
                <a:lstStyle/>
                <a:p>
                  <a:pPr>
                    <a:defRPr/>
                  </a:pPr>
                  <a:endParaRPr lang="es-CR"/>
                </a:p>
              </c:txPr>
            </c:dLbl>
            <c:dLbl>
              <c:idx val="6"/>
              <c:numFmt formatCode="0%" sourceLinked="0"/>
              <c:spPr/>
              <c:txPr>
                <a:bodyPr/>
                <a:lstStyle/>
                <a:p>
                  <a:pPr>
                    <a:defRPr/>
                  </a:pPr>
                  <a:endParaRPr lang="es-CR"/>
                </a:p>
              </c:txPr>
            </c:dLbl>
            <c:dLbl>
              <c:idx val="7"/>
              <c:numFmt formatCode="0%" sourceLinked="0"/>
              <c:spPr/>
              <c:txPr>
                <a:bodyPr/>
                <a:lstStyle/>
                <a:p>
                  <a:pPr>
                    <a:defRPr/>
                  </a:pPr>
                  <a:endParaRPr lang="es-CR"/>
                </a:p>
              </c:txPr>
            </c:dLbl>
            <c:dLbl>
              <c:idx val="8"/>
              <c:numFmt formatCode="0%" sourceLinked="0"/>
              <c:spPr/>
              <c:txPr>
                <a:bodyPr/>
                <a:lstStyle/>
                <a:p>
                  <a:pPr>
                    <a:defRPr/>
                  </a:pPr>
                  <a:endParaRPr lang="es-CR"/>
                </a:p>
              </c:txPr>
            </c:dLbl>
            <c:dLbl>
              <c:idx val="9"/>
              <c:numFmt formatCode="0%" sourceLinked="0"/>
              <c:spPr/>
              <c:txPr>
                <a:bodyPr/>
                <a:lstStyle/>
                <a:p>
                  <a:pPr>
                    <a:defRPr/>
                  </a:pPr>
                  <a:endParaRPr lang="es-CR"/>
                </a:p>
              </c:txPr>
            </c:dLbl>
            <c:numFmt formatCode="0%" sourceLinked="0"/>
            <c:spPr>
              <a:noFill/>
              <a:ln w="15246">
                <a:noFill/>
              </a:ln>
            </c:spPr>
            <c:dLblPos val="b"/>
            <c:showVal val="1"/>
          </c:dLbls>
          <c:cat>
            <c:numRef>
              <c:f>indic!$A$14:$A$18</c:f>
              <c:numCache>
                <c:formatCode>General</c:formatCode>
                <c:ptCount val="5"/>
                <c:pt idx="0">
                  <c:v>2013</c:v>
                </c:pt>
                <c:pt idx="1">
                  <c:v>2014</c:v>
                </c:pt>
                <c:pt idx="2">
                  <c:v>2015</c:v>
                </c:pt>
                <c:pt idx="3">
                  <c:v>2016</c:v>
                </c:pt>
                <c:pt idx="4">
                  <c:v>2017</c:v>
                </c:pt>
              </c:numCache>
            </c:numRef>
          </c:cat>
          <c:val>
            <c:numRef>
              <c:f>indic!$C$14:$C$18</c:f>
              <c:numCache>
                <c:formatCode>0%</c:formatCode>
                <c:ptCount val="5"/>
                <c:pt idx="0">
                  <c:v>0.75763016157989282</c:v>
                </c:pt>
                <c:pt idx="1">
                  <c:v>0.96655518394648832</c:v>
                </c:pt>
                <c:pt idx="2">
                  <c:v>0.98</c:v>
                </c:pt>
                <c:pt idx="3">
                  <c:v>0.9600000000000003</c:v>
                </c:pt>
                <c:pt idx="4">
                  <c:v>0.95000000000000029</c:v>
                </c:pt>
              </c:numCache>
            </c:numRef>
          </c:val>
        </c:ser>
        <c:marker val="1"/>
        <c:axId val="59387264"/>
        <c:axId val="59422208"/>
      </c:lineChart>
      <c:catAx>
        <c:axId val="59387264"/>
        <c:scaling>
          <c:orientation val="minMax"/>
        </c:scaling>
        <c:axPos val="b"/>
        <c:majorGridlines/>
        <c:title>
          <c:tx>
            <c:rich>
              <a:bodyPr/>
              <a:lstStyle/>
              <a:p>
                <a:pPr>
                  <a:defRPr sz="1000" b="1" i="0" u="none" strike="noStrike" baseline="0">
                    <a:solidFill>
                      <a:srgbClr val="000000"/>
                    </a:solidFill>
                    <a:latin typeface="Calibri"/>
                    <a:ea typeface="Calibri"/>
                    <a:cs typeface="Calibri"/>
                  </a:defRPr>
                </a:pPr>
                <a:r>
                  <a:t>Años</a:t>
                </a:r>
              </a:p>
            </c:rich>
          </c:tx>
          <c:layout>
            <c:manualLayout>
              <c:xMode val="edge"/>
              <c:yMode val="edge"/>
              <c:x val="0.51555671563154049"/>
              <c:y val="0.88390473618238363"/>
            </c:manualLayout>
          </c:layout>
        </c:title>
        <c:numFmt formatCode="General" sourceLinked="1"/>
        <c:tickLblPos val="nextTo"/>
        <c:txPr>
          <a:bodyPr rot="0" vert="horz"/>
          <a:lstStyle/>
          <a:p>
            <a:pPr>
              <a:defRPr/>
            </a:pPr>
            <a:endParaRPr lang="es-CR"/>
          </a:p>
        </c:txPr>
        <c:crossAx val="59422208"/>
        <c:crosses val="autoZero"/>
        <c:auto val="1"/>
        <c:lblAlgn val="ctr"/>
        <c:lblOffset val="100"/>
        <c:tickLblSkip val="1"/>
        <c:tickMarkSkip val="1"/>
      </c:catAx>
      <c:valAx>
        <c:axId val="59422208"/>
        <c:scaling>
          <c:orientation val="minMax"/>
          <c:max val="1"/>
        </c:scaling>
        <c:axPos val="l"/>
        <c:title>
          <c:tx>
            <c:rich>
              <a:bodyPr/>
              <a:lstStyle/>
              <a:p>
                <a:pPr>
                  <a:defRPr sz="1000" b="1" i="0" u="none" strike="noStrike" baseline="0">
                    <a:solidFill>
                      <a:srgbClr val="000000"/>
                    </a:solidFill>
                    <a:latin typeface="Calibri"/>
                    <a:ea typeface="Calibri"/>
                    <a:cs typeface="Calibri"/>
                  </a:defRPr>
                </a:pPr>
                <a:r>
                  <a:t>Porcentaje</a:t>
                </a:r>
              </a:p>
            </c:rich>
          </c:tx>
          <c:layout>
            <c:manualLayout>
              <c:xMode val="edge"/>
              <c:yMode val="edge"/>
              <c:x val="0"/>
              <c:y val="0.44331221130340265"/>
            </c:manualLayout>
          </c:layout>
        </c:title>
        <c:numFmt formatCode="0%" sourceLinked="0"/>
        <c:tickLblPos val="nextTo"/>
        <c:txPr>
          <a:bodyPr rot="0" vert="horz"/>
          <a:lstStyle/>
          <a:p>
            <a:pPr>
              <a:defRPr/>
            </a:pPr>
            <a:endParaRPr lang="es-CR"/>
          </a:p>
        </c:txPr>
        <c:crossAx val="59387264"/>
        <c:crosses val="autoZero"/>
        <c:crossBetween val="between"/>
        <c:majorUnit val="0.25"/>
      </c:valAx>
      <c:spPr>
        <a:solidFill>
          <a:schemeClr val="accent1">
            <a:lumMod val="60000"/>
            <a:lumOff val="40000"/>
            <a:alpha val="27000"/>
          </a:schemeClr>
        </a:solidFill>
      </c:spPr>
    </c:plotArea>
    <c:legend>
      <c:legendPos val="r"/>
      <c:layout>
        <c:manualLayout>
          <c:xMode val="edge"/>
          <c:yMode val="edge"/>
          <c:x val="0.10487444608567213"/>
          <c:y val="0.18008474576271191"/>
          <c:w val="0.8094534711964545"/>
          <c:h val="6.1440677966101732E-2"/>
        </c:manualLayout>
      </c:layout>
    </c:legend>
    <c:plotVisOnly val="1"/>
    <c:dispBlanksAs val="gap"/>
  </c:chart>
  <c:spPr>
    <a:solidFill>
      <a:schemeClr val="accent4">
        <a:lumMod val="40000"/>
        <a:lumOff val="60000"/>
        <a:alpha val="25000"/>
      </a:schemeClr>
    </a:solidFill>
    <a:ln w="15246" cap="flat" cmpd="sng" algn="ctr">
      <a:solidFill>
        <a:schemeClr val="dk1"/>
      </a:solidFill>
      <a:prstDash val="solid"/>
    </a:ln>
    <a:effectLst/>
  </c:spPr>
  <c:txPr>
    <a:bodyPr/>
    <a:lstStyle/>
    <a:p>
      <a:pPr>
        <a:defRPr>
          <a:solidFill>
            <a:schemeClr val="dk1"/>
          </a:solidFill>
          <a:latin typeface="+mn-lt"/>
          <a:ea typeface="+mn-ea"/>
          <a:cs typeface="+mn-cs"/>
        </a:defRPr>
      </a:pPr>
      <a:endParaRPr lang="es-CR"/>
    </a:p>
  </c:txPr>
  <c:externalData r:id="rId2"/>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CR"/>
  <c:style val="6"/>
  <c:chart>
    <c:title>
      <c:tx>
        <c:rich>
          <a:bodyPr/>
          <a:lstStyle/>
          <a:p>
            <a:pPr>
              <a:defRPr sz="360" b="0" i="0" u="none" strike="noStrike" baseline="0">
                <a:solidFill>
                  <a:srgbClr val="000000"/>
                </a:solidFill>
                <a:latin typeface="Calibri"/>
                <a:ea typeface="Calibri"/>
                <a:cs typeface="Calibri"/>
              </a:defRPr>
            </a:pPr>
            <a:r>
              <a:rPr lang="es-CR" sz="720" b="1" i="0" u="none" strike="noStrike" baseline="0">
                <a:solidFill>
                  <a:srgbClr val="000000"/>
                </a:solidFill>
                <a:latin typeface="Times New Roman" panose="02020603050405020304" pitchFamily="18" charset="0"/>
                <a:cs typeface="Times New Roman" panose="02020603050405020304" pitchFamily="18" charset="0"/>
              </a:rPr>
              <a:t>Gráfico N</a:t>
            </a:r>
            <a:r>
              <a:rPr lang="es-CR" sz="720" b="1" i="0" u="none" strike="noStrike" baseline="0">
                <a:solidFill>
                  <a:srgbClr val="000000"/>
                </a:solidFill>
                <a:latin typeface="Times New Roman" panose="02020603050405020304" pitchFamily="18" charset="0"/>
                <a:ea typeface="+mn-ea"/>
                <a:cs typeface="Times New Roman" panose="02020603050405020304" pitchFamily="18" charset="0"/>
              </a:rPr>
              <a:t>° 3</a:t>
            </a:r>
          </a:p>
          <a:p>
            <a:pPr>
              <a:defRPr sz="360" b="0" i="0" u="none" strike="noStrike" baseline="0">
                <a:solidFill>
                  <a:srgbClr val="000000"/>
                </a:solidFill>
                <a:latin typeface="Calibri"/>
                <a:ea typeface="Calibri"/>
                <a:cs typeface="Calibri"/>
              </a:defRPr>
            </a:pPr>
            <a:r>
              <a:rPr lang="es-CR" sz="720" b="1" i="0" u="none" strike="noStrike" baseline="0">
                <a:solidFill>
                  <a:srgbClr val="000000"/>
                </a:solidFill>
                <a:latin typeface="Times New Roman" panose="02020603050405020304" pitchFamily="18" charset="0"/>
                <a:ea typeface="+mn-ea"/>
                <a:cs typeface="Times New Roman" panose="02020603050405020304" pitchFamily="18" charset="0"/>
              </a:rPr>
              <a:t>Evolución de los casos entrados en el Tribunal de Apelaciones de Sentencia en materia Penal Juvenil desde para el período 2013-2017</a:t>
            </a:r>
            <a:endParaRPr lang="es-CR" sz="1200" b="1" i="0" u="none" strike="noStrike" baseline="0">
              <a:solidFill>
                <a:srgbClr val="000000"/>
              </a:solidFill>
              <a:latin typeface="Times New Roman" panose="02020603050405020304" pitchFamily="18" charset="0"/>
              <a:cs typeface="Times New Roman" panose="02020603050405020304" pitchFamily="18" charset="0"/>
            </a:endParaRPr>
          </a:p>
        </c:rich>
      </c:tx>
      <c:layout>
        <c:manualLayout>
          <c:xMode val="edge"/>
          <c:yMode val="edge"/>
          <c:x val="0.11201083022516921"/>
          <c:y val="1.9480145626957945E-2"/>
        </c:manualLayout>
      </c:layout>
    </c:title>
    <c:plotArea>
      <c:layout>
        <c:manualLayout>
          <c:layoutTarget val="inner"/>
          <c:xMode val="edge"/>
          <c:yMode val="edge"/>
          <c:x val="0.16360294117647073"/>
          <c:y val="0.27432456581225279"/>
          <c:w val="0.76102941176470629"/>
          <c:h val="0.48691126375160587"/>
        </c:manualLayout>
      </c:layout>
      <c:lineChart>
        <c:grouping val="standard"/>
        <c:ser>
          <c:idx val="0"/>
          <c:order val="0"/>
          <c:spPr>
            <a:ln>
              <a:solidFill>
                <a:srgbClr val="00B050"/>
              </a:solidFill>
            </a:ln>
          </c:spPr>
          <c:marker>
            <c:spPr>
              <a:solidFill>
                <a:srgbClr val="00B050"/>
              </a:solidFill>
            </c:spPr>
          </c:marker>
          <c:dLbls>
            <c:dLbl>
              <c:idx val="0"/>
              <c:layout>
                <c:manualLayout>
                  <c:x val="-3.7147102526003062E-2"/>
                  <c:y val="-2.8368794326241179E-2"/>
                </c:manualLayout>
              </c:layout>
              <c:dLblPos val="r"/>
              <c:showVal val="1"/>
            </c:dLbl>
            <c:dLbl>
              <c:idx val="1"/>
              <c:layout>
                <c:manualLayout>
                  <c:x val="-4.4576523031203651E-2"/>
                  <c:y val="-3.1914893617021281E-2"/>
                </c:manualLayout>
              </c:layout>
              <c:dLblPos val="r"/>
              <c:showVal val="1"/>
            </c:dLbl>
            <c:dLbl>
              <c:idx val="2"/>
              <c:layout>
                <c:manualLayout>
                  <c:x val="-4.7052996532937139E-2"/>
                  <c:y val="-4.2553191489361722E-2"/>
                </c:manualLayout>
              </c:layout>
              <c:dLblPos val="r"/>
              <c:showVal val="1"/>
            </c:dLbl>
            <c:dLbl>
              <c:idx val="3"/>
              <c:layout>
                <c:manualLayout>
                  <c:x val="-4.4576523031203713E-2"/>
                  <c:y val="-3.5460992907801352E-2"/>
                </c:manualLayout>
              </c:layout>
              <c:dLblPos val="r"/>
              <c:showVal val="1"/>
            </c:dLbl>
            <c:dLbl>
              <c:idx val="4"/>
              <c:layout>
                <c:manualLayout>
                  <c:x val="-4.9529470034672474E-3"/>
                  <c:y val="-1.7730496453900711E-2"/>
                </c:manualLayout>
              </c:layout>
              <c:dLblPos val="r"/>
              <c:showVal val="1"/>
            </c:dLbl>
            <c:spPr>
              <a:noFill/>
              <a:ln w="15246">
                <a:noFill/>
              </a:ln>
            </c:spPr>
            <c:txPr>
              <a:bodyPr wrap="square" lIns="38100" tIns="19050" rIns="38100" bIns="19050" anchor="ctr">
                <a:spAutoFit/>
              </a:bodyPr>
              <a:lstStyle/>
              <a:p>
                <a:pPr>
                  <a:defRPr sz="600">
                    <a:latin typeface="Times New Roman" panose="02020603050405020304" pitchFamily="18" charset="0"/>
                    <a:cs typeface="Times New Roman" panose="02020603050405020304" pitchFamily="18" charset="0"/>
                  </a:defRPr>
                </a:pPr>
                <a:endParaRPr lang="es-CR"/>
              </a:p>
            </c:txPr>
            <c:showVal val="1"/>
          </c:dLbls>
          <c:cat>
            <c:numRef>
              <c:f>ent!$D$7:$D$11</c:f>
              <c:numCache>
                <c:formatCode>General</c:formatCode>
                <c:ptCount val="5"/>
                <c:pt idx="0">
                  <c:v>2013</c:v>
                </c:pt>
                <c:pt idx="1">
                  <c:v>2014</c:v>
                </c:pt>
                <c:pt idx="2">
                  <c:v>2015</c:v>
                </c:pt>
                <c:pt idx="3">
                  <c:v>2016</c:v>
                </c:pt>
                <c:pt idx="4">
                  <c:v>2017</c:v>
                </c:pt>
              </c:numCache>
            </c:numRef>
          </c:cat>
          <c:val>
            <c:numRef>
              <c:f>ent!$E$7:$E$11</c:f>
              <c:numCache>
                <c:formatCode>General</c:formatCode>
                <c:ptCount val="5"/>
                <c:pt idx="0">
                  <c:v>482</c:v>
                </c:pt>
                <c:pt idx="1">
                  <c:v>462</c:v>
                </c:pt>
                <c:pt idx="2">
                  <c:v>457</c:v>
                </c:pt>
                <c:pt idx="3">
                  <c:v>493</c:v>
                </c:pt>
                <c:pt idx="4">
                  <c:v>407</c:v>
                </c:pt>
              </c:numCache>
            </c:numRef>
          </c:val>
          <c:smooth val="1"/>
        </c:ser>
        <c:marker val="1"/>
        <c:axId val="59406976"/>
        <c:axId val="59572992"/>
      </c:lineChart>
      <c:catAx>
        <c:axId val="59406976"/>
        <c:scaling>
          <c:orientation val="minMax"/>
        </c:scaling>
        <c:axPos val="b"/>
        <c:majorGridlines/>
        <c:title>
          <c:tx>
            <c:rich>
              <a:bodyPr/>
              <a:lstStyle/>
              <a:p>
                <a:pPr>
                  <a:defRPr sz="600" b="1" i="0" u="none" strike="noStrike" baseline="0">
                    <a:solidFill>
                      <a:srgbClr val="000000"/>
                    </a:solidFill>
                    <a:latin typeface="Times New Roman"/>
                    <a:ea typeface="Times New Roman"/>
                    <a:cs typeface="Times New Roman"/>
                  </a:defRPr>
                </a:pPr>
                <a:r>
                  <a:t>Años</a:t>
                </a:r>
              </a:p>
            </c:rich>
          </c:tx>
          <c:layout>
            <c:manualLayout>
              <c:xMode val="edge"/>
              <c:yMode val="edge"/>
              <c:x val="0.47773294653957726"/>
              <c:y val="0.8630638105720656"/>
            </c:manualLayout>
          </c:layout>
        </c:title>
        <c:numFmt formatCode="General" sourceLinked="1"/>
        <c:tickLblPos val="nextTo"/>
        <c:txPr>
          <a:bodyPr rot="0" vert="horz"/>
          <a:lstStyle/>
          <a:p>
            <a:pPr>
              <a:defRPr sz="600" b="0" i="0" u="none" strike="noStrike" baseline="0">
                <a:solidFill>
                  <a:srgbClr val="000000"/>
                </a:solidFill>
                <a:latin typeface="Calibri"/>
                <a:ea typeface="Calibri"/>
                <a:cs typeface="Calibri"/>
              </a:defRPr>
            </a:pPr>
            <a:endParaRPr lang="es-CR"/>
          </a:p>
        </c:txPr>
        <c:crossAx val="59572992"/>
        <c:crosses val="autoZero"/>
        <c:auto val="1"/>
        <c:lblAlgn val="ctr"/>
        <c:lblOffset val="100"/>
        <c:tickLblSkip val="1"/>
        <c:tickMarkSkip val="1"/>
      </c:catAx>
      <c:valAx>
        <c:axId val="59572992"/>
        <c:scaling>
          <c:orientation val="minMax"/>
          <c:max val="600"/>
          <c:min val="350"/>
        </c:scaling>
        <c:axPos val="l"/>
        <c:title>
          <c:tx>
            <c:rich>
              <a:bodyPr/>
              <a:lstStyle/>
              <a:p>
                <a:pPr>
                  <a:defRPr sz="600" b="1" i="0" u="none" strike="noStrike" baseline="0">
                    <a:solidFill>
                      <a:srgbClr val="000000"/>
                    </a:solidFill>
                    <a:latin typeface="Calibri"/>
                    <a:ea typeface="Calibri"/>
                    <a:cs typeface="Calibri"/>
                  </a:defRPr>
                </a:pPr>
                <a:r>
                  <a:t>Entrados</a:t>
                </a:r>
              </a:p>
            </c:rich>
          </c:tx>
          <c:layout>
            <c:manualLayout>
              <c:xMode val="edge"/>
              <c:yMode val="edge"/>
              <c:x val="1.7544080674126262E-2"/>
              <c:y val="0.41341997572884076"/>
            </c:manualLayout>
          </c:layout>
        </c:title>
        <c:numFmt formatCode="General" sourceLinked="1"/>
        <c:tickLblPos val="nextTo"/>
        <c:txPr>
          <a:bodyPr rot="0" vert="horz"/>
          <a:lstStyle/>
          <a:p>
            <a:pPr>
              <a:defRPr sz="600" b="0" i="0" u="none" strike="noStrike" baseline="0">
                <a:solidFill>
                  <a:srgbClr val="000000"/>
                </a:solidFill>
                <a:latin typeface="Calibri"/>
                <a:ea typeface="Calibri"/>
                <a:cs typeface="Calibri"/>
              </a:defRPr>
            </a:pPr>
            <a:endParaRPr lang="es-CR"/>
          </a:p>
        </c:txPr>
        <c:crossAx val="59406976"/>
        <c:crosses val="autoZero"/>
        <c:crossBetween val="between"/>
        <c:majorUnit val="50"/>
        <c:minorUnit val="50"/>
      </c:valAx>
      <c:spPr>
        <a:solidFill>
          <a:schemeClr val="accent2">
            <a:lumMod val="20000"/>
            <a:lumOff val="80000"/>
          </a:schemeClr>
        </a:solidFill>
      </c:spPr>
    </c:plotArea>
    <c:plotVisOnly val="1"/>
    <c:dispBlanksAs val="gap"/>
  </c:chart>
  <c:spPr>
    <a:solidFill>
      <a:schemeClr val="accent1">
        <a:lumMod val="20000"/>
        <a:lumOff val="80000"/>
      </a:schemeClr>
    </a:solidFill>
    <a:ln w="15246" cap="flat" cmpd="sng" algn="ctr">
      <a:solidFill>
        <a:schemeClr val="dk1"/>
      </a:solidFill>
      <a:prstDash val="solid"/>
    </a:ln>
    <a:effectLst/>
  </c:spPr>
  <c:txPr>
    <a:bodyPr/>
    <a:lstStyle/>
    <a:p>
      <a:pPr>
        <a:defRPr sz="600" b="0" i="0" u="none" strike="noStrike" baseline="0">
          <a:solidFill>
            <a:srgbClr val="000000"/>
          </a:solidFill>
          <a:latin typeface="Calibri"/>
          <a:ea typeface="Calibri"/>
          <a:cs typeface="Calibri"/>
        </a:defRPr>
      </a:pPr>
      <a:endParaRPr lang="es-CR"/>
    </a:p>
  </c:txPr>
  <c:externalData r:id="rId2"/>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CR"/>
  <c:chart>
    <c:title>
      <c:tx>
        <c:rich>
          <a:bodyPr/>
          <a:lstStyle/>
          <a:p>
            <a:pPr>
              <a:defRPr sz="720"/>
            </a:pPr>
            <a:r>
              <a:rPr lang="es-ES" sz="720">
                <a:latin typeface="Times New Roman" panose="02020603050405020304" pitchFamily="18" charset="0"/>
                <a:cs typeface="Times New Roman" panose="02020603050405020304" pitchFamily="18" charset="0"/>
              </a:rPr>
              <a:t>Gráfico N° 4 
Evolución de los</a:t>
            </a:r>
            <a:r>
              <a:rPr lang="es-ES" sz="720" baseline="0">
                <a:latin typeface="Times New Roman" panose="02020603050405020304" pitchFamily="18" charset="0"/>
                <a:cs typeface="Times New Roman" panose="02020603050405020304" pitchFamily="18" charset="0"/>
              </a:rPr>
              <a:t> casos terminados</a:t>
            </a:r>
            <a:r>
              <a:rPr lang="es-ES" sz="720">
                <a:latin typeface="Times New Roman" panose="02020603050405020304" pitchFamily="18" charset="0"/>
                <a:cs typeface="Times New Roman" panose="02020603050405020304" pitchFamily="18" charset="0"/>
              </a:rPr>
              <a:t> en el Tribunal de Apelación de Sentencia en materia Penal Juvenil 
durante el período 2013-2017</a:t>
            </a:r>
          </a:p>
        </c:rich>
      </c:tx>
      <c:layout>
        <c:manualLayout>
          <c:xMode val="edge"/>
          <c:yMode val="edge"/>
          <c:x val="0.17010352592682146"/>
          <c:y val="3.8656500391276952E-2"/>
        </c:manualLayout>
      </c:layout>
      <c:spPr>
        <a:noFill/>
        <a:ln w="15246">
          <a:noFill/>
        </a:ln>
      </c:spPr>
    </c:title>
    <c:plotArea>
      <c:layout>
        <c:manualLayout>
          <c:layoutTarget val="inner"/>
          <c:xMode val="edge"/>
          <c:yMode val="edge"/>
          <c:x val="0.12934624948197276"/>
          <c:y val="0.27109797838439376"/>
          <c:w val="0.76550387596899261"/>
          <c:h val="0.53724929706726521"/>
        </c:manualLayout>
      </c:layout>
      <c:lineChart>
        <c:grouping val="standard"/>
        <c:ser>
          <c:idx val="0"/>
          <c:order val="0"/>
          <c:tx>
            <c:strRef>
              <c:f>indic!$B$6</c:f>
              <c:strCache>
                <c:ptCount val="1"/>
                <c:pt idx="0">
                  <c:v>Terminados</c:v>
                </c:pt>
              </c:strCache>
            </c:strRef>
          </c:tx>
          <c:marker>
            <c:symbol val="diamond"/>
            <c:size val="3"/>
          </c:marker>
          <c:dLbls>
            <c:dLbl>
              <c:idx val="0"/>
              <c:layout>
                <c:manualLayout>
                  <c:x val="-6.180779325661219E-2"/>
                  <c:y val="-3.673897667023248E-2"/>
                </c:manualLayout>
              </c:layout>
              <c:spPr>
                <a:noFill/>
                <a:ln w="15246">
                  <a:noFill/>
                </a:ln>
              </c:spPr>
              <c:txPr>
                <a:bodyPr wrap="square" lIns="38100" tIns="19050" rIns="38100" bIns="19050" anchor="ctr">
                  <a:spAutoFit/>
                </a:bodyPr>
                <a:lstStyle/>
                <a:p>
                  <a:pPr>
                    <a:defRPr/>
                  </a:pPr>
                  <a:endParaRPr lang="es-CR"/>
                </a:p>
              </c:txPr>
              <c:dLblPos val="r"/>
              <c:showVal val="1"/>
            </c:dLbl>
            <c:dLbl>
              <c:idx val="1"/>
              <c:layout>
                <c:manualLayout>
                  <c:x val="-4.3859075307894249E-2"/>
                  <c:y val="-4.0450929157240731E-2"/>
                </c:manualLayout>
              </c:layout>
              <c:spPr>
                <a:noFill/>
                <a:ln w="15246">
                  <a:noFill/>
                </a:ln>
              </c:spPr>
              <c:txPr>
                <a:bodyPr wrap="square" lIns="38100" tIns="19050" rIns="38100" bIns="19050" anchor="ctr">
                  <a:spAutoFit/>
                </a:bodyPr>
                <a:lstStyle/>
                <a:p>
                  <a:pPr>
                    <a:defRPr/>
                  </a:pPr>
                  <a:endParaRPr lang="es-CR"/>
                </a:p>
              </c:txPr>
              <c:dLblPos val="r"/>
              <c:showVal val="1"/>
            </c:dLbl>
            <c:dLbl>
              <c:idx val="2"/>
              <c:layout>
                <c:manualLayout>
                  <c:x val="-4.6423177871996783E-2"/>
                  <c:y val="-3.673897667023248E-2"/>
                </c:manualLayout>
              </c:layout>
              <c:spPr>
                <a:noFill/>
                <a:ln w="15246">
                  <a:noFill/>
                </a:ln>
              </c:spPr>
              <c:txPr>
                <a:bodyPr wrap="square" lIns="38100" tIns="19050" rIns="38100" bIns="19050" anchor="ctr">
                  <a:spAutoFit/>
                </a:bodyPr>
                <a:lstStyle/>
                <a:p>
                  <a:pPr>
                    <a:defRPr/>
                  </a:pPr>
                  <a:endParaRPr lang="es-CR"/>
                </a:p>
              </c:txPr>
              <c:dLblPos val="r"/>
              <c:showVal val="1"/>
            </c:dLbl>
            <c:dLbl>
              <c:idx val="3"/>
              <c:layout>
                <c:manualLayout>
                  <c:x val="-4.6423177871996783E-2"/>
                  <c:y val="-4.7874834131257073E-2"/>
                </c:manualLayout>
              </c:layout>
              <c:spPr>
                <a:noFill/>
                <a:ln w="15246">
                  <a:noFill/>
                </a:ln>
              </c:spPr>
              <c:txPr>
                <a:bodyPr wrap="square" lIns="38100" tIns="19050" rIns="38100" bIns="19050" anchor="ctr">
                  <a:spAutoFit/>
                </a:bodyPr>
                <a:lstStyle/>
                <a:p>
                  <a:pPr>
                    <a:defRPr/>
                  </a:pPr>
                  <a:endParaRPr lang="es-CR"/>
                </a:p>
              </c:txPr>
              <c:dLblPos val="r"/>
              <c:showVal val="1"/>
            </c:dLbl>
            <c:dLbl>
              <c:idx val="4"/>
              <c:layout>
                <c:manualLayout>
                  <c:x val="-2.8474459923278812E-2"/>
                  <c:y val="-4.045092915724071E-2"/>
                </c:manualLayout>
              </c:layout>
              <c:spPr>
                <a:noFill/>
                <a:ln w="15246">
                  <a:noFill/>
                </a:ln>
              </c:spPr>
              <c:txPr>
                <a:bodyPr wrap="square" lIns="38100" tIns="19050" rIns="38100" bIns="19050" anchor="ctr">
                  <a:spAutoFit/>
                </a:bodyPr>
                <a:lstStyle/>
                <a:p>
                  <a:pPr>
                    <a:defRPr/>
                  </a:pPr>
                  <a:endParaRPr lang="es-CR"/>
                </a:p>
              </c:txPr>
              <c:dLblPos val="r"/>
              <c:showVal val="1"/>
            </c:dLbl>
            <c:spPr>
              <a:noFill/>
              <a:ln w="15246">
                <a:noFill/>
              </a:ln>
            </c:spPr>
            <c:dLblPos val="b"/>
            <c:showVal val="1"/>
          </c:dLbls>
          <c:cat>
            <c:numRef>
              <c:f>indic!$A$13:$A$17</c:f>
              <c:numCache>
                <c:formatCode>General</c:formatCode>
                <c:ptCount val="5"/>
                <c:pt idx="0">
                  <c:v>2013</c:v>
                </c:pt>
                <c:pt idx="1">
                  <c:v>2014</c:v>
                </c:pt>
                <c:pt idx="2">
                  <c:v>2015</c:v>
                </c:pt>
                <c:pt idx="3">
                  <c:v>2016</c:v>
                </c:pt>
                <c:pt idx="4">
                  <c:v>2017</c:v>
                </c:pt>
              </c:numCache>
            </c:numRef>
          </c:cat>
          <c:val>
            <c:numRef>
              <c:f>indic!$B$13:$B$17</c:f>
              <c:numCache>
                <c:formatCode>0</c:formatCode>
                <c:ptCount val="5"/>
                <c:pt idx="0">
                  <c:v>422</c:v>
                </c:pt>
                <c:pt idx="1">
                  <c:v>578</c:v>
                </c:pt>
                <c:pt idx="2">
                  <c:v>469</c:v>
                </c:pt>
                <c:pt idx="3" formatCode="General">
                  <c:v>487</c:v>
                </c:pt>
                <c:pt idx="4" formatCode="General">
                  <c:v>415</c:v>
                </c:pt>
              </c:numCache>
            </c:numRef>
          </c:val>
        </c:ser>
        <c:marker val="1"/>
        <c:axId val="57916800"/>
        <c:axId val="59373056"/>
      </c:lineChart>
      <c:catAx>
        <c:axId val="57916800"/>
        <c:scaling>
          <c:orientation val="minMax"/>
        </c:scaling>
        <c:axPos val="b"/>
        <c:majorGridlines/>
        <c:title>
          <c:tx>
            <c:rich>
              <a:bodyPr/>
              <a:lstStyle/>
              <a:p>
                <a:pPr>
                  <a:defRPr sz="1000" b="1" i="0" u="none" strike="noStrike" baseline="0">
                    <a:solidFill>
                      <a:srgbClr val="000000"/>
                    </a:solidFill>
                    <a:latin typeface="Calibri"/>
                    <a:ea typeface="Calibri"/>
                    <a:cs typeface="Calibri"/>
                  </a:defRPr>
                </a:pPr>
                <a:r>
                  <a:t>AÑOS</a:t>
                </a:r>
              </a:p>
            </c:rich>
          </c:tx>
        </c:title>
        <c:numFmt formatCode="General" sourceLinked="1"/>
        <c:tickLblPos val="nextTo"/>
        <c:spPr>
          <a:ln w="1906">
            <a:solidFill>
              <a:srgbClr val="000000"/>
            </a:solidFill>
            <a:prstDash val="solid"/>
          </a:ln>
        </c:spPr>
        <c:txPr>
          <a:bodyPr rot="0" vert="horz"/>
          <a:lstStyle/>
          <a:p>
            <a:pPr>
              <a:defRPr/>
            </a:pPr>
            <a:endParaRPr lang="es-CR"/>
          </a:p>
        </c:txPr>
        <c:crossAx val="59373056"/>
        <c:crosses val="autoZero"/>
        <c:auto val="1"/>
        <c:lblAlgn val="ctr"/>
        <c:lblOffset val="100"/>
        <c:tickLblSkip val="1"/>
        <c:tickMarkSkip val="1"/>
      </c:catAx>
      <c:valAx>
        <c:axId val="59373056"/>
        <c:scaling>
          <c:orientation val="minMax"/>
          <c:min val="0"/>
        </c:scaling>
        <c:axPos val="l"/>
        <c:title>
          <c:tx>
            <c:rich>
              <a:bodyPr/>
              <a:lstStyle/>
              <a:p>
                <a:pPr>
                  <a:defRPr sz="1000" b="1" i="0" u="none" strike="noStrike" baseline="0">
                    <a:solidFill>
                      <a:srgbClr val="000000"/>
                    </a:solidFill>
                    <a:latin typeface="Calibri"/>
                    <a:ea typeface="Calibri"/>
                    <a:cs typeface="Calibri"/>
                  </a:defRPr>
                </a:pPr>
                <a:r>
                  <a:t>Terminados</a:t>
                </a:r>
              </a:p>
            </c:rich>
          </c:tx>
        </c:title>
        <c:numFmt formatCode="0" sourceLinked="0"/>
        <c:tickLblPos val="nextTo"/>
        <c:spPr>
          <a:ln w="1906">
            <a:solidFill>
              <a:srgbClr val="000000"/>
            </a:solidFill>
            <a:prstDash val="solid"/>
          </a:ln>
        </c:spPr>
        <c:txPr>
          <a:bodyPr rot="0" vert="horz"/>
          <a:lstStyle/>
          <a:p>
            <a:pPr>
              <a:defRPr/>
            </a:pPr>
            <a:endParaRPr lang="es-CR"/>
          </a:p>
        </c:txPr>
        <c:crossAx val="57916800"/>
        <c:crosses val="autoZero"/>
        <c:crossBetween val="between"/>
      </c:valAx>
      <c:spPr>
        <a:solidFill>
          <a:srgbClr val="FFF3D3"/>
        </a:solidFill>
        <a:ln w="15246">
          <a:noFill/>
        </a:ln>
      </c:spPr>
    </c:plotArea>
    <c:plotVisOnly val="1"/>
    <c:dispBlanksAs val="gap"/>
  </c:chart>
  <c:spPr>
    <a:solidFill>
      <a:schemeClr val="accent6">
        <a:lumMod val="20000"/>
        <a:lumOff val="80000"/>
      </a:schemeClr>
    </a:solidFill>
    <a:ln w="17152"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s-CR"/>
    </a:p>
  </c:txPr>
  <c:externalData r:id="rId2"/>
  <c:userShapes r:id="rId3"/>
</c:chartSpace>
</file>

<file path=word/drawings/drawing1.xml><?xml version="1.0" encoding="utf-8"?>
<c:userShapes xmlns:c="http://schemas.openxmlformats.org/drawingml/2006/chart">
  <cdr:relSizeAnchor xmlns:cdr="http://schemas.openxmlformats.org/drawingml/2006/chartDrawing">
    <cdr:from>
      <cdr:x>0.0035</cdr:x>
      <cdr:y>0.93762</cdr:y>
    </cdr:from>
    <cdr:to>
      <cdr:x>0.87132</cdr:x>
      <cdr:y>0.99475</cdr:y>
    </cdr:to>
    <cdr:sp macro="" textlink="">
      <cdr:nvSpPr>
        <cdr:cNvPr id="4097" name="Text Box 1">
          <a:extLst xmlns:a="http://schemas.openxmlformats.org/drawingml/2006/main"/>
        </cdr:cNvPr>
        <cdr:cNvSpPr txBox="1">
          <a:spLocks xmlns:a="http://schemas.openxmlformats.org/drawingml/2006/main" noChangeArrowheads="1"/>
        </cdr:cNvSpPr>
      </cdr:nvSpPr>
      <cdr:spPr bwMode="auto">
        <a:xfrm xmlns:a="http://schemas.openxmlformats.org/drawingml/2006/main">
          <a:off x="14568" y="2981325"/>
          <a:ext cx="3604932" cy="163568"/>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s-CR" sz="800" b="0" i="0" strike="noStrike">
              <a:solidFill>
                <a:srgbClr val="000000"/>
              </a:solidFill>
              <a:latin typeface="Times New Roman"/>
              <a:cs typeface="Times New Roman"/>
            </a:rPr>
            <a:t>Elaborado por: Subproceso</a:t>
          </a:r>
          <a:r>
            <a:rPr lang="es-CR" sz="800" b="0" i="0" strike="noStrike" baseline="0">
              <a:solidFill>
                <a:srgbClr val="000000"/>
              </a:solidFill>
              <a:latin typeface="Times New Roman"/>
              <a:cs typeface="Times New Roman"/>
            </a:rPr>
            <a:t> </a:t>
          </a:r>
          <a:r>
            <a:rPr lang="es-CR" sz="800" b="0" i="0" strike="noStrike">
              <a:solidFill>
                <a:srgbClr val="000000"/>
              </a:solidFill>
              <a:latin typeface="Times New Roman"/>
              <a:cs typeface="Times New Roman"/>
            </a:rPr>
            <a:t>de Estadística, Dirección de Planificación. </a:t>
          </a:r>
        </a:p>
      </cdr:txBody>
    </cdr:sp>
  </cdr:relSizeAnchor>
</c:userShapes>
</file>

<file path=word/drawings/drawing2.xml><?xml version="1.0" encoding="utf-8"?>
<c:userShapes xmlns:c="http://schemas.openxmlformats.org/drawingml/2006/chart">
  <cdr:relSizeAnchor xmlns:cdr="http://schemas.openxmlformats.org/drawingml/2006/chartDrawing">
    <cdr:from>
      <cdr:x>0.01695</cdr:x>
      <cdr:y>0.94565</cdr:y>
    </cdr:from>
    <cdr:to>
      <cdr:x>0.69645</cdr:x>
      <cdr:y>0.98465</cdr:y>
    </cdr:to>
    <cdr:sp macro="" textlink="">
      <cdr:nvSpPr>
        <cdr:cNvPr id="4097" name="Text Box 1"/>
        <cdr:cNvSpPr txBox="1">
          <a:spLocks xmlns:a="http://schemas.openxmlformats.org/drawingml/2006/main" noChangeArrowheads="1"/>
        </cdr:cNvSpPr>
      </cdr:nvSpPr>
      <cdr:spPr bwMode="auto">
        <a:xfrm xmlns:a="http://schemas.openxmlformats.org/drawingml/2006/main">
          <a:off x="81101" y="3398445"/>
          <a:ext cx="3249259" cy="136383"/>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36576" tIns="32004" rIns="0" bIns="0" anchor="t" upright="1"/>
        <a:lstStyle xmlns:a="http://schemas.openxmlformats.org/drawingml/2006/main"/>
        <a:p xmlns:a="http://schemas.openxmlformats.org/drawingml/2006/main">
          <a:pPr algn="l" rtl="0">
            <a:defRPr sz="1000"/>
          </a:pPr>
          <a:r>
            <a:rPr lang="es-CR" sz="800" b="0" i="0" strike="noStrike">
              <a:solidFill>
                <a:srgbClr val="000000"/>
              </a:solidFill>
              <a:latin typeface="Times New Roman"/>
              <a:cs typeface="Times New Roman"/>
            </a:rPr>
            <a:t>Elaborado por: Subproceso</a:t>
          </a:r>
          <a:r>
            <a:rPr lang="es-CR" sz="800" b="0" i="0" strike="noStrike" baseline="0">
              <a:solidFill>
                <a:srgbClr val="000000"/>
              </a:solidFill>
              <a:latin typeface="Times New Roman"/>
              <a:cs typeface="Times New Roman"/>
            </a:rPr>
            <a:t> </a:t>
          </a:r>
          <a:r>
            <a:rPr lang="es-CR" sz="800" b="0" i="0" strike="noStrike">
              <a:solidFill>
                <a:srgbClr val="000000"/>
              </a:solidFill>
              <a:latin typeface="Times New Roman"/>
              <a:cs typeface="Times New Roman"/>
            </a:rPr>
            <a:t>de Estadística, Dirección de Planificación. </a:t>
          </a: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0.95042</cdr:y>
    </cdr:from>
    <cdr:to>
      <cdr:x>0.90275</cdr:x>
      <cdr:y>0.99575</cdr:y>
    </cdr:to>
    <cdr:sp macro="" textlink="">
      <cdr:nvSpPr>
        <cdr:cNvPr id="4097" name="Text Box 1"/>
        <cdr:cNvSpPr txBox="1">
          <a:spLocks xmlns:a="http://schemas.openxmlformats.org/drawingml/2006/main" noChangeArrowheads="1"/>
        </cdr:cNvSpPr>
      </cdr:nvSpPr>
      <cdr:spPr bwMode="auto">
        <a:xfrm xmlns:a="http://schemas.openxmlformats.org/drawingml/2006/main">
          <a:off x="0" y="3230880"/>
          <a:ext cx="4678082" cy="15319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18288" rIns="0" bIns="0" anchor="t" upright="1"/>
        <a:lstStyle xmlns:a="http://schemas.openxmlformats.org/drawingml/2006/main"/>
        <a:p xmlns:a="http://schemas.openxmlformats.org/drawingml/2006/main">
          <a:pPr algn="l" rtl="0">
            <a:defRPr sz="1000"/>
          </a:pPr>
          <a:r>
            <a:rPr lang="es-CR" sz="800" b="0" i="0" strike="noStrike">
              <a:solidFill>
                <a:srgbClr val="000000"/>
              </a:solidFill>
              <a:latin typeface="Times New Roman"/>
              <a:cs typeface="Times New Roman"/>
            </a:rPr>
            <a:t>Elaborado por: Subproceso de Estadística, Dirección de Planificación. </a:t>
          </a:r>
        </a:p>
      </cdr:txBody>
    </cdr:sp>
  </cdr:relSizeAnchor>
  <cdr:relSizeAnchor xmlns:cdr="http://schemas.openxmlformats.org/drawingml/2006/chartDrawing">
    <cdr:from>
      <cdr:x>0.22316</cdr:x>
      <cdr:y>0.46184</cdr:y>
    </cdr:from>
    <cdr:to>
      <cdr:x>0.83903</cdr:x>
      <cdr:y>0.56358</cdr:y>
    </cdr:to>
    <cdr:cxnSp macro="">
      <cdr:nvCxnSpPr>
        <cdr:cNvPr id="3" name="Conector recto de flecha 2">
          <a:extLst xmlns:a="http://schemas.openxmlformats.org/drawingml/2006/main">
            <a:ext uri="{FF2B5EF4-FFF2-40B4-BE49-F238E27FC236}">
              <a16:creationId xmlns="" xmlns:a16="http://schemas.microsoft.com/office/drawing/2014/main" id="{FC858F55-3885-4060-A5AE-C1FDB7625736}"/>
            </a:ext>
          </a:extLst>
        </cdr:cNvPr>
        <cdr:cNvCxnSpPr/>
      </cdr:nvCxnSpPr>
      <cdr:spPr>
        <a:xfrm xmlns:a="http://schemas.openxmlformats.org/drawingml/2006/main">
          <a:off x="1013460" y="1752600"/>
          <a:ext cx="2773680" cy="312420"/>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4.xml><?xml version="1.0" encoding="utf-8"?>
<c:userShapes xmlns:c="http://schemas.openxmlformats.org/drawingml/2006/chart">
  <cdr:relSizeAnchor xmlns:cdr="http://schemas.openxmlformats.org/drawingml/2006/chartDrawing">
    <cdr:from>
      <cdr:x>0.0035</cdr:x>
      <cdr:y>0.93487</cdr:y>
    </cdr:from>
    <cdr:to>
      <cdr:x>0.87032</cdr:x>
      <cdr:y>0.9945</cdr:y>
    </cdr:to>
    <cdr:sp macro="" textlink="">
      <cdr:nvSpPr>
        <cdr:cNvPr id="4097" name="Text Box 1">
          <a:extLst xmlns:a="http://schemas.openxmlformats.org/drawingml/2006/main"/>
        </cdr:cNvPr>
        <cdr:cNvSpPr txBox="1">
          <a:spLocks xmlns:a="http://schemas.openxmlformats.org/drawingml/2006/main" noChangeArrowheads="1"/>
        </cdr:cNvSpPr>
      </cdr:nvSpPr>
      <cdr:spPr bwMode="auto">
        <a:xfrm xmlns:a="http://schemas.openxmlformats.org/drawingml/2006/main">
          <a:off x="14568" y="2981325"/>
          <a:ext cx="3604932" cy="163568"/>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s-CR" sz="800" b="0" i="0" strike="noStrike">
              <a:solidFill>
                <a:srgbClr val="000000"/>
              </a:solidFill>
              <a:latin typeface="Times New Roman"/>
              <a:cs typeface="Times New Roman"/>
            </a:rPr>
            <a:t>Elaborado por: Subproceso</a:t>
          </a:r>
          <a:r>
            <a:rPr lang="es-CR" sz="800" b="0" i="0" strike="noStrike" baseline="0">
              <a:solidFill>
                <a:srgbClr val="000000"/>
              </a:solidFill>
              <a:latin typeface="Times New Roman"/>
              <a:cs typeface="Times New Roman"/>
            </a:rPr>
            <a:t> </a:t>
          </a:r>
          <a:r>
            <a:rPr lang="es-CR" sz="800" b="0" i="0" strike="noStrike">
              <a:solidFill>
                <a:srgbClr val="000000"/>
              </a:solidFill>
              <a:latin typeface="Times New Roman"/>
              <a:cs typeface="Times New Roman"/>
            </a:rPr>
            <a:t>de Estadística, Dirección de Planificación. </a:t>
          </a: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D9A79-A1A0-40E1-8D25-D1348244A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14</Pages>
  <Words>1443</Words>
  <Characters>7939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-PLA-2012</vt:lpstr>
    </vt:vector>
  </TitlesOfParts>
  <Company>.</Company>
  <LinksUpToDate>false</LinksUpToDate>
  <CharactersWithSpaces>9364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-PLA-2012</dc:title>
  <dc:creator>xbarrientos</dc:creator>
  <cp:lastModifiedBy>pvargasv</cp:lastModifiedBy>
  <cp:revision>3</cp:revision>
  <dcterms:created xsi:type="dcterms:W3CDTF">2018-05-24T17:34:00Z</dcterms:created>
  <dcterms:modified xsi:type="dcterms:W3CDTF">2018-05-24T19:31:00Z</dcterms:modified>
</cp:coreProperties>
</file>