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ED69B1" w14:textId="6327EE7D" w:rsidR="00736FA1" w:rsidRPr="00BD1837" w:rsidRDefault="00AC1B30" w:rsidP="008E736B">
      <w:pPr>
        <w:widowControl w:val="0"/>
        <w:spacing w:line="240" w:lineRule="auto"/>
        <w:jc w:val="right"/>
        <w:rPr>
          <w:rFonts w:ascii="Book Antiqua" w:hAnsi="Book Antiqua" w:cs="Book Antiqua"/>
          <w:snapToGrid w:val="0"/>
          <w:szCs w:val="24"/>
        </w:rPr>
      </w:pPr>
      <w:bookmarkStart w:id="0" w:name="_Hlk92877979"/>
      <w:bookmarkEnd w:id="0"/>
      <w:r>
        <w:rPr>
          <w:rFonts w:ascii="Book Antiqua" w:hAnsi="Book Antiqua" w:cs="Book Antiqua"/>
          <w:snapToGrid w:val="0"/>
          <w:szCs w:val="24"/>
        </w:rPr>
        <w:t>21</w:t>
      </w:r>
      <w:r w:rsidR="00736FA1" w:rsidRPr="00BD1837">
        <w:rPr>
          <w:rFonts w:ascii="Book Antiqua" w:hAnsi="Book Antiqua" w:cs="Book Antiqua"/>
          <w:snapToGrid w:val="0"/>
          <w:szCs w:val="24"/>
        </w:rPr>
        <w:t>-PLA-</w:t>
      </w:r>
      <w:r w:rsidR="00183037" w:rsidRPr="00BD1837">
        <w:rPr>
          <w:rFonts w:ascii="Book Antiqua" w:hAnsi="Book Antiqua" w:cs="Book Antiqua"/>
          <w:snapToGrid w:val="0"/>
          <w:szCs w:val="24"/>
        </w:rPr>
        <w:t>EV-</w:t>
      </w:r>
      <w:r w:rsidR="00736FA1" w:rsidRPr="00BD1837">
        <w:rPr>
          <w:rFonts w:ascii="Book Antiqua" w:hAnsi="Book Antiqua" w:cs="Book Antiqua"/>
          <w:snapToGrid w:val="0"/>
          <w:szCs w:val="24"/>
        </w:rPr>
        <w:t>ES-AJ-2021</w:t>
      </w:r>
    </w:p>
    <w:p w14:paraId="29FC8165" w14:textId="121E8E64" w:rsidR="00736FA1" w:rsidRPr="00BD1837" w:rsidRDefault="00736FA1" w:rsidP="008E736B">
      <w:pPr>
        <w:widowControl w:val="0"/>
        <w:spacing w:line="240" w:lineRule="auto"/>
        <w:jc w:val="right"/>
        <w:rPr>
          <w:rFonts w:ascii="Book Antiqua" w:hAnsi="Book Antiqua" w:cs="Book Antiqua"/>
          <w:snapToGrid w:val="0"/>
          <w:szCs w:val="24"/>
        </w:rPr>
      </w:pPr>
      <w:r w:rsidRPr="00BD1837">
        <w:rPr>
          <w:rFonts w:ascii="Book Antiqua" w:hAnsi="Book Antiqua" w:cs="Book Antiqua"/>
          <w:szCs w:val="24"/>
        </w:rPr>
        <w:t>Ref. SICE: 1590-21</w:t>
      </w:r>
    </w:p>
    <w:p w14:paraId="10A9A3EE" w14:textId="77777777" w:rsidR="008E736B" w:rsidRPr="00BD1837" w:rsidRDefault="008E736B" w:rsidP="008E736B">
      <w:pPr>
        <w:widowControl w:val="0"/>
        <w:spacing w:line="240" w:lineRule="auto"/>
        <w:rPr>
          <w:rFonts w:ascii="Book Antiqua" w:hAnsi="Book Antiqua" w:cs="Book Antiqua"/>
          <w:snapToGrid w:val="0"/>
          <w:szCs w:val="24"/>
        </w:rPr>
      </w:pPr>
    </w:p>
    <w:p w14:paraId="56FCCE37" w14:textId="29C73E1B" w:rsidR="00736FA1" w:rsidRPr="00BD1837" w:rsidRDefault="00145BF8" w:rsidP="008E736B">
      <w:pPr>
        <w:widowControl w:val="0"/>
        <w:spacing w:line="240" w:lineRule="auto"/>
        <w:rPr>
          <w:rFonts w:ascii="Book Antiqua" w:hAnsi="Book Antiqua" w:cs="Book Antiqua"/>
          <w:snapToGrid w:val="0"/>
          <w:szCs w:val="24"/>
        </w:rPr>
      </w:pPr>
      <w:r>
        <w:rPr>
          <w:rFonts w:ascii="Book Antiqua" w:hAnsi="Book Antiqua" w:cs="Book Antiqua"/>
          <w:snapToGrid w:val="0"/>
          <w:szCs w:val="24"/>
        </w:rPr>
        <w:t>1</w:t>
      </w:r>
      <w:r w:rsidR="00D25D68">
        <w:rPr>
          <w:rFonts w:ascii="Book Antiqua" w:hAnsi="Book Antiqua" w:cs="Book Antiqua"/>
          <w:snapToGrid w:val="0"/>
          <w:szCs w:val="24"/>
        </w:rPr>
        <w:t>2</w:t>
      </w:r>
      <w:r>
        <w:rPr>
          <w:rFonts w:ascii="Book Antiqua" w:hAnsi="Book Antiqua" w:cs="Book Antiqua"/>
          <w:snapToGrid w:val="0"/>
          <w:szCs w:val="24"/>
        </w:rPr>
        <w:t xml:space="preserve"> de enero del 2022</w:t>
      </w:r>
    </w:p>
    <w:p w14:paraId="3B7FFB9B" w14:textId="77777777" w:rsidR="00736FA1" w:rsidRPr="00BD1837" w:rsidRDefault="00736FA1" w:rsidP="008E736B">
      <w:pPr>
        <w:widowControl w:val="0"/>
        <w:spacing w:line="240" w:lineRule="auto"/>
        <w:rPr>
          <w:rFonts w:ascii="Book Antiqua" w:hAnsi="Book Antiqua" w:cs="Book Antiqua"/>
          <w:snapToGrid w:val="0"/>
          <w:szCs w:val="24"/>
        </w:rPr>
      </w:pPr>
    </w:p>
    <w:p w14:paraId="47C0EA43" w14:textId="4433D8DA" w:rsidR="00145BF8" w:rsidRDefault="00145BF8" w:rsidP="008E736B">
      <w:pPr>
        <w:widowControl w:val="0"/>
        <w:spacing w:line="240" w:lineRule="auto"/>
        <w:rPr>
          <w:rFonts w:ascii="Book Antiqua" w:hAnsi="Book Antiqua" w:cs="Book Antiqua"/>
          <w:snapToGrid w:val="0"/>
          <w:szCs w:val="24"/>
        </w:rPr>
      </w:pPr>
    </w:p>
    <w:p w14:paraId="1413061B" w14:textId="38DDE44B" w:rsidR="00145BF8" w:rsidRDefault="00145BF8" w:rsidP="008E736B">
      <w:pPr>
        <w:widowControl w:val="0"/>
        <w:spacing w:line="240" w:lineRule="auto"/>
        <w:rPr>
          <w:rFonts w:ascii="Book Antiqua" w:hAnsi="Book Antiqua" w:cs="Book Antiqua"/>
          <w:snapToGrid w:val="0"/>
          <w:szCs w:val="24"/>
        </w:rPr>
      </w:pPr>
    </w:p>
    <w:p w14:paraId="338BEAB6" w14:textId="7F6D38F1" w:rsidR="00145BF8" w:rsidRDefault="00145BF8" w:rsidP="008E736B">
      <w:pPr>
        <w:widowControl w:val="0"/>
        <w:spacing w:line="240" w:lineRule="auto"/>
        <w:rPr>
          <w:rFonts w:ascii="Book Antiqua" w:hAnsi="Book Antiqua" w:cs="Book Antiqua"/>
          <w:snapToGrid w:val="0"/>
          <w:szCs w:val="24"/>
        </w:rPr>
      </w:pPr>
      <w:r>
        <w:rPr>
          <w:rFonts w:ascii="Book Antiqua" w:hAnsi="Book Antiqua" w:cs="Book Antiqua"/>
          <w:snapToGrid w:val="0"/>
          <w:szCs w:val="24"/>
        </w:rPr>
        <w:t>Licenciada</w:t>
      </w:r>
    </w:p>
    <w:p w14:paraId="1C2E6918" w14:textId="11C6F1E4" w:rsidR="00145BF8" w:rsidRDefault="00145BF8" w:rsidP="008E736B">
      <w:pPr>
        <w:widowControl w:val="0"/>
        <w:spacing w:line="240" w:lineRule="auto"/>
        <w:rPr>
          <w:rFonts w:ascii="Book Antiqua" w:hAnsi="Book Antiqua" w:cs="Book Antiqua"/>
          <w:snapToGrid w:val="0"/>
          <w:szCs w:val="24"/>
        </w:rPr>
      </w:pPr>
      <w:r>
        <w:rPr>
          <w:rFonts w:ascii="Book Antiqua" w:hAnsi="Book Antiqua" w:cs="Book Antiqua"/>
          <w:snapToGrid w:val="0"/>
          <w:szCs w:val="24"/>
        </w:rPr>
        <w:t>Silvia</w:t>
      </w:r>
      <w:r w:rsidR="00653C27">
        <w:rPr>
          <w:rFonts w:ascii="Book Antiqua" w:hAnsi="Book Antiqua" w:cs="Book Antiqua"/>
          <w:snapToGrid w:val="0"/>
          <w:szCs w:val="24"/>
        </w:rPr>
        <w:t xml:space="preserve"> Navarro Romanini</w:t>
      </w:r>
    </w:p>
    <w:p w14:paraId="183A74BF" w14:textId="1E722D5A" w:rsidR="00653C27" w:rsidRDefault="00653C27" w:rsidP="008E736B">
      <w:pPr>
        <w:widowControl w:val="0"/>
        <w:spacing w:line="240" w:lineRule="auto"/>
        <w:rPr>
          <w:rFonts w:ascii="Book Antiqua" w:hAnsi="Book Antiqua" w:cs="Book Antiqua"/>
          <w:snapToGrid w:val="0"/>
          <w:szCs w:val="24"/>
        </w:rPr>
      </w:pPr>
      <w:r>
        <w:rPr>
          <w:rFonts w:ascii="Book Antiqua" w:hAnsi="Book Antiqua" w:cs="Book Antiqua"/>
          <w:snapToGrid w:val="0"/>
          <w:szCs w:val="24"/>
        </w:rPr>
        <w:t>Secretaría General de la Corte</w:t>
      </w:r>
    </w:p>
    <w:p w14:paraId="30BE4CA9" w14:textId="0F8FC3FE" w:rsidR="00145BF8" w:rsidRDefault="00145BF8" w:rsidP="008E736B">
      <w:pPr>
        <w:widowControl w:val="0"/>
        <w:spacing w:line="240" w:lineRule="auto"/>
        <w:rPr>
          <w:rFonts w:ascii="Book Antiqua" w:hAnsi="Book Antiqua" w:cs="Book Antiqua"/>
          <w:snapToGrid w:val="0"/>
          <w:szCs w:val="24"/>
        </w:rPr>
      </w:pPr>
    </w:p>
    <w:p w14:paraId="195E9D86" w14:textId="5DCDE4A3" w:rsidR="00145BF8" w:rsidRDefault="00145BF8" w:rsidP="008E736B">
      <w:pPr>
        <w:widowControl w:val="0"/>
        <w:spacing w:line="240" w:lineRule="auto"/>
        <w:rPr>
          <w:rFonts w:ascii="Book Antiqua" w:hAnsi="Book Antiqua" w:cs="Book Antiqua"/>
          <w:snapToGrid w:val="0"/>
          <w:szCs w:val="24"/>
        </w:rPr>
      </w:pPr>
    </w:p>
    <w:p w14:paraId="3EC91B94" w14:textId="5E1200CB" w:rsidR="00145BF8" w:rsidRPr="00BD1837" w:rsidRDefault="00653C27" w:rsidP="008E736B">
      <w:pPr>
        <w:widowControl w:val="0"/>
        <w:spacing w:line="240" w:lineRule="auto"/>
        <w:rPr>
          <w:rFonts w:ascii="Book Antiqua" w:hAnsi="Book Antiqua" w:cs="Book Antiqua"/>
          <w:snapToGrid w:val="0"/>
          <w:szCs w:val="24"/>
        </w:rPr>
      </w:pPr>
      <w:r>
        <w:rPr>
          <w:rFonts w:ascii="Book Antiqua" w:hAnsi="Book Antiqua" w:cs="Book Antiqua"/>
          <w:snapToGrid w:val="0"/>
          <w:szCs w:val="24"/>
        </w:rPr>
        <w:t>Estimada señora:</w:t>
      </w:r>
    </w:p>
    <w:p w14:paraId="498FFE2C" w14:textId="77777777" w:rsidR="00736FA1" w:rsidRPr="00BD1837" w:rsidRDefault="00736FA1" w:rsidP="008E736B">
      <w:pPr>
        <w:widowControl w:val="0"/>
        <w:spacing w:line="240" w:lineRule="auto"/>
        <w:rPr>
          <w:rFonts w:ascii="Book Antiqua" w:hAnsi="Book Antiqua" w:cs="Book Antiqua"/>
          <w:szCs w:val="24"/>
        </w:rPr>
      </w:pPr>
    </w:p>
    <w:p w14:paraId="08CC1686" w14:textId="70806AEC" w:rsidR="008E736B" w:rsidRPr="00BD1837" w:rsidRDefault="00CD446E" w:rsidP="00145BF8">
      <w:pPr>
        <w:spacing w:line="240" w:lineRule="auto"/>
        <w:rPr>
          <w:rFonts w:ascii="Book Antiqua" w:hAnsi="Book Antiqua"/>
          <w:szCs w:val="24"/>
        </w:rPr>
      </w:pPr>
      <w:r w:rsidRPr="00BD1837">
        <w:rPr>
          <w:rFonts w:ascii="Book Antiqua" w:hAnsi="Book Antiqua" w:cs="Book Antiqua"/>
          <w:szCs w:val="24"/>
        </w:rPr>
        <w:t>L</w:t>
      </w:r>
      <w:r w:rsidR="00736FA1" w:rsidRPr="00BD1837">
        <w:rPr>
          <w:rFonts w:ascii="Book Antiqua" w:hAnsi="Book Antiqua" w:cs="Book Antiqua"/>
          <w:szCs w:val="24"/>
        </w:rPr>
        <w:t>e remito el informe suscrito por l</w:t>
      </w:r>
      <w:r w:rsidRPr="00BD1837">
        <w:rPr>
          <w:rFonts w:ascii="Book Antiqua" w:hAnsi="Book Antiqua" w:cs="Book Antiqua"/>
          <w:szCs w:val="24"/>
        </w:rPr>
        <w:t>a Ing</w:t>
      </w:r>
      <w:r w:rsidR="00F5466C">
        <w:rPr>
          <w:rFonts w:ascii="Book Antiqua" w:hAnsi="Book Antiqua" w:cs="Book Antiqua"/>
          <w:szCs w:val="24"/>
        </w:rPr>
        <w:t>a</w:t>
      </w:r>
      <w:r w:rsidRPr="00BD1837">
        <w:rPr>
          <w:rFonts w:ascii="Book Antiqua" w:hAnsi="Book Antiqua" w:cs="Book Antiqua"/>
          <w:szCs w:val="24"/>
        </w:rPr>
        <w:t>. Elena Gabriela Picado González y la Licda. Ana Ericka Rodríguez Araya</w:t>
      </w:r>
      <w:r w:rsidR="00736FA1" w:rsidRPr="00BD1837">
        <w:rPr>
          <w:rFonts w:ascii="Book Antiqua" w:hAnsi="Book Antiqua" w:cs="Book Antiqua"/>
          <w:szCs w:val="24"/>
        </w:rPr>
        <w:t>, Jef</w:t>
      </w:r>
      <w:r w:rsidRPr="00BD1837">
        <w:rPr>
          <w:rFonts w:ascii="Book Antiqua" w:hAnsi="Book Antiqua" w:cs="Book Antiqua"/>
          <w:szCs w:val="24"/>
        </w:rPr>
        <w:t>as de los Subprocesos d</w:t>
      </w:r>
      <w:r w:rsidR="00736FA1" w:rsidRPr="00BD1837">
        <w:rPr>
          <w:rFonts w:ascii="Book Antiqua" w:hAnsi="Book Antiqua" w:cs="Book Antiqua"/>
          <w:szCs w:val="24"/>
        </w:rPr>
        <w:t>e</w:t>
      </w:r>
      <w:r w:rsidRPr="00BD1837">
        <w:rPr>
          <w:rFonts w:ascii="Book Antiqua" w:hAnsi="Book Antiqua" w:cs="Book Antiqua"/>
          <w:szCs w:val="24"/>
        </w:rPr>
        <w:t xml:space="preserve"> Evaluación y Estadística respectivamente</w:t>
      </w:r>
      <w:r w:rsidR="008E736B" w:rsidRPr="00BD1837">
        <w:rPr>
          <w:rFonts w:ascii="Book Antiqua" w:hAnsi="Book Antiqua" w:cs="Book Antiqua"/>
          <w:szCs w:val="24"/>
        </w:rPr>
        <w:t>;</w:t>
      </w:r>
      <w:r w:rsidR="00736FA1" w:rsidRPr="00BD1837">
        <w:rPr>
          <w:rFonts w:ascii="Book Antiqua" w:hAnsi="Book Antiqua" w:cs="Book Antiqua"/>
          <w:szCs w:val="24"/>
        </w:rPr>
        <w:t xml:space="preserve"> relacionado con</w:t>
      </w:r>
      <w:r w:rsidRPr="00BD1837">
        <w:rPr>
          <w:rFonts w:ascii="Book Antiqua" w:hAnsi="Book Antiqua" w:cs="Book Antiqua"/>
          <w:szCs w:val="24"/>
        </w:rPr>
        <w:t xml:space="preserve"> </w:t>
      </w:r>
      <w:r w:rsidR="008E736B" w:rsidRPr="00BD1837">
        <w:rPr>
          <w:rFonts w:ascii="Book Antiqua" w:hAnsi="Book Antiqua"/>
          <w:szCs w:val="24"/>
        </w:rPr>
        <w:t>los movimientos de trabajo en los tribunales de apelación, competentes en materia Laboral, de instancia superior, durante el 2020</w:t>
      </w:r>
      <w:r w:rsidR="00A6671B">
        <w:rPr>
          <w:rFonts w:ascii="Book Antiqua" w:hAnsi="Book Antiqua"/>
          <w:szCs w:val="24"/>
        </w:rPr>
        <w:t>.</w:t>
      </w:r>
    </w:p>
    <w:p w14:paraId="3272251A" w14:textId="1888BD8B" w:rsidR="00736FA1" w:rsidRPr="00BD1837" w:rsidRDefault="00736FA1" w:rsidP="008E736B">
      <w:pPr>
        <w:spacing w:line="240" w:lineRule="auto"/>
        <w:ind w:firstLine="708"/>
        <w:rPr>
          <w:rFonts w:ascii="Book Antiqua" w:hAnsi="Book Antiqua" w:cs="Book Antiqua"/>
          <w:szCs w:val="24"/>
        </w:rPr>
      </w:pPr>
    </w:p>
    <w:p w14:paraId="311C2DEC" w14:textId="40E2E547" w:rsidR="00D355D7" w:rsidRPr="00D355D7" w:rsidRDefault="00A6671B" w:rsidP="00D355D7">
      <w:pPr>
        <w:widowControl w:val="0"/>
        <w:spacing w:line="240" w:lineRule="auto"/>
        <w:rPr>
          <w:rFonts w:ascii="Book Antiqua" w:hAnsi="Book Antiqua" w:cs="Book Antiqua"/>
          <w:szCs w:val="24"/>
        </w:rPr>
      </w:pPr>
      <w:r>
        <w:rPr>
          <w:rFonts w:ascii="Book Antiqua" w:hAnsi="Book Antiqua" w:cs="Book Antiqua"/>
          <w:szCs w:val="24"/>
        </w:rPr>
        <w:t>El pasado 6 de diciembre, e</w:t>
      </w:r>
      <w:r w:rsidR="00653C27">
        <w:rPr>
          <w:rFonts w:ascii="Book Antiqua" w:hAnsi="Book Antiqua" w:cs="Book Antiqua"/>
          <w:szCs w:val="24"/>
        </w:rPr>
        <w:t xml:space="preserve">ste informe fue puesto en conocimiento del </w:t>
      </w:r>
      <w:r w:rsidR="00653C27" w:rsidRPr="00D355D7">
        <w:rPr>
          <w:rFonts w:ascii="Book Antiqua" w:hAnsi="Book Antiqua" w:cs="Book Antiqua"/>
          <w:szCs w:val="24"/>
        </w:rPr>
        <w:t xml:space="preserve">Mag. Orlando Aguirre Gómez, Coordinador de la Comisión de la Jurisdicción Laboral, mediante </w:t>
      </w:r>
      <w:r>
        <w:rPr>
          <w:rFonts w:ascii="Book Antiqua" w:hAnsi="Book Antiqua" w:cs="Book Antiqua"/>
          <w:szCs w:val="24"/>
        </w:rPr>
        <w:t xml:space="preserve">oficio </w:t>
      </w:r>
      <w:r w:rsidR="00653C27" w:rsidRPr="00D355D7">
        <w:rPr>
          <w:rFonts w:ascii="Book Antiqua" w:hAnsi="Book Antiqua" w:cs="Book Antiqua"/>
          <w:szCs w:val="24"/>
        </w:rPr>
        <w:t>1367-PLA-EV-ES-AJ-2021, con el fin de que emitiera sus observaciones</w:t>
      </w:r>
      <w:r w:rsidR="00D355D7" w:rsidRPr="00D355D7">
        <w:rPr>
          <w:rFonts w:ascii="Book Antiqua" w:hAnsi="Book Antiqua" w:cs="Book Antiqua"/>
          <w:szCs w:val="24"/>
        </w:rPr>
        <w:t xml:space="preserve">. Se recibió </w:t>
      </w:r>
      <w:r>
        <w:rPr>
          <w:rFonts w:ascii="Book Antiqua" w:hAnsi="Book Antiqua" w:cs="Book Antiqua"/>
          <w:szCs w:val="24"/>
        </w:rPr>
        <w:t>nota</w:t>
      </w:r>
      <w:r w:rsidR="00D355D7" w:rsidRPr="00D355D7">
        <w:rPr>
          <w:rFonts w:ascii="Book Antiqua" w:hAnsi="Book Antiqua" w:cs="Book Antiqua"/>
          <w:szCs w:val="24"/>
        </w:rPr>
        <w:t xml:space="preserve"> 67 CJL-2021</w:t>
      </w:r>
      <w:r w:rsidR="00D355D7">
        <w:rPr>
          <w:rFonts w:ascii="Book Antiqua" w:hAnsi="Book Antiqua" w:cs="Book Antiqua"/>
          <w:szCs w:val="24"/>
        </w:rPr>
        <w:t xml:space="preserve">, </w:t>
      </w:r>
      <w:r w:rsidR="00D355D7" w:rsidRPr="00D355D7">
        <w:rPr>
          <w:rFonts w:ascii="Book Antiqua" w:hAnsi="Book Antiqua" w:cs="Book Antiqua"/>
          <w:szCs w:val="24"/>
        </w:rPr>
        <w:t>donde se indic</w:t>
      </w:r>
      <w:r w:rsidR="00D355D7">
        <w:rPr>
          <w:rFonts w:ascii="Book Antiqua" w:hAnsi="Book Antiqua" w:cs="Book Antiqua"/>
          <w:szCs w:val="24"/>
        </w:rPr>
        <w:t>a</w:t>
      </w:r>
      <w:r w:rsidR="00D355D7" w:rsidRPr="00D355D7">
        <w:rPr>
          <w:rFonts w:ascii="Book Antiqua" w:hAnsi="Book Antiqua" w:cs="Book Antiqua"/>
          <w:szCs w:val="24"/>
        </w:rPr>
        <w:t xml:space="preserve"> no tenerlas</w:t>
      </w:r>
      <w:r w:rsidR="00D355D7">
        <w:rPr>
          <w:rFonts w:ascii="Book Antiqua" w:hAnsi="Book Antiqua" w:cs="Book Antiqua"/>
          <w:szCs w:val="24"/>
        </w:rPr>
        <w:t xml:space="preserve"> (se adjunta respue</w:t>
      </w:r>
      <w:r>
        <w:rPr>
          <w:rFonts w:ascii="Book Antiqua" w:hAnsi="Book Antiqua" w:cs="Book Antiqua"/>
          <w:szCs w:val="24"/>
        </w:rPr>
        <w:t>sta)</w:t>
      </w:r>
      <w:r w:rsidR="00D355D7" w:rsidRPr="00D355D7">
        <w:rPr>
          <w:rFonts w:ascii="Book Antiqua" w:hAnsi="Book Antiqua" w:cs="Book Antiqua"/>
          <w:szCs w:val="24"/>
        </w:rPr>
        <w:t>.</w:t>
      </w:r>
    </w:p>
    <w:p w14:paraId="211A7FB7" w14:textId="77777777" w:rsidR="00D355D7" w:rsidRPr="00D355D7" w:rsidRDefault="00D355D7" w:rsidP="00D355D7">
      <w:pPr>
        <w:widowControl w:val="0"/>
        <w:spacing w:line="240" w:lineRule="auto"/>
        <w:rPr>
          <w:rFonts w:ascii="Book Antiqua" w:hAnsi="Book Antiqua" w:cs="Book Antiqua"/>
          <w:szCs w:val="24"/>
        </w:rPr>
      </w:pPr>
      <w:r w:rsidRPr="00D355D7">
        <w:rPr>
          <w:rFonts w:ascii="Book Antiqua" w:hAnsi="Book Antiqua" w:cs="Book Antiqua"/>
          <w:szCs w:val="24"/>
        </w:rPr>
        <w:t> </w:t>
      </w:r>
    </w:p>
    <w:p w14:paraId="43A0C5DC" w14:textId="77777777" w:rsidR="00736FA1" w:rsidRPr="00311F1F" w:rsidRDefault="00736FA1" w:rsidP="00736FA1">
      <w:pPr>
        <w:widowControl w:val="0"/>
        <w:rPr>
          <w:rFonts w:ascii="Book Antiqua" w:hAnsi="Book Antiqua" w:cs="Book Antiqua"/>
          <w:snapToGrid w:val="0"/>
          <w:szCs w:val="24"/>
          <w:lang w:val="pt-BR"/>
        </w:rPr>
      </w:pPr>
      <w:r w:rsidRPr="00311F1F">
        <w:rPr>
          <w:rFonts w:ascii="Book Antiqua" w:hAnsi="Book Antiqua" w:cs="Book Antiqua"/>
          <w:snapToGrid w:val="0"/>
          <w:szCs w:val="24"/>
          <w:lang w:val="pt-BR"/>
        </w:rPr>
        <w:t>Atentamente,</w:t>
      </w:r>
    </w:p>
    <w:p w14:paraId="09D3616A" w14:textId="77777777" w:rsidR="00736FA1" w:rsidRPr="00311F1F" w:rsidRDefault="00736FA1" w:rsidP="00736FA1">
      <w:pPr>
        <w:widowControl w:val="0"/>
        <w:jc w:val="center"/>
        <w:rPr>
          <w:rFonts w:ascii="Book Antiqua" w:hAnsi="Book Antiqua" w:cs="Book Antiqua"/>
          <w:b/>
          <w:bCs/>
          <w:snapToGrid w:val="0"/>
          <w:szCs w:val="24"/>
          <w:lang w:val="pt-BR"/>
        </w:rPr>
      </w:pPr>
    </w:p>
    <w:p w14:paraId="5A409CF2" w14:textId="77777777" w:rsidR="00736FA1" w:rsidRPr="00311F1F" w:rsidRDefault="00736FA1" w:rsidP="00736FA1">
      <w:pPr>
        <w:widowControl w:val="0"/>
        <w:rPr>
          <w:rFonts w:ascii="Book Antiqua" w:hAnsi="Book Antiqua" w:cs="Book Antiqua"/>
          <w:snapToGrid w:val="0"/>
          <w:szCs w:val="24"/>
          <w:lang w:val="pt-BR"/>
        </w:rPr>
      </w:pPr>
    </w:p>
    <w:p w14:paraId="6D927A60" w14:textId="076F25FB" w:rsidR="00736FA1" w:rsidRPr="00311F1F" w:rsidRDefault="00937EBC" w:rsidP="00736FA1">
      <w:pPr>
        <w:rPr>
          <w:rFonts w:ascii="Book Antiqua" w:hAnsi="Book Antiqua" w:cs="Book Antiqua"/>
          <w:snapToGrid w:val="0"/>
          <w:szCs w:val="24"/>
          <w:lang w:val="pt-BR"/>
        </w:rPr>
      </w:pPr>
      <w:r>
        <w:rPr>
          <w:rFonts w:ascii="Book Antiqua" w:hAnsi="Book Antiqua" w:cs="Book Antiqua"/>
          <w:snapToGrid w:val="0"/>
          <w:szCs w:val="24"/>
          <w:lang w:val="pt-BR"/>
        </w:rPr>
        <w:t xml:space="preserve">Ing. </w:t>
      </w:r>
      <w:r w:rsidR="00736FA1" w:rsidRPr="00311F1F">
        <w:rPr>
          <w:rFonts w:ascii="Book Antiqua" w:hAnsi="Book Antiqua" w:cs="Book Antiqua"/>
          <w:snapToGrid w:val="0"/>
          <w:szCs w:val="24"/>
          <w:lang w:val="pt-BR"/>
        </w:rPr>
        <w:t xml:space="preserve">Dixon Li Morales, Jefe a.i. </w:t>
      </w:r>
    </w:p>
    <w:p w14:paraId="276DB5AE" w14:textId="77777777" w:rsidR="00736FA1" w:rsidRPr="00311F1F" w:rsidRDefault="00736FA1" w:rsidP="00736FA1">
      <w:pPr>
        <w:rPr>
          <w:rFonts w:ascii="Book Antiqua" w:hAnsi="Book Antiqua" w:cs="Book Antiqua"/>
          <w:snapToGrid w:val="0"/>
          <w:szCs w:val="24"/>
          <w:lang w:val="pt-BR"/>
        </w:rPr>
      </w:pPr>
      <w:r w:rsidRPr="00311F1F">
        <w:rPr>
          <w:rFonts w:ascii="Book Antiqua" w:hAnsi="Book Antiqua" w:cs="Book Antiqua"/>
          <w:snapToGrid w:val="0"/>
          <w:szCs w:val="24"/>
          <w:lang w:val="pt-BR"/>
        </w:rPr>
        <w:t>Proceso Ejecución de las Operaciones</w:t>
      </w:r>
    </w:p>
    <w:p w14:paraId="36DF90FB" w14:textId="77777777" w:rsidR="00736FA1" w:rsidRPr="00311F1F" w:rsidRDefault="00736FA1" w:rsidP="00736FA1">
      <w:pPr>
        <w:rPr>
          <w:rFonts w:ascii="Book Antiqua" w:hAnsi="Book Antiqua" w:cs="Book Antiqua"/>
          <w:snapToGrid w:val="0"/>
          <w:szCs w:val="24"/>
          <w:lang w:val="pt-BR"/>
        </w:rPr>
      </w:pPr>
    </w:p>
    <w:p w14:paraId="1CF9F619" w14:textId="06D66CF5" w:rsidR="00145BF8" w:rsidRDefault="00736FA1" w:rsidP="00736FA1">
      <w:pPr>
        <w:rPr>
          <w:rFonts w:ascii="Book Antiqua" w:hAnsi="Book Antiqua" w:cs="Book Antiqua"/>
          <w:szCs w:val="24"/>
        </w:rPr>
      </w:pPr>
      <w:r w:rsidRPr="00311F1F">
        <w:rPr>
          <w:rFonts w:ascii="Book Antiqua" w:hAnsi="Book Antiqua" w:cs="Book Antiqua"/>
          <w:szCs w:val="24"/>
        </w:rPr>
        <w:t>Copia</w:t>
      </w:r>
      <w:r w:rsidR="00D355D7">
        <w:rPr>
          <w:rFonts w:ascii="Book Antiqua" w:hAnsi="Book Antiqua" w:cs="Book Antiqua"/>
          <w:szCs w:val="24"/>
        </w:rPr>
        <w:t>s</w:t>
      </w:r>
      <w:r w:rsidRPr="00311F1F">
        <w:rPr>
          <w:rFonts w:ascii="Book Antiqua" w:hAnsi="Book Antiqua" w:cs="Book Antiqua"/>
          <w:szCs w:val="24"/>
        </w:rPr>
        <w:t xml:space="preserve">: </w:t>
      </w:r>
    </w:p>
    <w:p w14:paraId="1E03AAE0" w14:textId="1C43A715" w:rsidR="00145BF8" w:rsidRPr="00BD1837" w:rsidRDefault="00145BF8" w:rsidP="00D355D7">
      <w:pPr>
        <w:pStyle w:val="Prrafodelista3"/>
        <w:numPr>
          <w:ilvl w:val="0"/>
          <w:numId w:val="26"/>
        </w:numPr>
        <w:tabs>
          <w:tab w:val="left" w:pos="709"/>
        </w:tabs>
        <w:rPr>
          <w:rFonts w:ascii="Book Antiqua" w:hAnsi="Book Antiqua"/>
        </w:rPr>
      </w:pPr>
      <w:r w:rsidRPr="00BD1837">
        <w:rPr>
          <w:rFonts w:ascii="Book Antiqua" w:hAnsi="Book Antiqua"/>
        </w:rPr>
        <w:t>Mag</w:t>
      </w:r>
      <w:r>
        <w:rPr>
          <w:rFonts w:ascii="Book Antiqua" w:hAnsi="Book Antiqua"/>
        </w:rPr>
        <w:t xml:space="preserve">. </w:t>
      </w:r>
      <w:r w:rsidRPr="00BD1837">
        <w:rPr>
          <w:rFonts w:ascii="Book Antiqua" w:hAnsi="Book Antiqua"/>
        </w:rPr>
        <w:t>Orlando Aguirre Gómez, Coordinador</w:t>
      </w:r>
    </w:p>
    <w:p w14:paraId="370A228F" w14:textId="43FBC748" w:rsidR="00145BF8" w:rsidRDefault="00145BF8" w:rsidP="00D355D7">
      <w:pPr>
        <w:pStyle w:val="Prrafodelista3"/>
        <w:rPr>
          <w:rFonts w:ascii="Book Antiqua" w:hAnsi="Book Antiqua" w:cs="Book Antiqua"/>
        </w:rPr>
      </w:pPr>
      <w:r w:rsidRPr="00BD1837">
        <w:rPr>
          <w:rFonts w:ascii="Book Antiqua" w:hAnsi="Book Antiqua"/>
        </w:rPr>
        <w:t xml:space="preserve">Comisión de la Jurisdicción Laboral </w:t>
      </w:r>
    </w:p>
    <w:p w14:paraId="60523724" w14:textId="3C62D820" w:rsidR="00736FA1" w:rsidRPr="00D355D7" w:rsidRDefault="00736FA1" w:rsidP="00D355D7">
      <w:pPr>
        <w:pStyle w:val="Prrafodelista"/>
        <w:numPr>
          <w:ilvl w:val="0"/>
          <w:numId w:val="26"/>
        </w:numPr>
        <w:rPr>
          <w:rFonts w:ascii="Book Antiqua" w:hAnsi="Book Antiqua" w:cs="Book Antiqua"/>
          <w:szCs w:val="24"/>
        </w:rPr>
      </w:pPr>
      <w:r w:rsidRPr="00D355D7">
        <w:rPr>
          <w:rFonts w:ascii="Book Antiqua" w:hAnsi="Book Antiqua" w:cs="Book Antiqua"/>
          <w:szCs w:val="24"/>
        </w:rPr>
        <w:t>Archivo</w:t>
      </w:r>
    </w:p>
    <w:p w14:paraId="4D1A3B57" w14:textId="77777777" w:rsidR="00736FA1" w:rsidRPr="00145BF8" w:rsidRDefault="00736FA1" w:rsidP="00736FA1">
      <w:pPr>
        <w:rPr>
          <w:rFonts w:ascii="Book Antiqua" w:hAnsi="Book Antiqua" w:cs="Book Antiqua"/>
          <w:szCs w:val="24"/>
          <w:lang w:val="es-ES"/>
        </w:rPr>
      </w:pPr>
    </w:p>
    <w:p w14:paraId="38BD614F" w14:textId="23A5847D" w:rsidR="00736FA1" w:rsidRDefault="00145BF8" w:rsidP="00736FA1">
      <w:pPr>
        <w:pStyle w:val="Textoindependiente2"/>
        <w:rPr>
          <w:rFonts w:ascii="Book Antiqua" w:hAnsi="Book Antiqua"/>
        </w:rPr>
      </w:pPr>
      <w:r w:rsidRPr="00145BF8">
        <w:rPr>
          <w:rFonts w:ascii="Book Antiqua" w:hAnsi="Book Antiqua"/>
        </w:rPr>
        <w:t>CCh</w:t>
      </w:r>
      <w:r w:rsidR="00583243">
        <w:rPr>
          <w:rFonts w:ascii="Book Antiqua" w:hAnsi="Book Antiqua"/>
        </w:rPr>
        <w:t xml:space="preserve"> / ell</w:t>
      </w:r>
    </w:p>
    <w:p w14:paraId="3F41D13F" w14:textId="5ED13BAB" w:rsidR="00583243" w:rsidRDefault="00D25D68" w:rsidP="00736FA1">
      <w:pPr>
        <w:pStyle w:val="Textoindependiente2"/>
        <w:rPr>
          <w:rFonts w:ascii="Book Antiqua" w:hAnsi="Book Antiqua"/>
        </w:rPr>
      </w:pPr>
      <w:r>
        <w:rPr>
          <w:rFonts w:ascii="Book Antiqua" w:hAnsi="Book Antiqua"/>
        </w:rPr>
        <w:t>Ref. 1590-2021</w:t>
      </w:r>
    </w:p>
    <w:p w14:paraId="40162727" w14:textId="2CE8D7D7" w:rsidR="00A6671B" w:rsidRDefault="00A6671B" w:rsidP="00736FA1">
      <w:pPr>
        <w:pStyle w:val="Textoindependiente2"/>
        <w:rPr>
          <w:rFonts w:ascii="Book Antiqua" w:hAnsi="Book Antiqua"/>
        </w:rPr>
      </w:pPr>
    </w:p>
    <w:p w14:paraId="7BAD1052" w14:textId="77777777" w:rsidR="00A6671B" w:rsidRPr="00145BF8" w:rsidRDefault="00A6671B" w:rsidP="00736FA1">
      <w:pPr>
        <w:pStyle w:val="Textoindependiente2"/>
        <w:rPr>
          <w:rFonts w:ascii="Book Antiqua" w:hAnsi="Book Antiqua"/>
        </w:rPr>
      </w:pPr>
    </w:p>
    <w:p w14:paraId="1B122CEF" w14:textId="1F28A955" w:rsidR="005E2D24" w:rsidRDefault="00937EBC" w:rsidP="00CD446E">
      <w:pPr>
        <w:spacing w:line="360" w:lineRule="auto"/>
      </w:pPr>
      <w:r>
        <w:rPr>
          <w:szCs w:val="24"/>
        </w:rPr>
        <w:lastRenderedPageBreak/>
        <w:t>1</w:t>
      </w:r>
      <w:r w:rsidR="00D25D68">
        <w:rPr>
          <w:szCs w:val="24"/>
        </w:rPr>
        <w:t>2</w:t>
      </w:r>
      <w:r w:rsidR="00F37A39">
        <w:rPr>
          <w:szCs w:val="24"/>
        </w:rPr>
        <w:t xml:space="preserve"> de </w:t>
      </w:r>
      <w:r>
        <w:rPr>
          <w:szCs w:val="24"/>
        </w:rPr>
        <w:t>enero</w:t>
      </w:r>
      <w:r w:rsidR="00F37A39">
        <w:rPr>
          <w:szCs w:val="24"/>
        </w:rPr>
        <w:t xml:space="preserve"> de</w:t>
      </w:r>
      <w:r>
        <w:rPr>
          <w:szCs w:val="24"/>
        </w:rPr>
        <w:t>l</w:t>
      </w:r>
      <w:r w:rsidR="00F37A39">
        <w:rPr>
          <w:szCs w:val="24"/>
        </w:rPr>
        <w:t xml:space="preserve"> 202</w:t>
      </w:r>
      <w:r>
        <w:rPr>
          <w:szCs w:val="24"/>
        </w:rPr>
        <w:t>2</w:t>
      </w:r>
      <w:r w:rsidR="005E2D24" w:rsidRPr="005E2D24">
        <w:t xml:space="preserve"> </w:t>
      </w:r>
    </w:p>
    <w:p w14:paraId="0A8AA9A3" w14:textId="3B3BC0C1" w:rsidR="00AA5B82" w:rsidRDefault="00AA5B82" w:rsidP="00AA5B82">
      <w:pPr>
        <w:spacing w:line="360" w:lineRule="auto"/>
        <w:rPr>
          <w:szCs w:val="24"/>
        </w:rPr>
      </w:pPr>
    </w:p>
    <w:p w14:paraId="7E5E88F2" w14:textId="77777777" w:rsidR="00CD446E" w:rsidRPr="007A69FB" w:rsidRDefault="00CD446E" w:rsidP="00AA5B82">
      <w:pPr>
        <w:spacing w:line="360" w:lineRule="auto"/>
        <w:rPr>
          <w:szCs w:val="24"/>
        </w:rPr>
      </w:pPr>
    </w:p>
    <w:p w14:paraId="049A7895" w14:textId="77777777" w:rsidR="00AA5B82" w:rsidRPr="00937EBC" w:rsidRDefault="00AA5B82" w:rsidP="00AA5B82">
      <w:pPr>
        <w:spacing w:line="360" w:lineRule="auto"/>
        <w:rPr>
          <w:szCs w:val="24"/>
        </w:rPr>
      </w:pPr>
      <w:r w:rsidRPr="00937EBC">
        <w:rPr>
          <w:szCs w:val="24"/>
        </w:rPr>
        <w:t>Ingeniero</w:t>
      </w:r>
    </w:p>
    <w:p w14:paraId="35109F9B" w14:textId="77777777" w:rsidR="00AA5B82" w:rsidRPr="00937EBC" w:rsidRDefault="00AA5B82" w:rsidP="00AA5B82">
      <w:pPr>
        <w:spacing w:line="360" w:lineRule="auto"/>
        <w:rPr>
          <w:szCs w:val="24"/>
        </w:rPr>
      </w:pPr>
      <w:r w:rsidRPr="00937EBC">
        <w:rPr>
          <w:szCs w:val="24"/>
        </w:rPr>
        <w:t>Dixon Li Morales, Jefe a.í.</w:t>
      </w:r>
    </w:p>
    <w:p w14:paraId="59C7CEFB" w14:textId="77777777" w:rsidR="00AA5B82" w:rsidRPr="00937EBC" w:rsidRDefault="00AA5B82" w:rsidP="00AA5B82">
      <w:pPr>
        <w:spacing w:line="360" w:lineRule="auto"/>
        <w:rPr>
          <w:szCs w:val="24"/>
        </w:rPr>
      </w:pPr>
      <w:r w:rsidRPr="00937EBC">
        <w:rPr>
          <w:szCs w:val="24"/>
        </w:rPr>
        <w:t>Proceso Ejecución de las Operaciones</w:t>
      </w:r>
    </w:p>
    <w:p w14:paraId="615C4C92" w14:textId="77777777" w:rsidR="00AA5B82" w:rsidRPr="007A69FB" w:rsidRDefault="00AA5B82" w:rsidP="00AA5B82">
      <w:pPr>
        <w:spacing w:line="360" w:lineRule="auto"/>
        <w:rPr>
          <w:szCs w:val="24"/>
        </w:rPr>
      </w:pPr>
    </w:p>
    <w:p w14:paraId="2CF271A1" w14:textId="77777777" w:rsidR="00AA5B82" w:rsidRPr="007A69FB" w:rsidRDefault="00AA5B82" w:rsidP="00AA5B82">
      <w:pPr>
        <w:spacing w:line="360" w:lineRule="auto"/>
        <w:rPr>
          <w:szCs w:val="24"/>
        </w:rPr>
      </w:pPr>
    </w:p>
    <w:p w14:paraId="6BFDF93D" w14:textId="77777777" w:rsidR="00AA5B82" w:rsidRPr="007A69FB" w:rsidRDefault="00AA5B82" w:rsidP="00AA5B82">
      <w:pPr>
        <w:spacing w:line="360" w:lineRule="auto"/>
        <w:rPr>
          <w:szCs w:val="24"/>
        </w:rPr>
      </w:pPr>
      <w:r w:rsidRPr="007A69FB">
        <w:rPr>
          <w:szCs w:val="24"/>
        </w:rPr>
        <w:t>Estimado señor:</w:t>
      </w:r>
    </w:p>
    <w:p w14:paraId="094F8B81" w14:textId="77777777" w:rsidR="00AA5B82" w:rsidRPr="007A69FB" w:rsidRDefault="00AA5B82" w:rsidP="00AA5B82">
      <w:pPr>
        <w:spacing w:line="360" w:lineRule="auto"/>
        <w:rPr>
          <w:szCs w:val="24"/>
        </w:rPr>
      </w:pPr>
    </w:p>
    <w:p w14:paraId="4BA78E88" w14:textId="77777777" w:rsidR="00AA5B82" w:rsidRPr="007A69FB" w:rsidRDefault="00AA5B82" w:rsidP="00AA5B82">
      <w:pPr>
        <w:spacing w:line="360" w:lineRule="auto"/>
        <w:rPr>
          <w:szCs w:val="24"/>
        </w:rPr>
      </w:pPr>
      <w:r w:rsidRPr="007A69FB">
        <w:rPr>
          <w:szCs w:val="24"/>
        </w:rPr>
        <w:t xml:space="preserve">Por este medio remito informe y cuadros estadísticos definitivos, relacionados con </w:t>
      </w:r>
      <w:bookmarkStart w:id="1" w:name="_Hlk16163524"/>
      <w:r w:rsidRPr="007A69FB">
        <w:rPr>
          <w:szCs w:val="24"/>
        </w:rPr>
        <w:t xml:space="preserve">los movimientos de trabajo en </w:t>
      </w:r>
      <w:r>
        <w:rPr>
          <w:szCs w:val="24"/>
        </w:rPr>
        <w:t>los tribunales de apelación, competentes en materia Laboral, de instancia superior,</w:t>
      </w:r>
      <w:r w:rsidRPr="007A69FB">
        <w:rPr>
          <w:szCs w:val="24"/>
        </w:rPr>
        <w:t xml:space="preserve"> durante el </w:t>
      </w:r>
      <w:bookmarkEnd w:id="1"/>
      <w:r w:rsidRPr="007A69FB">
        <w:rPr>
          <w:szCs w:val="24"/>
        </w:rPr>
        <w:t>2020</w:t>
      </w:r>
      <w:r>
        <w:rPr>
          <w:szCs w:val="24"/>
        </w:rPr>
        <w:t>;</w:t>
      </w:r>
      <w:r w:rsidRPr="007A69FB">
        <w:rPr>
          <w:szCs w:val="24"/>
        </w:rPr>
        <w:t xml:space="preserve"> esto para su incorporación en el Anuario estadístico de ese año.</w:t>
      </w:r>
    </w:p>
    <w:p w14:paraId="7613D9DC" w14:textId="77777777" w:rsidR="00AA5B82" w:rsidRPr="007A69FB" w:rsidRDefault="00AA5B82" w:rsidP="00AA5B82">
      <w:pPr>
        <w:spacing w:line="360" w:lineRule="auto"/>
        <w:rPr>
          <w:szCs w:val="24"/>
        </w:rPr>
      </w:pPr>
    </w:p>
    <w:p w14:paraId="7299C0AF" w14:textId="77777777" w:rsidR="00AA5B82" w:rsidRPr="007A69FB" w:rsidRDefault="00AA5B82" w:rsidP="00AA5B82">
      <w:pPr>
        <w:spacing w:line="360" w:lineRule="auto"/>
        <w:rPr>
          <w:szCs w:val="24"/>
        </w:rPr>
      </w:pPr>
      <w:r w:rsidRPr="007A69FB">
        <w:rPr>
          <w:szCs w:val="24"/>
        </w:rPr>
        <w:t xml:space="preserve">La información analizada permite a la persona usuaria obtener un panorama </w:t>
      </w:r>
      <w:r>
        <w:rPr>
          <w:szCs w:val="24"/>
        </w:rPr>
        <w:t xml:space="preserve">integral </w:t>
      </w:r>
      <w:r w:rsidRPr="007A69FB">
        <w:rPr>
          <w:szCs w:val="24"/>
        </w:rPr>
        <w:t xml:space="preserve">sobre la gestión realizada en </w:t>
      </w:r>
      <w:r>
        <w:rPr>
          <w:szCs w:val="24"/>
        </w:rPr>
        <w:t>los citados tribunales</w:t>
      </w:r>
      <w:r w:rsidRPr="007A69FB">
        <w:rPr>
          <w:szCs w:val="24"/>
        </w:rPr>
        <w:t>, de manera retrospectiva, durante los últimos años, de manera que en conjunto con los datos más recientes coadyuven en la definición de estrategias y de políticas públicas, en beneficio de la ciudadanía y de la toma de decisiones.</w:t>
      </w:r>
    </w:p>
    <w:p w14:paraId="0F81EBD8" w14:textId="77777777" w:rsidR="00AA5B82" w:rsidRPr="007A69FB" w:rsidRDefault="00AA5B82" w:rsidP="00AA5B82">
      <w:pPr>
        <w:spacing w:line="360" w:lineRule="auto"/>
        <w:rPr>
          <w:szCs w:val="24"/>
        </w:rPr>
      </w:pPr>
    </w:p>
    <w:p w14:paraId="06417119" w14:textId="0DF521CE" w:rsidR="00AA5B82" w:rsidRDefault="00AA5B82" w:rsidP="00AA5B82">
      <w:pPr>
        <w:spacing w:line="360" w:lineRule="auto"/>
        <w:rPr>
          <w:szCs w:val="24"/>
        </w:rPr>
      </w:pPr>
      <w:r w:rsidRPr="007A69FB">
        <w:rPr>
          <w:szCs w:val="24"/>
        </w:rPr>
        <w:t xml:space="preserve">En este sentido, los datos estadísticos actualizados se pueden visualizar a través del sitio Web oficial de la Dirección de Planificación y del Observatorio de la Presidencia de la Corte Suprema de Justicia, con el fin de suministrar información en línea, transparente, precisa y confiable, respecto al funcionamiento de la Institución, a través de una herramienta de fácil acceso, potenciando la publicación de datos en formato abierto, que permita observar la información de manera gráfica y simple para la persona usuaria, mediante la herramienta tecnológica Power BI, de Microsoft. </w:t>
      </w:r>
    </w:p>
    <w:p w14:paraId="101EA0FF" w14:textId="77777777" w:rsidR="00AC1B30" w:rsidRPr="007A69FB" w:rsidRDefault="00AC1B30" w:rsidP="00AA5B82">
      <w:pPr>
        <w:spacing w:line="360" w:lineRule="auto"/>
        <w:rPr>
          <w:szCs w:val="24"/>
        </w:rPr>
      </w:pPr>
    </w:p>
    <w:p w14:paraId="179C8554" w14:textId="77777777" w:rsidR="00AA5B82" w:rsidRPr="007A69FB" w:rsidRDefault="00AA5B82" w:rsidP="00AA5B82">
      <w:pPr>
        <w:spacing w:line="360" w:lineRule="auto"/>
        <w:rPr>
          <w:szCs w:val="24"/>
        </w:rPr>
      </w:pPr>
    </w:p>
    <w:p w14:paraId="6AB3B8A9" w14:textId="77777777" w:rsidR="00AA5B82" w:rsidRPr="007A69FB" w:rsidRDefault="00AA5B82" w:rsidP="00AA5B82">
      <w:pPr>
        <w:spacing w:line="360" w:lineRule="auto"/>
        <w:rPr>
          <w:szCs w:val="24"/>
        </w:rPr>
      </w:pPr>
      <w:r w:rsidRPr="007A69FB">
        <w:rPr>
          <w:szCs w:val="24"/>
        </w:rPr>
        <w:lastRenderedPageBreak/>
        <w:t>La información se encuentra disponible en los diferentes tableros construidos</w:t>
      </w:r>
      <w:r>
        <w:rPr>
          <w:szCs w:val="24"/>
        </w:rPr>
        <w:t>,</w:t>
      </w:r>
      <w:r w:rsidRPr="007A69FB">
        <w:rPr>
          <w:szCs w:val="24"/>
        </w:rPr>
        <w:t xml:space="preserve"> a saber: los balances generales de todas las materias e instancias, desgloses de los casos </w:t>
      </w:r>
      <w:r>
        <w:rPr>
          <w:szCs w:val="24"/>
        </w:rPr>
        <w:t xml:space="preserve">entrados y </w:t>
      </w:r>
      <w:r w:rsidRPr="007A69FB">
        <w:rPr>
          <w:szCs w:val="24"/>
        </w:rPr>
        <w:t>terminados por clases de asuntos, procedimientos, delitos y por motivos de términos, circulantes finales desglosados por estados y fases, procedencia, resoluciones dictadas por tipo y resultados de las resoluciones, audiencias por estados y apuntes, duraciones por materias y desgloses por motivos de término y oficina, medidas alternas, entre otros resultados.</w:t>
      </w:r>
    </w:p>
    <w:p w14:paraId="0BC020BC" w14:textId="77777777" w:rsidR="00AA5B82" w:rsidRPr="007A69FB" w:rsidRDefault="00AA5B82" w:rsidP="00AA5B82">
      <w:pPr>
        <w:spacing w:line="360" w:lineRule="auto"/>
        <w:rPr>
          <w:szCs w:val="24"/>
        </w:rPr>
      </w:pPr>
    </w:p>
    <w:p w14:paraId="64B49101" w14:textId="7DFCF3DA" w:rsidR="00AA5B82" w:rsidRPr="007A69FB" w:rsidRDefault="00AA5B82" w:rsidP="00AA5B82">
      <w:pPr>
        <w:spacing w:line="360" w:lineRule="auto"/>
        <w:rPr>
          <w:szCs w:val="24"/>
        </w:rPr>
      </w:pPr>
      <w:r w:rsidRPr="007A69FB">
        <w:rPr>
          <w:szCs w:val="24"/>
        </w:rPr>
        <w:t>Este análisis fue desarrollado por el Máster Manuel Gilberto Sotomayor Solano, Profesional 2, del Sub</w:t>
      </w:r>
      <w:r>
        <w:rPr>
          <w:szCs w:val="24"/>
        </w:rPr>
        <w:t xml:space="preserve"> P</w:t>
      </w:r>
      <w:r w:rsidRPr="007A69FB">
        <w:rPr>
          <w:szCs w:val="24"/>
        </w:rPr>
        <w:t>roceso de Estadística</w:t>
      </w:r>
      <w:r w:rsidR="00ED6491">
        <w:rPr>
          <w:szCs w:val="24"/>
        </w:rPr>
        <w:t xml:space="preserve"> y</w:t>
      </w:r>
      <w:r w:rsidRPr="007A69FB">
        <w:rPr>
          <w:szCs w:val="24"/>
        </w:rPr>
        <w:t xml:space="preserve"> </w:t>
      </w:r>
      <w:r w:rsidR="00ED6491" w:rsidRPr="00E2202B">
        <w:t>Christian Vizcaíno Mora, Profesional 2 destacado en el Modelo de Sostenibilidad en el Circuito Judicial de Heredia</w:t>
      </w:r>
      <w:r w:rsidR="00937EBC">
        <w:t>.</w:t>
      </w:r>
    </w:p>
    <w:p w14:paraId="7E2BC2DA" w14:textId="77777777" w:rsidR="00AA5B82" w:rsidRPr="007A69FB" w:rsidRDefault="00AA5B82" w:rsidP="00AA5B82">
      <w:pPr>
        <w:spacing w:line="360" w:lineRule="auto"/>
        <w:rPr>
          <w:szCs w:val="24"/>
        </w:rPr>
      </w:pPr>
    </w:p>
    <w:p w14:paraId="6FDF302F" w14:textId="77777777" w:rsidR="00AA5B82" w:rsidRPr="007A69FB" w:rsidRDefault="00AA5B82" w:rsidP="00AA5B82">
      <w:pPr>
        <w:spacing w:line="360" w:lineRule="auto"/>
        <w:rPr>
          <w:szCs w:val="24"/>
        </w:rPr>
      </w:pPr>
      <w:r w:rsidRPr="007A69FB">
        <w:rPr>
          <w:szCs w:val="24"/>
        </w:rPr>
        <w:t xml:space="preserve">Atentamente, </w:t>
      </w:r>
    </w:p>
    <w:p w14:paraId="6048792D" w14:textId="77777777" w:rsidR="00AA5B82" w:rsidRPr="007A69FB" w:rsidRDefault="00AA5B82" w:rsidP="00AA5B82">
      <w:pPr>
        <w:spacing w:line="360" w:lineRule="auto"/>
        <w:rPr>
          <w:szCs w:val="24"/>
        </w:rPr>
      </w:pPr>
    </w:p>
    <w:p w14:paraId="575DA829" w14:textId="77777777" w:rsidR="00AA5B82" w:rsidRPr="007A69FB" w:rsidRDefault="00AA5B82" w:rsidP="00AA5B82">
      <w:pPr>
        <w:spacing w:line="360" w:lineRule="auto"/>
        <w:rPr>
          <w:szCs w:val="24"/>
        </w:rPr>
      </w:pPr>
    </w:p>
    <w:p w14:paraId="3F090D8D" w14:textId="77777777" w:rsidR="00AA5B82" w:rsidRPr="003A1CF0" w:rsidRDefault="00AA5B82" w:rsidP="00AA5B82">
      <w:pPr>
        <w:spacing w:line="360" w:lineRule="auto"/>
        <w:rPr>
          <w:b/>
          <w:bCs/>
          <w:szCs w:val="24"/>
        </w:rPr>
      </w:pPr>
      <w:r w:rsidRPr="003A1CF0">
        <w:rPr>
          <w:b/>
          <w:bCs/>
          <w:szCs w:val="24"/>
        </w:rPr>
        <w:t xml:space="preserve">Licda. Ana Ericka Rodríguez Araya, Jefa </w:t>
      </w:r>
    </w:p>
    <w:p w14:paraId="5959C033" w14:textId="77777777" w:rsidR="00AA5B82" w:rsidRDefault="00AA5B82" w:rsidP="00AA5B82">
      <w:pPr>
        <w:spacing w:line="360" w:lineRule="auto"/>
        <w:rPr>
          <w:szCs w:val="24"/>
        </w:rPr>
      </w:pPr>
      <w:r w:rsidRPr="003A1CF0">
        <w:rPr>
          <w:b/>
          <w:bCs/>
          <w:szCs w:val="24"/>
        </w:rPr>
        <w:t>Sub</w:t>
      </w:r>
      <w:r>
        <w:rPr>
          <w:b/>
          <w:bCs/>
          <w:szCs w:val="24"/>
        </w:rPr>
        <w:t xml:space="preserve"> P</w:t>
      </w:r>
      <w:r w:rsidRPr="003A1CF0">
        <w:rPr>
          <w:b/>
          <w:bCs/>
          <w:szCs w:val="24"/>
        </w:rPr>
        <w:t>roceso de Estadística</w:t>
      </w:r>
      <w:r>
        <w:rPr>
          <w:szCs w:val="24"/>
        </w:rPr>
        <w:t xml:space="preserve"> </w:t>
      </w:r>
    </w:p>
    <w:p w14:paraId="632F4688" w14:textId="77777777" w:rsidR="00AA5B82" w:rsidRDefault="00AA5B82" w:rsidP="00AA5B82">
      <w:pPr>
        <w:spacing w:line="360" w:lineRule="auto"/>
        <w:rPr>
          <w:szCs w:val="24"/>
        </w:rPr>
      </w:pPr>
    </w:p>
    <w:p w14:paraId="2602D079" w14:textId="1E2F6DD8" w:rsidR="008E736B" w:rsidRDefault="00B80631" w:rsidP="00AA5B82">
      <w:pPr>
        <w:spacing w:after="160" w:line="259" w:lineRule="auto"/>
        <w:jc w:val="left"/>
        <w:rPr>
          <w:szCs w:val="24"/>
        </w:rPr>
      </w:pPr>
      <w:r>
        <w:rPr>
          <w:szCs w:val="24"/>
        </w:rPr>
        <w:t>ell</w:t>
      </w:r>
    </w:p>
    <w:p w14:paraId="27B1BFBA" w14:textId="09E630AD" w:rsidR="00AA5B82" w:rsidRDefault="008E736B" w:rsidP="00AA5B82">
      <w:pPr>
        <w:spacing w:after="160" w:line="259" w:lineRule="auto"/>
        <w:jc w:val="left"/>
        <w:rPr>
          <w:szCs w:val="24"/>
        </w:rPr>
      </w:pPr>
      <w:r>
        <w:rPr>
          <w:szCs w:val="24"/>
        </w:rPr>
        <w:t xml:space="preserve">Ref.1590-21 </w:t>
      </w:r>
      <w:r w:rsidR="00AA5B82">
        <w:rPr>
          <w:szCs w:val="24"/>
        </w:rPr>
        <w:br w:type="page"/>
      </w:r>
    </w:p>
    <w:p w14:paraId="691500C2" w14:textId="379D89FB" w:rsidR="00AA5B82" w:rsidRPr="007A69FB" w:rsidRDefault="00AA5B82" w:rsidP="00AA5B82">
      <w:pPr>
        <w:spacing w:line="360" w:lineRule="auto"/>
        <w:jc w:val="center"/>
        <w:rPr>
          <w:rFonts w:eastAsia="Times New Roman" w:cs="Times New Roman"/>
          <w:b/>
          <w:szCs w:val="24"/>
          <w:lang w:val="es-ES" w:eastAsia="es-ES"/>
        </w:rPr>
      </w:pPr>
      <w:r w:rsidRPr="007A69FB">
        <w:rPr>
          <w:rFonts w:eastAsia="Times New Roman" w:cs="Times New Roman"/>
          <w:b/>
          <w:szCs w:val="24"/>
          <w:lang w:val="es-ES" w:eastAsia="es-ES"/>
        </w:rPr>
        <w:lastRenderedPageBreak/>
        <w:t>ÍNDICE</w:t>
      </w:r>
    </w:p>
    <w:p w14:paraId="74C85042" w14:textId="77777777" w:rsidR="00AA5B82" w:rsidRPr="00D95AC0" w:rsidRDefault="00AA5B82" w:rsidP="00AA5B82">
      <w:pPr>
        <w:spacing w:line="360" w:lineRule="auto"/>
        <w:rPr>
          <w:rFonts w:eastAsia="Times New Roman" w:cs="Times New Roman"/>
          <w:szCs w:val="24"/>
          <w:lang w:val="es-ES" w:eastAsia="es-ES"/>
        </w:rPr>
      </w:pPr>
    </w:p>
    <w:p w14:paraId="43BBEDE3" w14:textId="77777777" w:rsidR="00AA5B82" w:rsidRPr="006B707D" w:rsidRDefault="00AA5B82" w:rsidP="00AA5B82">
      <w:pPr>
        <w:spacing w:line="360" w:lineRule="auto"/>
        <w:rPr>
          <w:szCs w:val="24"/>
          <w:lang w:val="es-ES"/>
        </w:rPr>
      </w:pPr>
      <w:r w:rsidRPr="006B707D">
        <w:rPr>
          <w:b/>
          <w:szCs w:val="24"/>
          <w:lang w:val="es-ES"/>
        </w:rPr>
        <w:t xml:space="preserve">DETALLE </w:t>
      </w:r>
      <w:r w:rsidRPr="006B707D">
        <w:rPr>
          <w:b/>
          <w:szCs w:val="24"/>
          <w:lang w:val="es-ES"/>
        </w:rPr>
        <w:tab/>
      </w:r>
      <w:r w:rsidRPr="006B707D">
        <w:rPr>
          <w:b/>
          <w:szCs w:val="24"/>
          <w:lang w:val="es-ES"/>
        </w:rPr>
        <w:tab/>
      </w:r>
      <w:r w:rsidRPr="006B707D">
        <w:rPr>
          <w:b/>
          <w:szCs w:val="24"/>
          <w:lang w:val="es-ES"/>
        </w:rPr>
        <w:tab/>
      </w:r>
      <w:r w:rsidRPr="006B707D">
        <w:rPr>
          <w:b/>
          <w:szCs w:val="24"/>
          <w:lang w:val="es-ES"/>
        </w:rPr>
        <w:tab/>
      </w:r>
      <w:r w:rsidRPr="006B707D">
        <w:rPr>
          <w:b/>
          <w:szCs w:val="24"/>
          <w:lang w:val="es-ES"/>
        </w:rPr>
        <w:tab/>
      </w:r>
      <w:r w:rsidRPr="006B707D">
        <w:rPr>
          <w:b/>
          <w:szCs w:val="24"/>
          <w:lang w:val="es-ES"/>
        </w:rPr>
        <w:tab/>
      </w:r>
      <w:r w:rsidRPr="006B707D">
        <w:rPr>
          <w:b/>
          <w:szCs w:val="24"/>
          <w:lang w:val="es-ES"/>
        </w:rPr>
        <w:tab/>
      </w:r>
      <w:r w:rsidRPr="006B707D">
        <w:rPr>
          <w:b/>
          <w:szCs w:val="24"/>
          <w:lang w:val="es-ES"/>
        </w:rPr>
        <w:tab/>
      </w:r>
      <w:r w:rsidRPr="006B707D">
        <w:rPr>
          <w:b/>
          <w:szCs w:val="24"/>
          <w:lang w:val="es-ES"/>
        </w:rPr>
        <w:tab/>
        <w:t xml:space="preserve">         PÁGINA</w:t>
      </w:r>
    </w:p>
    <w:sdt>
      <w:sdtPr>
        <w:rPr>
          <w:lang w:val="es-ES"/>
        </w:rPr>
        <w:id w:val="1696504007"/>
        <w:docPartObj>
          <w:docPartGallery w:val="Table of Contents"/>
          <w:docPartUnique/>
        </w:docPartObj>
      </w:sdtPr>
      <w:sdtEndPr>
        <w:rPr>
          <w:b w:val="0"/>
          <w:bCs/>
        </w:rPr>
      </w:sdtEndPr>
      <w:sdtContent>
        <w:p w14:paraId="3938E7CE" w14:textId="726C43D9" w:rsidR="00D64CB5" w:rsidRDefault="00D64CB5">
          <w:pPr>
            <w:pStyle w:val="TDC1"/>
            <w:rPr>
              <w:rFonts w:asciiTheme="minorHAnsi" w:eastAsiaTheme="minorEastAsia" w:hAnsiTheme="minorHAnsi"/>
              <w:b w:val="0"/>
              <w:noProof/>
              <w:sz w:val="22"/>
              <w:lang w:eastAsia="es-CR"/>
            </w:rPr>
          </w:pPr>
          <w:r>
            <w:fldChar w:fldCharType="begin"/>
          </w:r>
          <w:r>
            <w:instrText xml:space="preserve"> TOC \o "1-2" \h \z \u </w:instrText>
          </w:r>
          <w:r>
            <w:fldChar w:fldCharType="separate"/>
          </w:r>
          <w:hyperlink w:anchor="_Toc87010925" w:history="1">
            <w:r w:rsidRPr="00BA0572">
              <w:rPr>
                <w:rStyle w:val="Hipervnculo"/>
                <w:noProof/>
              </w:rPr>
              <w:t>Capítulo 1: Análisis Estadístico Descriptivo</w:t>
            </w:r>
            <w:r>
              <w:rPr>
                <w:noProof/>
                <w:webHidden/>
              </w:rPr>
              <w:tab/>
            </w:r>
            <w:r>
              <w:rPr>
                <w:noProof/>
                <w:webHidden/>
              </w:rPr>
              <w:fldChar w:fldCharType="begin"/>
            </w:r>
            <w:r>
              <w:rPr>
                <w:noProof/>
                <w:webHidden/>
              </w:rPr>
              <w:instrText xml:space="preserve"> PAGEREF _Toc87010925 \h </w:instrText>
            </w:r>
            <w:r>
              <w:rPr>
                <w:noProof/>
                <w:webHidden/>
              </w:rPr>
            </w:r>
            <w:r>
              <w:rPr>
                <w:noProof/>
                <w:webHidden/>
              </w:rPr>
              <w:fldChar w:fldCharType="separate"/>
            </w:r>
            <w:r w:rsidR="00777EF1">
              <w:rPr>
                <w:noProof/>
                <w:webHidden/>
              </w:rPr>
              <w:t>5</w:t>
            </w:r>
            <w:r>
              <w:rPr>
                <w:noProof/>
                <w:webHidden/>
              </w:rPr>
              <w:fldChar w:fldCharType="end"/>
            </w:r>
          </w:hyperlink>
        </w:p>
        <w:p w14:paraId="5721ABC4" w14:textId="5BD070C6" w:rsidR="00D64CB5" w:rsidRDefault="00D325A9">
          <w:pPr>
            <w:pStyle w:val="TDC2"/>
            <w:rPr>
              <w:rFonts w:asciiTheme="minorHAnsi" w:eastAsiaTheme="minorEastAsia" w:hAnsiTheme="minorHAnsi"/>
              <w:b w:val="0"/>
              <w:noProof/>
              <w:sz w:val="22"/>
              <w:lang w:eastAsia="es-CR"/>
            </w:rPr>
          </w:pPr>
          <w:hyperlink w:anchor="_Toc87010926" w:history="1">
            <w:r w:rsidR="00D64CB5" w:rsidRPr="00BA0572">
              <w:rPr>
                <w:rStyle w:val="Hipervnculo"/>
                <w:rFonts w:eastAsia="Times New Roman"/>
                <w:noProof/>
                <w:lang w:val="es-ES" w:eastAsia="es-ES"/>
              </w:rPr>
              <w:t>1.</w:t>
            </w:r>
            <w:r w:rsidR="00D64CB5">
              <w:rPr>
                <w:rFonts w:asciiTheme="minorHAnsi" w:eastAsiaTheme="minorEastAsia" w:hAnsiTheme="minorHAnsi"/>
                <w:b w:val="0"/>
                <w:noProof/>
                <w:sz w:val="22"/>
                <w:lang w:eastAsia="es-CR"/>
              </w:rPr>
              <w:tab/>
            </w:r>
            <w:r w:rsidR="00D64CB5" w:rsidRPr="00BA0572">
              <w:rPr>
                <w:rStyle w:val="Hipervnculo"/>
                <w:rFonts w:eastAsia="Times New Roman"/>
                <w:noProof/>
                <w:lang w:val="es-ES" w:eastAsia="es-ES"/>
              </w:rPr>
              <w:t>Antecedentes</w:t>
            </w:r>
            <w:r w:rsidR="00D64CB5">
              <w:rPr>
                <w:noProof/>
                <w:webHidden/>
              </w:rPr>
              <w:tab/>
            </w:r>
            <w:r w:rsidR="00D64CB5">
              <w:rPr>
                <w:noProof/>
                <w:webHidden/>
              </w:rPr>
              <w:fldChar w:fldCharType="begin"/>
            </w:r>
            <w:r w:rsidR="00D64CB5">
              <w:rPr>
                <w:noProof/>
                <w:webHidden/>
              </w:rPr>
              <w:instrText xml:space="preserve"> PAGEREF _Toc87010926 \h </w:instrText>
            </w:r>
            <w:r w:rsidR="00D64CB5">
              <w:rPr>
                <w:noProof/>
                <w:webHidden/>
              </w:rPr>
            </w:r>
            <w:r w:rsidR="00D64CB5">
              <w:rPr>
                <w:noProof/>
                <w:webHidden/>
              </w:rPr>
              <w:fldChar w:fldCharType="separate"/>
            </w:r>
            <w:r w:rsidR="00777EF1">
              <w:rPr>
                <w:noProof/>
                <w:webHidden/>
              </w:rPr>
              <w:t>5</w:t>
            </w:r>
            <w:r w:rsidR="00D64CB5">
              <w:rPr>
                <w:noProof/>
                <w:webHidden/>
              </w:rPr>
              <w:fldChar w:fldCharType="end"/>
            </w:r>
          </w:hyperlink>
        </w:p>
        <w:p w14:paraId="41C7678D" w14:textId="57A1F45D" w:rsidR="00D64CB5" w:rsidRDefault="00D325A9">
          <w:pPr>
            <w:pStyle w:val="TDC2"/>
            <w:rPr>
              <w:rFonts w:asciiTheme="minorHAnsi" w:eastAsiaTheme="minorEastAsia" w:hAnsiTheme="minorHAnsi"/>
              <w:b w:val="0"/>
              <w:noProof/>
              <w:sz w:val="22"/>
              <w:lang w:eastAsia="es-CR"/>
            </w:rPr>
          </w:pPr>
          <w:hyperlink w:anchor="_Toc87010927" w:history="1">
            <w:r w:rsidR="00D64CB5" w:rsidRPr="00BA0572">
              <w:rPr>
                <w:rStyle w:val="Hipervnculo"/>
                <w:rFonts w:eastAsia="Times New Roman"/>
                <w:noProof/>
                <w:lang w:val="es-ES" w:eastAsia="es-ES"/>
              </w:rPr>
              <w:t>2.</w:t>
            </w:r>
            <w:r w:rsidR="00D64CB5">
              <w:rPr>
                <w:rFonts w:asciiTheme="minorHAnsi" w:eastAsiaTheme="minorEastAsia" w:hAnsiTheme="minorHAnsi"/>
                <w:b w:val="0"/>
                <w:noProof/>
                <w:sz w:val="22"/>
                <w:lang w:eastAsia="es-CR"/>
              </w:rPr>
              <w:tab/>
            </w:r>
            <w:r w:rsidR="00D64CB5" w:rsidRPr="00BA0572">
              <w:rPr>
                <w:rStyle w:val="Hipervnculo"/>
                <w:rFonts w:eastAsia="Times New Roman"/>
                <w:noProof/>
                <w:lang w:val="es-ES" w:eastAsia="es-ES"/>
              </w:rPr>
              <w:t>Hechos relevantes</w:t>
            </w:r>
            <w:r w:rsidR="00D64CB5">
              <w:rPr>
                <w:noProof/>
                <w:webHidden/>
              </w:rPr>
              <w:tab/>
            </w:r>
            <w:r w:rsidR="00D64CB5">
              <w:rPr>
                <w:noProof/>
                <w:webHidden/>
              </w:rPr>
              <w:fldChar w:fldCharType="begin"/>
            </w:r>
            <w:r w:rsidR="00D64CB5">
              <w:rPr>
                <w:noProof/>
                <w:webHidden/>
              </w:rPr>
              <w:instrText xml:space="preserve"> PAGEREF _Toc87010927 \h </w:instrText>
            </w:r>
            <w:r w:rsidR="00D64CB5">
              <w:rPr>
                <w:noProof/>
                <w:webHidden/>
              </w:rPr>
            </w:r>
            <w:r w:rsidR="00D64CB5">
              <w:rPr>
                <w:noProof/>
                <w:webHidden/>
              </w:rPr>
              <w:fldChar w:fldCharType="separate"/>
            </w:r>
            <w:r w:rsidR="00777EF1">
              <w:rPr>
                <w:noProof/>
                <w:webHidden/>
              </w:rPr>
              <w:t>5</w:t>
            </w:r>
            <w:r w:rsidR="00D64CB5">
              <w:rPr>
                <w:noProof/>
                <w:webHidden/>
              </w:rPr>
              <w:fldChar w:fldCharType="end"/>
            </w:r>
          </w:hyperlink>
        </w:p>
        <w:p w14:paraId="19DC74E6" w14:textId="72C55C99" w:rsidR="00D64CB5" w:rsidRDefault="00D325A9">
          <w:pPr>
            <w:pStyle w:val="TDC2"/>
            <w:rPr>
              <w:rFonts w:asciiTheme="minorHAnsi" w:eastAsiaTheme="minorEastAsia" w:hAnsiTheme="minorHAnsi"/>
              <w:b w:val="0"/>
              <w:noProof/>
              <w:sz w:val="22"/>
              <w:lang w:eastAsia="es-CR"/>
            </w:rPr>
          </w:pPr>
          <w:hyperlink w:anchor="_Toc87010928" w:history="1">
            <w:r w:rsidR="00D64CB5" w:rsidRPr="00BA0572">
              <w:rPr>
                <w:rStyle w:val="Hipervnculo"/>
                <w:noProof/>
              </w:rPr>
              <w:t>3.</w:t>
            </w:r>
            <w:r w:rsidR="00D64CB5">
              <w:rPr>
                <w:rFonts w:asciiTheme="minorHAnsi" w:eastAsiaTheme="minorEastAsia" w:hAnsiTheme="minorHAnsi"/>
                <w:b w:val="0"/>
                <w:noProof/>
                <w:sz w:val="22"/>
                <w:lang w:eastAsia="es-CR"/>
              </w:rPr>
              <w:tab/>
            </w:r>
            <w:r w:rsidR="00D64CB5" w:rsidRPr="00BA0572">
              <w:rPr>
                <w:rStyle w:val="Hipervnculo"/>
                <w:noProof/>
              </w:rPr>
              <w:t>Indicadores de gestión judicial</w:t>
            </w:r>
            <w:r w:rsidR="00D64CB5">
              <w:rPr>
                <w:noProof/>
                <w:webHidden/>
              </w:rPr>
              <w:tab/>
            </w:r>
            <w:r w:rsidR="00D64CB5">
              <w:rPr>
                <w:noProof/>
                <w:webHidden/>
              </w:rPr>
              <w:fldChar w:fldCharType="begin"/>
            </w:r>
            <w:r w:rsidR="00D64CB5">
              <w:rPr>
                <w:noProof/>
                <w:webHidden/>
              </w:rPr>
              <w:instrText xml:space="preserve"> PAGEREF _Toc87010928 \h </w:instrText>
            </w:r>
            <w:r w:rsidR="00D64CB5">
              <w:rPr>
                <w:noProof/>
                <w:webHidden/>
              </w:rPr>
            </w:r>
            <w:r w:rsidR="00D64CB5">
              <w:rPr>
                <w:noProof/>
                <w:webHidden/>
              </w:rPr>
              <w:fldChar w:fldCharType="separate"/>
            </w:r>
            <w:r w:rsidR="00777EF1">
              <w:rPr>
                <w:noProof/>
                <w:webHidden/>
              </w:rPr>
              <w:t>8</w:t>
            </w:r>
            <w:r w:rsidR="00D64CB5">
              <w:rPr>
                <w:noProof/>
                <w:webHidden/>
              </w:rPr>
              <w:fldChar w:fldCharType="end"/>
            </w:r>
          </w:hyperlink>
        </w:p>
        <w:p w14:paraId="397D6BE1" w14:textId="2A384448" w:rsidR="00D64CB5" w:rsidRDefault="00D325A9">
          <w:pPr>
            <w:pStyle w:val="TDC2"/>
            <w:rPr>
              <w:rFonts w:asciiTheme="minorHAnsi" w:eastAsiaTheme="minorEastAsia" w:hAnsiTheme="minorHAnsi"/>
              <w:b w:val="0"/>
              <w:noProof/>
              <w:sz w:val="22"/>
              <w:lang w:eastAsia="es-CR"/>
            </w:rPr>
          </w:pPr>
          <w:hyperlink w:anchor="_Toc87010929" w:history="1">
            <w:r w:rsidR="00D64CB5" w:rsidRPr="00BA0572">
              <w:rPr>
                <w:rStyle w:val="Hipervnculo"/>
                <w:noProof/>
              </w:rPr>
              <w:t>4.</w:t>
            </w:r>
            <w:r w:rsidR="00D64CB5">
              <w:rPr>
                <w:rFonts w:asciiTheme="minorHAnsi" w:eastAsiaTheme="minorEastAsia" w:hAnsiTheme="minorHAnsi"/>
                <w:b w:val="0"/>
                <w:noProof/>
                <w:sz w:val="22"/>
                <w:lang w:eastAsia="es-CR"/>
              </w:rPr>
              <w:tab/>
            </w:r>
            <w:r w:rsidR="00D64CB5" w:rsidRPr="00BA0572">
              <w:rPr>
                <w:rStyle w:val="Hipervnculo"/>
                <w:noProof/>
              </w:rPr>
              <w:t>Casos entrados</w:t>
            </w:r>
            <w:r w:rsidR="00D64CB5">
              <w:rPr>
                <w:noProof/>
                <w:webHidden/>
              </w:rPr>
              <w:tab/>
            </w:r>
            <w:r w:rsidR="00D64CB5">
              <w:rPr>
                <w:noProof/>
                <w:webHidden/>
              </w:rPr>
              <w:fldChar w:fldCharType="begin"/>
            </w:r>
            <w:r w:rsidR="00D64CB5">
              <w:rPr>
                <w:noProof/>
                <w:webHidden/>
              </w:rPr>
              <w:instrText xml:space="preserve"> PAGEREF _Toc87010929 \h </w:instrText>
            </w:r>
            <w:r w:rsidR="00D64CB5">
              <w:rPr>
                <w:noProof/>
                <w:webHidden/>
              </w:rPr>
            </w:r>
            <w:r w:rsidR="00D64CB5">
              <w:rPr>
                <w:noProof/>
                <w:webHidden/>
              </w:rPr>
              <w:fldChar w:fldCharType="separate"/>
            </w:r>
            <w:r w:rsidR="00777EF1">
              <w:rPr>
                <w:noProof/>
                <w:webHidden/>
              </w:rPr>
              <w:t>10</w:t>
            </w:r>
            <w:r w:rsidR="00D64CB5">
              <w:rPr>
                <w:noProof/>
                <w:webHidden/>
              </w:rPr>
              <w:fldChar w:fldCharType="end"/>
            </w:r>
          </w:hyperlink>
        </w:p>
        <w:p w14:paraId="1BA065CA" w14:textId="3C17055E" w:rsidR="00D64CB5" w:rsidRDefault="00D325A9">
          <w:pPr>
            <w:pStyle w:val="TDC2"/>
            <w:rPr>
              <w:rFonts w:asciiTheme="minorHAnsi" w:eastAsiaTheme="minorEastAsia" w:hAnsiTheme="minorHAnsi"/>
              <w:b w:val="0"/>
              <w:noProof/>
              <w:sz w:val="22"/>
              <w:lang w:eastAsia="es-CR"/>
            </w:rPr>
          </w:pPr>
          <w:hyperlink w:anchor="_Toc87010930" w:history="1">
            <w:r w:rsidR="00D64CB5" w:rsidRPr="00BA0572">
              <w:rPr>
                <w:rStyle w:val="Hipervnculo"/>
                <w:noProof/>
              </w:rPr>
              <w:t>5.</w:t>
            </w:r>
            <w:r w:rsidR="00D64CB5">
              <w:rPr>
                <w:rFonts w:asciiTheme="minorHAnsi" w:eastAsiaTheme="minorEastAsia" w:hAnsiTheme="minorHAnsi"/>
                <w:b w:val="0"/>
                <w:noProof/>
                <w:sz w:val="22"/>
                <w:lang w:eastAsia="es-CR"/>
              </w:rPr>
              <w:tab/>
            </w:r>
            <w:r w:rsidR="00D64CB5" w:rsidRPr="00BA0572">
              <w:rPr>
                <w:rStyle w:val="Hipervnculo"/>
                <w:noProof/>
              </w:rPr>
              <w:t>Casos terminados</w:t>
            </w:r>
            <w:r w:rsidR="00D64CB5">
              <w:rPr>
                <w:noProof/>
                <w:webHidden/>
              </w:rPr>
              <w:tab/>
            </w:r>
            <w:r w:rsidR="00D64CB5">
              <w:rPr>
                <w:noProof/>
                <w:webHidden/>
              </w:rPr>
              <w:fldChar w:fldCharType="begin"/>
            </w:r>
            <w:r w:rsidR="00D64CB5">
              <w:rPr>
                <w:noProof/>
                <w:webHidden/>
              </w:rPr>
              <w:instrText xml:space="preserve"> PAGEREF _Toc87010930 \h </w:instrText>
            </w:r>
            <w:r w:rsidR="00D64CB5">
              <w:rPr>
                <w:noProof/>
                <w:webHidden/>
              </w:rPr>
            </w:r>
            <w:r w:rsidR="00D64CB5">
              <w:rPr>
                <w:noProof/>
                <w:webHidden/>
              </w:rPr>
              <w:fldChar w:fldCharType="separate"/>
            </w:r>
            <w:r w:rsidR="00777EF1">
              <w:rPr>
                <w:noProof/>
                <w:webHidden/>
              </w:rPr>
              <w:t>16</w:t>
            </w:r>
            <w:r w:rsidR="00D64CB5">
              <w:rPr>
                <w:noProof/>
                <w:webHidden/>
              </w:rPr>
              <w:fldChar w:fldCharType="end"/>
            </w:r>
          </w:hyperlink>
        </w:p>
        <w:p w14:paraId="736DC20F" w14:textId="1A321EE0" w:rsidR="00D64CB5" w:rsidRDefault="00D325A9">
          <w:pPr>
            <w:pStyle w:val="TDC2"/>
            <w:rPr>
              <w:rFonts w:asciiTheme="minorHAnsi" w:eastAsiaTheme="minorEastAsia" w:hAnsiTheme="minorHAnsi"/>
              <w:b w:val="0"/>
              <w:noProof/>
              <w:sz w:val="22"/>
              <w:lang w:eastAsia="es-CR"/>
            </w:rPr>
          </w:pPr>
          <w:hyperlink w:anchor="_Toc87010931" w:history="1">
            <w:r w:rsidR="00D64CB5" w:rsidRPr="00BA0572">
              <w:rPr>
                <w:rStyle w:val="Hipervnculo"/>
                <w:noProof/>
              </w:rPr>
              <w:t>6.</w:t>
            </w:r>
            <w:r w:rsidR="00D64CB5">
              <w:rPr>
                <w:rFonts w:asciiTheme="minorHAnsi" w:eastAsiaTheme="minorEastAsia" w:hAnsiTheme="minorHAnsi"/>
                <w:b w:val="0"/>
                <w:noProof/>
                <w:sz w:val="22"/>
                <w:lang w:eastAsia="es-CR"/>
              </w:rPr>
              <w:tab/>
            </w:r>
            <w:r w:rsidR="00D64CB5" w:rsidRPr="00BA0572">
              <w:rPr>
                <w:rStyle w:val="Hipervnculo"/>
                <w:noProof/>
              </w:rPr>
              <w:t>Duración promedio de los votos de fondo</w:t>
            </w:r>
            <w:r w:rsidR="00D64CB5">
              <w:rPr>
                <w:noProof/>
                <w:webHidden/>
              </w:rPr>
              <w:tab/>
            </w:r>
            <w:r w:rsidR="00D64CB5">
              <w:rPr>
                <w:noProof/>
                <w:webHidden/>
              </w:rPr>
              <w:fldChar w:fldCharType="begin"/>
            </w:r>
            <w:r w:rsidR="00D64CB5">
              <w:rPr>
                <w:noProof/>
                <w:webHidden/>
              </w:rPr>
              <w:instrText xml:space="preserve"> PAGEREF _Toc87010931 \h </w:instrText>
            </w:r>
            <w:r w:rsidR="00D64CB5">
              <w:rPr>
                <w:noProof/>
                <w:webHidden/>
              </w:rPr>
            </w:r>
            <w:r w:rsidR="00D64CB5">
              <w:rPr>
                <w:noProof/>
                <w:webHidden/>
              </w:rPr>
              <w:fldChar w:fldCharType="separate"/>
            </w:r>
            <w:r w:rsidR="00777EF1">
              <w:rPr>
                <w:noProof/>
                <w:webHidden/>
              </w:rPr>
              <w:t>19</w:t>
            </w:r>
            <w:r w:rsidR="00D64CB5">
              <w:rPr>
                <w:noProof/>
                <w:webHidden/>
              </w:rPr>
              <w:fldChar w:fldCharType="end"/>
            </w:r>
          </w:hyperlink>
        </w:p>
        <w:p w14:paraId="54BAA4D2" w14:textId="4EABE2CD" w:rsidR="00D64CB5" w:rsidRDefault="00D325A9">
          <w:pPr>
            <w:pStyle w:val="TDC2"/>
            <w:rPr>
              <w:rFonts w:asciiTheme="minorHAnsi" w:eastAsiaTheme="minorEastAsia" w:hAnsiTheme="minorHAnsi"/>
              <w:b w:val="0"/>
              <w:noProof/>
              <w:sz w:val="22"/>
              <w:lang w:eastAsia="es-CR"/>
            </w:rPr>
          </w:pPr>
          <w:hyperlink w:anchor="_Toc87010932" w:history="1">
            <w:r w:rsidR="00D64CB5" w:rsidRPr="00BA0572">
              <w:rPr>
                <w:rStyle w:val="Hipervnculo"/>
                <w:noProof/>
              </w:rPr>
              <w:t>7.</w:t>
            </w:r>
            <w:r w:rsidR="00D64CB5">
              <w:rPr>
                <w:rFonts w:asciiTheme="minorHAnsi" w:eastAsiaTheme="minorEastAsia" w:hAnsiTheme="minorHAnsi"/>
                <w:b w:val="0"/>
                <w:noProof/>
                <w:sz w:val="22"/>
                <w:lang w:eastAsia="es-CR"/>
              </w:rPr>
              <w:tab/>
            </w:r>
            <w:r w:rsidR="00D64CB5" w:rsidRPr="00BA0572">
              <w:rPr>
                <w:rStyle w:val="Hipervnculo"/>
                <w:noProof/>
              </w:rPr>
              <w:t>Circulante al finalizar el año</w:t>
            </w:r>
            <w:r w:rsidR="00D64CB5">
              <w:rPr>
                <w:noProof/>
                <w:webHidden/>
              </w:rPr>
              <w:tab/>
            </w:r>
            <w:r w:rsidR="00D64CB5">
              <w:rPr>
                <w:noProof/>
                <w:webHidden/>
              </w:rPr>
              <w:fldChar w:fldCharType="begin"/>
            </w:r>
            <w:r w:rsidR="00D64CB5">
              <w:rPr>
                <w:noProof/>
                <w:webHidden/>
              </w:rPr>
              <w:instrText xml:space="preserve"> PAGEREF _Toc87010932 \h </w:instrText>
            </w:r>
            <w:r w:rsidR="00D64CB5">
              <w:rPr>
                <w:noProof/>
                <w:webHidden/>
              </w:rPr>
            </w:r>
            <w:r w:rsidR="00D64CB5">
              <w:rPr>
                <w:noProof/>
                <w:webHidden/>
              </w:rPr>
              <w:fldChar w:fldCharType="separate"/>
            </w:r>
            <w:r w:rsidR="00777EF1">
              <w:rPr>
                <w:noProof/>
                <w:webHidden/>
              </w:rPr>
              <w:t>20</w:t>
            </w:r>
            <w:r w:rsidR="00D64CB5">
              <w:rPr>
                <w:noProof/>
                <w:webHidden/>
              </w:rPr>
              <w:fldChar w:fldCharType="end"/>
            </w:r>
          </w:hyperlink>
        </w:p>
        <w:p w14:paraId="1751F15F" w14:textId="7EA22C61" w:rsidR="00D64CB5" w:rsidRDefault="00D325A9">
          <w:pPr>
            <w:pStyle w:val="TDC2"/>
            <w:rPr>
              <w:rFonts w:asciiTheme="minorHAnsi" w:eastAsiaTheme="minorEastAsia" w:hAnsiTheme="minorHAnsi"/>
              <w:b w:val="0"/>
              <w:noProof/>
              <w:sz w:val="22"/>
              <w:lang w:eastAsia="es-CR"/>
            </w:rPr>
          </w:pPr>
          <w:hyperlink w:anchor="_Toc87010933" w:history="1">
            <w:r w:rsidR="00D64CB5" w:rsidRPr="00BA0572">
              <w:rPr>
                <w:rStyle w:val="Hipervnculo"/>
                <w:noProof/>
              </w:rPr>
              <w:t>8.</w:t>
            </w:r>
            <w:r w:rsidR="00D64CB5">
              <w:rPr>
                <w:rFonts w:asciiTheme="minorHAnsi" w:eastAsiaTheme="minorEastAsia" w:hAnsiTheme="minorHAnsi"/>
                <w:b w:val="0"/>
                <w:noProof/>
                <w:sz w:val="22"/>
                <w:lang w:eastAsia="es-CR"/>
              </w:rPr>
              <w:tab/>
            </w:r>
            <w:r w:rsidR="00D64CB5" w:rsidRPr="00BA0572">
              <w:rPr>
                <w:rStyle w:val="Hipervnculo"/>
                <w:noProof/>
              </w:rPr>
              <w:t>Proyecciones estadísticas</w:t>
            </w:r>
            <w:r w:rsidR="00D64CB5">
              <w:rPr>
                <w:noProof/>
                <w:webHidden/>
              </w:rPr>
              <w:tab/>
            </w:r>
            <w:r w:rsidR="00D64CB5">
              <w:rPr>
                <w:noProof/>
                <w:webHidden/>
              </w:rPr>
              <w:fldChar w:fldCharType="begin"/>
            </w:r>
            <w:r w:rsidR="00D64CB5">
              <w:rPr>
                <w:noProof/>
                <w:webHidden/>
              </w:rPr>
              <w:instrText xml:space="preserve"> PAGEREF _Toc87010933 \h </w:instrText>
            </w:r>
            <w:r w:rsidR="00D64CB5">
              <w:rPr>
                <w:noProof/>
                <w:webHidden/>
              </w:rPr>
            </w:r>
            <w:r w:rsidR="00D64CB5">
              <w:rPr>
                <w:noProof/>
                <w:webHidden/>
              </w:rPr>
              <w:fldChar w:fldCharType="separate"/>
            </w:r>
            <w:r w:rsidR="00777EF1">
              <w:rPr>
                <w:noProof/>
                <w:webHidden/>
              </w:rPr>
              <w:t>22</w:t>
            </w:r>
            <w:r w:rsidR="00D64CB5">
              <w:rPr>
                <w:noProof/>
                <w:webHidden/>
              </w:rPr>
              <w:fldChar w:fldCharType="end"/>
            </w:r>
          </w:hyperlink>
        </w:p>
        <w:p w14:paraId="3DA57E43" w14:textId="2AA269F0" w:rsidR="00D64CB5" w:rsidRDefault="00D325A9">
          <w:pPr>
            <w:pStyle w:val="TDC2"/>
            <w:rPr>
              <w:rFonts w:asciiTheme="minorHAnsi" w:eastAsiaTheme="minorEastAsia" w:hAnsiTheme="minorHAnsi"/>
              <w:b w:val="0"/>
              <w:noProof/>
              <w:sz w:val="22"/>
              <w:lang w:eastAsia="es-CR"/>
            </w:rPr>
          </w:pPr>
          <w:hyperlink w:anchor="_Toc87010934" w:history="1">
            <w:r w:rsidR="00D64CB5" w:rsidRPr="00BA0572">
              <w:rPr>
                <w:rStyle w:val="Hipervnculo"/>
                <w:noProof/>
              </w:rPr>
              <w:t>9.</w:t>
            </w:r>
            <w:r w:rsidR="00D64CB5">
              <w:rPr>
                <w:rFonts w:asciiTheme="minorHAnsi" w:eastAsiaTheme="minorEastAsia" w:hAnsiTheme="minorHAnsi"/>
                <w:b w:val="0"/>
                <w:noProof/>
                <w:sz w:val="22"/>
                <w:lang w:eastAsia="es-CR"/>
              </w:rPr>
              <w:tab/>
            </w:r>
            <w:r w:rsidR="00D64CB5" w:rsidRPr="00BA0572">
              <w:rPr>
                <w:rStyle w:val="Hipervnculo"/>
                <w:noProof/>
              </w:rPr>
              <w:t>Oportunidades de mejora</w:t>
            </w:r>
            <w:r w:rsidR="00D64CB5">
              <w:rPr>
                <w:noProof/>
                <w:webHidden/>
              </w:rPr>
              <w:tab/>
            </w:r>
            <w:r w:rsidR="00D64CB5">
              <w:rPr>
                <w:noProof/>
                <w:webHidden/>
              </w:rPr>
              <w:fldChar w:fldCharType="begin"/>
            </w:r>
            <w:r w:rsidR="00D64CB5">
              <w:rPr>
                <w:noProof/>
                <w:webHidden/>
              </w:rPr>
              <w:instrText xml:space="preserve"> PAGEREF _Toc87010934 \h </w:instrText>
            </w:r>
            <w:r w:rsidR="00D64CB5">
              <w:rPr>
                <w:noProof/>
                <w:webHidden/>
              </w:rPr>
            </w:r>
            <w:r w:rsidR="00D64CB5">
              <w:rPr>
                <w:noProof/>
                <w:webHidden/>
              </w:rPr>
              <w:fldChar w:fldCharType="separate"/>
            </w:r>
            <w:r w:rsidR="00777EF1">
              <w:rPr>
                <w:noProof/>
                <w:webHidden/>
              </w:rPr>
              <w:t>23</w:t>
            </w:r>
            <w:r w:rsidR="00D64CB5">
              <w:rPr>
                <w:noProof/>
                <w:webHidden/>
              </w:rPr>
              <w:fldChar w:fldCharType="end"/>
            </w:r>
          </w:hyperlink>
        </w:p>
        <w:p w14:paraId="10E9A563" w14:textId="4465FAAD" w:rsidR="00D64CB5" w:rsidRDefault="00D325A9">
          <w:pPr>
            <w:pStyle w:val="TDC2"/>
            <w:rPr>
              <w:rFonts w:asciiTheme="minorHAnsi" w:eastAsiaTheme="minorEastAsia" w:hAnsiTheme="minorHAnsi"/>
              <w:b w:val="0"/>
              <w:noProof/>
              <w:sz w:val="22"/>
              <w:lang w:eastAsia="es-CR"/>
            </w:rPr>
          </w:pPr>
          <w:hyperlink w:anchor="_Toc87010935" w:history="1">
            <w:r w:rsidR="00D64CB5" w:rsidRPr="00BA0572">
              <w:rPr>
                <w:rStyle w:val="Hipervnculo"/>
                <w:rFonts w:eastAsia="Times New Roman"/>
                <w:noProof/>
                <w:lang w:val="es-ES" w:eastAsia="es-ES"/>
              </w:rPr>
              <w:t>10.</w:t>
            </w:r>
            <w:r w:rsidR="00D64CB5">
              <w:rPr>
                <w:rFonts w:asciiTheme="minorHAnsi" w:eastAsiaTheme="minorEastAsia" w:hAnsiTheme="minorHAnsi"/>
                <w:b w:val="0"/>
                <w:noProof/>
                <w:sz w:val="22"/>
                <w:lang w:eastAsia="es-CR"/>
              </w:rPr>
              <w:tab/>
            </w:r>
            <w:r w:rsidR="00D64CB5" w:rsidRPr="00BA0572">
              <w:rPr>
                <w:rStyle w:val="Hipervnculo"/>
                <w:rFonts w:eastAsia="Times New Roman"/>
                <w:noProof/>
                <w:lang w:val="es-ES" w:eastAsia="es-ES"/>
              </w:rPr>
              <w:t>Documentación anexa</w:t>
            </w:r>
            <w:r w:rsidR="00D64CB5">
              <w:rPr>
                <w:noProof/>
                <w:webHidden/>
              </w:rPr>
              <w:tab/>
            </w:r>
            <w:r w:rsidR="00D64CB5">
              <w:rPr>
                <w:noProof/>
                <w:webHidden/>
              </w:rPr>
              <w:fldChar w:fldCharType="begin"/>
            </w:r>
            <w:r w:rsidR="00D64CB5">
              <w:rPr>
                <w:noProof/>
                <w:webHidden/>
              </w:rPr>
              <w:instrText xml:space="preserve"> PAGEREF _Toc87010935 \h </w:instrText>
            </w:r>
            <w:r w:rsidR="00D64CB5">
              <w:rPr>
                <w:noProof/>
                <w:webHidden/>
              </w:rPr>
            </w:r>
            <w:r w:rsidR="00D64CB5">
              <w:rPr>
                <w:noProof/>
                <w:webHidden/>
              </w:rPr>
              <w:fldChar w:fldCharType="separate"/>
            </w:r>
            <w:r w:rsidR="00777EF1">
              <w:rPr>
                <w:noProof/>
                <w:webHidden/>
              </w:rPr>
              <w:t>24</w:t>
            </w:r>
            <w:r w:rsidR="00D64CB5">
              <w:rPr>
                <w:noProof/>
                <w:webHidden/>
              </w:rPr>
              <w:fldChar w:fldCharType="end"/>
            </w:r>
          </w:hyperlink>
        </w:p>
        <w:p w14:paraId="6E7A80A8" w14:textId="3F56B079" w:rsidR="00D64CB5" w:rsidRDefault="00D325A9">
          <w:pPr>
            <w:pStyle w:val="TDC1"/>
            <w:rPr>
              <w:rFonts w:asciiTheme="minorHAnsi" w:eastAsiaTheme="minorEastAsia" w:hAnsiTheme="minorHAnsi"/>
              <w:b w:val="0"/>
              <w:noProof/>
              <w:sz w:val="22"/>
              <w:lang w:eastAsia="es-CR"/>
            </w:rPr>
          </w:pPr>
          <w:hyperlink w:anchor="_Toc87010936" w:history="1">
            <w:r w:rsidR="00D64CB5" w:rsidRPr="00BA0572">
              <w:rPr>
                <w:rStyle w:val="Hipervnculo"/>
                <w:noProof/>
              </w:rPr>
              <w:t>Capítulo 2 Análisis de estructuras funcionales en los Tribunales de Apelación de Segunda Instancia en materia civil y laboral</w:t>
            </w:r>
            <w:r w:rsidR="00D64CB5">
              <w:rPr>
                <w:noProof/>
                <w:webHidden/>
              </w:rPr>
              <w:tab/>
            </w:r>
            <w:r w:rsidR="00D64CB5">
              <w:rPr>
                <w:noProof/>
                <w:webHidden/>
              </w:rPr>
              <w:fldChar w:fldCharType="begin"/>
            </w:r>
            <w:r w:rsidR="00D64CB5">
              <w:rPr>
                <w:noProof/>
                <w:webHidden/>
              </w:rPr>
              <w:instrText xml:space="preserve"> PAGEREF _Toc87010936 \h </w:instrText>
            </w:r>
            <w:r w:rsidR="00D64CB5">
              <w:rPr>
                <w:noProof/>
                <w:webHidden/>
              </w:rPr>
            </w:r>
            <w:r w:rsidR="00D64CB5">
              <w:rPr>
                <w:noProof/>
                <w:webHidden/>
              </w:rPr>
              <w:fldChar w:fldCharType="separate"/>
            </w:r>
            <w:r w:rsidR="00777EF1">
              <w:rPr>
                <w:noProof/>
                <w:webHidden/>
              </w:rPr>
              <w:t>24</w:t>
            </w:r>
            <w:r w:rsidR="00D64CB5">
              <w:rPr>
                <w:noProof/>
                <w:webHidden/>
              </w:rPr>
              <w:fldChar w:fldCharType="end"/>
            </w:r>
          </w:hyperlink>
        </w:p>
        <w:p w14:paraId="6CA6A7FC" w14:textId="34C8FE1D" w:rsidR="00D64CB5" w:rsidRDefault="00D325A9">
          <w:pPr>
            <w:pStyle w:val="TDC2"/>
            <w:rPr>
              <w:rFonts w:asciiTheme="minorHAnsi" w:eastAsiaTheme="minorEastAsia" w:hAnsiTheme="minorHAnsi"/>
              <w:b w:val="0"/>
              <w:noProof/>
              <w:sz w:val="22"/>
              <w:lang w:eastAsia="es-CR"/>
            </w:rPr>
          </w:pPr>
          <w:hyperlink w:anchor="_Toc87010937" w:history="1">
            <w:r w:rsidR="00D64CB5" w:rsidRPr="00BA0572">
              <w:rPr>
                <w:rStyle w:val="Hipervnculo"/>
                <w:noProof/>
              </w:rPr>
              <w:t>1.</w:t>
            </w:r>
            <w:r w:rsidR="00D64CB5">
              <w:rPr>
                <w:rFonts w:asciiTheme="minorHAnsi" w:eastAsiaTheme="minorEastAsia" w:hAnsiTheme="minorHAnsi"/>
                <w:b w:val="0"/>
                <w:noProof/>
                <w:sz w:val="22"/>
                <w:lang w:eastAsia="es-CR"/>
              </w:rPr>
              <w:tab/>
            </w:r>
            <w:r w:rsidR="00D64CB5" w:rsidRPr="00BA0572">
              <w:rPr>
                <w:rStyle w:val="Hipervnculo"/>
                <w:noProof/>
              </w:rPr>
              <w:t>Antecedentes</w:t>
            </w:r>
            <w:r w:rsidR="00D64CB5">
              <w:rPr>
                <w:noProof/>
                <w:webHidden/>
              </w:rPr>
              <w:tab/>
            </w:r>
            <w:r w:rsidR="00D64CB5">
              <w:rPr>
                <w:noProof/>
                <w:webHidden/>
              </w:rPr>
              <w:fldChar w:fldCharType="begin"/>
            </w:r>
            <w:r w:rsidR="00D64CB5">
              <w:rPr>
                <w:noProof/>
                <w:webHidden/>
              </w:rPr>
              <w:instrText xml:space="preserve"> PAGEREF _Toc87010937 \h </w:instrText>
            </w:r>
            <w:r w:rsidR="00D64CB5">
              <w:rPr>
                <w:noProof/>
                <w:webHidden/>
              </w:rPr>
            </w:r>
            <w:r w:rsidR="00D64CB5">
              <w:rPr>
                <w:noProof/>
                <w:webHidden/>
              </w:rPr>
              <w:fldChar w:fldCharType="separate"/>
            </w:r>
            <w:r w:rsidR="00777EF1">
              <w:rPr>
                <w:noProof/>
                <w:webHidden/>
              </w:rPr>
              <w:t>24</w:t>
            </w:r>
            <w:r w:rsidR="00D64CB5">
              <w:rPr>
                <w:noProof/>
                <w:webHidden/>
              </w:rPr>
              <w:fldChar w:fldCharType="end"/>
            </w:r>
          </w:hyperlink>
        </w:p>
        <w:p w14:paraId="50877199" w14:textId="7D7A34F1" w:rsidR="00D64CB5" w:rsidRDefault="00D325A9">
          <w:pPr>
            <w:pStyle w:val="TDC2"/>
            <w:rPr>
              <w:rFonts w:asciiTheme="minorHAnsi" w:eastAsiaTheme="minorEastAsia" w:hAnsiTheme="minorHAnsi"/>
              <w:b w:val="0"/>
              <w:noProof/>
              <w:sz w:val="22"/>
              <w:lang w:eastAsia="es-CR"/>
            </w:rPr>
          </w:pPr>
          <w:hyperlink w:anchor="_Toc87010938" w:history="1">
            <w:r w:rsidR="00D64CB5" w:rsidRPr="00BA0572">
              <w:rPr>
                <w:rStyle w:val="Hipervnculo"/>
                <w:noProof/>
              </w:rPr>
              <w:t>2.</w:t>
            </w:r>
            <w:r w:rsidR="00D64CB5">
              <w:rPr>
                <w:rFonts w:asciiTheme="minorHAnsi" w:eastAsiaTheme="minorEastAsia" w:hAnsiTheme="minorHAnsi"/>
                <w:b w:val="0"/>
                <w:noProof/>
                <w:sz w:val="22"/>
                <w:lang w:eastAsia="es-CR"/>
              </w:rPr>
              <w:tab/>
            </w:r>
            <w:r w:rsidR="00D64CB5" w:rsidRPr="00BA0572">
              <w:rPr>
                <w:rStyle w:val="Hipervnculo"/>
                <w:noProof/>
              </w:rPr>
              <w:t>Modelo de análisis integral de Circuitos: Materia Civil para Tribunales de Apelación de Segunda Instancia en materia civil y laboral</w:t>
            </w:r>
            <w:r w:rsidR="00D64CB5">
              <w:rPr>
                <w:noProof/>
                <w:webHidden/>
              </w:rPr>
              <w:tab/>
            </w:r>
            <w:r w:rsidR="00D64CB5">
              <w:rPr>
                <w:noProof/>
                <w:webHidden/>
              </w:rPr>
              <w:fldChar w:fldCharType="begin"/>
            </w:r>
            <w:r w:rsidR="00D64CB5">
              <w:rPr>
                <w:noProof/>
                <w:webHidden/>
              </w:rPr>
              <w:instrText xml:space="preserve"> PAGEREF _Toc87010938 \h </w:instrText>
            </w:r>
            <w:r w:rsidR="00D64CB5">
              <w:rPr>
                <w:noProof/>
                <w:webHidden/>
              </w:rPr>
            </w:r>
            <w:r w:rsidR="00D64CB5">
              <w:rPr>
                <w:noProof/>
                <w:webHidden/>
              </w:rPr>
              <w:fldChar w:fldCharType="separate"/>
            </w:r>
            <w:r w:rsidR="00777EF1">
              <w:rPr>
                <w:noProof/>
                <w:webHidden/>
              </w:rPr>
              <w:t>25</w:t>
            </w:r>
            <w:r w:rsidR="00D64CB5">
              <w:rPr>
                <w:noProof/>
                <w:webHidden/>
              </w:rPr>
              <w:fldChar w:fldCharType="end"/>
            </w:r>
          </w:hyperlink>
        </w:p>
        <w:p w14:paraId="771DC894" w14:textId="3A3B14C0" w:rsidR="00D64CB5" w:rsidRDefault="00D325A9">
          <w:pPr>
            <w:pStyle w:val="TDC2"/>
            <w:rPr>
              <w:rFonts w:asciiTheme="minorHAnsi" w:eastAsiaTheme="minorEastAsia" w:hAnsiTheme="minorHAnsi"/>
              <w:b w:val="0"/>
              <w:noProof/>
              <w:sz w:val="22"/>
              <w:lang w:eastAsia="es-CR"/>
            </w:rPr>
          </w:pPr>
          <w:hyperlink w:anchor="_Toc87010939" w:history="1">
            <w:r w:rsidR="00D64CB5" w:rsidRPr="00BA0572">
              <w:rPr>
                <w:rStyle w:val="Hipervnculo"/>
                <w:noProof/>
              </w:rPr>
              <w:t>3.</w:t>
            </w:r>
            <w:r w:rsidR="00D64CB5">
              <w:rPr>
                <w:rFonts w:asciiTheme="minorHAnsi" w:eastAsiaTheme="minorEastAsia" w:hAnsiTheme="minorHAnsi"/>
                <w:b w:val="0"/>
                <w:noProof/>
                <w:sz w:val="22"/>
                <w:lang w:eastAsia="es-CR"/>
              </w:rPr>
              <w:tab/>
            </w:r>
            <w:r w:rsidR="00D64CB5" w:rsidRPr="00BA0572">
              <w:rPr>
                <w:rStyle w:val="Hipervnculo"/>
                <w:noProof/>
              </w:rPr>
              <w:t>Planes de trabajo realizados en materia laboral durante el 2020 </w:t>
            </w:r>
            <w:r w:rsidR="00D64CB5">
              <w:rPr>
                <w:noProof/>
                <w:webHidden/>
              </w:rPr>
              <w:tab/>
            </w:r>
            <w:r w:rsidR="00D64CB5">
              <w:rPr>
                <w:noProof/>
                <w:webHidden/>
              </w:rPr>
              <w:fldChar w:fldCharType="begin"/>
            </w:r>
            <w:r w:rsidR="00D64CB5">
              <w:rPr>
                <w:noProof/>
                <w:webHidden/>
              </w:rPr>
              <w:instrText xml:space="preserve"> PAGEREF _Toc87010939 \h </w:instrText>
            </w:r>
            <w:r w:rsidR="00D64CB5">
              <w:rPr>
                <w:noProof/>
                <w:webHidden/>
              </w:rPr>
            </w:r>
            <w:r w:rsidR="00D64CB5">
              <w:rPr>
                <w:noProof/>
                <w:webHidden/>
              </w:rPr>
              <w:fldChar w:fldCharType="separate"/>
            </w:r>
            <w:r w:rsidR="00777EF1">
              <w:rPr>
                <w:noProof/>
                <w:webHidden/>
              </w:rPr>
              <w:t>37</w:t>
            </w:r>
            <w:r w:rsidR="00D64CB5">
              <w:rPr>
                <w:noProof/>
                <w:webHidden/>
              </w:rPr>
              <w:fldChar w:fldCharType="end"/>
            </w:r>
          </w:hyperlink>
        </w:p>
        <w:p w14:paraId="4CA4D957" w14:textId="6143D0BD" w:rsidR="00D64CB5" w:rsidRDefault="00D325A9">
          <w:pPr>
            <w:pStyle w:val="TDC2"/>
            <w:rPr>
              <w:rFonts w:asciiTheme="minorHAnsi" w:eastAsiaTheme="minorEastAsia" w:hAnsiTheme="minorHAnsi"/>
              <w:b w:val="0"/>
              <w:noProof/>
              <w:sz w:val="22"/>
              <w:lang w:eastAsia="es-CR"/>
            </w:rPr>
          </w:pPr>
          <w:hyperlink w:anchor="_Toc87010940" w:history="1">
            <w:r w:rsidR="00D64CB5" w:rsidRPr="00BA0572">
              <w:rPr>
                <w:rStyle w:val="Hipervnculo"/>
                <w:noProof/>
              </w:rPr>
              <w:t>4.</w:t>
            </w:r>
            <w:r w:rsidR="00D64CB5">
              <w:rPr>
                <w:rFonts w:asciiTheme="minorHAnsi" w:eastAsiaTheme="minorEastAsia" w:hAnsiTheme="minorHAnsi"/>
                <w:b w:val="0"/>
                <w:noProof/>
                <w:sz w:val="22"/>
                <w:lang w:eastAsia="es-CR"/>
              </w:rPr>
              <w:tab/>
            </w:r>
            <w:r w:rsidR="00D64CB5" w:rsidRPr="00BA0572">
              <w:rPr>
                <w:rStyle w:val="Hipervnculo"/>
                <w:noProof/>
              </w:rPr>
              <w:t>Extracto del Informe de Corte Plena octubre-noviembre-diciembre (301-PLA-MI-2021):</w:t>
            </w:r>
            <w:r w:rsidR="00D64CB5">
              <w:rPr>
                <w:noProof/>
                <w:webHidden/>
              </w:rPr>
              <w:tab/>
            </w:r>
            <w:r w:rsidR="00D64CB5">
              <w:rPr>
                <w:noProof/>
                <w:webHidden/>
              </w:rPr>
              <w:fldChar w:fldCharType="begin"/>
            </w:r>
            <w:r w:rsidR="00D64CB5">
              <w:rPr>
                <w:noProof/>
                <w:webHidden/>
              </w:rPr>
              <w:instrText xml:space="preserve"> PAGEREF _Toc87010940 \h </w:instrText>
            </w:r>
            <w:r w:rsidR="00D64CB5">
              <w:rPr>
                <w:noProof/>
                <w:webHidden/>
              </w:rPr>
            </w:r>
            <w:r w:rsidR="00D64CB5">
              <w:rPr>
                <w:noProof/>
                <w:webHidden/>
              </w:rPr>
              <w:fldChar w:fldCharType="separate"/>
            </w:r>
            <w:r w:rsidR="00777EF1">
              <w:rPr>
                <w:noProof/>
                <w:webHidden/>
              </w:rPr>
              <w:t>39</w:t>
            </w:r>
            <w:r w:rsidR="00D64CB5">
              <w:rPr>
                <w:noProof/>
                <w:webHidden/>
              </w:rPr>
              <w:fldChar w:fldCharType="end"/>
            </w:r>
          </w:hyperlink>
        </w:p>
        <w:p w14:paraId="6B32B6F2" w14:textId="5FD1F4E6" w:rsidR="00D64CB5" w:rsidRDefault="00D325A9">
          <w:pPr>
            <w:pStyle w:val="TDC2"/>
            <w:rPr>
              <w:rFonts w:asciiTheme="minorHAnsi" w:eastAsiaTheme="minorEastAsia" w:hAnsiTheme="minorHAnsi"/>
              <w:b w:val="0"/>
              <w:noProof/>
              <w:sz w:val="22"/>
              <w:lang w:eastAsia="es-CR"/>
            </w:rPr>
          </w:pPr>
          <w:hyperlink w:anchor="_Toc87010941" w:history="1">
            <w:r w:rsidR="00D64CB5" w:rsidRPr="00BA0572">
              <w:rPr>
                <w:rStyle w:val="Hipervnculo"/>
                <w:noProof/>
              </w:rPr>
              <w:t>5.</w:t>
            </w:r>
            <w:r w:rsidR="00D64CB5">
              <w:rPr>
                <w:rFonts w:asciiTheme="minorHAnsi" w:eastAsiaTheme="minorEastAsia" w:hAnsiTheme="minorHAnsi"/>
                <w:b w:val="0"/>
                <w:noProof/>
                <w:sz w:val="22"/>
                <w:lang w:eastAsia="es-CR"/>
              </w:rPr>
              <w:tab/>
            </w:r>
            <w:r w:rsidR="00D64CB5" w:rsidRPr="00BA0572">
              <w:rPr>
                <w:rStyle w:val="Hipervnculo"/>
                <w:noProof/>
              </w:rPr>
              <w:t>Conclusiones</w:t>
            </w:r>
            <w:r w:rsidR="00D64CB5">
              <w:rPr>
                <w:noProof/>
                <w:webHidden/>
              </w:rPr>
              <w:tab/>
            </w:r>
            <w:r w:rsidR="00D64CB5">
              <w:rPr>
                <w:noProof/>
                <w:webHidden/>
              </w:rPr>
              <w:fldChar w:fldCharType="begin"/>
            </w:r>
            <w:r w:rsidR="00D64CB5">
              <w:rPr>
                <w:noProof/>
                <w:webHidden/>
              </w:rPr>
              <w:instrText xml:space="preserve"> PAGEREF _Toc87010941 \h </w:instrText>
            </w:r>
            <w:r w:rsidR="00D64CB5">
              <w:rPr>
                <w:noProof/>
                <w:webHidden/>
              </w:rPr>
            </w:r>
            <w:r w:rsidR="00D64CB5">
              <w:rPr>
                <w:noProof/>
                <w:webHidden/>
              </w:rPr>
              <w:fldChar w:fldCharType="separate"/>
            </w:r>
            <w:r w:rsidR="00777EF1">
              <w:rPr>
                <w:noProof/>
                <w:webHidden/>
              </w:rPr>
              <w:t>41</w:t>
            </w:r>
            <w:r w:rsidR="00D64CB5">
              <w:rPr>
                <w:noProof/>
                <w:webHidden/>
              </w:rPr>
              <w:fldChar w:fldCharType="end"/>
            </w:r>
          </w:hyperlink>
        </w:p>
        <w:p w14:paraId="13A141AD" w14:textId="30BA9F21" w:rsidR="00D64CB5" w:rsidRDefault="00D325A9">
          <w:pPr>
            <w:pStyle w:val="TDC2"/>
            <w:rPr>
              <w:rFonts w:asciiTheme="minorHAnsi" w:eastAsiaTheme="minorEastAsia" w:hAnsiTheme="minorHAnsi"/>
              <w:b w:val="0"/>
              <w:noProof/>
              <w:sz w:val="22"/>
              <w:lang w:eastAsia="es-CR"/>
            </w:rPr>
          </w:pPr>
          <w:hyperlink w:anchor="_Toc87010942" w:history="1">
            <w:r w:rsidR="00D64CB5" w:rsidRPr="00BA0572">
              <w:rPr>
                <w:rStyle w:val="Hipervnculo"/>
                <w:noProof/>
              </w:rPr>
              <w:t>6.</w:t>
            </w:r>
            <w:r w:rsidR="00D64CB5">
              <w:rPr>
                <w:rFonts w:asciiTheme="minorHAnsi" w:eastAsiaTheme="minorEastAsia" w:hAnsiTheme="minorHAnsi"/>
                <w:b w:val="0"/>
                <w:noProof/>
                <w:sz w:val="22"/>
                <w:lang w:eastAsia="es-CR"/>
              </w:rPr>
              <w:tab/>
            </w:r>
            <w:r w:rsidR="00D64CB5" w:rsidRPr="00BA0572">
              <w:rPr>
                <w:rStyle w:val="Hipervnculo"/>
                <w:noProof/>
              </w:rPr>
              <w:t>Recomendaciones (Oportunidades de Mejora)</w:t>
            </w:r>
            <w:r w:rsidR="00D64CB5">
              <w:rPr>
                <w:noProof/>
                <w:webHidden/>
              </w:rPr>
              <w:tab/>
            </w:r>
            <w:r w:rsidR="00D64CB5">
              <w:rPr>
                <w:noProof/>
                <w:webHidden/>
              </w:rPr>
              <w:fldChar w:fldCharType="begin"/>
            </w:r>
            <w:r w:rsidR="00D64CB5">
              <w:rPr>
                <w:noProof/>
                <w:webHidden/>
              </w:rPr>
              <w:instrText xml:space="preserve"> PAGEREF _Toc87010942 \h </w:instrText>
            </w:r>
            <w:r w:rsidR="00D64CB5">
              <w:rPr>
                <w:noProof/>
                <w:webHidden/>
              </w:rPr>
            </w:r>
            <w:r w:rsidR="00D64CB5">
              <w:rPr>
                <w:noProof/>
                <w:webHidden/>
              </w:rPr>
              <w:fldChar w:fldCharType="separate"/>
            </w:r>
            <w:r w:rsidR="00777EF1">
              <w:rPr>
                <w:noProof/>
                <w:webHidden/>
              </w:rPr>
              <w:t>42</w:t>
            </w:r>
            <w:r w:rsidR="00D64CB5">
              <w:rPr>
                <w:noProof/>
                <w:webHidden/>
              </w:rPr>
              <w:fldChar w:fldCharType="end"/>
            </w:r>
          </w:hyperlink>
        </w:p>
        <w:p w14:paraId="2C6142B8" w14:textId="528E4109" w:rsidR="00D64CB5" w:rsidRDefault="00D325A9">
          <w:pPr>
            <w:pStyle w:val="TDC2"/>
            <w:rPr>
              <w:rFonts w:asciiTheme="minorHAnsi" w:eastAsiaTheme="minorEastAsia" w:hAnsiTheme="minorHAnsi"/>
              <w:b w:val="0"/>
              <w:noProof/>
              <w:sz w:val="22"/>
              <w:lang w:eastAsia="es-CR"/>
            </w:rPr>
          </w:pPr>
          <w:hyperlink w:anchor="_Toc87010943" w:history="1">
            <w:r w:rsidR="00D64CB5" w:rsidRPr="00BA0572">
              <w:rPr>
                <w:rStyle w:val="Hipervnculo"/>
                <w:noProof/>
              </w:rPr>
              <w:t>7.</w:t>
            </w:r>
            <w:r w:rsidR="00D64CB5">
              <w:rPr>
                <w:rFonts w:asciiTheme="minorHAnsi" w:eastAsiaTheme="minorEastAsia" w:hAnsiTheme="minorHAnsi"/>
                <w:b w:val="0"/>
                <w:noProof/>
                <w:sz w:val="22"/>
                <w:lang w:eastAsia="es-CR"/>
              </w:rPr>
              <w:tab/>
            </w:r>
            <w:r w:rsidR="00D64CB5" w:rsidRPr="00BA0572">
              <w:rPr>
                <w:rStyle w:val="Hipervnculo"/>
                <w:noProof/>
              </w:rPr>
              <w:t>Apéndices</w:t>
            </w:r>
            <w:r w:rsidR="00D64CB5">
              <w:rPr>
                <w:noProof/>
                <w:webHidden/>
              </w:rPr>
              <w:tab/>
            </w:r>
            <w:r w:rsidR="00D64CB5">
              <w:rPr>
                <w:noProof/>
                <w:webHidden/>
              </w:rPr>
              <w:fldChar w:fldCharType="begin"/>
            </w:r>
            <w:r w:rsidR="00D64CB5">
              <w:rPr>
                <w:noProof/>
                <w:webHidden/>
              </w:rPr>
              <w:instrText xml:space="preserve"> PAGEREF _Toc87010943 \h </w:instrText>
            </w:r>
            <w:r w:rsidR="00D64CB5">
              <w:rPr>
                <w:noProof/>
                <w:webHidden/>
              </w:rPr>
            </w:r>
            <w:r w:rsidR="00D64CB5">
              <w:rPr>
                <w:noProof/>
                <w:webHidden/>
              </w:rPr>
              <w:fldChar w:fldCharType="separate"/>
            </w:r>
            <w:r w:rsidR="00777EF1">
              <w:rPr>
                <w:noProof/>
                <w:webHidden/>
              </w:rPr>
              <w:t>43</w:t>
            </w:r>
            <w:r w:rsidR="00D64CB5">
              <w:rPr>
                <w:noProof/>
                <w:webHidden/>
              </w:rPr>
              <w:fldChar w:fldCharType="end"/>
            </w:r>
          </w:hyperlink>
        </w:p>
        <w:p w14:paraId="653B33DD" w14:textId="2A496184" w:rsidR="004371E3" w:rsidRDefault="00D64CB5" w:rsidP="00D64CB5">
          <w:pPr>
            <w:pStyle w:val="TDC1"/>
          </w:pPr>
          <w:r>
            <w:fldChar w:fldCharType="end"/>
          </w:r>
        </w:p>
      </w:sdtContent>
    </w:sdt>
    <w:p w14:paraId="1A381249" w14:textId="44FC01F9" w:rsidR="00AA5B82" w:rsidRPr="004371E3" w:rsidRDefault="00AA5B82" w:rsidP="004371E3"/>
    <w:p w14:paraId="74224A04" w14:textId="77777777" w:rsidR="00AA5B82" w:rsidRDefault="00AA5B82" w:rsidP="00AA5B82">
      <w:pPr>
        <w:spacing w:line="360" w:lineRule="auto"/>
        <w:jc w:val="left"/>
        <w:rPr>
          <w:bCs/>
          <w:szCs w:val="24"/>
          <w:lang w:val="es-ES"/>
        </w:rPr>
      </w:pPr>
    </w:p>
    <w:p w14:paraId="627E70F0" w14:textId="77777777" w:rsidR="00AA5B82" w:rsidRDefault="00AA5B82" w:rsidP="00AA5B82">
      <w:pPr>
        <w:spacing w:line="360" w:lineRule="auto"/>
        <w:jc w:val="left"/>
        <w:rPr>
          <w:bCs/>
          <w:szCs w:val="24"/>
          <w:lang w:val="es-ES"/>
        </w:rPr>
      </w:pPr>
      <w:r>
        <w:rPr>
          <w:bCs/>
          <w:szCs w:val="24"/>
          <w:lang w:val="es-ES"/>
        </w:rPr>
        <w:br w:type="page"/>
      </w:r>
    </w:p>
    <w:p w14:paraId="5EAEA3DE" w14:textId="77777777" w:rsidR="004371E3" w:rsidRDefault="004371E3" w:rsidP="004371E3">
      <w:pPr>
        <w:pStyle w:val="Ttulo"/>
        <w:jc w:val="center"/>
        <w:rPr>
          <w:rFonts w:eastAsia="Calibri"/>
          <w:b w:val="0"/>
        </w:rPr>
      </w:pPr>
      <w:r>
        <w:rPr>
          <w:rFonts w:eastAsia="Calibri"/>
        </w:rPr>
        <w:lastRenderedPageBreak/>
        <w:t>INFORME ANUAL DE SEGUIMIENTO ESTADÍSTICO</w:t>
      </w:r>
    </w:p>
    <w:p w14:paraId="6CD151E3" w14:textId="6E6535F9" w:rsidR="004371E3" w:rsidRDefault="004371E3" w:rsidP="004371E3">
      <w:pPr>
        <w:pStyle w:val="Ttulo"/>
        <w:jc w:val="center"/>
        <w:rPr>
          <w:rFonts w:eastAsia="Calibri"/>
          <w:b w:val="0"/>
        </w:rPr>
      </w:pPr>
      <w:r w:rsidRPr="004371E3">
        <w:rPr>
          <w:rFonts w:eastAsia="Calibri"/>
        </w:rPr>
        <w:t>Tribunales Laborales</w:t>
      </w:r>
    </w:p>
    <w:p w14:paraId="353F744A" w14:textId="77777777" w:rsidR="004371E3" w:rsidRPr="003C241D" w:rsidRDefault="004371E3" w:rsidP="004371E3">
      <w:pPr>
        <w:pStyle w:val="Ttulo"/>
        <w:jc w:val="center"/>
        <w:rPr>
          <w:rFonts w:eastAsia="Calibri"/>
          <w:b w:val="0"/>
        </w:rPr>
      </w:pPr>
      <w:r>
        <w:rPr>
          <w:rFonts w:eastAsia="Calibri"/>
        </w:rPr>
        <w:t>-</w:t>
      </w:r>
      <w:r w:rsidRPr="003C241D">
        <w:rPr>
          <w:rFonts w:eastAsia="Calibri"/>
        </w:rPr>
        <w:t>2020</w:t>
      </w:r>
      <w:r>
        <w:rPr>
          <w:rFonts w:eastAsia="Calibri"/>
        </w:rPr>
        <w:t>-</w:t>
      </w:r>
    </w:p>
    <w:p w14:paraId="7D718569" w14:textId="70DAAF71" w:rsidR="00AA5B82" w:rsidRDefault="00AA5B82" w:rsidP="00AA5B82">
      <w:pPr>
        <w:spacing w:line="360" w:lineRule="auto"/>
      </w:pPr>
    </w:p>
    <w:p w14:paraId="10897B37" w14:textId="037E9C53" w:rsidR="004371E3" w:rsidRDefault="004371E3" w:rsidP="004371E3">
      <w:pPr>
        <w:pStyle w:val="Ttulo1"/>
      </w:pPr>
      <w:bookmarkStart w:id="2" w:name="_Toc87010925"/>
      <w:r w:rsidRPr="004371E3">
        <w:t>Capítulo 1: Análisis Estadístico Descriptivo</w:t>
      </w:r>
      <w:bookmarkEnd w:id="2"/>
    </w:p>
    <w:p w14:paraId="1FF20CDF" w14:textId="77777777" w:rsidR="004371E3" w:rsidRPr="004371E3" w:rsidRDefault="004371E3" w:rsidP="004371E3"/>
    <w:p w14:paraId="071818E4" w14:textId="77777777" w:rsidR="00AA5B82" w:rsidRPr="00814BE0" w:rsidRDefault="00AA5B82" w:rsidP="00AA5B82">
      <w:pPr>
        <w:spacing w:line="360" w:lineRule="auto"/>
      </w:pPr>
      <w:r w:rsidRPr="00814BE0">
        <w:t xml:space="preserve">A continuación se analizan los movimientos de trabajo en </w:t>
      </w:r>
      <w:r>
        <w:t>los tribunales de apelación, competentes en materia Laboral, de instancia superior</w:t>
      </w:r>
      <w:r w:rsidRPr="00814BE0">
        <w:t>, durante el 2020 y los últimos años.</w:t>
      </w:r>
    </w:p>
    <w:p w14:paraId="427F8D2A" w14:textId="77777777" w:rsidR="00AA5B82" w:rsidRDefault="00AA5B82" w:rsidP="00AA5B82">
      <w:pPr>
        <w:spacing w:line="360" w:lineRule="auto"/>
        <w:rPr>
          <w:rFonts w:eastAsia="Times New Roman" w:cs="Times New Roman"/>
          <w:szCs w:val="24"/>
          <w:lang w:val="es-ES" w:eastAsia="es-ES"/>
        </w:rPr>
      </w:pPr>
    </w:p>
    <w:p w14:paraId="32574FC9" w14:textId="77777777" w:rsidR="00AA5B82" w:rsidRPr="00502FD2" w:rsidRDefault="00AA5B82" w:rsidP="00E2202B">
      <w:pPr>
        <w:pStyle w:val="Ttulo2"/>
        <w:rPr>
          <w:rFonts w:eastAsia="Times New Roman"/>
          <w:lang w:val="es-ES" w:eastAsia="es-ES"/>
        </w:rPr>
      </w:pPr>
      <w:bookmarkStart w:id="3" w:name="_Toc87010926"/>
      <w:r w:rsidRPr="00502FD2">
        <w:rPr>
          <w:rFonts w:eastAsia="Times New Roman"/>
          <w:lang w:val="es-ES" w:eastAsia="es-ES"/>
        </w:rPr>
        <w:t>A</w:t>
      </w:r>
      <w:r>
        <w:rPr>
          <w:rFonts w:eastAsia="Times New Roman"/>
          <w:lang w:val="es-ES" w:eastAsia="es-ES"/>
        </w:rPr>
        <w:t>n</w:t>
      </w:r>
      <w:r w:rsidRPr="00502FD2">
        <w:rPr>
          <w:rFonts w:eastAsia="Times New Roman"/>
          <w:lang w:val="es-ES" w:eastAsia="es-ES"/>
        </w:rPr>
        <w:t>tecede</w:t>
      </w:r>
      <w:r>
        <w:rPr>
          <w:rFonts w:eastAsia="Times New Roman"/>
          <w:lang w:val="es-ES" w:eastAsia="es-ES"/>
        </w:rPr>
        <w:t>n</w:t>
      </w:r>
      <w:r w:rsidRPr="00502FD2">
        <w:rPr>
          <w:rFonts w:eastAsia="Times New Roman"/>
          <w:lang w:val="es-ES" w:eastAsia="es-ES"/>
        </w:rPr>
        <w:t>tes</w:t>
      </w:r>
      <w:bookmarkEnd w:id="3"/>
    </w:p>
    <w:p w14:paraId="5A9CAF74" w14:textId="77777777" w:rsidR="00AA5B82" w:rsidRPr="00814BE0" w:rsidRDefault="00AA5B82" w:rsidP="00AA5B82">
      <w:pPr>
        <w:spacing w:line="360" w:lineRule="auto"/>
        <w:rPr>
          <w:rFonts w:eastAsia="Times New Roman" w:cs="Times New Roman"/>
          <w:szCs w:val="24"/>
          <w:lang w:val="es-ES" w:eastAsia="es-ES"/>
        </w:rPr>
      </w:pPr>
    </w:p>
    <w:p w14:paraId="4803E263" w14:textId="77777777" w:rsidR="00AA5B82" w:rsidRPr="005C5A72" w:rsidRDefault="00AA5B82" w:rsidP="00AA5B82">
      <w:pPr>
        <w:numPr>
          <w:ilvl w:val="1"/>
          <w:numId w:val="3"/>
        </w:numPr>
        <w:spacing w:line="360" w:lineRule="auto"/>
        <w:ind w:left="567" w:hanging="567"/>
        <w:contextualSpacing/>
        <w:rPr>
          <w:rFonts w:eastAsia="Times New Roman" w:cs="Times New Roman"/>
          <w:szCs w:val="24"/>
          <w:lang w:val="es-ES" w:eastAsia="es-ES"/>
        </w:rPr>
      </w:pPr>
      <w:r>
        <w:rPr>
          <w:rFonts w:eastAsia="Times New Roman" w:cs="Times New Roman"/>
          <w:szCs w:val="24"/>
          <w:lang w:val="es-ES" w:eastAsia="es-ES"/>
        </w:rPr>
        <w:t>En</w:t>
      </w:r>
      <w:r w:rsidRPr="00814BE0">
        <w:rPr>
          <w:rFonts w:eastAsia="Times New Roman" w:cs="Times New Roman"/>
          <w:szCs w:val="24"/>
          <w:lang w:val="es-ES" w:eastAsia="es-ES"/>
        </w:rPr>
        <w:t xml:space="preserve"> </w:t>
      </w:r>
      <w:r>
        <w:rPr>
          <w:rFonts w:eastAsia="Times New Roman" w:cs="Times New Roman"/>
          <w:szCs w:val="24"/>
          <w:lang w:val="es-ES" w:eastAsia="es-ES"/>
        </w:rPr>
        <w:t xml:space="preserve">julio del </w:t>
      </w:r>
      <w:r w:rsidRPr="00814BE0">
        <w:rPr>
          <w:rFonts w:eastAsia="Times New Roman" w:cs="Times New Roman"/>
          <w:szCs w:val="24"/>
          <w:lang w:val="es-ES" w:eastAsia="es-ES"/>
        </w:rPr>
        <w:t>2017 entra en vigencia la Reforma al Código de Trabajo</w:t>
      </w:r>
      <w:r>
        <w:rPr>
          <w:rFonts w:eastAsia="Times New Roman" w:cs="Times New Roman"/>
          <w:szCs w:val="24"/>
          <w:lang w:val="es-ES" w:eastAsia="es-ES"/>
        </w:rPr>
        <w:t>,</w:t>
      </w:r>
      <w:r w:rsidRPr="00814BE0">
        <w:rPr>
          <w:rFonts w:eastAsia="Times New Roman" w:cs="Times New Roman"/>
          <w:szCs w:val="24"/>
          <w:lang w:val="es-ES" w:eastAsia="es-ES"/>
        </w:rPr>
        <w:t xml:space="preserve"> </w:t>
      </w:r>
      <w:r>
        <w:rPr>
          <w:rFonts w:eastAsia="Times New Roman" w:cs="Times New Roman"/>
          <w:szCs w:val="24"/>
          <w:lang w:val="es-ES" w:eastAsia="es-ES"/>
        </w:rPr>
        <w:t xml:space="preserve">conocida además como Reforma Procesal Laboral, </w:t>
      </w:r>
      <w:r w:rsidRPr="005C5A72">
        <w:rPr>
          <w:rFonts w:eastAsia="Times New Roman" w:cs="Times New Roman"/>
          <w:szCs w:val="24"/>
          <w:lang w:val="es-ES" w:eastAsia="es-ES"/>
        </w:rPr>
        <w:t>cuyas principales implicaciones se relacionan con el procedimiento, con la competencia y con la estructura organizacional, como parte de la tramitología de los procesos laborales</w:t>
      </w:r>
      <w:r>
        <w:rPr>
          <w:rFonts w:eastAsia="Times New Roman" w:cs="Times New Roman"/>
          <w:szCs w:val="24"/>
          <w:lang w:val="es-ES" w:eastAsia="es-ES"/>
        </w:rPr>
        <w:t>,</w:t>
      </w:r>
      <w:r w:rsidRPr="005C5A72">
        <w:rPr>
          <w:rFonts w:eastAsia="Times New Roman" w:cs="Times New Roman"/>
          <w:szCs w:val="24"/>
          <w:lang w:val="es-ES" w:eastAsia="es-ES"/>
        </w:rPr>
        <w:t xml:space="preserve"> en primera instancia, lo cual -por supuesto- repercute en la gestión de los tribunales de Trabajo</w:t>
      </w:r>
      <w:r>
        <w:rPr>
          <w:rFonts w:eastAsia="Times New Roman" w:cs="Times New Roman"/>
          <w:szCs w:val="24"/>
          <w:lang w:val="es-ES" w:eastAsia="es-ES"/>
        </w:rPr>
        <w:t>,</w:t>
      </w:r>
      <w:r w:rsidRPr="005C5A72">
        <w:rPr>
          <w:rFonts w:eastAsia="Times New Roman" w:cs="Times New Roman"/>
          <w:szCs w:val="24"/>
          <w:lang w:val="es-ES" w:eastAsia="es-ES"/>
        </w:rPr>
        <w:t xml:space="preserve"> de alzada, conforme se analizará en el presente documento.</w:t>
      </w:r>
    </w:p>
    <w:p w14:paraId="5810C35C" w14:textId="77777777" w:rsidR="00AA5B82" w:rsidRPr="00814BE0" w:rsidRDefault="00AA5B82" w:rsidP="00AA5B82">
      <w:pPr>
        <w:spacing w:line="360" w:lineRule="auto"/>
        <w:rPr>
          <w:rFonts w:eastAsia="Times New Roman" w:cs="Times New Roman"/>
          <w:szCs w:val="24"/>
          <w:lang w:val="es-ES" w:eastAsia="es-ES"/>
        </w:rPr>
      </w:pPr>
    </w:p>
    <w:p w14:paraId="162380A2" w14:textId="77777777" w:rsidR="00AA5B82" w:rsidRPr="005C5A72" w:rsidRDefault="00AA5B82" w:rsidP="00AA5B82">
      <w:pPr>
        <w:numPr>
          <w:ilvl w:val="1"/>
          <w:numId w:val="3"/>
        </w:numPr>
        <w:spacing w:line="360" w:lineRule="auto"/>
        <w:ind w:left="567" w:hanging="567"/>
        <w:contextualSpacing/>
        <w:rPr>
          <w:rFonts w:eastAsia="Times New Roman" w:cs="Times New Roman"/>
          <w:szCs w:val="24"/>
          <w:lang w:val="es-ES" w:eastAsia="es-ES"/>
        </w:rPr>
      </w:pPr>
      <w:r w:rsidRPr="005C5A72">
        <w:rPr>
          <w:rFonts w:eastAsia="Times New Roman" w:cs="Times New Roman"/>
          <w:szCs w:val="24"/>
          <w:lang w:val="es-ES" w:eastAsia="es-ES"/>
        </w:rPr>
        <w:t xml:space="preserve">Mediante oficio </w:t>
      </w:r>
      <w:r w:rsidRPr="00DC6DA9">
        <w:rPr>
          <w:rFonts w:eastAsia="Times New Roman" w:cs="Times New Roman"/>
          <w:szCs w:val="24"/>
          <w:lang w:val="es-ES" w:eastAsia="es-ES"/>
        </w:rPr>
        <w:t>1582-PLA-ES-2020</w:t>
      </w:r>
      <w:r w:rsidRPr="005C5A72">
        <w:rPr>
          <w:rFonts w:eastAsia="Times New Roman" w:cs="Times New Roman"/>
          <w:szCs w:val="24"/>
          <w:lang w:val="es-ES" w:eastAsia="es-ES"/>
        </w:rPr>
        <w:t xml:space="preserve">, la Dirección de Planificación presentó el informe definitivo, relacionado con los movimientos de trabajo en </w:t>
      </w:r>
      <w:r>
        <w:rPr>
          <w:rFonts w:eastAsia="Times New Roman" w:cs="Times New Roman"/>
          <w:szCs w:val="24"/>
          <w:lang w:val="es-ES" w:eastAsia="es-ES"/>
        </w:rPr>
        <w:t>los tribunales Laborales</w:t>
      </w:r>
      <w:r w:rsidRPr="005C5A72">
        <w:rPr>
          <w:rFonts w:eastAsia="Times New Roman" w:cs="Times New Roman"/>
          <w:szCs w:val="24"/>
          <w:lang w:val="es-ES" w:eastAsia="es-ES"/>
        </w:rPr>
        <w:t xml:space="preserve"> durante el 2019, el cual fue conocido por </w:t>
      </w:r>
      <w:r>
        <w:rPr>
          <w:rFonts w:eastAsia="Times New Roman" w:cs="Times New Roman"/>
          <w:szCs w:val="24"/>
          <w:lang w:val="es-ES" w:eastAsia="es-ES"/>
        </w:rPr>
        <w:t>el Consejo Superior</w:t>
      </w:r>
      <w:r w:rsidRPr="005C5A72">
        <w:rPr>
          <w:rFonts w:eastAsia="Times New Roman" w:cs="Times New Roman"/>
          <w:szCs w:val="24"/>
          <w:lang w:val="es-ES" w:eastAsia="es-ES"/>
        </w:rPr>
        <w:t xml:space="preserve">, en sesión N° </w:t>
      </w:r>
      <w:r w:rsidRPr="00DC6DA9">
        <w:rPr>
          <w:rFonts w:eastAsia="Times New Roman" w:cs="Times New Roman"/>
          <w:szCs w:val="24"/>
          <w:lang w:val="es-ES" w:eastAsia="es-ES"/>
        </w:rPr>
        <w:t>110-2020</w:t>
      </w:r>
      <w:r w:rsidRPr="005C5A72">
        <w:rPr>
          <w:rFonts w:eastAsia="Times New Roman" w:cs="Times New Roman"/>
          <w:szCs w:val="24"/>
          <w:lang w:val="es-ES" w:eastAsia="es-ES"/>
        </w:rPr>
        <w:t xml:space="preserve">, artículo </w:t>
      </w:r>
      <w:r w:rsidRPr="00DC6DA9">
        <w:rPr>
          <w:rFonts w:eastAsia="Times New Roman" w:cs="Times New Roman"/>
          <w:szCs w:val="24"/>
          <w:lang w:val="es-ES" w:eastAsia="es-ES"/>
        </w:rPr>
        <w:t>LVI</w:t>
      </w:r>
      <w:r w:rsidRPr="005C5A72">
        <w:rPr>
          <w:rFonts w:eastAsia="Times New Roman" w:cs="Times New Roman"/>
          <w:szCs w:val="24"/>
          <w:lang w:val="es-ES" w:eastAsia="es-ES"/>
        </w:rPr>
        <w:t xml:space="preserve">, en donde se dispuso tomar nota de sus resultados. </w:t>
      </w:r>
    </w:p>
    <w:p w14:paraId="6B0A8304" w14:textId="77777777" w:rsidR="00AA5B82" w:rsidRPr="00502FD2" w:rsidRDefault="00AA5B82" w:rsidP="00AA5B82">
      <w:pPr>
        <w:spacing w:line="360" w:lineRule="auto"/>
        <w:rPr>
          <w:rFonts w:eastAsia="Times New Roman" w:cs="Times New Roman"/>
          <w:szCs w:val="24"/>
          <w:lang w:val="es-ES" w:eastAsia="es-ES"/>
        </w:rPr>
      </w:pPr>
    </w:p>
    <w:p w14:paraId="0D512B30" w14:textId="77777777" w:rsidR="00AA5B82" w:rsidRPr="00502FD2" w:rsidRDefault="00AA5B82" w:rsidP="00E2202B">
      <w:pPr>
        <w:pStyle w:val="Ttulo2"/>
        <w:rPr>
          <w:rFonts w:eastAsia="Times New Roman"/>
          <w:lang w:val="es-ES" w:eastAsia="es-ES"/>
        </w:rPr>
      </w:pPr>
      <w:bookmarkStart w:id="4" w:name="_Toc87010927"/>
      <w:r w:rsidRPr="00502FD2">
        <w:rPr>
          <w:rFonts w:eastAsia="Times New Roman"/>
          <w:lang w:val="es-ES" w:eastAsia="es-ES"/>
        </w:rPr>
        <w:t>Hechos relevantes</w:t>
      </w:r>
      <w:bookmarkEnd w:id="4"/>
    </w:p>
    <w:p w14:paraId="7DF2984A" w14:textId="77777777" w:rsidR="00AA5B82" w:rsidRPr="00502FD2" w:rsidRDefault="00AA5B82" w:rsidP="00AA5B82">
      <w:pPr>
        <w:spacing w:line="360" w:lineRule="auto"/>
        <w:rPr>
          <w:rFonts w:eastAsia="Times New Roman" w:cs="Times New Roman"/>
          <w:szCs w:val="24"/>
          <w:lang w:val="es-ES" w:eastAsia="es-ES"/>
        </w:rPr>
      </w:pPr>
    </w:p>
    <w:p w14:paraId="6D086402" w14:textId="78C81E84" w:rsidR="00AA5B82" w:rsidRPr="00ED6491" w:rsidRDefault="00AA5B82" w:rsidP="00AA5B82">
      <w:pPr>
        <w:numPr>
          <w:ilvl w:val="1"/>
          <w:numId w:val="2"/>
        </w:numPr>
        <w:spacing w:line="360" w:lineRule="auto"/>
        <w:ind w:left="426" w:hanging="426"/>
        <w:contextualSpacing/>
        <w:rPr>
          <w:rFonts w:eastAsia="Times New Roman" w:cs="Times New Roman"/>
          <w:szCs w:val="24"/>
          <w:lang w:val="es-ES" w:eastAsia="es-ES"/>
        </w:rPr>
      </w:pPr>
      <w:r>
        <w:rPr>
          <w:rFonts w:eastAsia="Times New Roman" w:cs="Times New Roman"/>
          <w:szCs w:val="24"/>
          <w:lang w:val="es-ES" w:eastAsia="es-ES"/>
        </w:rPr>
        <w:t>En el presente año s</w:t>
      </w:r>
      <w:r w:rsidRPr="00BA0A09">
        <w:rPr>
          <w:rFonts w:eastAsia="Times New Roman" w:cs="Times New Roman"/>
          <w:szCs w:val="24"/>
          <w:lang w:val="es-ES" w:eastAsia="es-ES"/>
        </w:rPr>
        <w:t>e percibe un</w:t>
      </w:r>
      <w:r>
        <w:rPr>
          <w:rFonts w:eastAsia="Times New Roman" w:cs="Times New Roman"/>
          <w:szCs w:val="24"/>
          <w:lang w:val="es-ES" w:eastAsia="es-ES"/>
        </w:rPr>
        <w:t>a</w:t>
      </w:r>
      <w:r w:rsidRPr="00BA0A09">
        <w:rPr>
          <w:rFonts w:eastAsia="Times New Roman" w:cs="Times New Roman"/>
          <w:szCs w:val="24"/>
          <w:lang w:val="es-ES" w:eastAsia="es-ES"/>
        </w:rPr>
        <w:t xml:space="preserve"> </w:t>
      </w:r>
      <w:r>
        <w:rPr>
          <w:rFonts w:eastAsia="Times New Roman" w:cs="Times New Roman"/>
          <w:szCs w:val="24"/>
          <w:lang w:val="es-ES" w:eastAsia="es-ES"/>
        </w:rPr>
        <w:t>gran estabilización</w:t>
      </w:r>
      <w:r w:rsidRPr="00BA0A09">
        <w:rPr>
          <w:rFonts w:eastAsia="Times New Roman" w:cs="Times New Roman"/>
          <w:szCs w:val="24"/>
          <w:lang w:val="es-ES" w:eastAsia="es-ES"/>
        </w:rPr>
        <w:t xml:space="preserve"> en cuanto a las labores </w:t>
      </w:r>
      <w:r>
        <w:rPr>
          <w:rFonts w:eastAsia="Times New Roman" w:cs="Times New Roman"/>
          <w:szCs w:val="24"/>
          <w:lang w:val="es-ES" w:eastAsia="es-ES"/>
        </w:rPr>
        <w:t>asigna</w:t>
      </w:r>
      <w:r w:rsidRPr="00BA0A09">
        <w:rPr>
          <w:rFonts w:eastAsia="Times New Roman" w:cs="Times New Roman"/>
          <w:szCs w:val="24"/>
          <w:lang w:val="es-ES" w:eastAsia="es-ES"/>
        </w:rPr>
        <w:t xml:space="preserve">das a estos despachos judiciales, </w:t>
      </w:r>
      <w:r>
        <w:rPr>
          <w:rFonts w:eastAsia="Times New Roman" w:cs="Times New Roman"/>
          <w:szCs w:val="24"/>
          <w:lang w:val="es-ES" w:eastAsia="es-ES"/>
        </w:rPr>
        <w:t>con base en el resultado obtenido por</w:t>
      </w:r>
      <w:r w:rsidRPr="00BA0A09">
        <w:rPr>
          <w:rFonts w:eastAsia="Times New Roman" w:cs="Times New Roman"/>
          <w:szCs w:val="24"/>
          <w:lang w:val="es-ES" w:eastAsia="es-ES"/>
        </w:rPr>
        <w:t xml:space="preserve"> la razón de congestión, calculad</w:t>
      </w:r>
      <w:r>
        <w:rPr>
          <w:rFonts w:eastAsia="Times New Roman" w:cs="Times New Roman"/>
          <w:szCs w:val="24"/>
          <w:lang w:val="es-ES" w:eastAsia="es-ES"/>
        </w:rPr>
        <w:t>a</w:t>
      </w:r>
      <w:r w:rsidRPr="00BA0A09">
        <w:rPr>
          <w:rFonts w:eastAsia="Times New Roman" w:cs="Times New Roman"/>
          <w:szCs w:val="24"/>
          <w:lang w:val="es-ES" w:eastAsia="es-ES"/>
        </w:rPr>
        <w:t xml:space="preserve"> ahora en </w:t>
      </w:r>
      <w:r>
        <w:rPr>
          <w:rFonts w:eastAsia="Times New Roman" w:cs="Times New Roman"/>
          <w:szCs w:val="24"/>
          <w:lang w:val="es-ES" w:eastAsia="es-ES"/>
        </w:rPr>
        <w:t xml:space="preserve">1,20, siendo incólume en comparación con el valor correspondiente al año anterior, luego de experimentar tres importantes bajas en el trienio 2017-2019, </w:t>
      </w:r>
      <w:r>
        <w:rPr>
          <w:rFonts w:eastAsia="Times New Roman" w:cs="Times New Roman"/>
          <w:szCs w:val="24"/>
          <w:lang w:val="es-ES" w:eastAsia="es-ES"/>
        </w:rPr>
        <w:lastRenderedPageBreak/>
        <w:t xml:space="preserve">producto de la entrada en vigencia de la Reforma Procesal Laboral, a partir de julio del 2017, conforme se advirtió en el apartado anterior.    </w:t>
      </w:r>
      <w:r w:rsidRPr="00BA0A09">
        <w:rPr>
          <w:rFonts w:eastAsia="Times New Roman" w:cs="Times New Roman"/>
          <w:szCs w:val="24"/>
          <w:lang w:val="es-ES" w:eastAsia="es-ES"/>
        </w:rPr>
        <w:t xml:space="preserve"> </w:t>
      </w:r>
    </w:p>
    <w:p w14:paraId="75F19610" w14:textId="77777777" w:rsidR="00AA5B82" w:rsidRPr="00814BE0" w:rsidRDefault="00AA5B82" w:rsidP="00AA5B82">
      <w:pPr>
        <w:spacing w:line="360" w:lineRule="auto"/>
        <w:rPr>
          <w:rFonts w:eastAsia="Times New Roman" w:cs="Times New Roman"/>
          <w:szCs w:val="24"/>
          <w:lang w:val="es-ES" w:eastAsia="es-ES"/>
        </w:rPr>
      </w:pPr>
    </w:p>
    <w:p w14:paraId="5016CF09" w14:textId="77777777" w:rsidR="00AA5B82" w:rsidRDefault="00AA5B82" w:rsidP="00AA5B82">
      <w:pPr>
        <w:numPr>
          <w:ilvl w:val="1"/>
          <w:numId w:val="2"/>
        </w:numPr>
        <w:spacing w:line="360" w:lineRule="auto"/>
        <w:ind w:left="426" w:hanging="426"/>
        <w:contextualSpacing/>
        <w:rPr>
          <w:rFonts w:eastAsia="Times New Roman" w:cs="Times New Roman"/>
          <w:szCs w:val="24"/>
          <w:lang w:val="es-ES" w:eastAsia="es-ES"/>
        </w:rPr>
      </w:pPr>
      <w:r w:rsidRPr="00BA0A09">
        <w:rPr>
          <w:rFonts w:eastAsia="Times New Roman" w:cs="Times New Roman"/>
          <w:szCs w:val="24"/>
          <w:lang w:val="es-ES" w:eastAsia="es-ES"/>
        </w:rPr>
        <w:t xml:space="preserve">Los tribunales de </w:t>
      </w:r>
      <w:r>
        <w:rPr>
          <w:rFonts w:eastAsia="Times New Roman" w:cs="Times New Roman"/>
          <w:szCs w:val="24"/>
          <w:lang w:val="es-ES" w:eastAsia="es-ES"/>
        </w:rPr>
        <w:t>apelación Laboral</w:t>
      </w:r>
      <w:r w:rsidRPr="00BA0A09">
        <w:rPr>
          <w:rFonts w:eastAsia="Times New Roman" w:cs="Times New Roman"/>
          <w:szCs w:val="24"/>
          <w:lang w:val="es-ES" w:eastAsia="es-ES"/>
        </w:rPr>
        <w:t xml:space="preserve"> recibieron </w:t>
      </w:r>
      <w:r w:rsidRPr="006647F3">
        <w:rPr>
          <w:rFonts w:eastAsia="Times New Roman" w:cs="Times New Roman"/>
          <w:szCs w:val="24"/>
          <w:lang w:val="es-ES" w:eastAsia="es-ES"/>
        </w:rPr>
        <w:t>4</w:t>
      </w:r>
      <w:r>
        <w:rPr>
          <w:rFonts w:eastAsia="Times New Roman" w:cs="Times New Roman"/>
          <w:szCs w:val="24"/>
          <w:lang w:val="es-ES" w:eastAsia="es-ES"/>
        </w:rPr>
        <w:t>.</w:t>
      </w:r>
      <w:r w:rsidRPr="006647F3">
        <w:rPr>
          <w:rFonts w:eastAsia="Times New Roman" w:cs="Times New Roman"/>
          <w:szCs w:val="24"/>
          <w:lang w:val="es-ES" w:eastAsia="es-ES"/>
        </w:rPr>
        <w:t>764</w:t>
      </w:r>
      <w:r w:rsidRPr="00BA0A09">
        <w:rPr>
          <w:rFonts w:eastAsia="Times New Roman" w:cs="Times New Roman"/>
          <w:szCs w:val="24"/>
          <w:lang w:val="es-ES" w:eastAsia="es-ES"/>
        </w:rPr>
        <w:t xml:space="preserve"> expedientes en el presente año, por lo que su entrada </w:t>
      </w:r>
      <w:r>
        <w:rPr>
          <w:rFonts w:eastAsia="Times New Roman" w:cs="Times New Roman"/>
          <w:szCs w:val="24"/>
          <w:lang w:val="es-ES" w:eastAsia="es-ES"/>
        </w:rPr>
        <w:t xml:space="preserve">experimenta su tercera reducción anual consecutiva, siendo este comportamiento explicado, tanto por el impacto de la Reforma Procesal Laboral, como por el conocido fenómeno, relacionado con </w:t>
      </w:r>
      <w:r w:rsidRPr="00544F11">
        <w:rPr>
          <w:rFonts w:eastAsia="Times New Roman" w:cs="Times New Roman"/>
          <w:szCs w:val="24"/>
          <w:lang w:val="es-ES" w:eastAsia="es-ES"/>
        </w:rPr>
        <w:t>la emergencia sanitaria nacional, por la pandemia</w:t>
      </w:r>
      <w:r>
        <w:rPr>
          <w:rFonts w:eastAsia="Times New Roman" w:cs="Times New Roman"/>
          <w:szCs w:val="24"/>
          <w:lang w:val="es-ES" w:eastAsia="es-ES"/>
        </w:rPr>
        <w:t xml:space="preserve"> provoca</w:t>
      </w:r>
      <w:r w:rsidRPr="00544F11">
        <w:rPr>
          <w:rFonts w:eastAsia="Times New Roman" w:cs="Times New Roman"/>
          <w:szCs w:val="24"/>
          <w:lang w:val="es-ES" w:eastAsia="es-ES"/>
        </w:rPr>
        <w:t xml:space="preserve">da </w:t>
      </w:r>
      <w:r>
        <w:rPr>
          <w:rFonts w:eastAsia="Times New Roman" w:cs="Times New Roman"/>
          <w:szCs w:val="24"/>
          <w:lang w:val="es-ES" w:eastAsia="es-ES"/>
        </w:rPr>
        <w:t>por</w:t>
      </w:r>
      <w:r w:rsidRPr="00544F11">
        <w:rPr>
          <w:rFonts w:eastAsia="Times New Roman" w:cs="Times New Roman"/>
          <w:szCs w:val="24"/>
          <w:lang w:val="es-ES" w:eastAsia="es-ES"/>
        </w:rPr>
        <w:t xml:space="preserve"> la propagación del virus COVID</w:t>
      </w:r>
      <w:r>
        <w:rPr>
          <w:rFonts w:eastAsia="Times New Roman" w:cs="Times New Roman"/>
          <w:szCs w:val="24"/>
          <w:lang w:val="es-ES" w:eastAsia="es-ES"/>
        </w:rPr>
        <w:t>-</w:t>
      </w:r>
      <w:r w:rsidRPr="00544F11">
        <w:rPr>
          <w:rFonts w:eastAsia="Times New Roman" w:cs="Times New Roman"/>
          <w:szCs w:val="24"/>
          <w:lang w:val="es-ES" w:eastAsia="es-ES"/>
        </w:rPr>
        <w:t>19, popularmente conocido como “Coronavirus”</w:t>
      </w:r>
      <w:r>
        <w:rPr>
          <w:rFonts w:eastAsia="Times New Roman" w:cs="Times New Roman"/>
          <w:szCs w:val="24"/>
          <w:lang w:val="es-ES" w:eastAsia="es-ES"/>
        </w:rPr>
        <w:t xml:space="preserve">, la cual ha afectado las diversas labores desarrolladas, en </w:t>
      </w:r>
      <w:r w:rsidRPr="00544F11">
        <w:rPr>
          <w:rFonts w:eastAsia="Times New Roman" w:cs="Times New Roman"/>
          <w:szCs w:val="24"/>
          <w:lang w:val="es-ES" w:eastAsia="es-ES"/>
        </w:rPr>
        <w:t xml:space="preserve">todos los sectores de la administración de </w:t>
      </w:r>
      <w:r>
        <w:rPr>
          <w:rFonts w:eastAsia="Times New Roman" w:cs="Times New Roman"/>
          <w:szCs w:val="24"/>
          <w:lang w:val="es-ES" w:eastAsia="es-ES"/>
        </w:rPr>
        <w:t xml:space="preserve">la </w:t>
      </w:r>
      <w:r w:rsidRPr="00544F11">
        <w:rPr>
          <w:rFonts w:eastAsia="Times New Roman" w:cs="Times New Roman"/>
          <w:szCs w:val="24"/>
          <w:lang w:val="es-ES" w:eastAsia="es-ES"/>
        </w:rPr>
        <w:t>justicia</w:t>
      </w:r>
      <w:r>
        <w:rPr>
          <w:rFonts w:eastAsia="Times New Roman" w:cs="Times New Roman"/>
          <w:szCs w:val="24"/>
          <w:lang w:val="es-ES" w:eastAsia="es-ES"/>
        </w:rPr>
        <w:t xml:space="preserve">.  </w:t>
      </w:r>
    </w:p>
    <w:p w14:paraId="1611636A" w14:textId="77777777" w:rsidR="00AA5B82" w:rsidRDefault="00AA5B82" w:rsidP="00AA5B82">
      <w:pPr>
        <w:spacing w:line="360" w:lineRule="auto"/>
        <w:rPr>
          <w:rFonts w:eastAsia="Times New Roman" w:cs="Times New Roman"/>
          <w:szCs w:val="24"/>
          <w:lang w:val="es-ES" w:eastAsia="es-ES"/>
        </w:rPr>
      </w:pPr>
    </w:p>
    <w:p w14:paraId="341F9680" w14:textId="77777777" w:rsidR="00AA5B82" w:rsidRDefault="00AA5B82" w:rsidP="00AA5B82">
      <w:pPr>
        <w:spacing w:line="360" w:lineRule="auto"/>
        <w:ind w:left="426"/>
        <w:rPr>
          <w:rFonts w:eastAsia="Times New Roman" w:cs="Times New Roman"/>
          <w:szCs w:val="24"/>
          <w:lang w:val="es-ES" w:eastAsia="es-ES"/>
        </w:rPr>
      </w:pPr>
      <w:r>
        <w:rPr>
          <w:rFonts w:eastAsia="Times New Roman" w:cs="Times New Roman"/>
          <w:szCs w:val="24"/>
          <w:lang w:val="es-ES" w:eastAsia="es-ES"/>
        </w:rPr>
        <w:t>Por su parte, el detalle de estos 4.764 procesos, según el tipo de asunto, expresa que 2.043 casos se relacionan con demandas o</w:t>
      </w:r>
      <w:r w:rsidRPr="00AB21D9">
        <w:rPr>
          <w:rFonts w:eastAsia="Times New Roman" w:cs="Times New Roman"/>
          <w:szCs w:val="24"/>
          <w:lang w:val="es-ES" w:eastAsia="es-ES"/>
        </w:rPr>
        <w:t>rdinari</w:t>
      </w:r>
      <w:r>
        <w:rPr>
          <w:rFonts w:eastAsia="Times New Roman" w:cs="Times New Roman"/>
          <w:szCs w:val="24"/>
          <w:lang w:val="es-ES" w:eastAsia="es-ES"/>
        </w:rPr>
        <w:t>a</w:t>
      </w:r>
      <w:r w:rsidRPr="00AB21D9">
        <w:rPr>
          <w:rFonts w:eastAsia="Times New Roman" w:cs="Times New Roman"/>
          <w:szCs w:val="24"/>
          <w:lang w:val="es-ES" w:eastAsia="es-ES"/>
        </w:rPr>
        <w:t xml:space="preserve">s </w:t>
      </w:r>
      <w:r>
        <w:rPr>
          <w:rFonts w:eastAsia="Times New Roman" w:cs="Times New Roman"/>
          <w:szCs w:val="24"/>
          <w:lang w:val="es-ES" w:eastAsia="es-ES"/>
        </w:rPr>
        <w:t>del s</w:t>
      </w:r>
      <w:r w:rsidRPr="00AB21D9">
        <w:rPr>
          <w:rFonts w:eastAsia="Times New Roman" w:cs="Times New Roman"/>
          <w:szCs w:val="24"/>
          <w:lang w:val="es-ES" w:eastAsia="es-ES"/>
        </w:rPr>
        <w:t xml:space="preserve">ector </w:t>
      </w:r>
      <w:r>
        <w:rPr>
          <w:rFonts w:eastAsia="Times New Roman" w:cs="Times New Roman"/>
          <w:szCs w:val="24"/>
          <w:lang w:val="es-ES" w:eastAsia="es-ES"/>
        </w:rPr>
        <w:t>p</w:t>
      </w:r>
      <w:r w:rsidRPr="00AB21D9">
        <w:rPr>
          <w:rFonts w:eastAsia="Times New Roman" w:cs="Times New Roman"/>
          <w:szCs w:val="24"/>
          <w:lang w:val="es-ES" w:eastAsia="es-ES"/>
        </w:rPr>
        <w:t>úblico</w:t>
      </w:r>
      <w:r>
        <w:rPr>
          <w:rFonts w:eastAsia="Times New Roman" w:cs="Times New Roman"/>
          <w:szCs w:val="24"/>
          <w:lang w:val="es-ES" w:eastAsia="es-ES"/>
        </w:rPr>
        <w:t xml:space="preserve"> (</w:t>
      </w:r>
      <w:r w:rsidRPr="00AB21D9">
        <w:rPr>
          <w:rFonts w:eastAsia="Times New Roman" w:cs="Times New Roman"/>
          <w:szCs w:val="24"/>
          <w:lang w:val="es-ES" w:eastAsia="es-ES"/>
        </w:rPr>
        <w:t>42,9</w:t>
      </w:r>
      <w:r>
        <w:rPr>
          <w:rFonts w:eastAsia="Times New Roman" w:cs="Times New Roman"/>
          <w:szCs w:val="24"/>
          <w:lang w:val="es-ES" w:eastAsia="es-ES"/>
        </w:rPr>
        <w:t>%), 1.248 con demandas o</w:t>
      </w:r>
      <w:r w:rsidRPr="00AB21D9">
        <w:rPr>
          <w:rFonts w:eastAsia="Times New Roman" w:cs="Times New Roman"/>
          <w:szCs w:val="24"/>
          <w:lang w:val="es-ES" w:eastAsia="es-ES"/>
        </w:rPr>
        <w:t>rdinari</w:t>
      </w:r>
      <w:r>
        <w:rPr>
          <w:rFonts w:eastAsia="Times New Roman" w:cs="Times New Roman"/>
          <w:szCs w:val="24"/>
          <w:lang w:val="es-ES" w:eastAsia="es-ES"/>
        </w:rPr>
        <w:t>a</w:t>
      </w:r>
      <w:r w:rsidRPr="00AB21D9">
        <w:rPr>
          <w:rFonts w:eastAsia="Times New Roman" w:cs="Times New Roman"/>
          <w:szCs w:val="24"/>
          <w:lang w:val="es-ES" w:eastAsia="es-ES"/>
        </w:rPr>
        <w:t xml:space="preserve">s </w:t>
      </w:r>
      <w:r>
        <w:rPr>
          <w:rFonts w:eastAsia="Times New Roman" w:cs="Times New Roman"/>
          <w:szCs w:val="24"/>
          <w:lang w:val="es-ES" w:eastAsia="es-ES"/>
        </w:rPr>
        <w:t>del s</w:t>
      </w:r>
      <w:r w:rsidRPr="00AB21D9">
        <w:rPr>
          <w:rFonts w:eastAsia="Times New Roman" w:cs="Times New Roman"/>
          <w:szCs w:val="24"/>
          <w:lang w:val="es-ES" w:eastAsia="es-ES"/>
        </w:rPr>
        <w:t xml:space="preserve">ector </w:t>
      </w:r>
      <w:r>
        <w:rPr>
          <w:rFonts w:eastAsia="Times New Roman" w:cs="Times New Roman"/>
          <w:szCs w:val="24"/>
          <w:lang w:val="es-ES" w:eastAsia="es-ES"/>
        </w:rPr>
        <w:t>p</w:t>
      </w:r>
      <w:r w:rsidRPr="00AB21D9">
        <w:rPr>
          <w:rFonts w:eastAsia="Times New Roman" w:cs="Times New Roman"/>
          <w:szCs w:val="24"/>
          <w:lang w:val="es-ES" w:eastAsia="es-ES"/>
        </w:rPr>
        <w:t>rivado</w:t>
      </w:r>
      <w:r>
        <w:rPr>
          <w:rFonts w:eastAsia="Times New Roman" w:cs="Times New Roman"/>
          <w:szCs w:val="24"/>
          <w:lang w:val="es-ES" w:eastAsia="es-ES"/>
        </w:rPr>
        <w:t xml:space="preserve"> (</w:t>
      </w:r>
      <w:r w:rsidRPr="00AB21D9">
        <w:rPr>
          <w:rFonts w:eastAsia="Times New Roman" w:cs="Times New Roman"/>
          <w:szCs w:val="24"/>
          <w:lang w:val="es-ES" w:eastAsia="es-ES"/>
        </w:rPr>
        <w:t>26,2</w:t>
      </w:r>
      <w:r>
        <w:rPr>
          <w:rFonts w:eastAsia="Times New Roman" w:cs="Times New Roman"/>
          <w:szCs w:val="24"/>
          <w:lang w:val="es-ES" w:eastAsia="es-ES"/>
        </w:rPr>
        <w:t>%), 800 con litigios concernientes al tema de la s</w:t>
      </w:r>
      <w:r w:rsidRPr="00AB21D9">
        <w:rPr>
          <w:rFonts w:eastAsia="Times New Roman" w:cs="Times New Roman"/>
          <w:szCs w:val="24"/>
          <w:lang w:val="es-ES" w:eastAsia="es-ES"/>
        </w:rPr>
        <w:t xml:space="preserve">eguridad </w:t>
      </w:r>
      <w:r>
        <w:rPr>
          <w:rFonts w:eastAsia="Times New Roman" w:cs="Times New Roman"/>
          <w:szCs w:val="24"/>
          <w:lang w:val="es-ES" w:eastAsia="es-ES"/>
        </w:rPr>
        <w:t>s</w:t>
      </w:r>
      <w:r w:rsidRPr="00AB21D9">
        <w:rPr>
          <w:rFonts w:eastAsia="Times New Roman" w:cs="Times New Roman"/>
          <w:szCs w:val="24"/>
          <w:lang w:val="es-ES" w:eastAsia="es-ES"/>
        </w:rPr>
        <w:t>ocial</w:t>
      </w:r>
      <w:r>
        <w:rPr>
          <w:rFonts w:eastAsia="Times New Roman" w:cs="Times New Roman"/>
          <w:szCs w:val="24"/>
          <w:lang w:val="es-ES" w:eastAsia="es-ES"/>
        </w:rPr>
        <w:t xml:space="preserve"> (</w:t>
      </w:r>
      <w:r w:rsidRPr="00AB21D9">
        <w:rPr>
          <w:rFonts w:eastAsia="Times New Roman" w:cs="Times New Roman"/>
          <w:szCs w:val="24"/>
          <w:lang w:val="es-ES" w:eastAsia="es-ES"/>
        </w:rPr>
        <w:t>16,8</w:t>
      </w:r>
      <w:r>
        <w:rPr>
          <w:rFonts w:eastAsia="Times New Roman" w:cs="Times New Roman"/>
          <w:szCs w:val="24"/>
          <w:lang w:val="es-ES" w:eastAsia="es-ES"/>
        </w:rPr>
        <w:t>%), 112 con la presentación de algún i</w:t>
      </w:r>
      <w:r w:rsidRPr="00AB21D9">
        <w:rPr>
          <w:rFonts w:eastAsia="Times New Roman" w:cs="Times New Roman"/>
          <w:szCs w:val="24"/>
          <w:lang w:val="es-ES" w:eastAsia="es-ES"/>
        </w:rPr>
        <w:t>ncidente</w:t>
      </w:r>
      <w:r>
        <w:rPr>
          <w:rFonts w:eastAsia="Times New Roman" w:cs="Times New Roman"/>
          <w:szCs w:val="24"/>
          <w:lang w:val="es-ES" w:eastAsia="es-ES"/>
        </w:rPr>
        <w:t xml:space="preserve"> (</w:t>
      </w:r>
      <w:r w:rsidRPr="00AB21D9">
        <w:rPr>
          <w:rFonts w:eastAsia="Times New Roman" w:cs="Times New Roman"/>
          <w:szCs w:val="24"/>
          <w:lang w:val="es-ES" w:eastAsia="es-ES"/>
        </w:rPr>
        <w:t>2,4</w:t>
      </w:r>
      <w:r>
        <w:rPr>
          <w:rFonts w:eastAsia="Times New Roman" w:cs="Times New Roman"/>
          <w:szCs w:val="24"/>
          <w:lang w:val="es-ES" w:eastAsia="es-ES"/>
        </w:rPr>
        <w:t>%) y 108 con la solicitud de la p</w:t>
      </w:r>
      <w:r w:rsidRPr="00AB21D9">
        <w:rPr>
          <w:rFonts w:eastAsia="Times New Roman" w:cs="Times New Roman"/>
          <w:szCs w:val="24"/>
          <w:lang w:val="es-ES" w:eastAsia="es-ES"/>
        </w:rPr>
        <w:t xml:space="preserve">rotección en fueros especiales y </w:t>
      </w:r>
      <w:r>
        <w:rPr>
          <w:rFonts w:eastAsia="Times New Roman" w:cs="Times New Roman"/>
          <w:szCs w:val="24"/>
          <w:lang w:val="es-ES" w:eastAsia="es-ES"/>
        </w:rPr>
        <w:t xml:space="preserve">de la </w:t>
      </w:r>
      <w:r w:rsidRPr="00AB21D9">
        <w:rPr>
          <w:rFonts w:eastAsia="Times New Roman" w:cs="Times New Roman"/>
          <w:szCs w:val="24"/>
          <w:lang w:val="es-ES" w:eastAsia="es-ES"/>
        </w:rPr>
        <w:t>tutela del debido proceso</w:t>
      </w:r>
      <w:r>
        <w:rPr>
          <w:rFonts w:eastAsia="Times New Roman" w:cs="Times New Roman"/>
          <w:szCs w:val="24"/>
          <w:lang w:val="es-ES" w:eastAsia="es-ES"/>
        </w:rPr>
        <w:t xml:space="preserve"> (</w:t>
      </w:r>
      <w:r w:rsidRPr="00AB21D9">
        <w:rPr>
          <w:rFonts w:eastAsia="Times New Roman" w:cs="Times New Roman"/>
          <w:szCs w:val="24"/>
          <w:lang w:val="es-ES" w:eastAsia="es-ES"/>
        </w:rPr>
        <w:t>2,3</w:t>
      </w:r>
      <w:r>
        <w:rPr>
          <w:rFonts w:eastAsia="Times New Roman" w:cs="Times New Roman"/>
          <w:szCs w:val="24"/>
          <w:lang w:val="es-ES" w:eastAsia="es-ES"/>
        </w:rPr>
        <w:t xml:space="preserve">%), totalizando estos cinco estratos al 90,5% de la entrada global, en los tribunales laborales.  </w:t>
      </w:r>
    </w:p>
    <w:p w14:paraId="3ADD80CC" w14:textId="77777777" w:rsidR="00AA5B82" w:rsidRPr="00BA0A09" w:rsidRDefault="00AA5B82" w:rsidP="00AA5B82">
      <w:pPr>
        <w:spacing w:line="360" w:lineRule="auto"/>
        <w:rPr>
          <w:rFonts w:eastAsia="Times New Roman" w:cs="Times New Roman"/>
          <w:szCs w:val="24"/>
          <w:lang w:val="es-ES" w:eastAsia="es-ES"/>
        </w:rPr>
      </w:pPr>
    </w:p>
    <w:p w14:paraId="5EA2D2D9" w14:textId="77777777" w:rsidR="00AA5B82" w:rsidRDefault="00AA5B82" w:rsidP="00AA5B82">
      <w:pPr>
        <w:spacing w:line="360" w:lineRule="auto"/>
        <w:ind w:left="426"/>
        <w:rPr>
          <w:rFonts w:eastAsia="Times New Roman" w:cs="Times New Roman"/>
          <w:szCs w:val="24"/>
          <w:lang w:val="es-ES" w:eastAsia="es-ES"/>
        </w:rPr>
      </w:pPr>
      <w:r w:rsidRPr="00BA0A09">
        <w:rPr>
          <w:rFonts w:eastAsia="Times New Roman" w:cs="Times New Roman"/>
          <w:szCs w:val="24"/>
          <w:lang w:val="es-ES" w:eastAsia="es-ES"/>
        </w:rPr>
        <w:t xml:space="preserve">Por </w:t>
      </w:r>
      <w:r>
        <w:rPr>
          <w:rFonts w:eastAsia="Times New Roman" w:cs="Times New Roman"/>
          <w:szCs w:val="24"/>
          <w:lang w:val="es-ES" w:eastAsia="es-ES"/>
        </w:rPr>
        <w:t>otro lado</w:t>
      </w:r>
      <w:r w:rsidRPr="00BA0A09">
        <w:rPr>
          <w:rFonts w:eastAsia="Times New Roman" w:cs="Times New Roman"/>
          <w:szCs w:val="24"/>
          <w:lang w:val="es-ES" w:eastAsia="es-ES"/>
        </w:rPr>
        <w:t xml:space="preserve">, la </w:t>
      </w:r>
      <w:r>
        <w:rPr>
          <w:rFonts w:eastAsia="Times New Roman" w:cs="Times New Roman"/>
          <w:szCs w:val="24"/>
          <w:lang w:val="es-ES" w:eastAsia="es-ES"/>
        </w:rPr>
        <w:t>conformación</w:t>
      </w:r>
      <w:r w:rsidRPr="00BA0A09">
        <w:rPr>
          <w:rFonts w:eastAsia="Times New Roman" w:cs="Times New Roman"/>
          <w:szCs w:val="24"/>
          <w:lang w:val="es-ES" w:eastAsia="es-ES"/>
        </w:rPr>
        <w:t xml:space="preserve"> </w:t>
      </w:r>
      <w:r>
        <w:rPr>
          <w:rFonts w:eastAsia="Times New Roman" w:cs="Times New Roman"/>
          <w:szCs w:val="24"/>
          <w:lang w:val="es-ES" w:eastAsia="es-ES"/>
        </w:rPr>
        <w:t xml:space="preserve">actual </w:t>
      </w:r>
      <w:r w:rsidRPr="00BA0A09">
        <w:rPr>
          <w:rFonts w:eastAsia="Times New Roman" w:cs="Times New Roman"/>
          <w:szCs w:val="24"/>
          <w:lang w:val="es-ES" w:eastAsia="es-ES"/>
        </w:rPr>
        <w:t xml:space="preserve">de esta variable </w:t>
      </w:r>
      <w:r>
        <w:rPr>
          <w:rFonts w:eastAsia="Times New Roman" w:cs="Times New Roman"/>
          <w:szCs w:val="24"/>
          <w:lang w:val="es-ES" w:eastAsia="es-ES"/>
        </w:rPr>
        <w:t>según</w:t>
      </w:r>
      <w:r w:rsidRPr="00BA0A09">
        <w:rPr>
          <w:rFonts w:eastAsia="Times New Roman" w:cs="Times New Roman"/>
          <w:szCs w:val="24"/>
          <w:lang w:val="es-ES" w:eastAsia="es-ES"/>
        </w:rPr>
        <w:t xml:space="preserve"> el tipo de resolución apelada </w:t>
      </w:r>
      <w:r>
        <w:rPr>
          <w:rFonts w:eastAsia="Times New Roman" w:cs="Times New Roman"/>
          <w:szCs w:val="24"/>
          <w:lang w:val="es-ES" w:eastAsia="es-ES"/>
        </w:rPr>
        <w:t xml:space="preserve">o consultada </w:t>
      </w:r>
      <w:r w:rsidRPr="00BA0A09">
        <w:rPr>
          <w:rFonts w:eastAsia="Times New Roman" w:cs="Times New Roman"/>
          <w:szCs w:val="24"/>
          <w:lang w:val="es-ES" w:eastAsia="es-ES"/>
        </w:rPr>
        <w:t xml:space="preserve">determina el </w:t>
      </w:r>
      <w:r>
        <w:rPr>
          <w:rFonts w:eastAsia="Times New Roman" w:cs="Times New Roman"/>
          <w:szCs w:val="24"/>
          <w:lang w:val="es-ES" w:eastAsia="es-ES"/>
        </w:rPr>
        <w:t>registro</w:t>
      </w:r>
      <w:r w:rsidRPr="00BA0A09">
        <w:rPr>
          <w:rFonts w:eastAsia="Times New Roman" w:cs="Times New Roman"/>
          <w:szCs w:val="24"/>
          <w:lang w:val="es-ES" w:eastAsia="es-ES"/>
        </w:rPr>
        <w:t xml:space="preserve"> de </w:t>
      </w:r>
      <w:r>
        <w:rPr>
          <w:rFonts w:eastAsia="Times New Roman" w:cs="Times New Roman"/>
          <w:szCs w:val="24"/>
          <w:lang w:val="es-ES" w:eastAsia="es-ES"/>
        </w:rPr>
        <w:t>2.477</w:t>
      </w:r>
      <w:r w:rsidRPr="00BA0A09">
        <w:rPr>
          <w:rFonts w:eastAsia="Times New Roman" w:cs="Times New Roman"/>
          <w:szCs w:val="24"/>
          <w:lang w:val="es-ES" w:eastAsia="es-ES"/>
        </w:rPr>
        <w:t xml:space="preserve"> </w:t>
      </w:r>
      <w:r>
        <w:rPr>
          <w:rFonts w:eastAsia="Times New Roman" w:cs="Times New Roman"/>
          <w:szCs w:val="24"/>
          <w:lang w:val="es-ES" w:eastAsia="es-ES"/>
        </w:rPr>
        <w:t>apela</w:t>
      </w:r>
      <w:r w:rsidRPr="00BA0A09">
        <w:rPr>
          <w:rFonts w:eastAsia="Times New Roman" w:cs="Times New Roman"/>
          <w:szCs w:val="24"/>
          <w:lang w:val="es-ES" w:eastAsia="es-ES"/>
        </w:rPr>
        <w:t xml:space="preserve">ciones </w:t>
      </w:r>
      <w:r>
        <w:rPr>
          <w:rFonts w:eastAsia="Times New Roman" w:cs="Times New Roman"/>
          <w:szCs w:val="24"/>
          <w:lang w:val="es-ES" w:eastAsia="es-ES"/>
        </w:rPr>
        <w:t>a</w:t>
      </w:r>
      <w:r w:rsidRPr="00BA0A09">
        <w:rPr>
          <w:rFonts w:eastAsia="Times New Roman" w:cs="Times New Roman"/>
          <w:szCs w:val="24"/>
          <w:lang w:val="es-ES" w:eastAsia="es-ES"/>
        </w:rPr>
        <w:t xml:space="preserve"> la sentencia </w:t>
      </w:r>
      <w:r>
        <w:rPr>
          <w:rFonts w:eastAsia="Times New Roman" w:cs="Times New Roman"/>
          <w:szCs w:val="24"/>
          <w:lang w:val="es-ES" w:eastAsia="es-ES"/>
        </w:rPr>
        <w:t>dictada en</w:t>
      </w:r>
      <w:r w:rsidRPr="00BA0A09">
        <w:rPr>
          <w:rFonts w:eastAsia="Times New Roman" w:cs="Times New Roman"/>
          <w:szCs w:val="24"/>
          <w:lang w:val="es-ES" w:eastAsia="es-ES"/>
        </w:rPr>
        <w:t xml:space="preserve"> primera instancia (</w:t>
      </w:r>
      <w:r>
        <w:rPr>
          <w:rFonts w:eastAsia="Times New Roman" w:cs="Times New Roman"/>
          <w:szCs w:val="24"/>
          <w:lang w:val="es-ES" w:eastAsia="es-ES"/>
        </w:rPr>
        <w:t>52,0</w:t>
      </w:r>
      <w:r w:rsidRPr="00BA0A09">
        <w:rPr>
          <w:rFonts w:eastAsia="Times New Roman" w:cs="Times New Roman"/>
          <w:szCs w:val="24"/>
          <w:lang w:val="es-ES" w:eastAsia="es-ES"/>
        </w:rPr>
        <w:t xml:space="preserve">%), de </w:t>
      </w:r>
      <w:r>
        <w:rPr>
          <w:rFonts w:eastAsia="Times New Roman" w:cs="Times New Roman"/>
          <w:szCs w:val="24"/>
          <w:lang w:val="es-ES" w:eastAsia="es-ES"/>
        </w:rPr>
        <w:t>1.380</w:t>
      </w:r>
      <w:r w:rsidRPr="00BA0A09">
        <w:rPr>
          <w:rFonts w:eastAsia="Times New Roman" w:cs="Times New Roman"/>
          <w:szCs w:val="24"/>
          <w:lang w:val="es-ES" w:eastAsia="es-ES"/>
        </w:rPr>
        <w:t xml:space="preserve"> </w:t>
      </w:r>
      <w:r>
        <w:rPr>
          <w:rFonts w:eastAsia="Times New Roman" w:cs="Times New Roman"/>
          <w:szCs w:val="24"/>
          <w:lang w:val="es-ES" w:eastAsia="es-ES"/>
        </w:rPr>
        <w:t xml:space="preserve">apelaciones a la sentencia emitida en segunda instancia (29,0%), de 494 apelaciones </w:t>
      </w:r>
      <w:r w:rsidRPr="00BA0A09">
        <w:rPr>
          <w:rFonts w:eastAsia="Times New Roman" w:cs="Times New Roman"/>
          <w:szCs w:val="24"/>
          <w:lang w:val="es-ES" w:eastAsia="es-ES"/>
        </w:rPr>
        <w:t>a simples autos (</w:t>
      </w:r>
      <w:r>
        <w:rPr>
          <w:rFonts w:eastAsia="Times New Roman" w:cs="Times New Roman"/>
          <w:szCs w:val="24"/>
          <w:lang w:val="es-ES" w:eastAsia="es-ES"/>
        </w:rPr>
        <w:t>10,4</w:t>
      </w:r>
      <w:r w:rsidRPr="00BA0A09">
        <w:rPr>
          <w:rFonts w:eastAsia="Times New Roman" w:cs="Times New Roman"/>
          <w:szCs w:val="24"/>
          <w:lang w:val="es-ES" w:eastAsia="es-ES"/>
        </w:rPr>
        <w:t xml:space="preserve">%) </w:t>
      </w:r>
      <w:r>
        <w:rPr>
          <w:rFonts w:eastAsia="Times New Roman" w:cs="Times New Roman"/>
          <w:szCs w:val="24"/>
          <w:lang w:val="es-ES" w:eastAsia="es-ES"/>
        </w:rPr>
        <w:t xml:space="preserve">y </w:t>
      </w:r>
      <w:r w:rsidRPr="00BA0A09">
        <w:rPr>
          <w:rFonts w:eastAsia="Times New Roman" w:cs="Times New Roman"/>
          <w:szCs w:val="24"/>
          <w:lang w:val="es-ES" w:eastAsia="es-ES"/>
        </w:rPr>
        <w:t xml:space="preserve">de </w:t>
      </w:r>
      <w:r>
        <w:rPr>
          <w:rFonts w:eastAsia="Times New Roman" w:cs="Times New Roman"/>
          <w:szCs w:val="24"/>
          <w:lang w:val="es-ES" w:eastAsia="es-ES"/>
        </w:rPr>
        <w:t>109</w:t>
      </w:r>
      <w:r w:rsidRPr="00BA0A09">
        <w:rPr>
          <w:rFonts w:eastAsia="Times New Roman" w:cs="Times New Roman"/>
          <w:szCs w:val="24"/>
          <w:lang w:val="es-ES" w:eastAsia="es-ES"/>
        </w:rPr>
        <w:t xml:space="preserve"> </w:t>
      </w:r>
      <w:r>
        <w:rPr>
          <w:rFonts w:eastAsia="Times New Roman" w:cs="Times New Roman"/>
          <w:szCs w:val="24"/>
          <w:lang w:val="es-ES" w:eastAsia="es-ES"/>
        </w:rPr>
        <w:t xml:space="preserve">apelaciones </w:t>
      </w:r>
      <w:r w:rsidRPr="00BA0A09">
        <w:rPr>
          <w:rFonts w:eastAsia="Times New Roman" w:cs="Times New Roman"/>
          <w:szCs w:val="24"/>
          <w:lang w:val="es-ES" w:eastAsia="es-ES"/>
        </w:rPr>
        <w:t>a la autosentencia (</w:t>
      </w:r>
      <w:r>
        <w:rPr>
          <w:rFonts w:eastAsia="Times New Roman" w:cs="Times New Roman"/>
          <w:szCs w:val="24"/>
          <w:lang w:val="es-ES" w:eastAsia="es-ES"/>
        </w:rPr>
        <w:t>2.3</w:t>
      </w:r>
      <w:r w:rsidRPr="00BA0A09">
        <w:rPr>
          <w:rFonts w:eastAsia="Times New Roman" w:cs="Times New Roman"/>
          <w:szCs w:val="24"/>
          <w:lang w:val="es-ES" w:eastAsia="es-ES"/>
        </w:rPr>
        <w:t xml:space="preserve">%), </w:t>
      </w:r>
      <w:r>
        <w:rPr>
          <w:rFonts w:eastAsia="Times New Roman" w:cs="Times New Roman"/>
          <w:szCs w:val="24"/>
          <w:lang w:val="es-ES" w:eastAsia="es-ES"/>
        </w:rPr>
        <w:t>representando estos cuatro escenarios al</w:t>
      </w:r>
      <w:r w:rsidRPr="00BA0A09">
        <w:rPr>
          <w:rFonts w:eastAsia="Times New Roman" w:cs="Times New Roman"/>
          <w:szCs w:val="24"/>
          <w:lang w:val="es-ES" w:eastAsia="es-ES"/>
        </w:rPr>
        <w:t xml:space="preserve"> </w:t>
      </w:r>
      <w:r>
        <w:rPr>
          <w:rFonts w:eastAsia="Times New Roman" w:cs="Times New Roman"/>
          <w:szCs w:val="24"/>
          <w:lang w:val="es-ES" w:eastAsia="es-ES"/>
        </w:rPr>
        <w:t>93,6</w:t>
      </w:r>
      <w:r w:rsidRPr="00BA0A09">
        <w:rPr>
          <w:rFonts w:eastAsia="Times New Roman" w:cs="Times New Roman"/>
          <w:szCs w:val="24"/>
          <w:lang w:val="es-ES" w:eastAsia="es-ES"/>
        </w:rPr>
        <w:t>% del total</w:t>
      </w:r>
      <w:r>
        <w:rPr>
          <w:rFonts w:eastAsia="Times New Roman" w:cs="Times New Roman"/>
          <w:szCs w:val="24"/>
          <w:lang w:val="es-ES" w:eastAsia="es-ES"/>
        </w:rPr>
        <w:t xml:space="preserve"> recibido</w:t>
      </w:r>
      <w:r w:rsidRPr="00BA0A09">
        <w:rPr>
          <w:rFonts w:eastAsia="Times New Roman" w:cs="Times New Roman"/>
          <w:szCs w:val="24"/>
          <w:lang w:val="es-ES" w:eastAsia="es-ES"/>
        </w:rPr>
        <w:t>.</w:t>
      </w:r>
      <w:r>
        <w:rPr>
          <w:rFonts w:eastAsia="Times New Roman" w:cs="Times New Roman"/>
          <w:szCs w:val="24"/>
          <w:lang w:val="es-ES" w:eastAsia="es-ES"/>
        </w:rPr>
        <w:t xml:space="preserve"> </w:t>
      </w:r>
    </w:p>
    <w:p w14:paraId="277FA646" w14:textId="77777777" w:rsidR="00AA5B82" w:rsidRPr="00814BE0" w:rsidRDefault="00AA5B82" w:rsidP="00AA5B82">
      <w:pPr>
        <w:spacing w:line="360" w:lineRule="auto"/>
        <w:rPr>
          <w:rFonts w:eastAsia="Times New Roman" w:cs="Times New Roman"/>
          <w:szCs w:val="24"/>
          <w:lang w:val="es-ES" w:eastAsia="es-ES"/>
        </w:rPr>
      </w:pPr>
    </w:p>
    <w:p w14:paraId="671AA44B" w14:textId="77777777" w:rsidR="00AA5B82" w:rsidRPr="00397FEB" w:rsidRDefault="00AA5B82" w:rsidP="00AA5B82">
      <w:pPr>
        <w:numPr>
          <w:ilvl w:val="1"/>
          <w:numId w:val="2"/>
        </w:numPr>
        <w:spacing w:line="360" w:lineRule="auto"/>
        <w:ind w:left="426" w:hanging="426"/>
        <w:contextualSpacing/>
        <w:rPr>
          <w:rFonts w:eastAsia="Times New Roman" w:cs="Times New Roman"/>
          <w:szCs w:val="24"/>
          <w:lang w:val="es-ES" w:eastAsia="es-ES"/>
        </w:rPr>
      </w:pPr>
      <w:r w:rsidRPr="00397FEB">
        <w:rPr>
          <w:rFonts w:eastAsia="Times New Roman" w:cs="Times New Roman"/>
          <w:szCs w:val="24"/>
          <w:lang w:val="es-ES" w:eastAsia="es-ES"/>
        </w:rPr>
        <w:t xml:space="preserve">En los tribunales de apelación Laboral se terminaron 5.015 expedientes durante el 2020, reflejando su resolución su tercer descenso anual progresivo, como consecuencia de las bajas registradas en la entrada, por </w:t>
      </w:r>
      <w:r>
        <w:rPr>
          <w:rFonts w:eastAsia="Times New Roman" w:cs="Times New Roman"/>
          <w:szCs w:val="24"/>
          <w:lang w:val="es-ES" w:eastAsia="es-ES"/>
        </w:rPr>
        <w:t>las</w:t>
      </w:r>
      <w:r w:rsidRPr="00397FEB">
        <w:rPr>
          <w:rFonts w:eastAsia="Times New Roman" w:cs="Times New Roman"/>
          <w:szCs w:val="24"/>
          <w:lang w:val="es-ES" w:eastAsia="es-ES"/>
        </w:rPr>
        <w:t xml:space="preserve"> </w:t>
      </w:r>
      <w:r>
        <w:rPr>
          <w:rFonts w:eastAsia="Times New Roman" w:cs="Times New Roman"/>
          <w:szCs w:val="24"/>
          <w:lang w:val="es-ES" w:eastAsia="es-ES"/>
        </w:rPr>
        <w:t>razones</w:t>
      </w:r>
      <w:r w:rsidRPr="00397FEB">
        <w:rPr>
          <w:rFonts w:eastAsia="Times New Roman" w:cs="Times New Roman"/>
          <w:szCs w:val="24"/>
          <w:lang w:val="es-ES" w:eastAsia="es-ES"/>
        </w:rPr>
        <w:t xml:space="preserve"> </w:t>
      </w:r>
      <w:r>
        <w:rPr>
          <w:rFonts w:eastAsia="Times New Roman" w:cs="Times New Roman"/>
          <w:szCs w:val="24"/>
          <w:lang w:val="es-ES" w:eastAsia="es-ES"/>
        </w:rPr>
        <w:t>expuestas</w:t>
      </w:r>
      <w:r w:rsidRPr="00397FEB">
        <w:rPr>
          <w:rFonts w:eastAsia="Times New Roman" w:cs="Times New Roman"/>
          <w:szCs w:val="24"/>
          <w:lang w:val="es-ES" w:eastAsia="es-ES"/>
        </w:rPr>
        <w:t xml:space="preserve">, en el inciso anterior.   </w:t>
      </w:r>
    </w:p>
    <w:p w14:paraId="041DBB6C" w14:textId="77777777" w:rsidR="00AA5B82" w:rsidRDefault="00AA5B82" w:rsidP="00AA5B82">
      <w:pPr>
        <w:spacing w:line="360" w:lineRule="auto"/>
        <w:rPr>
          <w:rFonts w:eastAsia="Times New Roman" w:cs="Times New Roman"/>
          <w:szCs w:val="24"/>
          <w:lang w:val="es-ES" w:eastAsia="es-ES"/>
        </w:rPr>
      </w:pPr>
    </w:p>
    <w:p w14:paraId="03ABE07A" w14:textId="77777777" w:rsidR="00AA5B82" w:rsidRDefault="00AA5B82" w:rsidP="00AA5B82">
      <w:pPr>
        <w:spacing w:line="360" w:lineRule="auto"/>
        <w:ind w:left="426"/>
        <w:rPr>
          <w:rFonts w:eastAsia="Times New Roman" w:cs="Times New Roman"/>
          <w:szCs w:val="24"/>
          <w:lang w:val="es-ES" w:eastAsia="es-ES"/>
        </w:rPr>
      </w:pPr>
      <w:r>
        <w:rPr>
          <w:rFonts w:eastAsia="Times New Roman" w:cs="Times New Roman"/>
          <w:szCs w:val="24"/>
          <w:lang w:val="es-ES" w:eastAsia="es-ES"/>
        </w:rPr>
        <w:lastRenderedPageBreak/>
        <w:t xml:space="preserve">La conformación de estos 5.015 casos terminados, según el motivo de término, determina el registro de </w:t>
      </w:r>
      <w:r w:rsidRPr="00AE59CD">
        <w:rPr>
          <w:rFonts w:eastAsia="Times New Roman" w:cs="Times New Roman"/>
          <w:szCs w:val="24"/>
          <w:lang w:val="es-ES" w:eastAsia="es-ES"/>
        </w:rPr>
        <w:t>4</w:t>
      </w:r>
      <w:r>
        <w:rPr>
          <w:rFonts w:eastAsia="Times New Roman" w:cs="Times New Roman"/>
          <w:szCs w:val="24"/>
          <w:lang w:val="es-ES" w:eastAsia="es-ES"/>
        </w:rPr>
        <w:t>.</w:t>
      </w:r>
      <w:r w:rsidRPr="00AE59CD">
        <w:rPr>
          <w:rFonts w:eastAsia="Times New Roman" w:cs="Times New Roman"/>
          <w:szCs w:val="24"/>
          <w:lang w:val="es-ES" w:eastAsia="es-ES"/>
        </w:rPr>
        <w:t>003</w:t>
      </w:r>
      <w:r>
        <w:rPr>
          <w:rFonts w:eastAsia="Times New Roman" w:cs="Times New Roman"/>
          <w:szCs w:val="24"/>
          <w:lang w:val="es-ES" w:eastAsia="es-ES"/>
        </w:rPr>
        <w:t xml:space="preserve"> resoluciones de fondo (</w:t>
      </w:r>
      <w:r w:rsidRPr="00AE59CD">
        <w:rPr>
          <w:rFonts w:eastAsia="Times New Roman" w:cs="Times New Roman"/>
          <w:szCs w:val="24"/>
          <w:lang w:val="es-ES" w:eastAsia="es-ES"/>
        </w:rPr>
        <w:t>79,8</w:t>
      </w:r>
      <w:r>
        <w:rPr>
          <w:rFonts w:eastAsia="Times New Roman" w:cs="Times New Roman"/>
          <w:szCs w:val="24"/>
          <w:lang w:val="es-ES" w:eastAsia="es-ES"/>
        </w:rPr>
        <w:t xml:space="preserve">%) y de </w:t>
      </w:r>
      <w:r w:rsidRPr="00AE59CD">
        <w:rPr>
          <w:rFonts w:eastAsia="Times New Roman" w:cs="Times New Roman"/>
          <w:szCs w:val="24"/>
          <w:lang w:val="es-ES" w:eastAsia="es-ES"/>
        </w:rPr>
        <w:t>1</w:t>
      </w:r>
      <w:r>
        <w:rPr>
          <w:rFonts w:eastAsia="Times New Roman" w:cs="Times New Roman"/>
          <w:szCs w:val="24"/>
          <w:lang w:val="es-ES" w:eastAsia="es-ES"/>
        </w:rPr>
        <w:t>.</w:t>
      </w:r>
      <w:r w:rsidRPr="00AE59CD">
        <w:rPr>
          <w:rFonts w:eastAsia="Times New Roman" w:cs="Times New Roman"/>
          <w:szCs w:val="24"/>
          <w:lang w:val="es-ES" w:eastAsia="es-ES"/>
        </w:rPr>
        <w:t>012</w:t>
      </w:r>
      <w:r>
        <w:rPr>
          <w:rFonts w:eastAsia="Times New Roman" w:cs="Times New Roman"/>
          <w:szCs w:val="24"/>
          <w:lang w:val="es-ES" w:eastAsia="es-ES"/>
        </w:rPr>
        <w:t xml:space="preserve"> resoluciones de otra naturaleza (</w:t>
      </w:r>
      <w:r w:rsidRPr="00AE59CD">
        <w:rPr>
          <w:rFonts w:eastAsia="Times New Roman" w:cs="Times New Roman"/>
          <w:szCs w:val="24"/>
          <w:lang w:val="es-ES" w:eastAsia="es-ES"/>
        </w:rPr>
        <w:t>20,2</w:t>
      </w:r>
      <w:r>
        <w:rPr>
          <w:rFonts w:eastAsia="Times New Roman" w:cs="Times New Roman"/>
          <w:szCs w:val="24"/>
          <w:lang w:val="es-ES" w:eastAsia="es-ES"/>
        </w:rPr>
        <w:t>%), destacando dentro del grupo de las resoluciones de fondo el dictado de 1.880 fallos en los cuales se confirmó la sentencia de primera instancia (37,5%), mientras que en 1.024 casos se revocó (20,4%), en 446 se anuló (8.9%) y en 653 se modificó (13,0%); por su parte, predomina dentro del grupo de las demás resoluciones el decreto de 530 demandas mal admitidas (10,6%) y de 128 d</w:t>
      </w:r>
      <w:r w:rsidRPr="007D5DBA">
        <w:rPr>
          <w:rFonts w:eastAsia="Times New Roman" w:cs="Times New Roman"/>
          <w:szCs w:val="24"/>
          <w:lang w:val="es-ES" w:eastAsia="es-ES"/>
        </w:rPr>
        <w:t>ev</w:t>
      </w:r>
      <w:r>
        <w:rPr>
          <w:rFonts w:eastAsia="Times New Roman" w:cs="Times New Roman"/>
          <w:szCs w:val="24"/>
          <w:lang w:val="es-ES" w:eastAsia="es-ES"/>
        </w:rPr>
        <w:t>oluciones</w:t>
      </w:r>
      <w:r w:rsidRPr="007D5DBA">
        <w:rPr>
          <w:rFonts w:eastAsia="Times New Roman" w:cs="Times New Roman"/>
          <w:szCs w:val="24"/>
          <w:lang w:val="es-ES" w:eastAsia="es-ES"/>
        </w:rPr>
        <w:t xml:space="preserve"> por </w:t>
      </w:r>
      <w:r>
        <w:rPr>
          <w:rFonts w:eastAsia="Times New Roman" w:cs="Times New Roman"/>
          <w:szCs w:val="24"/>
          <w:lang w:val="es-ES" w:eastAsia="es-ES"/>
        </w:rPr>
        <w:t xml:space="preserve">presentar la impugnación un </w:t>
      </w:r>
      <w:r w:rsidRPr="007D5DBA">
        <w:rPr>
          <w:rFonts w:eastAsia="Times New Roman" w:cs="Times New Roman"/>
          <w:szCs w:val="24"/>
          <w:lang w:val="es-ES" w:eastAsia="es-ES"/>
        </w:rPr>
        <w:t>trámite incompleto</w:t>
      </w:r>
      <w:r>
        <w:rPr>
          <w:rFonts w:eastAsia="Times New Roman" w:cs="Times New Roman"/>
          <w:szCs w:val="24"/>
          <w:lang w:val="es-ES" w:eastAsia="es-ES"/>
        </w:rPr>
        <w:t xml:space="preserve"> (2,6%).   </w:t>
      </w:r>
    </w:p>
    <w:p w14:paraId="73CF4B4F" w14:textId="77777777" w:rsidR="00AA5B82" w:rsidRDefault="00AA5B82" w:rsidP="00AA5B82">
      <w:pPr>
        <w:spacing w:line="360" w:lineRule="auto"/>
        <w:rPr>
          <w:rFonts w:eastAsia="Times New Roman" w:cs="Times New Roman"/>
          <w:szCs w:val="24"/>
          <w:lang w:val="es-ES" w:eastAsia="es-ES"/>
        </w:rPr>
      </w:pPr>
    </w:p>
    <w:p w14:paraId="72890F3B" w14:textId="77777777" w:rsidR="00AA5B82" w:rsidRPr="00BE71A4" w:rsidRDefault="00AA5B82" w:rsidP="00AA5B82">
      <w:pPr>
        <w:numPr>
          <w:ilvl w:val="1"/>
          <w:numId w:val="2"/>
        </w:numPr>
        <w:spacing w:line="360" w:lineRule="auto"/>
        <w:ind w:left="426" w:hanging="426"/>
        <w:contextualSpacing/>
        <w:rPr>
          <w:rFonts w:eastAsia="Times New Roman" w:cs="Times New Roman"/>
          <w:szCs w:val="24"/>
          <w:lang w:val="es-ES" w:eastAsia="es-ES"/>
        </w:rPr>
      </w:pPr>
      <w:r w:rsidRPr="00494988">
        <w:rPr>
          <w:rFonts w:eastAsia="Times New Roman" w:cs="Times New Roman"/>
          <w:szCs w:val="24"/>
          <w:lang w:val="es-ES" w:eastAsia="es-ES"/>
        </w:rPr>
        <w:t>Para la emisión de las 4.003 resoluciones de fondo, dictaminadas en los tribuna</w:t>
      </w:r>
      <w:r w:rsidRPr="00823A59">
        <w:rPr>
          <w:rFonts w:eastAsia="Times New Roman" w:cs="Times New Roman"/>
          <w:szCs w:val="24"/>
          <w:lang w:val="es-ES" w:eastAsia="es-ES"/>
        </w:rPr>
        <w:t xml:space="preserve">les </w:t>
      </w:r>
      <w:r w:rsidRPr="00494988">
        <w:rPr>
          <w:rFonts w:eastAsia="Times New Roman" w:cs="Times New Roman"/>
          <w:szCs w:val="24"/>
          <w:lang w:val="es-ES" w:eastAsia="es-ES"/>
        </w:rPr>
        <w:t>laborales de alzada durante el 2020, se requirió un promedio de cuatro meses exactos, resultado inferior en dos meses exactos en comparación con la media obtenida el año anterior y que</w:t>
      </w:r>
      <w:r>
        <w:rPr>
          <w:rFonts w:eastAsia="Times New Roman" w:cs="Times New Roman"/>
          <w:szCs w:val="24"/>
          <w:lang w:val="es-ES" w:eastAsia="es-ES"/>
        </w:rPr>
        <w:t>,</w:t>
      </w:r>
      <w:r w:rsidRPr="00494988">
        <w:rPr>
          <w:rFonts w:eastAsia="Times New Roman" w:cs="Times New Roman"/>
          <w:szCs w:val="24"/>
          <w:lang w:val="es-ES" w:eastAsia="es-ES"/>
        </w:rPr>
        <w:t xml:space="preserve"> a su vez</w:t>
      </w:r>
      <w:r>
        <w:rPr>
          <w:rFonts w:eastAsia="Times New Roman" w:cs="Times New Roman"/>
          <w:szCs w:val="24"/>
          <w:lang w:val="es-ES" w:eastAsia="es-ES"/>
        </w:rPr>
        <w:t>,</w:t>
      </w:r>
      <w:r w:rsidRPr="00494988">
        <w:rPr>
          <w:rFonts w:eastAsia="Times New Roman" w:cs="Times New Roman"/>
          <w:szCs w:val="24"/>
          <w:lang w:val="es-ES" w:eastAsia="es-ES"/>
        </w:rPr>
        <w:t xml:space="preserve"> muestra su segundo descenso anual consecutivo.   </w:t>
      </w:r>
      <w:r w:rsidRPr="00823A59">
        <w:rPr>
          <w:rFonts w:eastAsia="Times New Roman" w:cs="Times New Roman"/>
          <w:szCs w:val="24"/>
          <w:lang w:val="es-ES" w:eastAsia="es-ES"/>
        </w:rPr>
        <w:t xml:space="preserve">  </w:t>
      </w:r>
      <w:r w:rsidRPr="00BE71A4">
        <w:rPr>
          <w:rFonts w:eastAsia="Times New Roman" w:cs="Times New Roman"/>
          <w:szCs w:val="24"/>
          <w:lang w:val="es-ES" w:eastAsia="es-ES"/>
        </w:rPr>
        <w:t xml:space="preserve"> </w:t>
      </w:r>
    </w:p>
    <w:p w14:paraId="0F1A3C41" w14:textId="77777777" w:rsidR="00AA5B82" w:rsidRDefault="00AA5B82" w:rsidP="00AA5B82">
      <w:pPr>
        <w:spacing w:line="360" w:lineRule="auto"/>
        <w:contextualSpacing/>
        <w:rPr>
          <w:rFonts w:eastAsia="Times New Roman" w:cs="Times New Roman"/>
          <w:szCs w:val="24"/>
          <w:lang w:val="es-ES" w:eastAsia="es-ES"/>
        </w:rPr>
      </w:pPr>
    </w:p>
    <w:p w14:paraId="7C8639CA" w14:textId="77777777" w:rsidR="00AA5B82" w:rsidRDefault="00AA5B82" w:rsidP="00AA5B82">
      <w:pPr>
        <w:spacing w:line="360" w:lineRule="auto"/>
        <w:ind w:left="426"/>
        <w:contextualSpacing/>
        <w:rPr>
          <w:rFonts w:eastAsia="Times New Roman" w:cs="Times New Roman"/>
          <w:szCs w:val="24"/>
          <w:lang w:val="es-ES" w:eastAsia="es-ES"/>
        </w:rPr>
      </w:pPr>
      <w:r>
        <w:rPr>
          <w:rFonts w:eastAsia="Times New Roman" w:cs="Times New Roman"/>
          <w:szCs w:val="24"/>
          <w:lang w:val="es-ES" w:eastAsia="es-ES"/>
        </w:rPr>
        <w:t xml:space="preserve">Esta tendencia hacia el descenso, ocurrida en el bienio 2019-2020, fue presentada por los cuatro tipos de resolución de fondo, enunciados en el inciso anterior.  </w:t>
      </w:r>
    </w:p>
    <w:p w14:paraId="4463F2B8" w14:textId="77777777" w:rsidR="00AA5B82" w:rsidRDefault="00AA5B82" w:rsidP="00AA5B82">
      <w:pPr>
        <w:spacing w:line="360" w:lineRule="auto"/>
        <w:contextualSpacing/>
        <w:rPr>
          <w:rFonts w:eastAsia="Times New Roman" w:cs="Times New Roman"/>
          <w:szCs w:val="24"/>
          <w:lang w:val="es-ES" w:eastAsia="es-ES"/>
        </w:rPr>
      </w:pPr>
    </w:p>
    <w:p w14:paraId="49634BE5" w14:textId="77777777" w:rsidR="00AA5B82" w:rsidRDefault="00AA5B82" w:rsidP="00AA5B82">
      <w:pPr>
        <w:numPr>
          <w:ilvl w:val="1"/>
          <w:numId w:val="2"/>
        </w:numPr>
        <w:spacing w:line="360" w:lineRule="auto"/>
        <w:ind w:left="426" w:hanging="426"/>
        <w:contextualSpacing/>
        <w:rPr>
          <w:rFonts w:eastAsia="Times New Roman" w:cs="Times New Roman"/>
          <w:szCs w:val="24"/>
          <w:lang w:val="es-ES" w:eastAsia="es-ES"/>
        </w:rPr>
      </w:pPr>
      <w:r w:rsidRPr="009507C7">
        <w:rPr>
          <w:rFonts w:eastAsia="Times New Roman" w:cs="Times New Roman"/>
          <w:szCs w:val="24"/>
          <w:lang w:val="es-ES" w:eastAsia="es-ES"/>
        </w:rPr>
        <w:t xml:space="preserve">Los tribunales </w:t>
      </w:r>
      <w:r>
        <w:rPr>
          <w:rFonts w:eastAsia="Times New Roman" w:cs="Times New Roman"/>
          <w:szCs w:val="24"/>
          <w:lang w:val="es-ES" w:eastAsia="es-ES"/>
        </w:rPr>
        <w:t>de apelación L</w:t>
      </w:r>
      <w:r w:rsidRPr="009507C7">
        <w:rPr>
          <w:rFonts w:eastAsia="Times New Roman" w:cs="Times New Roman"/>
          <w:szCs w:val="24"/>
          <w:lang w:val="es-ES" w:eastAsia="es-ES"/>
        </w:rPr>
        <w:t>aboral</w:t>
      </w:r>
      <w:r>
        <w:rPr>
          <w:rFonts w:eastAsia="Times New Roman" w:cs="Times New Roman"/>
          <w:szCs w:val="24"/>
          <w:lang w:val="es-ES" w:eastAsia="es-ES"/>
        </w:rPr>
        <w:t>,</w:t>
      </w:r>
      <w:r w:rsidRPr="009507C7">
        <w:rPr>
          <w:rFonts w:eastAsia="Times New Roman" w:cs="Times New Roman"/>
          <w:szCs w:val="24"/>
          <w:lang w:val="es-ES" w:eastAsia="es-ES"/>
        </w:rPr>
        <w:t xml:space="preserve"> de instancia </w:t>
      </w:r>
      <w:r>
        <w:rPr>
          <w:rFonts w:eastAsia="Times New Roman" w:cs="Times New Roman"/>
          <w:szCs w:val="24"/>
          <w:lang w:val="es-ES" w:eastAsia="es-ES"/>
        </w:rPr>
        <w:t xml:space="preserve">superior, </w:t>
      </w:r>
      <w:r w:rsidRPr="009507C7">
        <w:rPr>
          <w:rFonts w:eastAsia="Times New Roman" w:cs="Times New Roman"/>
          <w:szCs w:val="24"/>
          <w:lang w:val="es-ES" w:eastAsia="es-ES"/>
        </w:rPr>
        <w:t xml:space="preserve">acumularon un circulante de </w:t>
      </w:r>
      <w:r w:rsidRPr="00BE71A4">
        <w:rPr>
          <w:rFonts w:eastAsia="Times New Roman" w:cs="Times New Roman"/>
          <w:szCs w:val="24"/>
          <w:lang w:val="es-ES" w:eastAsia="es-ES"/>
        </w:rPr>
        <w:t>962</w:t>
      </w:r>
      <w:r w:rsidRPr="009507C7">
        <w:rPr>
          <w:rFonts w:eastAsia="Times New Roman" w:cs="Times New Roman"/>
          <w:szCs w:val="24"/>
          <w:lang w:val="es-ES" w:eastAsia="es-ES"/>
        </w:rPr>
        <w:t xml:space="preserve"> </w:t>
      </w:r>
      <w:r>
        <w:rPr>
          <w:rFonts w:eastAsia="Times New Roman" w:cs="Times New Roman"/>
          <w:szCs w:val="24"/>
          <w:lang w:val="es-ES" w:eastAsia="es-ES"/>
        </w:rPr>
        <w:t>expedientes</w:t>
      </w:r>
      <w:r w:rsidRPr="009507C7">
        <w:rPr>
          <w:rFonts w:eastAsia="Times New Roman" w:cs="Times New Roman"/>
          <w:szCs w:val="24"/>
          <w:lang w:val="es-ES" w:eastAsia="es-ES"/>
        </w:rPr>
        <w:t xml:space="preserve"> al finalizar el </w:t>
      </w:r>
      <w:r>
        <w:rPr>
          <w:rFonts w:eastAsia="Times New Roman" w:cs="Times New Roman"/>
          <w:szCs w:val="24"/>
          <w:lang w:val="es-ES" w:eastAsia="es-ES"/>
        </w:rPr>
        <w:t>2020</w:t>
      </w:r>
      <w:r w:rsidRPr="009507C7">
        <w:rPr>
          <w:rFonts w:eastAsia="Times New Roman" w:cs="Times New Roman"/>
          <w:szCs w:val="24"/>
          <w:lang w:val="es-ES" w:eastAsia="es-ES"/>
        </w:rPr>
        <w:t xml:space="preserve">, por lo que su pendencia expresa su </w:t>
      </w:r>
      <w:r>
        <w:rPr>
          <w:rFonts w:eastAsia="Times New Roman" w:cs="Times New Roman"/>
          <w:szCs w:val="24"/>
          <w:lang w:val="es-ES" w:eastAsia="es-ES"/>
        </w:rPr>
        <w:t>cuarto</w:t>
      </w:r>
      <w:r w:rsidRPr="009507C7">
        <w:rPr>
          <w:rFonts w:eastAsia="Times New Roman" w:cs="Times New Roman"/>
          <w:szCs w:val="24"/>
          <w:lang w:val="es-ES" w:eastAsia="es-ES"/>
        </w:rPr>
        <w:t xml:space="preserve"> </w:t>
      </w:r>
      <w:r>
        <w:rPr>
          <w:rFonts w:eastAsia="Times New Roman" w:cs="Times New Roman"/>
          <w:szCs w:val="24"/>
          <w:lang w:val="es-ES" w:eastAsia="es-ES"/>
        </w:rPr>
        <w:t>decre</w:t>
      </w:r>
      <w:r w:rsidRPr="009507C7">
        <w:rPr>
          <w:rFonts w:eastAsia="Times New Roman" w:cs="Times New Roman"/>
          <w:szCs w:val="24"/>
          <w:lang w:val="es-ES" w:eastAsia="es-ES"/>
        </w:rPr>
        <w:t xml:space="preserve">mento anual ininterrumpido, inducido </w:t>
      </w:r>
      <w:r>
        <w:rPr>
          <w:rFonts w:eastAsia="Times New Roman" w:cs="Times New Roman"/>
          <w:szCs w:val="24"/>
          <w:lang w:val="es-ES" w:eastAsia="es-ES"/>
        </w:rPr>
        <w:t xml:space="preserve">este comportamiento </w:t>
      </w:r>
      <w:r w:rsidRPr="009507C7">
        <w:rPr>
          <w:rFonts w:eastAsia="Times New Roman" w:cs="Times New Roman"/>
          <w:szCs w:val="24"/>
          <w:lang w:val="es-ES" w:eastAsia="es-ES"/>
        </w:rPr>
        <w:t xml:space="preserve">por las superiores cifras de expedientes </w:t>
      </w:r>
      <w:r>
        <w:rPr>
          <w:rFonts w:eastAsia="Times New Roman" w:cs="Times New Roman"/>
          <w:szCs w:val="24"/>
          <w:lang w:val="es-ES" w:eastAsia="es-ES"/>
        </w:rPr>
        <w:t>terminados</w:t>
      </w:r>
      <w:r w:rsidRPr="009507C7">
        <w:rPr>
          <w:rFonts w:eastAsia="Times New Roman" w:cs="Times New Roman"/>
          <w:szCs w:val="24"/>
          <w:lang w:val="es-ES" w:eastAsia="es-ES"/>
        </w:rPr>
        <w:t xml:space="preserve">, en comparación con el volumen </w:t>
      </w:r>
      <w:r>
        <w:rPr>
          <w:rFonts w:eastAsia="Times New Roman" w:cs="Times New Roman"/>
          <w:szCs w:val="24"/>
          <w:lang w:val="es-ES" w:eastAsia="es-ES"/>
        </w:rPr>
        <w:t>ingresado</w:t>
      </w:r>
      <w:r w:rsidRPr="009507C7">
        <w:rPr>
          <w:rFonts w:eastAsia="Times New Roman" w:cs="Times New Roman"/>
          <w:szCs w:val="24"/>
          <w:lang w:val="es-ES" w:eastAsia="es-ES"/>
        </w:rPr>
        <w:t xml:space="preserve">, en el </w:t>
      </w:r>
      <w:r>
        <w:rPr>
          <w:rFonts w:eastAsia="Times New Roman" w:cs="Times New Roman"/>
          <w:szCs w:val="24"/>
          <w:lang w:val="es-ES" w:eastAsia="es-ES"/>
        </w:rPr>
        <w:t>último cua</w:t>
      </w:r>
      <w:r w:rsidRPr="009507C7">
        <w:rPr>
          <w:rFonts w:eastAsia="Times New Roman" w:cs="Times New Roman"/>
          <w:szCs w:val="24"/>
          <w:lang w:val="es-ES" w:eastAsia="es-ES"/>
        </w:rPr>
        <w:t>trienio</w:t>
      </w:r>
      <w:r>
        <w:rPr>
          <w:rFonts w:eastAsia="Times New Roman" w:cs="Times New Roman"/>
          <w:szCs w:val="24"/>
          <w:lang w:val="es-ES" w:eastAsia="es-ES"/>
        </w:rPr>
        <w:t xml:space="preserve">, situación explicada -en esencia- por las comentadas coyunturas, relacionadas con </w:t>
      </w:r>
      <w:r w:rsidRPr="00976FB9">
        <w:rPr>
          <w:rFonts w:eastAsia="Times New Roman" w:cs="Times New Roman"/>
          <w:szCs w:val="24"/>
          <w:lang w:val="es-ES" w:eastAsia="es-ES"/>
        </w:rPr>
        <w:t xml:space="preserve">el impacto de la </w:t>
      </w:r>
      <w:r>
        <w:rPr>
          <w:rFonts w:eastAsia="Times New Roman" w:cs="Times New Roman"/>
          <w:szCs w:val="24"/>
          <w:lang w:val="es-ES" w:eastAsia="es-ES"/>
        </w:rPr>
        <w:t xml:space="preserve">entrada en vigencia de la </w:t>
      </w:r>
      <w:r w:rsidRPr="00976FB9">
        <w:rPr>
          <w:rFonts w:eastAsia="Times New Roman" w:cs="Times New Roman"/>
          <w:szCs w:val="24"/>
          <w:lang w:val="es-ES" w:eastAsia="es-ES"/>
        </w:rPr>
        <w:t>Reforma Procesal Laboral</w:t>
      </w:r>
      <w:r>
        <w:rPr>
          <w:rFonts w:eastAsia="Times New Roman" w:cs="Times New Roman"/>
          <w:szCs w:val="24"/>
          <w:lang w:val="es-ES" w:eastAsia="es-ES"/>
        </w:rPr>
        <w:t xml:space="preserve"> y la situación</w:t>
      </w:r>
      <w:r w:rsidRPr="00976FB9">
        <w:rPr>
          <w:rFonts w:eastAsia="Times New Roman" w:cs="Times New Roman"/>
          <w:szCs w:val="24"/>
          <w:lang w:val="es-ES" w:eastAsia="es-ES"/>
        </w:rPr>
        <w:t xml:space="preserve"> relacionad</w:t>
      </w:r>
      <w:r>
        <w:rPr>
          <w:rFonts w:eastAsia="Times New Roman" w:cs="Times New Roman"/>
          <w:szCs w:val="24"/>
          <w:lang w:val="es-ES" w:eastAsia="es-ES"/>
        </w:rPr>
        <w:t>a</w:t>
      </w:r>
      <w:r w:rsidRPr="00976FB9">
        <w:rPr>
          <w:rFonts w:eastAsia="Times New Roman" w:cs="Times New Roman"/>
          <w:szCs w:val="24"/>
          <w:lang w:val="es-ES" w:eastAsia="es-ES"/>
        </w:rPr>
        <w:t xml:space="preserve"> con la emergencia sanitaria nacional, por la pandemia provocada por la propagación del virus COVID-19</w:t>
      </w:r>
      <w:r>
        <w:rPr>
          <w:rFonts w:eastAsia="Times New Roman" w:cs="Times New Roman"/>
          <w:szCs w:val="24"/>
          <w:lang w:val="es-ES" w:eastAsia="es-ES"/>
        </w:rPr>
        <w:t xml:space="preserve">. </w:t>
      </w:r>
      <w:r w:rsidRPr="00976FB9">
        <w:rPr>
          <w:rFonts w:eastAsia="Times New Roman" w:cs="Times New Roman"/>
          <w:szCs w:val="24"/>
          <w:lang w:val="es-ES" w:eastAsia="es-ES"/>
        </w:rPr>
        <w:t xml:space="preserve"> </w:t>
      </w:r>
    </w:p>
    <w:p w14:paraId="01635BE0" w14:textId="3BD48333" w:rsidR="004371E3" w:rsidRDefault="004371E3">
      <w:pPr>
        <w:spacing w:after="160" w:line="259" w:lineRule="auto"/>
        <w:jc w:val="left"/>
        <w:rPr>
          <w:rFonts w:cs="Times New Roman"/>
          <w:szCs w:val="24"/>
        </w:rPr>
      </w:pPr>
      <w:r>
        <w:rPr>
          <w:rFonts w:cs="Times New Roman"/>
          <w:szCs w:val="24"/>
        </w:rPr>
        <w:br w:type="page"/>
      </w:r>
    </w:p>
    <w:p w14:paraId="5BC83F05" w14:textId="77777777" w:rsidR="00AA5B82" w:rsidRPr="00502FD2" w:rsidRDefault="00AA5B82" w:rsidP="00E2202B">
      <w:pPr>
        <w:pStyle w:val="Ttulo2"/>
      </w:pPr>
      <w:bookmarkStart w:id="5" w:name="_Toc87010928"/>
      <w:r w:rsidRPr="00502FD2">
        <w:lastRenderedPageBreak/>
        <w:t>Indicadores de gestión judicial</w:t>
      </w:r>
      <w:bookmarkEnd w:id="5"/>
    </w:p>
    <w:p w14:paraId="2C2687D3" w14:textId="77777777" w:rsidR="00AA5B82" w:rsidRDefault="00AA5B82" w:rsidP="00AA5B82">
      <w:pPr>
        <w:spacing w:line="360" w:lineRule="auto"/>
        <w:rPr>
          <w:rFonts w:cs="Times New Roman"/>
          <w:szCs w:val="24"/>
        </w:rPr>
      </w:pPr>
    </w:p>
    <w:p w14:paraId="5D3562E5" w14:textId="77777777" w:rsidR="00AA5B82" w:rsidRPr="00BD06B1" w:rsidRDefault="00AA5B82" w:rsidP="00AA5B82">
      <w:pPr>
        <w:spacing w:line="360" w:lineRule="auto"/>
        <w:rPr>
          <w:rFonts w:cs="Times New Roman"/>
          <w:szCs w:val="24"/>
        </w:rPr>
      </w:pPr>
      <w:r w:rsidRPr="00BD06B1">
        <w:rPr>
          <w:rFonts w:cs="Times New Roman"/>
          <w:szCs w:val="24"/>
        </w:rPr>
        <w:t xml:space="preserve">La próxima tabla contiene los cambios mostrados por los principales indicadores de gestión judicial, coligados a </w:t>
      </w:r>
      <w:r>
        <w:rPr>
          <w:rFonts w:cs="Times New Roman"/>
          <w:szCs w:val="24"/>
        </w:rPr>
        <w:t>los</w:t>
      </w:r>
      <w:r w:rsidRPr="00BD06B1">
        <w:rPr>
          <w:rFonts w:cs="Times New Roman"/>
          <w:szCs w:val="24"/>
        </w:rPr>
        <w:t xml:space="preserve"> tribunales</w:t>
      </w:r>
      <w:r>
        <w:rPr>
          <w:rFonts w:cs="Times New Roman"/>
          <w:szCs w:val="24"/>
        </w:rPr>
        <w:t xml:space="preserve"> de apelación Laboral</w:t>
      </w:r>
      <w:r w:rsidRPr="00BD06B1">
        <w:rPr>
          <w:rFonts w:cs="Times New Roman"/>
          <w:szCs w:val="24"/>
        </w:rPr>
        <w:t xml:space="preserve">, a partir del </w:t>
      </w:r>
      <w:r>
        <w:rPr>
          <w:rFonts w:cs="Times New Roman"/>
          <w:szCs w:val="24"/>
        </w:rPr>
        <w:t>2010</w:t>
      </w:r>
      <w:r w:rsidRPr="00BD06B1">
        <w:rPr>
          <w:rFonts w:cs="Times New Roman"/>
          <w:szCs w:val="24"/>
        </w:rPr>
        <w:t xml:space="preserve">. </w:t>
      </w:r>
    </w:p>
    <w:p w14:paraId="7C5E650C" w14:textId="77777777" w:rsidR="00AA5B82" w:rsidRDefault="00AA5B82" w:rsidP="00AA5B82">
      <w:pPr>
        <w:spacing w:line="360" w:lineRule="auto"/>
        <w:rPr>
          <w:rFonts w:cs="Times New Roman"/>
          <w:szCs w:val="24"/>
        </w:rPr>
      </w:pPr>
    </w:p>
    <w:p w14:paraId="4C57885A" w14:textId="77777777" w:rsidR="00AA5B82" w:rsidRPr="00C5307D" w:rsidRDefault="00AA5B82" w:rsidP="00AA5B82">
      <w:pPr>
        <w:spacing w:line="240" w:lineRule="auto"/>
        <w:jc w:val="center"/>
        <w:rPr>
          <w:rFonts w:cs="Times New Roman"/>
          <w:b/>
          <w:bCs/>
          <w:sz w:val="22"/>
        </w:rPr>
      </w:pPr>
      <w:r w:rsidRPr="00C5307D">
        <w:rPr>
          <w:rFonts w:cs="Times New Roman"/>
          <w:b/>
          <w:bCs/>
          <w:sz w:val="22"/>
        </w:rPr>
        <w:t xml:space="preserve">Cuadro </w:t>
      </w:r>
      <w:r>
        <w:rPr>
          <w:rFonts w:cs="Times New Roman"/>
          <w:b/>
          <w:bCs/>
          <w:sz w:val="22"/>
        </w:rPr>
        <w:t>3</w:t>
      </w:r>
      <w:r w:rsidRPr="00C5307D">
        <w:rPr>
          <w:rFonts w:cs="Times New Roman"/>
          <w:b/>
          <w:bCs/>
          <w:sz w:val="22"/>
        </w:rPr>
        <w:t>.1.</w:t>
      </w:r>
    </w:p>
    <w:p w14:paraId="5516BC6F" w14:textId="77777777" w:rsidR="00AA5B82" w:rsidRPr="00C5307D" w:rsidRDefault="00AA5B82" w:rsidP="00AA5B82">
      <w:pPr>
        <w:spacing w:line="240" w:lineRule="auto"/>
        <w:jc w:val="center"/>
        <w:rPr>
          <w:rFonts w:cs="Times New Roman"/>
          <w:sz w:val="22"/>
        </w:rPr>
      </w:pPr>
      <w:r w:rsidRPr="00C5307D">
        <w:rPr>
          <w:rFonts w:cs="Times New Roman"/>
          <w:b/>
          <w:bCs/>
          <w:sz w:val="22"/>
        </w:rPr>
        <w:t>Tribunales Laborales: Indicadores de Gestión Judicial durante el período 2010-2020</w:t>
      </w:r>
    </w:p>
    <w:p w14:paraId="6447E310" w14:textId="77777777" w:rsidR="00AA5B82" w:rsidRPr="00C5307D" w:rsidRDefault="00AA5B82" w:rsidP="00AA5B82">
      <w:pPr>
        <w:spacing w:line="240" w:lineRule="auto"/>
        <w:rPr>
          <w:rFonts w:cs="Times New Roman"/>
          <w:sz w:val="22"/>
        </w:rPr>
      </w:pPr>
    </w:p>
    <w:tbl>
      <w:tblPr>
        <w:tblW w:w="6255" w:type="pct"/>
        <w:jc w:val="center"/>
        <w:tblCellMar>
          <w:left w:w="70" w:type="dxa"/>
          <w:right w:w="70" w:type="dxa"/>
        </w:tblCellMar>
        <w:tblLook w:val="04A0" w:firstRow="1" w:lastRow="0" w:firstColumn="1" w:lastColumn="0" w:noHBand="0" w:noVBand="1"/>
      </w:tblPr>
      <w:tblGrid>
        <w:gridCol w:w="3664"/>
        <w:gridCol w:w="545"/>
        <w:gridCol w:w="545"/>
        <w:gridCol w:w="545"/>
        <w:gridCol w:w="545"/>
        <w:gridCol w:w="545"/>
        <w:gridCol w:w="545"/>
        <w:gridCol w:w="545"/>
        <w:gridCol w:w="635"/>
        <w:gridCol w:w="545"/>
        <w:gridCol w:w="545"/>
        <w:gridCol w:w="554"/>
        <w:gridCol w:w="500"/>
        <w:gridCol w:w="798"/>
      </w:tblGrid>
      <w:tr w:rsidR="00AA5B82" w:rsidRPr="00BD5A17" w14:paraId="28C2EF74" w14:textId="77777777" w:rsidTr="004371E3">
        <w:trPr>
          <w:tblHeader/>
          <w:jc w:val="center"/>
        </w:trPr>
        <w:tc>
          <w:tcPr>
            <w:tcW w:w="1657" w:type="pct"/>
            <w:vMerge w:val="restart"/>
            <w:tcBorders>
              <w:top w:val="single" w:sz="4" w:space="0" w:color="auto"/>
              <w:left w:val="nil"/>
              <w:bottom w:val="single" w:sz="4" w:space="0" w:color="000000"/>
              <w:right w:val="nil"/>
            </w:tcBorders>
            <w:shd w:val="clear" w:color="auto" w:fill="auto"/>
            <w:noWrap/>
            <w:vAlign w:val="center"/>
            <w:hideMark/>
          </w:tcPr>
          <w:p w14:paraId="34DEB681" w14:textId="77777777" w:rsidR="00AA5B82" w:rsidRPr="00BD5A17" w:rsidRDefault="00AA5B82" w:rsidP="004371E3">
            <w:pPr>
              <w:spacing w:line="240" w:lineRule="auto"/>
              <w:jc w:val="center"/>
              <w:rPr>
                <w:rFonts w:eastAsia="Times New Roman" w:cs="Times New Roman"/>
                <w:b/>
                <w:bCs/>
                <w:sz w:val="18"/>
                <w:szCs w:val="18"/>
                <w:lang w:eastAsia="es-CR"/>
              </w:rPr>
            </w:pPr>
            <w:r w:rsidRPr="00BD5A17">
              <w:rPr>
                <w:rFonts w:eastAsia="Times New Roman" w:cs="Times New Roman"/>
                <w:b/>
                <w:bCs/>
                <w:sz w:val="18"/>
                <w:szCs w:val="18"/>
                <w:lang w:eastAsia="es-CR"/>
              </w:rPr>
              <w:t>Descripción</w:t>
            </w:r>
          </w:p>
        </w:tc>
        <w:tc>
          <w:tcPr>
            <w:tcW w:w="2754"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0C3699" w14:textId="77777777" w:rsidR="00AA5B82" w:rsidRPr="00BD5A17" w:rsidRDefault="00AA5B82" w:rsidP="004371E3">
            <w:pPr>
              <w:spacing w:line="240" w:lineRule="auto"/>
              <w:jc w:val="center"/>
              <w:rPr>
                <w:rFonts w:eastAsia="Times New Roman" w:cs="Times New Roman"/>
                <w:b/>
                <w:bCs/>
                <w:sz w:val="18"/>
                <w:szCs w:val="18"/>
                <w:lang w:eastAsia="es-CR"/>
              </w:rPr>
            </w:pPr>
            <w:r w:rsidRPr="00BD5A17">
              <w:rPr>
                <w:rFonts w:eastAsia="Times New Roman" w:cs="Times New Roman"/>
                <w:b/>
                <w:bCs/>
                <w:sz w:val="18"/>
                <w:szCs w:val="18"/>
                <w:lang w:eastAsia="es-CR"/>
              </w:rPr>
              <w:t>Año</w:t>
            </w:r>
          </w:p>
        </w:tc>
        <w:tc>
          <w:tcPr>
            <w:tcW w:w="226" w:type="pct"/>
            <w:vMerge w:val="restart"/>
            <w:tcBorders>
              <w:top w:val="single" w:sz="4" w:space="0" w:color="auto"/>
              <w:left w:val="single" w:sz="4" w:space="0" w:color="auto"/>
              <w:right w:val="single" w:sz="4" w:space="0" w:color="auto"/>
            </w:tcBorders>
            <w:shd w:val="clear" w:color="auto" w:fill="auto"/>
            <w:vAlign w:val="center"/>
            <w:hideMark/>
          </w:tcPr>
          <w:p w14:paraId="72976D36" w14:textId="77777777" w:rsidR="00AA5B82" w:rsidRPr="00BD5A17" w:rsidRDefault="00AA5B82" w:rsidP="004371E3">
            <w:pPr>
              <w:spacing w:line="240" w:lineRule="auto"/>
              <w:jc w:val="center"/>
              <w:rPr>
                <w:rFonts w:eastAsia="Times New Roman" w:cs="Times New Roman"/>
                <w:b/>
                <w:bCs/>
                <w:color w:val="000000"/>
                <w:sz w:val="18"/>
                <w:szCs w:val="18"/>
                <w:lang w:eastAsia="es-CR"/>
              </w:rPr>
            </w:pPr>
            <w:r w:rsidRPr="00BD5A17">
              <w:rPr>
                <w:rFonts w:eastAsia="Times New Roman" w:cs="Times New Roman"/>
                <w:b/>
                <w:bCs/>
                <w:color w:val="000000"/>
                <w:sz w:val="18"/>
                <w:szCs w:val="18"/>
                <w:lang w:eastAsia="es-CR"/>
              </w:rPr>
              <w:t>2020 vs 2019</w:t>
            </w:r>
          </w:p>
        </w:tc>
        <w:tc>
          <w:tcPr>
            <w:tcW w:w="363" w:type="pct"/>
            <w:vMerge w:val="restart"/>
            <w:tcBorders>
              <w:top w:val="single" w:sz="4" w:space="0" w:color="auto"/>
              <w:left w:val="nil"/>
              <w:right w:val="nil"/>
            </w:tcBorders>
            <w:shd w:val="clear" w:color="auto" w:fill="auto"/>
            <w:vAlign w:val="center"/>
            <w:hideMark/>
          </w:tcPr>
          <w:p w14:paraId="3645A475" w14:textId="77777777" w:rsidR="00AA5B82" w:rsidRPr="00BD5A17" w:rsidRDefault="00AA5B82" w:rsidP="004371E3">
            <w:pPr>
              <w:spacing w:line="240" w:lineRule="auto"/>
              <w:jc w:val="center"/>
              <w:rPr>
                <w:rFonts w:eastAsia="Times New Roman" w:cs="Times New Roman"/>
                <w:b/>
                <w:bCs/>
                <w:color w:val="000000"/>
                <w:sz w:val="18"/>
                <w:szCs w:val="18"/>
                <w:lang w:eastAsia="es-CR"/>
              </w:rPr>
            </w:pPr>
            <w:r w:rsidRPr="00BD5A17">
              <w:rPr>
                <w:rFonts w:eastAsia="Times New Roman" w:cs="Times New Roman"/>
                <w:b/>
                <w:bCs/>
                <w:color w:val="000000"/>
                <w:sz w:val="18"/>
                <w:szCs w:val="18"/>
                <w:lang w:eastAsia="es-CR"/>
              </w:rPr>
              <w:t>Dif 2020 vs 2019</w:t>
            </w:r>
          </w:p>
        </w:tc>
      </w:tr>
      <w:tr w:rsidR="00AA5B82" w:rsidRPr="00BD5A17" w14:paraId="51E90DA8" w14:textId="77777777" w:rsidTr="004371E3">
        <w:trPr>
          <w:tblHeader/>
          <w:jc w:val="center"/>
        </w:trPr>
        <w:tc>
          <w:tcPr>
            <w:tcW w:w="1657" w:type="pct"/>
            <w:vMerge/>
            <w:tcBorders>
              <w:top w:val="single" w:sz="4" w:space="0" w:color="auto"/>
              <w:left w:val="nil"/>
              <w:bottom w:val="single" w:sz="4" w:space="0" w:color="000000"/>
              <w:right w:val="nil"/>
            </w:tcBorders>
            <w:vAlign w:val="center"/>
            <w:hideMark/>
          </w:tcPr>
          <w:p w14:paraId="5968EB8A" w14:textId="77777777" w:rsidR="00AA5B82" w:rsidRPr="00BD5A17" w:rsidRDefault="00AA5B82" w:rsidP="004371E3">
            <w:pPr>
              <w:spacing w:line="240" w:lineRule="auto"/>
              <w:jc w:val="left"/>
              <w:rPr>
                <w:rFonts w:eastAsia="Times New Roman" w:cs="Times New Roman"/>
                <w:b/>
                <w:bCs/>
                <w:sz w:val="18"/>
                <w:szCs w:val="18"/>
                <w:lang w:eastAsia="es-CR"/>
              </w:rPr>
            </w:pPr>
          </w:p>
        </w:tc>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2920E207" w14:textId="77777777" w:rsidR="00AA5B82" w:rsidRPr="00BD5A17" w:rsidRDefault="00AA5B82" w:rsidP="004371E3">
            <w:pPr>
              <w:spacing w:line="240" w:lineRule="auto"/>
              <w:jc w:val="center"/>
              <w:rPr>
                <w:rFonts w:eastAsia="Times New Roman" w:cs="Times New Roman"/>
                <w:b/>
                <w:bCs/>
                <w:sz w:val="18"/>
                <w:szCs w:val="18"/>
                <w:lang w:eastAsia="es-CR"/>
              </w:rPr>
            </w:pPr>
            <w:r w:rsidRPr="00BD5A17">
              <w:rPr>
                <w:rFonts w:eastAsia="Times New Roman" w:cs="Times New Roman"/>
                <w:b/>
                <w:bCs/>
                <w:sz w:val="18"/>
                <w:szCs w:val="18"/>
                <w:lang w:eastAsia="es-CR"/>
              </w:rPr>
              <w:t>2010</w:t>
            </w:r>
          </w:p>
        </w:tc>
        <w:tc>
          <w:tcPr>
            <w:tcW w:w="246" w:type="pct"/>
            <w:tcBorders>
              <w:top w:val="nil"/>
              <w:left w:val="nil"/>
              <w:bottom w:val="single" w:sz="4" w:space="0" w:color="auto"/>
              <w:right w:val="single" w:sz="4" w:space="0" w:color="auto"/>
            </w:tcBorders>
            <w:shd w:val="clear" w:color="auto" w:fill="auto"/>
            <w:noWrap/>
            <w:vAlign w:val="center"/>
            <w:hideMark/>
          </w:tcPr>
          <w:p w14:paraId="6D8BF8A9" w14:textId="77777777" w:rsidR="00AA5B82" w:rsidRPr="00BD5A17" w:rsidRDefault="00AA5B82" w:rsidP="004371E3">
            <w:pPr>
              <w:spacing w:line="240" w:lineRule="auto"/>
              <w:jc w:val="center"/>
              <w:rPr>
                <w:rFonts w:eastAsia="Times New Roman" w:cs="Times New Roman"/>
                <w:b/>
                <w:bCs/>
                <w:sz w:val="18"/>
                <w:szCs w:val="18"/>
                <w:lang w:eastAsia="es-CR"/>
              </w:rPr>
            </w:pPr>
            <w:r w:rsidRPr="00BD5A17">
              <w:rPr>
                <w:rFonts w:eastAsia="Times New Roman" w:cs="Times New Roman"/>
                <w:b/>
                <w:bCs/>
                <w:sz w:val="18"/>
                <w:szCs w:val="18"/>
                <w:lang w:eastAsia="es-CR"/>
              </w:rPr>
              <w:t>2011</w:t>
            </w:r>
          </w:p>
        </w:tc>
        <w:tc>
          <w:tcPr>
            <w:tcW w:w="246" w:type="pct"/>
            <w:tcBorders>
              <w:top w:val="nil"/>
              <w:left w:val="nil"/>
              <w:bottom w:val="single" w:sz="4" w:space="0" w:color="auto"/>
              <w:right w:val="single" w:sz="4" w:space="0" w:color="auto"/>
            </w:tcBorders>
            <w:shd w:val="clear" w:color="auto" w:fill="auto"/>
            <w:noWrap/>
            <w:vAlign w:val="center"/>
            <w:hideMark/>
          </w:tcPr>
          <w:p w14:paraId="2DCF6E98" w14:textId="77777777" w:rsidR="00AA5B82" w:rsidRPr="00BD5A17" w:rsidRDefault="00AA5B82" w:rsidP="004371E3">
            <w:pPr>
              <w:spacing w:line="240" w:lineRule="auto"/>
              <w:jc w:val="center"/>
              <w:rPr>
                <w:rFonts w:eastAsia="Times New Roman" w:cs="Times New Roman"/>
                <w:b/>
                <w:bCs/>
                <w:sz w:val="18"/>
                <w:szCs w:val="18"/>
                <w:lang w:eastAsia="es-CR"/>
              </w:rPr>
            </w:pPr>
            <w:r w:rsidRPr="00BD5A17">
              <w:rPr>
                <w:rFonts w:eastAsia="Times New Roman" w:cs="Times New Roman"/>
                <w:b/>
                <w:bCs/>
                <w:sz w:val="18"/>
                <w:szCs w:val="18"/>
                <w:lang w:eastAsia="es-CR"/>
              </w:rPr>
              <w:t>2012</w:t>
            </w:r>
          </w:p>
        </w:tc>
        <w:tc>
          <w:tcPr>
            <w:tcW w:w="246" w:type="pct"/>
            <w:tcBorders>
              <w:top w:val="nil"/>
              <w:left w:val="nil"/>
              <w:bottom w:val="single" w:sz="4" w:space="0" w:color="auto"/>
              <w:right w:val="single" w:sz="4" w:space="0" w:color="auto"/>
            </w:tcBorders>
            <w:shd w:val="clear" w:color="auto" w:fill="auto"/>
            <w:noWrap/>
            <w:vAlign w:val="center"/>
            <w:hideMark/>
          </w:tcPr>
          <w:p w14:paraId="09D29929" w14:textId="77777777" w:rsidR="00AA5B82" w:rsidRPr="00BD5A17" w:rsidRDefault="00AA5B82" w:rsidP="004371E3">
            <w:pPr>
              <w:spacing w:line="240" w:lineRule="auto"/>
              <w:jc w:val="center"/>
              <w:rPr>
                <w:rFonts w:eastAsia="Times New Roman" w:cs="Times New Roman"/>
                <w:b/>
                <w:bCs/>
                <w:sz w:val="18"/>
                <w:szCs w:val="18"/>
                <w:lang w:eastAsia="es-CR"/>
              </w:rPr>
            </w:pPr>
            <w:r w:rsidRPr="00BD5A17">
              <w:rPr>
                <w:rFonts w:eastAsia="Times New Roman" w:cs="Times New Roman"/>
                <w:b/>
                <w:bCs/>
                <w:sz w:val="18"/>
                <w:szCs w:val="18"/>
                <w:lang w:eastAsia="es-CR"/>
              </w:rPr>
              <w:t>2013</w:t>
            </w:r>
          </w:p>
        </w:tc>
        <w:tc>
          <w:tcPr>
            <w:tcW w:w="246" w:type="pct"/>
            <w:tcBorders>
              <w:top w:val="nil"/>
              <w:left w:val="nil"/>
              <w:bottom w:val="single" w:sz="4" w:space="0" w:color="auto"/>
              <w:right w:val="single" w:sz="4" w:space="0" w:color="auto"/>
            </w:tcBorders>
            <w:shd w:val="clear" w:color="auto" w:fill="auto"/>
            <w:noWrap/>
            <w:vAlign w:val="center"/>
            <w:hideMark/>
          </w:tcPr>
          <w:p w14:paraId="6F4A687F" w14:textId="77777777" w:rsidR="00AA5B82" w:rsidRPr="00BD5A17" w:rsidRDefault="00AA5B82" w:rsidP="004371E3">
            <w:pPr>
              <w:spacing w:line="240" w:lineRule="auto"/>
              <w:jc w:val="center"/>
              <w:rPr>
                <w:rFonts w:eastAsia="Times New Roman" w:cs="Times New Roman"/>
                <w:b/>
                <w:bCs/>
                <w:sz w:val="18"/>
                <w:szCs w:val="18"/>
                <w:lang w:eastAsia="es-CR"/>
              </w:rPr>
            </w:pPr>
            <w:r w:rsidRPr="00BD5A17">
              <w:rPr>
                <w:rFonts w:eastAsia="Times New Roman" w:cs="Times New Roman"/>
                <w:b/>
                <w:bCs/>
                <w:sz w:val="18"/>
                <w:szCs w:val="18"/>
                <w:lang w:eastAsia="es-CR"/>
              </w:rPr>
              <w:t>2014</w:t>
            </w:r>
          </w:p>
        </w:tc>
        <w:tc>
          <w:tcPr>
            <w:tcW w:w="246" w:type="pct"/>
            <w:tcBorders>
              <w:top w:val="nil"/>
              <w:left w:val="nil"/>
              <w:bottom w:val="single" w:sz="4" w:space="0" w:color="auto"/>
              <w:right w:val="single" w:sz="4" w:space="0" w:color="auto"/>
            </w:tcBorders>
            <w:shd w:val="clear" w:color="auto" w:fill="auto"/>
            <w:noWrap/>
            <w:vAlign w:val="center"/>
            <w:hideMark/>
          </w:tcPr>
          <w:p w14:paraId="1497CF98" w14:textId="77777777" w:rsidR="00AA5B82" w:rsidRPr="00BD5A17" w:rsidRDefault="00AA5B82" w:rsidP="004371E3">
            <w:pPr>
              <w:spacing w:line="240" w:lineRule="auto"/>
              <w:jc w:val="center"/>
              <w:rPr>
                <w:rFonts w:eastAsia="Times New Roman" w:cs="Times New Roman"/>
                <w:b/>
                <w:bCs/>
                <w:sz w:val="18"/>
                <w:szCs w:val="18"/>
                <w:lang w:eastAsia="es-CR"/>
              </w:rPr>
            </w:pPr>
            <w:r w:rsidRPr="00BD5A17">
              <w:rPr>
                <w:rFonts w:eastAsia="Times New Roman" w:cs="Times New Roman"/>
                <w:b/>
                <w:bCs/>
                <w:sz w:val="18"/>
                <w:szCs w:val="18"/>
                <w:lang w:eastAsia="es-CR"/>
              </w:rPr>
              <w:t>2015</w:t>
            </w:r>
          </w:p>
        </w:tc>
        <w:tc>
          <w:tcPr>
            <w:tcW w:w="246" w:type="pct"/>
            <w:tcBorders>
              <w:top w:val="nil"/>
              <w:left w:val="nil"/>
              <w:bottom w:val="single" w:sz="4" w:space="0" w:color="auto"/>
              <w:right w:val="single" w:sz="4" w:space="0" w:color="auto"/>
            </w:tcBorders>
            <w:shd w:val="clear" w:color="auto" w:fill="auto"/>
            <w:noWrap/>
            <w:vAlign w:val="center"/>
            <w:hideMark/>
          </w:tcPr>
          <w:p w14:paraId="1F03ACA6" w14:textId="77777777" w:rsidR="00AA5B82" w:rsidRPr="00BD5A17" w:rsidRDefault="00AA5B82" w:rsidP="004371E3">
            <w:pPr>
              <w:spacing w:line="240" w:lineRule="auto"/>
              <w:jc w:val="center"/>
              <w:rPr>
                <w:rFonts w:eastAsia="Times New Roman" w:cs="Times New Roman"/>
                <w:b/>
                <w:bCs/>
                <w:sz w:val="18"/>
                <w:szCs w:val="18"/>
                <w:lang w:eastAsia="es-CR"/>
              </w:rPr>
            </w:pPr>
            <w:r w:rsidRPr="00BD5A17">
              <w:rPr>
                <w:rFonts w:eastAsia="Times New Roman" w:cs="Times New Roman"/>
                <w:b/>
                <w:bCs/>
                <w:sz w:val="18"/>
                <w:szCs w:val="18"/>
                <w:lang w:eastAsia="es-CR"/>
              </w:rPr>
              <w:t>2016</w:t>
            </w:r>
          </w:p>
        </w:tc>
        <w:tc>
          <w:tcPr>
            <w:tcW w:w="287" w:type="pct"/>
            <w:tcBorders>
              <w:top w:val="nil"/>
              <w:left w:val="nil"/>
              <w:bottom w:val="single" w:sz="4" w:space="0" w:color="auto"/>
              <w:right w:val="single" w:sz="4" w:space="0" w:color="auto"/>
            </w:tcBorders>
            <w:shd w:val="clear" w:color="auto" w:fill="auto"/>
            <w:noWrap/>
            <w:vAlign w:val="center"/>
            <w:hideMark/>
          </w:tcPr>
          <w:p w14:paraId="6B031925" w14:textId="77777777" w:rsidR="00AA5B82" w:rsidRPr="00BD5A17" w:rsidRDefault="00AA5B82" w:rsidP="004371E3">
            <w:pPr>
              <w:spacing w:line="240" w:lineRule="auto"/>
              <w:jc w:val="center"/>
              <w:rPr>
                <w:rFonts w:eastAsia="Times New Roman" w:cs="Times New Roman"/>
                <w:b/>
                <w:bCs/>
                <w:sz w:val="18"/>
                <w:szCs w:val="18"/>
                <w:lang w:eastAsia="es-CR"/>
              </w:rPr>
            </w:pPr>
            <w:r w:rsidRPr="00BD5A17">
              <w:rPr>
                <w:rFonts w:eastAsia="Times New Roman" w:cs="Times New Roman"/>
                <w:b/>
                <w:bCs/>
                <w:sz w:val="18"/>
                <w:szCs w:val="18"/>
                <w:lang w:eastAsia="es-CR"/>
              </w:rPr>
              <w:t>2017</w:t>
            </w:r>
          </w:p>
        </w:tc>
        <w:tc>
          <w:tcPr>
            <w:tcW w:w="246" w:type="pct"/>
            <w:tcBorders>
              <w:top w:val="nil"/>
              <w:left w:val="nil"/>
              <w:bottom w:val="single" w:sz="4" w:space="0" w:color="auto"/>
              <w:right w:val="single" w:sz="4" w:space="0" w:color="auto"/>
            </w:tcBorders>
            <w:shd w:val="clear" w:color="auto" w:fill="auto"/>
            <w:noWrap/>
            <w:vAlign w:val="center"/>
            <w:hideMark/>
          </w:tcPr>
          <w:p w14:paraId="70E88D29" w14:textId="77777777" w:rsidR="00AA5B82" w:rsidRPr="00BD5A17" w:rsidRDefault="00AA5B82" w:rsidP="004371E3">
            <w:pPr>
              <w:spacing w:line="240" w:lineRule="auto"/>
              <w:jc w:val="center"/>
              <w:rPr>
                <w:rFonts w:eastAsia="Times New Roman" w:cs="Times New Roman"/>
                <w:b/>
                <w:bCs/>
                <w:sz w:val="18"/>
                <w:szCs w:val="18"/>
                <w:lang w:eastAsia="es-CR"/>
              </w:rPr>
            </w:pPr>
            <w:r w:rsidRPr="00BD5A17">
              <w:rPr>
                <w:rFonts w:eastAsia="Times New Roman" w:cs="Times New Roman"/>
                <w:b/>
                <w:bCs/>
                <w:sz w:val="18"/>
                <w:szCs w:val="18"/>
                <w:lang w:eastAsia="es-CR"/>
              </w:rPr>
              <w:t>2018</w:t>
            </w:r>
          </w:p>
        </w:tc>
        <w:tc>
          <w:tcPr>
            <w:tcW w:w="246" w:type="pct"/>
            <w:tcBorders>
              <w:top w:val="nil"/>
              <w:left w:val="nil"/>
              <w:bottom w:val="single" w:sz="4" w:space="0" w:color="auto"/>
              <w:right w:val="single" w:sz="4" w:space="0" w:color="auto"/>
            </w:tcBorders>
            <w:shd w:val="clear" w:color="auto" w:fill="auto"/>
            <w:noWrap/>
            <w:vAlign w:val="center"/>
            <w:hideMark/>
          </w:tcPr>
          <w:p w14:paraId="247C4D51" w14:textId="77777777" w:rsidR="00AA5B82" w:rsidRPr="00BD5A17" w:rsidRDefault="00AA5B82" w:rsidP="004371E3">
            <w:pPr>
              <w:spacing w:line="240" w:lineRule="auto"/>
              <w:jc w:val="center"/>
              <w:rPr>
                <w:rFonts w:eastAsia="Times New Roman" w:cs="Times New Roman"/>
                <w:b/>
                <w:bCs/>
                <w:sz w:val="18"/>
                <w:szCs w:val="18"/>
                <w:lang w:eastAsia="es-CR"/>
              </w:rPr>
            </w:pPr>
            <w:r w:rsidRPr="00BD5A17">
              <w:rPr>
                <w:rFonts w:eastAsia="Times New Roman" w:cs="Times New Roman"/>
                <w:b/>
                <w:bCs/>
                <w:sz w:val="18"/>
                <w:szCs w:val="18"/>
                <w:lang w:eastAsia="es-CR"/>
              </w:rPr>
              <w:t>2019</w:t>
            </w:r>
          </w:p>
        </w:tc>
        <w:tc>
          <w:tcPr>
            <w:tcW w:w="249" w:type="pct"/>
            <w:tcBorders>
              <w:top w:val="nil"/>
              <w:left w:val="nil"/>
              <w:bottom w:val="single" w:sz="4" w:space="0" w:color="auto"/>
              <w:right w:val="single" w:sz="4" w:space="0" w:color="auto"/>
            </w:tcBorders>
            <w:shd w:val="clear" w:color="auto" w:fill="auto"/>
            <w:noWrap/>
            <w:vAlign w:val="center"/>
            <w:hideMark/>
          </w:tcPr>
          <w:p w14:paraId="4FAED3CC" w14:textId="77777777" w:rsidR="00AA5B82" w:rsidRPr="00BD5A17" w:rsidRDefault="00AA5B82" w:rsidP="004371E3">
            <w:pPr>
              <w:spacing w:line="240" w:lineRule="auto"/>
              <w:jc w:val="center"/>
              <w:rPr>
                <w:rFonts w:eastAsia="Times New Roman" w:cs="Times New Roman"/>
                <w:b/>
                <w:bCs/>
                <w:sz w:val="18"/>
                <w:szCs w:val="18"/>
                <w:lang w:eastAsia="es-CR"/>
              </w:rPr>
            </w:pPr>
            <w:r w:rsidRPr="00BD5A17">
              <w:rPr>
                <w:rFonts w:eastAsia="Times New Roman" w:cs="Times New Roman"/>
                <w:b/>
                <w:bCs/>
                <w:sz w:val="18"/>
                <w:szCs w:val="18"/>
                <w:lang w:eastAsia="es-CR"/>
              </w:rPr>
              <w:t>2020</w:t>
            </w:r>
          </w:p>
        </w:tc>
        <w:tc>
          <w:tcPr>
            <w:tcW w:w="226" w:type="pct"/>
            <w:vMerge/>
            <w:tcBorders>
              <w:left w:val="single" w:sz="4" w:space="0" w:color="auto"/>
              <w:bottom w:val="single" w:sz="4" w:space="0" w:color="000000"/>
              <w:right w:val="single" w:sz="4" w:space="0" w:color="auto"/>
            </w:tcBorders>
            <w:vAlign w:val="center"/>
            <w:hideMark/>
          </w:tcPr>
          <w:p w14:paraId="01001BDE" w14:textId="77777777" w:rsidR="00AA5B82" w:rsidRPr="00BD5A17" w:rsidRDefault="00AA5B82" w:rsidP="004371E3">
            <w:pPr>
              <w:spacing w:line="240" w:lineRule="auto"/>
              <w:jc w:val="left"/>
              <w:rPr>
                <w:rFonts w:eastAsia="Times New Roman" w:cs="Times New Roman"/>
                <w:b/>
                <w:bCs/>
                <w:color w:val="000000"/>
                <w:sz w:val="18"/>
                <w:szCs w:val="18"/>
                <w:lang w:eastAsia="es-CR"/>
              </w:rPr>
            </w:pPr>
          </w:p>
        </w:tc>
        <w:tc>
          <w:tcPr>
            <w:tcW w:w="363" w:type="pct"/>
            <w:vMerge/>
            <w:tcBorders>
              <w:left w:val="nil"/>
              <w:bottom w:val="single" w:sz="4" w:space="0" w:color="000000"/>
              <w:right w:val="nil"/>
            </w:tcBorders>
            <w:vAlign w:val="center"/>
            <w:hideMark/>
          </w:tcPr>
          <w:p w14:paraId="7C39D68E" w14:textId="77777777" w:rsidR="00AA5B82" w:rsidRPr="00BD5A17" w:rsidRDefault="00AA5B82" w:rsidP="004371E3">
            <w:pPr>
              <w:spacing w:line="240" w:lineRule="auto"/>
              <w:jc w:val="left"/>
              <w:rPr>
                <w:rFonts w:eastAsia="Times New Roman" w:cs="Times New Roman"/>
                <w:b/>
                <w:bCs/>
                <w:color w:val="000000"/>
                <w:sz w:val="18"/>
                <w:szCs w:val="18"/>
                <w:lang w:eastAsia="es-CR"/>
              </w:rPr>
            </w:pPr>
          </w:p>
        </w:tc>
      </w:tr>
      <w:tr w:rsidR="00AA5B82" w:rsidRPr="00BD5A17" w14:paraId="66BA2663" w14:textId="77777777" w:rsidTr="004371E3">
        <w:trPr>
          <w:jc w:val="center"/>
        </w:trPr>
        <w:tc>
          <w:tcPr>
            <w:tcW w:w="1657" w:type="pct"/>
            <w:tcBorders>
              <w:top w:val="nil"/>
              <w:left w:val="nil"/>
              <w:bottom w:val="nil"/>
              <w:right w:val="nil"/>
            </w:tcBorders>
            <w:shd w:val="clear" w:color="auto" w:fill="auto"/>
            <w:noWrap/>
            <w:vAlign w:val="center"/>
            <w:hideMark/>
          </w:tcPr>
          <w:p w14:paraId="74BDC603" w14:textId="77777777" w:rsidR="00AA5B82" w:rsidRPr="00BD5A17" w:rsidRDefault="00AA5B82" w:rsidP="004371E3">
            <w:pPr>
              <w:spacing w:line="240" w:lineRule="auto"/>
              <w:jc w:val="center"/>
              <w:rPr>
                <w:rFonts w:eastAsia="Times New Roman" w:cs="Times New Roman"/>
                <w:b/>
                <w:bCs/>
                <w:sz w:val="18"/>
                <w:szCs w:val="18"/>
                <w:lang w:eastAsia="es-CR"/>
              </w:rPr>
            </w:pPr>
          </w:p>
        </w:tc>
        <w:tc>
          <w:tcPr>
            <w:tcW w:w="246" w:type="pct"/>
            <w:tcBorders>
              <w:top w:val="nil"/>
              <w:left w:val="single" w:sz="4" w:space="0" w:color="auto"/>
              <w:bottom w:val="nil"/>
              <w:right w:val="single" w:sz="4" w:space="0" w:color="auto"/>
            </w:tcBorders>
            <w:shd w:val="clear" w:color="auto" w:fill="auto"/>
            <w:noWrap/>
            <w:vAlign w:val="center"/>
            <w:hideMark/>
          </w:tcPr>
          <w:p w14:paraId="2F625515" w14:textId="77777777" w:rsidR="00AA5B82" w:rsidRPr="00BD5A17" w:rsidRDefault="00AA5B82" w:rsidP="004371E3">
            <w:pPr>
              <w:spacing w:line="240" w:lineRule="auto"/>
              <w:jc w:val="center"/>
              <w:rPr>
                <w:rFonts w:eastAsia="Times New Roman" w:cs="Times New Roman"/>
                <w:b/>
                <w:bCs/>
                <w:sz w:val="18"/>
                <w:szCs w:val="18"/>
                <w:lang w:eastAsia="es-CR"/>
              </w:rPr>
            </w:pPr>
            <w:r w:rsidRPr="00BD5A17">
              <w:rPr>
                <w:rFonts w:eastAsia="Times New Roman" w:cs="Times New Roman"/>
                <w:b/>
                <w:bCs/>
                <w:sz w:val="18"/>
                <w:szCs w:val="18"/>
                <w:lang w:eastAsia="es-CR"/>
              </w:rPr>
              <w:t> </w:t>
            </w:r>
          </w:p>
        </w:tc>
        <w:tc>
          <w:tcPr>
            <w:tcW w:w="246" w:type="pct"/>
            <w:tcBorders>
              <w:top w:val="nil"/>
              <w:left w:val="nil"/>
              <w:bottom w:val="nil"/>
              <w:right w:val="single" w:sz="4" w:space="0" w:color="auto"/>
            </w:tcBorders>
            <w:shd w:val="clear" w:color="auto" w:fill="auto"/>
            <w:noWrap/>
            <w:vAlign w:val="center"/>
            <w:hideMark/>
          </w:tcPr>
          <w:p w14:paraId="6A66C0FF" w14:textId="77777777" w:rsidR="00AA5B82" w:rsidRPr="00BD5A17" w:rsidRDefault="00AA5B82" w:rsidP="004371E3">
            <w:pPr>
              <w:spacing w:line="240" w:lineRule="auto"/>
              <w:jc w:val="center"/>
              <w:rPr>
                <w:rFonts w:eastAsia="Times New Roman" w:cs="Times New Roman"/>
                <w:b/>
                <w:bCs/>
                <w:sz w:val="18"/>
                <w:szCs w:val="18"/>
                <w:lang w:eastAsia="es-CR"/>
              </w:rPr>
            </w:pPr>
            <w:r w:rsidRPr="00BD5A17">
              <w:rPr>
                <w:rFonts w:eastAsia="Times New Roman" w:cs="Times New Roman"/>
                <w:b/>
                <w:bCs/>
                <w:sz w:val="18"/>
                <w:szCs w:val="18"/>
                <w:lang w:eastAsia="es-CR"/>
              </w:rPr>
              <w:t> </w:t>
            </w:r>
          </w:p>
        </w:tc>
        <w:tc>
          <w:tcPr>
            <w:tcW w:w="246" w:type="pct"/>
            <w:tcBorders>
              <w:top w:val="nil"/>
              <w:left w:val="nil"/>
              <w:bottom w:val="nil"/>
              <w:right w:val="nil"/>
            </w:tcBorders>
            <w:shd w:val="clear" w:color="auto" w:fill="auto"/>
            <w:noWrap/>
            <w:vAlign w:val="center"/>
            <w:hideMark/>
          </w:tcPr>
          <w:p w14:paraId="0306E396" w14:textId="77777777" w:rsidR="00AA5B82" w:rsidRPr="00BD5A17" w:rsidRDefault="00AA5B82" w:rsidP="004371E3">
            <w:pPr>
              <w:spacing w:line="240" w:lineRule="auto"/>
              <w:jc w:val="center"/>
              <w:rPr>
                <w:rFonts w:eastAsia="Times New Roman" w:cs="Times New Roman"/>
                <w:b/>
                <w:bCs/>
                <w:sz w:val="18"/>
                <w:szCs w:val="18"/>
                <w:lang w:eastAsia="es-CR"/>
              </w:rPr>
            </w:pPr>
          </w:p>
        </w:tc>
        <w:tc>
          <w:tcPr>
            <w:tcW w:w="246" w:type="pct"/>
            <w:tcBorders>
              <w:top w:val="nil"/>
              <w:left w:val="single" w:sz="4" w:space="0" w:color="auto"/>
              <w:bottom w:val="nil"/>
              <w:right w:val="single" w:sz="4" w:space="0" w:color="auto"/>
            </w:tcBorders>
            <w:shd w:val="clear" w:color="auto" w:fill="auto"/>
            <w:noWrap/>
            <w:vAlign w:val="center"/>
            <w:hideMark/>
          </w:tcPr>
          <w:p w14:paraId="3A55A904" w14:textId="77777777" w:rsidR="00AA5B82" w:rsidRPr="00BD5A17" w:rsidRDefault="00AA5B82" w:rsidP="004371E3">
            <w:pPr>
              <w:spacing w:line="240" w:lineRule="auto"/>
              <w:jc w:val="center"/>
              <w:rPr>
                <w:rFonts w:eastAsia="Times New Roman" w:cs="Times New Roman"/>
                <w:b/>
                <w:bCs/>
                <w:sz w:val="18"/>
                <w:szCs w:val="18"/>
                <w:lang w:eastAsia="es-CR"/>
              </w:rPr>
            </w:pPr>
            <w:r w:rsidRPr="00BD5A17">
              <w:rPr>
                <w:rFonts w:eastAsia="Times New Roman" w:cs="Times New Roman"/>
                <w:b/>
                <w:bCs/>
                <w:sz w:val="18"/>
                <w:szCs w:val="18"/>
                <w:lang w:eastAsia="es-CR"/>
              </w:rPr>
              <w:t> </w:t>
            </w:r>
          </w:p>
        </w:tc>
        <w:tc>
          <w:tcPr>
            <w:tcW w:w="246" w:type="pct"/>
            <w:tcBorders>
              <w:top w:val="nil"/>
              <w:left w:val="nil"/>
              <w:bottom w:val="nil"/>
              <w:right w:val="single" w:sz="4" w:space="0" w:color="auto"/>
            </w:tcBorders>
            <w:shd w:val="clear" w:color="auto" w:fill="auto"/>
            <w:noWrap/>
            <w:vAlign w:val="center"/>
            <w:hideMark/>
          </w:tcPr>
          <w:p w14:paraId="0341C8CA" w14:textId="77777777" w:rsidR="00AA5B82" w:rsidRPr="00BD5A17" w:rsidRDefault="00AA5B82" w:rsidP="004371E3">
            <w:pPr>
              <w:spacing w:line="240" w:lineRule="auto"/>
              <w:jc w:val="center"/>
              <w:rPr>
                <w:rFonts w:eastAsia="Times New Roman" w:cs="Times New Roman"/>
                <w:b/>
                <w:bCs/>
                <w:sz w:val="18"/>
                <w:szCs w:val="18"/>
                <w:lang w:eastAsia="es-CR"/>
              </w:rPr>
            </w:pPr>
            <w:r w:rsidRPr="00BD5A17">
              <w:rPr>
                <w:rFonts w:eastAsia="Times New Roman" w:cs="Times New Roman"/>
                <w:b/>
                <w:bCs/>
                <w:sz w:val="18"/>
                <w:szCs w:val="18"/>
                <w:lang w:eastAsia="es-CR"/>
              </w:rPr>
              <w:t> </w:t>
            </w:r>
          </w:p>
        </w:tc>
        <w:tc>
          <w:tcPr>
            <w:tcW w:w="246" w:type="pct"/>
            <w:tcBorders>
              <w:top w:val="nil"/>
              <w:left w:val="nil"/>
              <w:bottom w:val="nil"/>
              <w:right w:val="nil"/>
            </w:tcBorders>
            <w:shd w:val="clear" w:color="auto" w:fill="auto"/>
            <w:noWrap/>
            <w:vAlign w:val="center"/>
            <w:hideMark/>
          </w:tcPr>
          <w:p w14:paraId="0DC098B2" w14:textId="77777777" w:rsidR="00AA5B82" w:rsidRPr="00BD5A17" w:rsidRDefault="00AA5B82" w:rsidP="004371E3">
            <w:pPr>
              <w:spacing w:line="240" w:lineRule="auto"/>
              <w:jc w:val="center"/>
              <w:rPr>
                <w:rFonts w:eastAsia="Times New Roman" w:cs="Times New Roman"/>
                <w:b/>
                <w:bCs/>
                <w:sz w:val="18"/>
                <w:szCs w:val="18"/>
                <w:lang w:eastAsia="es-CR"/>
              </w:rPr>
            </w:pPr>
          </w:p>
        </w:tc>
        <w:tc>
          <w:tcPr>
            <w:tcW w:w="246" w:type="pct"/>
            <w:tcBorders>
              <w:top w:val="nil"/>
              <w:left w:val="single" w:sz="4" w:space="0" w:color="auto"/>
              <w:bottom w:val="nil"/>
              <w:right w:val="single" w:sz="4" w:space="0" w:color="auto"/>
            </w:tcBorders>
            <w:shd w:val="clear" w:color="auto" w:fill="auto"/>
            <w:noWrap/>
            <w:vAlign w:val="center"/>
            <w:hideMark/>
          </w:tcPr>
          <w:p w14:paraId="30AE97B2" w14:textId="77777777" w:rsidR="00AA5B82" w:rsidRPr="00BD5A17" w:rsidRDefault="00AA5B82" w:rsidP="004371E3">
            <w:pPr>
              <w:spacing w:line="240" w:lineRule="auto"/>
              <w:jc w:val="center"/>
              <w:rPr>
                <w:rFonts w:eastAsia="Times New Roman" w:cs="Times New Roman"/>
                <w:b/>
                <w:bCs/>
                <w:sz w:val="18"/>
                <w:szCs w:val="18"/>
                <w:lang w:eastAsia="es-CR"/>
              </w:rPr>
            </w:pPr>
            <w:r w:rsidRPr="00BD5A17">
              <w:rPr>
                <w:rFonts w:eastAsia="Times New Roman" w:cs="Times New Roman"/>
                <w:b/>
                <w:bCs/>
                <w:sz w:val="18"/>
                <w:szCs w:val="18"/>
                <w:lang w:eastAsia="es-CR"/>
              </w:rPr>
              <w:t> </w:t>
            </w:r>
          </w:p>
        </w:tc>
        <w:tc>
          <w:tcPr>
            <w:tcW w:w="287" w:type="pct"/>
            <w:tcBorders>
              <w:top w:val="nil"/>
              <w:left w:val="nil"/>
              <w:bottom w:val="nil"/>
              <w:right w:val="nil"/>
            </w:tcBorders>
            <w:shd w:val="clear" w:color="auto" w:fill="auto"/>
            <w:noWrap/>
            <w:vAlign w:val="center"/>
            <w:hideMark/>
          </w:tcPr>
          <w:p w14:paraId="34FE4688" w14:textId="77777777" w:rsidR="00AA5B82" w:rsidRPr="00BD5A17" w:rsidRDefault="00AA5B82" w:rsidP="004371E3">
            <w:pPr>
              <w:spacing w:line="240" w:lineRule="auto"/>
              <w:jc w:val="center"/>
              <w:rPr>
                <w:rFonts w:eastAsia="Times New Roman" w:cs="Times New Roman"/>
                <w:b/>
                <w:bCs/>
                <w:sz w:val="18"/>
                <w:szCs w:val="18"/>
                <w:lang w:eastAsia="es-CR"/>
              </w:rPr>
            </w:pPr>
          </w:p>
        </w:tc>
        <w:tc>
          <w:tcPr>
            <w:tcW w:w="246" w:type="pct"/>
            <w:tcBorders>
              <w:top w:val="nil"/>
              <w:left w:val="single" w:sz="4" w:space="0" w:color="auto"/>
              <w:bottom w:val="nil"/>
              <w:right w:val="single" w:sz="4" w:space="0" w:color="auto"/>
            </w:tcBorders>
            <w:shd w:val="clear" w:color="auto" w:fill="auto"/>
            <w:noWrap/>
            <w:vAlign w:val="center"/>
            <w:hideMark/>
          </w:tcPr>
          <w:p w14:paraId="19E49218" w14:textId="77777777" w:rsidR="00AA5B82" w:rsidRPr="00BD5A17" w:rsidRDefault="00AA5B82" w:rsidP="004371E3">
            <w:pPr>
              <w:spacing w:line="240" w:lineRule="auto"/>
              <w:jc w:val="center"/>
              <w:rPr>
                <w:rFonts w:eastAsia="Times New Roman" w:cs="Times New Roman"/>
                <w:b/>
                <w:bCs/>
                <w:sz w:val="18"/>
                <w:szCs w:val="18"/>
                <w:lang w:eastAsia="es-CR"/>
              </w:rPr>
            </w:pPr>
            <w:r w:rsidRPr="00BD5A17">
              <w:rPr>
                <w:rFonts w:eastAsia="Times New Roman" w:cs="Times New Roman"/>
                <w:b/>
                <w:bCs/>
                <w:sz w:val="18"/>
                <w:szCs w:val="18"/>
                <w:lang w:eastAsia="es-CR"/>
              </w:rPr>
              <w:t> </w:t>
            </w:r>
          </w:p>
        </w:tc>
        <w:tc>
          <w:tcPr>
            <w:tcW w:w="246" w:type="pct"/>
            <w:tcBorders>
              <w:top w:val="nil"/>
              <w:left w:val="nil"/>
              <w:bottom w:val="nil"/>
              <w:right w:val="nil"/>
            </w:tcBorders>
            <w:shd w:val="clear" w:color="auto" w:fill="auto"/>
            <w:noWrap/>
            <w:vAlign w:val="center"/>
            <w:hideMark/>
          </w:tcPr>
          <w:p w14:paraId="70C56F85" w14:textId="77777777" w:rsidR="00AA5B82" w:rsidRPr="00BD5A17" w:rsidRDefault="00AA5B82" w:rsidP="004371E3">
            <w:pPr>
              <w:spacing w:line="240" w:lineRule="auto"/>
              <w:jc w:val="center"/>
              <w:rPr>
                <w:rFonts w:eastAsia="Times New Roman" w:cs="Times New Roman"/>
                <w:b/>
                <w:bCs/>
                <w:sz w:val="18"/>
                <w:szCs w:val="18"/>
                <w:lang w:eastAsia="es-CR"/>
              </w:rPr>
            </w:pPr>
          </w:p>
        </w:tc>
        <w:tc>
          <w:tcPr>
            <w:tcW w:w="249" w:type="pct"/>
            <w:tcBorders>
              <w:top w:val="nil"/>
              <w:left w:val="single" w:sz="4" w:space="0" w:color="auto"/>
              <w:bottom w:val="nil"/>
              <w:right w:val="single" w:sz="4" w:space="0" w:color="auto"/>
            </w:tcBorders>
            <w:shd w:val="clear" w:color="auto" w:fill="auto"/>
            <w:noWrap/>
            <w:vAlign w:val="center"/>
            <w:hideMark/>
          </w:tcPr>
          <w:p w14:paraId="6154221F" w14:textId="77777777" w:rsidR="00AA5B82" w:rsidRPr="00BD5A17" w:rsidRDefault="00AA5B82" w:rsidP="004371E3">
            <w:pPr>
              <w:spacing w:line="240" w:lineRule="auto"/>
              <w:jc w:val="center"/>
              <w:rPr>
                <w:rFonts w:eastAsia="Times New Roman" w:cs="Times New Roman"/>
                <w:b/>
                <w:bCs/>
                <w:sz w:val="18"/>
                <w:szCs w:val="18"/>
                <w:lang w:eastAsia="es-CR"/>
              </w:rPr>
            </w:pPr>
            <w:r w:rsidRPr="00BD5A17">
              <w:rPr>
                <w:rFonts w:eastAsia="Times New Roman" w:cs="Times New Roman"/>
                <w:b/>
                <w:bCs/>
                <w:sz w:val="18"/>
                <w:szCs w:val="18"/>
                <w:lang w:eastAsia="es-CR"/>
              </w:rPr>
              <w:t> </w:t>
            </w:r>
          </w:p>
        </w:tc>
        <w:tc>
          <w:tcPr>
            <w:tcW w:w="226" w:type="pct"/>
            <w:tcBorders>
              <w:top w:val="nil"/>
              <w:left w:val="nil"/>
              <w:bottom w:val="nil"/>
              <w:right w:val="single" w:sz="4" w:space="0" w:color="auto"/>
            </w:tcBorders>
            <w:shd w:val="clear" w:color="auto" w:fill="auto"/>
            <w:noWrap/>
            <w:vAlign w:val="center"/>
            <w:hideMark/>
          </w:tcPr>
          <w:p w14:paraId="73ADF32C" w14:textId="77777777" w:rsidR="00AA5B82" w:rsidRPr="00BD5A17" w:rsidRDefault="00AA5B82" w:rsidP="004371E3">
            <w:pPr>
              <w:spacing w:line="240" w:lineRule="auto"/>
              <w:jc w:val="center"/>
              <w:rPr>
                <w:rFonts w:eastAsia="Times New Roman" w:cs="Times New Roman"/>
                <w:b/>
                <w:bCs/>
                <w:color w:val="000000"/>
                <w:sz w:val="18"/>
                <w:szCs w:val="18"/>
                <w:lang w:eastAsia="es-CR"/>
              </w:rPr>
            </w:pPr>
            <w:r w:rsidRPr="00BD5A17">
              <w:rPr>
                <w:rFonts w:eastAsia="Times New Roman" w:cs="Times New Roman"/>
                <w:b/>
                <w:bCs/>
                <w:color w:val="000000"/>
                <w:sz w:val="18"/>
                <w:szCs w:val="18"/>
                <w:lang w:eastAsia="es-CR"/>
              </w:rPr>
              <w:t> </w:t>
            </w:r>
          </w:p>
        </w:tc>
        <w:tc>
          <w:tcPr>
            <w:tcW w:w="363" w:type="pct"/>
            <w:tcBorders>
              <w:top w:val="nil"/>
              <w:left w:val="nil"/>
              <w:bottom w:val="nil"/>
              <w:right w:val="nil"/>
            </w:tcBorders>
            <w:shd w:val="clear" w:color="auto" w:fill="auto"/>
            <w:noWrap/>
            <w:vAlign w:val="center"/>
            <w:hideMark/>
          </w:tcPr>
          <w:p w14:paraId="7356DF1C" w14:textId="77777777" w:rsidR="00AA5B82" w:rsidRPr="00BD5A17" w:rsidRDefault="00AA5B82" w:rsidP="004371E3">
            <w:pPr>
              <w:spacing w:line="240" w:lineRule="auto"/>
              <w:jc w:val="center"/>
              <w:rPr>
                <w:rFonts w:eastAsia="Times New Roman" w:cs="Times New Roman"/>
                <w:b/>
                <w:bCs/>
                <w:color w:val="000000"/>
                <w:sz w:val="18"/>
                <w:szCs w:val="18"/>
                <w:lang w:eastAsia="es-CR"/>
              </w:rPr>
            </w:pPr>
          </w:p>
        </w:tc>
      </w:tr>
      <w:tr w:rsidR="00AA5B82" w:rsidRPr="00BD5A17" w14:paraId="2F833571" w14:textId="77777777" w:rsidTr="004371E3">
        <w:trPr>
          <w:jc w:val="center"/>
        </w:trPr>
        <w:tc>
          <w:tcPr>
            <w:tcW w:w="1657" w:type="pct"/>
            <w:tcBorders>
              <w:top w:val="nil"/>
              <w:left w:val="nil"/>
              <w:bottom w:val="nil"/>
              <w:right w:val="nil"/>
            </w:tcBorders>
            <w:shd w:val="clear" w:color="auto" w:fill="auto"/>
            <w:noWrap/>
            <w:vAlign w:val="center"/>
            <w:hideMark/>
          </w:tcPr>
          <w:p w14:paraId="0E5F8F7E"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Circulante Inicial</w:t>
            </w:r>
          </w:p>
        </w:tc>
        <w:tc>
          <w:tcPr>
            <w:tcW w:w="246" w:type="pct"/>
            <w:tcBorders>
              <w:top w:val="nil"/>
              <w:left w:val="single" w:sz="4" w:space="0" w:color="auto"/>
              <w:bottom w:val="nil"/>
              <w:right w:val="single" w:sz="4" w:space="0" w:color="auto"/>
            </w:tcBorders>
            <w:shd w:val="clear" w:color="auto" w:fill="auto"/>
            <w:noWrap/>
            <w:vAlign w:val="center"/>
            <w:hideMark/>
          </w:tcPr>
          <w:p w14:paraId="03107AFE" w14:textId="77777777" w:rsidR="00AA5B82" w:rsidRPr="00BD5A17" w:rsidRDefault="00AA5B82" w:rsidP="004371E3">
            <w:pPr>
              <w:spacing w:line="240" w:lineRule="auto"/>
              <w:jc w:val="right"/>
              <w:rPr>
                <w:rFonts w:eastAsia="Times New Roman" w:cs="Times New Roman"/>
                <w:sz w:val="18"/>
                <w:szCs w:val="18"/>
                <w:lang w:eastAsia="es-CR"/>
              </w:rPr>
            </w:pPr>
            <w:r w:rsidRPr="00BD5A17">
              <w:rPr>
                <w:rFonts w:eastAsia="Times New Roman" w:cs="Times New Roman"/>
                <w:sz w:val="18"/>
                <w:szCs w:val="18"/>
                <w:lang w:eastAsia="es-CR"/>
              </w:rPr>
              <w:t>2 202</w:t>
            </w:r>
          </w:p>
        </w:tc>
        <w:tc>
          <w:tcPr>
            <w:tcW w:w="246" w:type="pct"/>
            <w:tcBorders>
              <w:top w:val="nil"/>
              <w:left w:val="nil"/>
              <w:bottom w:val="nil"/>
              <w:right w:val="single" w:sz="4" w:space="0" w:color="auto"/>
            </w:tcBorders>
            <w:shd w:val="clear" w:color="auto" w:fill="auto"/>
            <w:noWrap/>
            <w:vAlign w:val="center"/>
            <w:hideMark/>
          </w:tcPr>
          <w:p w14:paraId="2A4B07D0" w14:textId="77777777" w:rsidR="00AA5B82" w:rsidRPr="00BD5A17" w:rsidRDefault="00AA5B82" w:rsidP="004371E3">
            <w:pPr>
              <w:spacing w:line="240" w:lineRule="auto"/>
              <w:jc w:val="right"/>
              <w:rPr>
                <w:rFonts w:eastAsia="Times New Roman" w:cs="Times New Roman"/>
                <w:sz w:val="18"/>
                <w:szCs w:val="18"/>
                <w:lang w:eastAsia="es-CR"/>
              </w:rPr>
            </w:pPr>
            <w:r w:rsidRPr="00BD5A17">
              <w:rPr>
                <w:rFonts w:eastAsia="Times New Roman" w:cs="Times New Roman"/>
                <w:sz w:val="18"/>
                <w:szCs w:val="18"/>
                <w:lang w:eastAsia="es-CR"/>
              </w:rPr>
              <w:t>2 106</w:t>
            </w:r>
          </w:p>
        </w:tc>
        <w:tc>
          <w:tcPr>
            <w:tcW w:w="246" w:type="pct"/>
            <w:tcBorders>
              <w:top w:val="nil"/>
              <w:left w:val="nil"/>
              <w:bottom w:val="nil"/>
              <w:right w:val="nil"/>
            </w:tcBorders>
            <w:shd w:val="clear" w:color="auto" w:fill="auto"/>
            <w:noWrap/>
            <w:vAlign w:val="center"/>
            <w:hideMark/>
          </w:tcPr>
          <w:p w14:paraId="1B77907B" w14:textId="77777777" w:rsidR="00AA5B82" w:rsidRPr="00BD5A17" w:rsidRDefault="00AA5B82" w:rsidP="004371E3">
            <w:pPr>
              <w:spacing w:line="240" w:lineRule="auto"/>
              <w:jc w:val="right"/>
              <w:rPr>
                <w:rFonts w:eastAsia="Times New Roman" w:cs="Times New Roman"/>
                <w:sz w:val="18"/>
                <w:szCs w:val="18"/>
                <w:lang w:eastAsia="es-CR"/>
              </w:rPr>
            </w:pPr>
            <w:r w:rsidRPr="00BD5A17">
              <w:rPr>
                <w:rFonts w:eastAsia="Times New Roman" w:cs="Times New Roman"/>
                <w:sz w:val="18"/>
                <w:szCs w:val="18"/>
                <w:lang w:eastAsia="es-CR"/>
              </w:rPr>
              <w:t>1 877</w:t>
            </w:r>
          </w:p>
        </w:tc>
        <w:tc>
          <w:tcPr>
            <w:tcW w:w="246" w:type="pct"/>
            <w:tcBorders>
              <w:top w:val="nil"/>
              <w:left w:val="single" w:sz="4" w:space="0" w:color="auto"/>
              <w:bottom w:val="nil"/>
              <w:right w:val="single" w:sz="4" w:space="0" w:color="auto"/>
            </w:tcBorders>
            <w:shd w:val="clear" w:color="auto" w:fill="auto"/>
            <w:noWrap/>
            <w:vAlign w:val="center"/>
            <w:hideMark/>
          </w:tcPr>
          <w:p w14:paraId="54EE87F6" w14:textId="77777777" w:rsidR="00AA5B82" w:rsidRPr="00BD5A17" w:rsidRDefault="00AA5B82" w:rsidP="004371E3">
            <w:pPr>
              <w:spacing w:line="240" w:lineRule="auto"/>
              <w:jc w:val="right"/>
              <w:rPr>
                <w:rFonts w:eastAsia="Times New Roman" w:cs="Times New Roman"/>
                <w:sz w:val="18"/>
                <w:szCs w:val="18"/>
                <w:lang w:eastAsia="es-CR"/>
              </w:rPr>
            </w:pPr>
            <w:r w:rsidRPr="00BD5A17">
              <w:rPr>
                <w:rFonts w:eastAsia="Times New Roman" w:cs="Times New Roman"/>
                <w:sz w:val="18"/>
                <w:szCs w:val="18"/>
                <w:lang w:eastAsia="es-CR"/>
              </w:rPr>
              <w:t>1 663</w:t>
            </w:r>
          </w:p>
        </w:tc>
        <w:tc>
          <w:tcPr>
            <w:tcW w:w="246" w:type="pct"/>
            <w:tcBorders>
              <w:top w:val="nil"/>
              <w:left w:val="nil"/>
              <w:bottom w:val="nil"/>
              <w:right w:val="single" w:sz="4" w:space="0" w:color="auto"/>
            </w:tcBorders>
            <w:shd w:val="clear" w:color="auto" w:fill="auto"/>
            <w:noWrap/>
            <w:vAlign w:val="center"/>
            <w:hideMark/>
          </w:tcPr>
          <w:p w14:paraId="5DE2DAEE" w14:textId="77777777" w:rsidR="00AA5B82" w:rsidRPr="00BD5A17" w:rsidRDefault="00AA5B82" w:rsidP="004371E3">
            <w:pPr>
              <w:spacing w:line="240" w:lineRule="auto"/>
              <w:jc w:val="right"/>
              <w:rPr>
                <w:rFonts w:eastAsia="Times New Roman" w:cs="Times New Roman"/>
                <w:sz w:val="18"/>
                <w:szCs w:val="18"/>
                <w:lang w:eastAsia="es-CR"/>
              </w:rPr>
            </w:pPr>
            <w:r w:rsidRPr="00BD5A17">
              <w:rPr>
                <w:rFonts w:eastAsia="Times New Roman" w:cs="Times New Roman"/>
                <w:sz w:val="18"/>
                <w:szCs w:val="18"/>
                <w:lang w:eastAsia="es-CR"/>
              </w:rPr>
              <w:t>1 914</w:t>
            </w:r>
          </w:p>
        </w:tc>
        <w:tc>
          <w:tcPr>
            <w:tcW w:w="246" w:type="pct"/>
            <w:tcBorders>
              <w:top w:val="nil"/>
              <w:left w:val="nil"/>
              <w:bottom w:val="nil"/>
              <w:right w:val="nil"/>
            </w:tcBorders>
            <w:shd w:val="clear" w:color="auto" w:fill="auto"/>
            <w:noWrap/>
            <w:vAlign w:val="center"/>
            <w:hideMark/>
          </w:tcPr>
          <w:p w14:paraId="62F5D23F" w14:textId="77777777" w:rsidR="00AA5B82" w:rsidRPr="00BD5A17" w:rsidRDefault="00AA5B82" w:rsidP="004371E3">
            <w:pPr>
              <w:spacing w:line="240" w:lineRule="auto"/>
              <w:jc w:val="right"/>
              <w:rPr>
                <w:rFonts w:eastAsia="Times New Roman" w:cs="Times New Roman"/>
                <w:sz w:val="18"/>
                <w:szCs w:val="18"/>
                <w:lang w:eastAsia="es-CR"/>
              </w:rPr>
            </w:pPr>
            <w:r w:rsidRPr="00BD5A17">
              <w:rPr>
                <w:rFonts w:eastAsia="Times New Roman" w:cs="Times New Roman"/>
                <w:sz w:val="18"/>
                <w:szCs w:val="18"/>
                <w:lang w:eastAsia="es-CR"/>
              </w:rPr>
              <w:t>3 129</w:t>
            </w:r>
          </w:p>
        </w:tc>
        <w:tc>
          <w:tcPr>
            <w:tcW w:w="246" w:type="pct"/>
            <w:tcBorders>
              <w:top w:val="nil"/>
              <w:left w:val="single" w:sz="4" w:space="0" w:color="auto"/>
              <w:bottom w:val="nil"/>
              <w:right w:val="single" w:sz="4" w:space="0" w:color="auto"/>
            </w:tcBorders>
            <w:shd w:val="clear" w:color="auto" w:fill="auto"/>
            <w:noWrap/>
            <w:vAlign w:val="center"/>
            <w:hideMark/>
          </w:tcPr>
          <w:p w14:paraId="0B8FA969" w14:textId="77777777" w:rsidR="00AA5B82" w:rsidRPr="00BD5A17" w:rsidRDefault="00AA5B82" w:rsidP="004371E3">
            <w:pPr>
              <w:spacing w:line="240" w:lineRule="auto"/>
              <w:jc w:val="right"/>
              <w:rPr>
                <w:rFonts w:eastAsia="Times New Roman" w:cs="Times New Roman"/>
                <w:sz w:val="18"/>
                <w:szCs w:val="18"/>
                <w:lang w:eastAsia="es-CR"/>
              </w:rPr>
            </w:pPr>
            <w:r w:rsidRPr="00BD5A17">
              <w:rPr>
                <w:rFonts w:eastAsia="Times New Roman" w:cs="Times New Roman"/>
                <w:sz w:val="18"/>
                <w:szCs w:val="18"/>
                <w:lang w:eastAsia="es-CR"/>
              </w:rPr>
              <w:t>3 644</w:t>
            </w:r>
          </w:p>
        </w:tc>
        <w:tc>
          <w:tcPr>
            <w:tcW w:w="287" w:type="pct"/>
            <w:tcBorders>
              <w:top w:val="nil"/>
              <w:left w:val="nil"/>
              <w:bottom w:val="nil"/>
              <w:right w:val="nil"/>
            </w:tcBorders>
            <w:shd w:val="clear" w:color="auto" w:fill="auto"/>
            <w:noWrap/>
            <w:vAlign w:val="center"/>
            <w:hideMark/>
          </w:tcPr>
          <w:p w14:paraId="2162D18D" w14:textId="77777777" w:rsidR="00AA5B82" w:rsidRPr="00BD5A17" w:rsidRDefault="00AA5B82" w:rsidP="004371E3">
            <w:pPr>
              <w:spacing w:line="240" w:lineRule="auto"/>
              <w:jc w:val="right"/>
              <w:rPr>
                <w:rFonts w:eastAsia="Times New Roman" w:cs="Times New Roman"/>
                <w:sz w:val="18"/>
                <w:szCs w:val="18"/>
                <w:lang w:eastAsia="es-CR"/>
              </w:rPr>
            </w:pPr>
            <w:r w:rsidRPr="00BD5A17">
              <w:rPr>
                <w:rFonts w:eastAsia="Times New Roman" w:cs="Times New Roman"/>
                <w:sz w:val="18"/>
                <w:szCs w:val="18"/>
                <w:lang w:eastAsia="es-CR"/>
              </w:rPr>
              <w:t>4 216</w:t>
            </w:r>
          </w:p>
        </w:tc>
        <w:tc>
          <w:tcPr>
            <w:tcW w:w="246" w:type="pct"/>
            <w:tcBorders>
              <w:top w:val="nil"/>
              <w:left w:val="single" w:sz="4" w:space="0" w:color="auto"/>
              <w:bottom w:val="nil"/>
              <w:right w:val="single" w:sz="4" w:space="0" w:color="auto"/>
            </w:tcBorders>
            <w:shd w:val="clear" w:color="auto" w:fill="auto"/>
            <w:noWrap/>
            <w:vAlign w:val="center"/>
            <w:hideMark/>
          </w:tcPr>
          <w:p w14:paraId="670DCEBC" w14:textId="77777777" w:rsidR="00AA5B82" w:rsidRPr="00BD5A17" w:rsidRDefault="00AA5B82" w:rsidP="004371E3">
            <w:pPr>
              <w:spacing w:line="240" w:lineRule="auto"/>
              <w:jc w:val="right"/>
              <w:rPr>
                <w:rFonts w:eastAsia="Times New Roman" w:cs="Times New Roman"/>
                <w:sz w:val="18"/>
                <w:szCs w:val="18"/>
                <w:lang w:eastAsia="es-CR"/>
              </w:rPr>
            </w:pPr>
            <w:r w:rsidRPr="00BD5A17">
              <w:rPr>
                <w:rFonts w:eastAsia="Times New Roman" w:cs="Times New Roman"/>
                <w:sz w:val="18"/>
                <w:szCs w:val="18"/>
                <w:lang w:eastAsia="es-CR"/>
              </w:rPr>
              <w:t>3 720</w:t>
            </w:r>
          </w:p>
        </w:tc>
        <w:tc>
          <w:tcPr>
            <w:tcW w:w="246" w:type="pct"/>
            <w:tcBorders>
              <w:top w:val="nil"/>
              <w:left w:val="nil"/>
              <w:bottom w:val="nil"/>
              <w:right w:val="nil"/>
            </w:tcBorders>
            <w:shd w:val="clear" w:color="auto" w:fill="auto"/>
            <w:noWrap/>
            <w:vAlign w:val="center"/>
            <w:hideMark/>
          </w:tcPr>
          <w:p w14:paraId="17C0EB33" w14:textId="77777777" w:rsidR="00AA5B82" w:rsidRPr="00BD5A17" w:rsidRDefault="00AA5B82" w:rsidP="004371E3">
            <w:pPr>
              <w:spacing w:line="240" w:lineRule="auto"/>
              <w:jc w:val="right"/>
              <w:rPr>
                <w:rFonts w:eastAsia="Times New Roman" w:cs="Times New Roman"/>
                <w:sz w:val="18"/>
                <w:szCs w:val="18"/>
                <w:lang w:eastAsia="es-CR"/>
              </w:rPr>
            </w:pPr>
            <w:r w:rsidRPr="00BD5A17">
              <w:rPr>
                <w:rFonts w:eastAsia="Times New Roman" w:cs="Times New Roman"/>
                <w:sz w:val="18"/>
                <w:szCs w:val="18"/>
                <w:lang w:eastAsia="es-CR"/>
              </w:rPr>
              <w:t>2 195</w:t>
            </w:r>
          </w:p>
        </w:tc>
        <w:tc>
          <w:tcPr>
            <w:tcW w:w="249" w:type="pct"/>
            <w:tcBorders>
              <w:top w:val="nil"/>
              <w:left w:val="single" w:sz="4" w:space="0" w:color="auto"/>
              <w:bottom w:val="nil"/>
              <w:right w:val="single" w:sz="4" w:space="0" w:color="auto"/>
            </w:tcBorders>
            <w:shd w:val="clear" w:color="auto" w:fill="auto"/>
            <w:noWrap/>
            <w:vAlign w:val="center"/>
            <w:hideMark/>
          </w:tcPr>
          <w:p w14:paraId="5F0BC264" w14:textId="77777777" w:rsidR="00AA5B82" w:rsidRPr="00BD5A17" w:rsidRDefault="00AA5B82" w:rsidP="004371E3">
            <w:pPr>
              <w:spacing w:line="240" w:lineRule="auto"/>
              <w:jc w:val="right"/>
              <w:rPr>
                <w:rFonts w:eastAsia="Times New Roman" w:cs="Times New Roman"/>
                <w:sz w:val="18"/>
                <w:szCs w:val="18"/>
                <w:lang w:eastAsia="es-CR"/>
              </w:rPr>
            </w:pPr>
            <w:r w:rsidRPr="00BD5A17">
              <w:rPr>
                <w:rFonts w:eastAsia="Times New Roman" w:cs="Times New Roman"/>
                <w:sz w:val="18"/>
                <w:szCs w:val="18"/>
                <w:lang w:eastAsia="es-CR"/>
              </w:rPr>
              <w:t>1 153</w:t>
            </w:r>
          </w:p>
        </w:tc>
        <w:tc>
          <w:tcPr>
            <w:tcW w:w="226" w:type="pct"/>
            <w:tcBorders>
              <w:top w:val="nil"/>
              <w:left w:val="nil"/>
              <w:bottom w:val="nil"/>
              <w:right w:val="single" w:sz="4" w:space="0" w:color="auto"/>
            </w:tcBorders>
            <w:shd w:val="clear" w:color="auto" w:fill="auto"/>
            <w:noWrap/>
            <w:vAlign w:val="center"/>
            <w:hideMark/>
          </w:tcPr>
          <w:p w14:paraId="612D5F60" w14:textId="77777777" w:rsidR="00AA5B82" w:rsidRPr="00BD5A17" w:rsidRDefault="00AA5B82" w:rsidP="004371E3">
            <w:pPr>
              <w:spacing w:line="240" w:lineRule="auto"/>
              <w:jc w:val="center"/>
              <w:rPr>
                <w:rFonts w:eastAsia="Times New Roman" w:cs="Times New Roman"/>
                <w:b/>
                <w:bCs/>
                <w:color w:val="000000"/>
                <w:sz w:val="18"/>
                <w:szCs w:val="18"/>
                <w:lang w:eastAsia="es-CR"/>
              </w:rPr>
            </w:pPr>
            <w:r w:rsidRPr="00BD5A17">
              <w:rPr>
                <w:rFonts w:eastAsia="Times New Roman" w:cs="Times New Roman"/>
                <w:b/>
                <w:bCs/>
                <w:color w:val="000000"/>
                <w:sz w:val="18"/>
                <w:szCs w:val="18"/>
                <w:lang w:eastAsia="es-CR"/>
              </w:rPr>
              <w:t>▼</w:t>
            </w:r>
          </w:p>
        </w:tc>
        <w:tc>
          <w:tcPr>
            <w:tcW w:w="363" w:type="pct"/>
            <w:tcBorders>
              <w:top w:val="nil"/>
              <w:left w:val="nil"/>
              <w:bottom w:val="nil"/>
              <w:right w:val="nil"/>
            </w:tcBorders>
            <w:shd w:val="clear" w:color="auto" w:fill="auto"/>
            <w:noWrap/>
            <w:vAlign w:val="center"/>
            <w:hideMark/>
          </w:tcPr>
          <w:p w14:paraId="24B0D90B"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-1 042</w:t>
            </w:r>
          </w:p>
        </w:tc>
      </w:tr>
      <w:tr w:rsidR="00AA5B82" w:rsidRPr="00BD5A17" w14:paraId="2C1C0A09" w14:textId="77777777" w:rsidTr="004371E3">
        <w:trPr>
          <w:jc w:val="center"/>
        </w:trPr>
        <w:tc>
          <w:tcPr>
            <w:tcW w:w="1657" w:type="pct"/>
            <w:tcBorders>
              <w:top w:val="nil"/>
              <w:left w:val="nil"/>
              <w:bottom w:val="nil"/>
              <w:right w:val="nil"/>
            </w:tcBorders>
            <w:shd w:val="clear" w:color="auto" w:fill="auto"/>
            <w:noWrap/>
            <w:vAlign w:val="center"/>
            <w:hideMark/>
          </w:tcPr>
          <w:p w14:paraId="57A5FD9A"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Casos entrados</w:t>
            </w:r>
          </w:p>
        </w:tc>
        <w:tc>
          <w:tcPr>
            <w:tcW w:w="246" w:type="pct"/>
            <w:tcBorders>
              <w:top w:val="nil"/>
              <w:left w:val="single" w:sz="4" w:space="0" w:color="auto"/>
              <w:bottom w:val="nil"/>
              <w:right w:val="single" w:sz="4" w:space="0" w:color="auto"/>
            </w:tcBorders>
            <w:shd w:val="clear" w:color="auto" w:fill="auto"/>
            <w:noWrap/>
            <w:vAlign w:val="center"/>
            <w:hideMark/>
          </w:tcPr>
          <w:p w14:paraId="15FED6B6"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5 353</w:t>
            </w:r>
          </w:p>
        </w:tc>
        <w:tc>
          <w:tcPr>
            <w:tcW w:w="246" w:type="pct"/>
            <w:tcBorders>
              <w:top w:val="nil"/>
              <w:left w:val="nil"/>
              <w:bottom w:val="nil"/>
              <w:right w:val="single" w:sz="4" w:space="0" w:color="auto"/>
            </w:tcBorders>
            <w:shd w:val="clear" w:color="auto" w:fill="auto"/>
            <w:noWrap/>
            <w:vAlign w:val="center"/>
            <w:hideMark/>
          </w:tcPr>
          <w:p w14:paraId="6C7FCED1"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3 626</w:t>
            </w:r>
          </w:p>
        </w:tc>
        <w:tc>
          <w:tcPr>
            <w:tcW w:w="246" w:type="pct"/>
            <w:tcBorders>
              <w:top w:val="nil"/>
              <w:left w:val="nil"/>
              <w:bottom w:val="nil"/>
              <w:right w:val="nil"/>
            </w:tcBorders>
            <w:shd w:val="clear" w:color="auto" w:fill="auto"/>
            <w:noWrap/>
            <w:vAlign w:val="center"/>
            <w:hideMark/>
          </w:tcPr>
          <w:p w14:paraId="7E2E2BCC"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3 983</w:t>
            </w:r>
          </w:p>
        </w:tc>
        <w:tc>
          <w:tcPr>
            <w:tcW w:w="246" w:type="pct"/>
            <w:tcBorders>
              <w:top w:val="nil"/>
              <w:left w:val="single" w:sz="4" w:space="0" w:color="auto"/>
              <w:bottom w:val="nil"/>
              <w:right w:val="single" w:sz="4" w:space="0" w:color="auto"/>
            </w:tcBorders>
            <w:shd w:val="clear" w:color="auto" w:fill="auto"/>
            <w:noWrap/>
            <w:vAlign w:val="center"/>
            <w:hideMark/>
          </w:tcPr>
          <w:p w14:paraId="4C532553"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4 508</w:t>
            </w:r>
          </w:p>
        </w:tc>
        <w:tc>
          <w:tcPr>
            <w:tcW w:w="246" w:type="pct"/>
            <w:tcBorders>
              <w:top w:val="nil"/>
              <w:left w:val="nil"/>
              <w:bottom w:val="nil"/>
              <w:right w:val="single" w:sz="4" w:space="0" w:color="auto"/>
            </w:tcBorders>
            <w:shd w:val="clear" w:color="auto" w:fill="auto"/>
            <w:noWrap/>
            <w:vAlign w:val="center"/>
            <w:hideMark/>
          </w:tcPr>
          <w:p w14:paraId="2CCBB081"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5 382</w:t>
            </w:r>
          </w:p>
        </w:tc>
        <w:tc>
          <w:tcPr>
            <w:tcW w:w="246" w:type="pct"/>
            <w:tcBorders>
              <w:top w:val="nil"/>
              <w:left w:val="nil"/>
              <w:bottom w:val="nil"/>
              <w:right w:val="nil"/>
            </w:tcBorders>
            <w:shd w:val="clear" w:color="auto" w:fill="auto"/>
            <w:noWrap/>
            <w:vAlign w:val="center"/>
            <w:hideMark/>
          </w:tcPr>
          <w:p w14:paraId="1D3F060E"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4 608</w:t>
            </w:r>
          </w:p>
        </w:tc>
        <w:tc>
          <w:tcPr>
            <w:tcW w:w="246" w:type="pct"/>
            <w:tcBorders>
              <w:top w:val="nil"/>
              <w:left w:val="single" w:sz="4" w:space="0" w:color="auto"/>
              <w:bottom w:val="nil"/>
              <w:right w:val="single" w:sz="4" w:space="0" w:color="auto"/>
            </w:tcBorders>
            <w:shd w:val="clear" w:color="auto" w:fill="auto"/>
            <w:noWrap/>
            <w:vAlign w:val="center"/>
            <w:hideMark/>
          </w:tcPr>
          <w:p w14:paraId="15D7FB9D"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5 054</w:t>
            </w:r>
          </w:p>
        </w:tc>
        <w:tc>
          <w:tcPr>
            <w:tcW w:w="287" w:type="pct"/>
            <w:tcBorders>
              <w:top w:val="nil"/>
              <w:left w:val="nil"/>
              <w:bottom w:val="nil"/>
              <w:right w:val="nil"/>
            </w:tcBorders>
            <w:shd w:val="clear" w:color="auto" w:fill="auto"/>
            <w:noWrap/>
            <w:vAlign w:val="center"/>
            <w:hideMark/>
          </w:tcPr>
          <w:p w14:paraId="19DC762D"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6 694</w:t>
            </w:r>
          </w:p>
        </w:tc>
        <w:tc>
          <w:tcPr>
            <w:tcW w:w="246" w:type="pct"/>
            <w:tcBorders>
              <w:top w:val="nil"/>
              <w:left w:val="single" w:sz="4" w:space="0" w:color="auto"/>
              <w:bottom w:val="nil"/>
              <w:right w:val="single" w:sz="4" w:space="0" w:color="auto"/>
            </w:tcBorders>
            <w:shd w:val="clear" w:color="auto" w:fill="auto"/>
            <w:noWrap/>
            <w:vAlign w:val="center"/>
            <w:hideMark/>
          </w:tcPr>
          <w:p w14:paraId="39AE6268"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5 074</w:t>
            </w:r>
          </w:p>
        </w:tc>
        <w:tc>
          <w:tcPr>
            <w:tcW w:w="246" w:type="pct"/>
            <w:tcBorders>
              <w:top w:val="nil"/>
              <w:left w:val="nil"/>
              <w:bottom w:val="nil"/>
              <w:right w:val="nil"/>
            </w:tcBorders>
            <w:shd w:val="clear" w:color="auto" w:fill="auto"/>
            <w:noWrap/>
            <w:vAlign w:val="center"/>
            <w:hideMark/>
          </w:tcPr>
          <w:p w14:paraId="72020340"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4 846</w:t>
            </w:r>
          </w:p>
        </w:tc>
        <w:tc>
          <w:tcPr>
            <w:tcW w:w="249" w:type="pct"/>
            <w:tcBorders>
              <w:top w:val="nil"/>
              <w:left w:val="single" w:sz="4" w:space="0" w:color="auto"/>
              <w:bottom w:val="nil"/>
              <w:right w:val="single" w:sz="4" w:space="0" w:color="auto"/>
            </w:tcBorders>
            <w:shd w:val="clear" w:color="auto" w:fill="auto"/>
            <w:noWrap/>
            <w:vAlign w:val="center"/>
            <w:hideMark/>
          </w:tcPr>
          <w:p w14:paraId="5243956D"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4 764</w:t>
            </w:r>
          </w:p>
        </w:tc>
        <w:tc>
          <w:tcPr>
            <w:tcW w:w="226" w:type="pct"/>
            <w:tcBorders>
              <w:top w:val="nil"/>
              <w:left w:val="nil"/>
              <w:bottom w:val="nil"/>
              <w:right w:val="single" w:sz="4" w:space="0" w:color="auto"/>
            </w:tcBorders>
            <w:shd w:val="clear" w:color="auto" w:fill="auto"/>
            <w:noWrap/>
            <w:vAlign w:val="center"/>
            <w:hideMark/>
          </w:tcPr>
          <w:p w14:paraId="05C85516" w14:textId="77777777" w:rsidR="00AA5B82" w:rsidRPr="00BD5A17" w:rsidRDefault="00AA5B82" w:rsidP="004371E3">
            <w:pPr>
              <w:spacing w:line="240" w:lineRule="auto"/>
              <w:jc w:val="center"/>
              <w:rPr>
                <w:rFonts w:eastAsia="Times New Roman" w:cs="Times New Roman"/>
                <w:b/>
                <w:bCs/>
                <w:color w:val="000000"/>
                <w:sz w:val="18"/>
                <w:szCs w:val="18"/>
                <w:lang w:eastAsia="es-CR"/>
              </w:rPr>
            </w:pPr>
            <w:r w:rsidRPr="00BD5A17">
              <w:rPr>
                <w:rFonts w:eastAsia="Times New Roman" w:cs="Times New Roman"/>
                <w:b/>
                <w:bCs/>
                <w:color w:val="000000"/>
                <w:sz w:val="18"/>
                <w:szCs w:val="18"/>
                <w:lang w:eastAsia="es-CR"/>
              </w:rPr>
              <w:t>▼</w:t>
            </w:r>
          </w:p>
        </w:tc>
        <w:tc>
          <w:tcPr>
            <w:tcW w:w="363" w:type="pct"/>
            <w:tcBorders>
              <w:top w:val="nil"/>
              <w:left w:val="nil"/>
              <w:bottom w:val="nil"/>
              <w:right w:val="nil"/>
            </w:tcBorders>
            <w:shd w:val="clear" w:color="auto" w:fill="auto"/>
            <w:noWrap/>
            <w:vAlign w:val="center"/>
            <w:hideMark/>
          </w:tcPr>
          <w:p w14:paraId="7174E257"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-82</w:t>
            </w:r>
          </w:p>
        </w:tc>
      </w:tr>
      <w:tr w:rsidR="00AA5B82" w:rsidRPr="00BD5A17" w14:paraId="416BE4CB" w14:textId="77777777" w:rsidTr="004371E3">
        <w:trPr>
          <w:jc w:val="center"/>
        </w:trPr>
        <w:tc>
          <w:tcPr>
            <w:tcW w:w="1657" w:type="pct"/>
            <w:tcBorders>
              <w:top w:val="nil"/>
              <w:left w:val="nil"/>
              <w:bottom w:val="nil"/>
              <w:right w:val="nil"/>
            </w:tcBorders>
            <w:shd w:val="clear" w:color="auto" w:fill="auto"/>
            <w:noWrap/>
            <w:vAlign w:val="center"/>
            <w:hideMark/>
          </w:tcPr>
          <w:p w14:paraId="4AB9BA6F"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Casos reentrados</w:t>
            </w:r>
          </w:p>
        </w:tc>
        <w:tc>
          <w:tcPr>
            <w:tcW w:w="246" w:type="pct"/>
            <w:tcBorders>
              <w:top w:val="nil"/>
              <w:left w:val="single" w:sz="4" w:space="0" w:color="auto"/>
              <w:bottom w:val="nil"/>
              <w:right w:val="single" w:sz="4" w:space="0" w:color="auto"/>
            </w:tcBorders>
            <w:shd w:val="clear" w:color="auto" w:fill="auto"/>
            <w:noWrap/>
            <w:vAlign w:val="center"/>
            <w:hideMark/>
          </w:tcPr>
          <w:p w14:paraId="523212E2"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64</w:t>
            </w:r>
          </w:p>
        </w:tc>
        <w:tc>
          <w:tcPr>
            <w:tcW w:w="246" w:type="pct"/>
            <w:tcBorders>
              <w:top w:val="nil"/>
              <w:left w:val="nil"/>
              <w:bottom w:val="nil"/>
              <w:right w:val="single" w:sz="4" w:space="0" w:color="auto"/>
            </w:tcBorders>
            <w:shd w:val="clear" w:color="auto" w:fill="auto"/>
            <w:noWrap/>
            <w:vAlign w:val="center"/>
            <w:hideMark/>
          </w:tcPr>
          <w:p w14:paraId="660B4AC8"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63</w:t>
            </w:r>
          </w:p>
        </w:tc>
        <w:tc>
          <w:tcPr>
            <w:tcW w:w="246" w:type="pct"/>
            <w:tcBorders>
              <w:top w:val="nil"/>
              <w:left w:val="nil"/>
              <w:bottom w:val="nil"/>
              <w:right w:val="nil"/>
            </w:tcBorders>
            <w:shd w:val="clear" w:color="auto" w:fill="auto"/>
            <w:noWrap/>
            <w:vAlign w:val="center"/>
            <w:hideMark/>
          </w:tcPr>
          <w:p w14:paraId="5A40BCF6"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119</w:t>
            </w:r>
          </w:p>
        </w:tc>
        <w:tc>
          <w:tcPr>
            <w:tcW w:w="246" w:type="pct"/>
            <w:tcBorders>
              <w:top w:val="nil"/>
              <w:left w:val="single" w:sz="4" w:space="0" w:color="auto"/>
              <w:bottom w:val="nil"/>
              <w:right w:val="single" w:sz="4" w:space="0" w:color="auto"/>
            </w:tcBorders>
            <w:shd w:val="clear" w:color="auto" w:fill="auto"/>
            <w:noWrap/>
            <w:vAlign w:val="center"/>
            <w:hideMark/>
          </w:tcPr>
          <w:p w14:paraId="009E0F33"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112</w:t>
            </w:r>
          </w:p>
        </w:tc>
        <w:tc>
          <w:tcPr>
            <w:tcW w:w="246" w:type="pct"/>
            <w:tcBorders>
              <w:top w:val="nil"/>
              <w:left w:val="nil"/>
              <w:bottom w:val="nil"/>
              <w:right w:val="single" w:sz="4" w:space="0" w:color="auto"/>
            </w:tcBorders>
            <w:shd w:val="clear" w:color="auto" w:fill="auto"/>
            <w:noWrap/>
            <w:vAlign w:val="center"/>
            <w:hideMark/>
          </w:tcPr>
          <w:p w14:paraId="4AB9C53C"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33</w:t>
            </w:r>
          </w:p>
        </w:tc>
        <w:tc>
          <w:tcPr>
            <w:tcW w:w="246" w:type="pct"/>
            <w:tcBorders>
              <w:top w:val="nil"/>
              <w:left w:val="nil"/>
              <w:bottom w:val="nil"/>
              <w:right w:val="nil"/>
            </w:tcBorders>
            <w:shd w:val="clear" w:color="auto" w:fill="auto"/>
            <w:noWrap/>
            <w:vAlign w:val="center"/>
            <w:hideMark/>
          </w:tcPr>
          <w:p w14:paraId="53D060FE"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71</w:t>
            </w:r>
          </w:p>
        </w:tc>
        <w:tc>
          <w:tcPr>
            <w:tcW w:w="246" w:type="pct"/>
            <w:tcBorders>
              <w:top w:val="nil"/>
              <w:left w:val="single" w:sz="4" w:space="0" w:color="auto"/>
              <w:bottom w:val="nil"/>
              <w:right w:val="single" w:sz="4" w:space="0" w:color="auto"/>
            </w:tcBorders>
            <w:shd w:val="clear" w:color="auto" w:fill="auto"/>
            <w:noWrap/>
            <w:vAlign w:val="center"/>
            <w:hideMark/>
          </w:tcPr>
          <w:p w14:paraId="7C25DF8A"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46</w:t>
            </w:r>
          </w:p>
        </w:tc>
        <w:tc>
          <w:tcPr>
            <w:tcW w:w="287" w:type="pct"/>
            <w:tcBorders>
              <w:top w:val="nil"/>
              <w:left w:val="nil"/>
              <w:bottom w:val="nil"/>
              <w:right w:val="nil"/>
            </w:tcBorders>
            <w:shd w:val="clear" w:color="auto" w:fill="auto"/>
            <w:noWrap/>
            <w:vAlign w:val="center"/>
            <w:hideMark/>
          </w:tcPr>
          <w:p w14:paraId="53FDA738"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450</w:t>
            </w:r>
          </w:p>
        </w:tc>
        <w:tc>
          <w:tcPr>
            <w:tcW w:w="246" w:type="pct"/>
            <w:tcBorders>
              <w:top w:val="nil"/>
              <w:left w:val="single" w:sz="4" w:space="0" w:color="auto"/>
              <w:bottom w:val="nil"/>
              <w:right w:val="single" w:sz="4" w:space="0" w:color="auto"/>
            </w:tcBorders>
            <w:shd w:val="clear" w:color="auto" w:fill="auto"/>
            <w:noWrap/>
            <w:vAlign w:val="center"/>
            <w:hideMark/>
          </w:tcPr>
          <w:p w14:paraId="4504F35F"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52</w:t>
            </w:r>
          </w:p>
        </w:tc>
        <w:tc>
          <w:tcPr>
            <w:tcW w:w="246" w:type="pct"/>
            <w:tcBorders>
              <w:top w:val="nil"/>
              <w:left w:val="nil"/>
              <w:bottom w:val="nil"/>
              <w:right w:val="nil"/>
            </w:tcBorders>
            <w:shd w:val="clear" w:color="auto" w:fill="auto"/>
            <w:noWrap/>
            <w:vAlign w:val="center"/>
            <w:hideMark/>
          </w:tcPr>
          <w:p w14:paraId="69F97028"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50</w:t>
            </w:r>
          </w:p>
        </w:tc>
        <w:tc>
          <w:tcPr>
            <w:tcW w:w="249" w:type="pct"/>
            <w:tcBorders>
              <w:top w:val="nil"/>
              <w:left w:val="single" w:sz="4" w:space="0" w:color="auto"/>
              <w:bottom w:val="nil"/>
              <w:right w:val="single" w:sz="4" w:space="0" w:color="auto"/>
            </w:tcBorders>
            <w:shd w:val="clear" w:color="auto" w:fill="auto"/>
            <w:noWrap/>
            <w:vAlign w:val="center"/>
            <w:hideMark/>
          </w:tcPr>
          <w:p w14:paraId="215096E9"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60</w:t>
            </w:r>
          </w:p>
        </w:tc>
        <w:tc>
          <w:tcPr>
            <w:tcW w:w="226" w:type="pct"/>
            <w:tcBorders>
              <w:top w:val="nil"/>
              <w:left w:val="nil"/>
              <w:bottom w:val="nil"/>
              <w:right w:val="single" w:sz="4" w:space="0" w:color="auto"/>
            </w:tcBorders>
            <w:shd w:val="clear" w:color="auto" w:fill="auto"/>
            <w:noWrap/>
            <w:vAlign w:val="center"/>
            <w:hideMark/>
          </w:tcPr>
          <w:p w14:paraId="2BBA1D19" w14:textId="77777777" w:rsidR="00AA5B82" w:rsidRPr="00BD5A17" w:rsidRDefault="00AA5B82" w:rsidP="004371E3">
            <w:pPr>
              <w:spacing w:line="240" w:lineRule="auto"/>
              <w:jc w:val="center"/>
              <w:rPr>
                <w:rFonts w:eastAsia="Times New Roman" w:cs="Times New Roman"/>
                <w:b/>
                <w:bCs/>
                <w:color w:val="000000"/>
                <w:sz w:val="18"/>
                <w:szCs w:val="18"/>
                <w:lang w:eastAsia="es-CR"/>
              </w:rPr>
            </w:pPr>
            <w:r w:rsidRPr="00BD5A17">
              <w:rPr>
                <w:rFonts w:eastAsia="Times New Roman" w:cs="Times New Roman"/>
                <w:b/>
                <w:bCs/>
                <w:color w:val="000000"/>
                <w:sz w:val="18"/>
                <w:szCs w:val="18"/>
                <w:lang w:eastAsia="es-CR"/>
              </w:rPr>
              <w:t>▲</w:t>
            </w:r>
          </w:p>
        </w:tc>
        <w:tc>
          <w:tcPr>
            <w:tcW w:w="363" w:type="pct"/>
            <w:tcBorders>
              <w:top w:val="nil"/>
              <w:left w:val="nil"/>
              <w:bottom w:val="nil"/>
              <w:right w:val="nil"/>
            </w:tcBorders>
            <w:shd w:val="clear" w:color="auto" w:fill="auto"/>
            <w:noWrap/>
            <w:vAlign w:val="center"/>
            <w:hideMark/>
          </w:tcPr>
          <w:p w14:paraId="1DFB0141"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10</w:t>
            </w:r>
          </w:p>
        </w:tc>
      </w:tr>
      <w:tr w:rsidR="00AA5B82" w:rsidRPr="00BD5A17" w14:paraId="0CFE9219" w14:textId="77777777" w:rsidTr="004371E3">
        <w:trPr>
          <w:jc w:val="center"/>
        </w:trPr>
        <w:tc>
          <w:tcPr>
            <w:tcW w:w="1657" w:type="pct"/>
            <w:tcBorders>
              <w:top w:val="nil"/>
              <w:left w:val="nil"/>
              <w:bottom w:val="nil"/>
              <w:right w:val="nil"/>
            </w:tcBorders>
            <w:shd w:val="clear" w:color="auto" w:fill="auto"/>
            <w:noWrap/>
            <w:vAlign w:val="center"/>
            <w:hideMark/>
          </w:tcPr>
          <w:p w14:paraId="633512D7"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Casos terminados</w:t>
            </w:r>
          </w:p>
        </w:tc>
        <w:tc>
          <w:tcPr>
            <w:tcW w:w="246" w:type="pct"/>
            <w:tcBorders>
              <w:top w:val="nil"/>
              <w:left w:val="single" w:sz="4" w:space="0" w:color="auto"/>
              <w:bottom w:val="nil"/>
              <w:right w:val="single" w:sz="4" w:space="0" w:color="auto"/>
            </w:tcBorders>
            <w:shd w:val="clear" w:color="auto" w:fill="auto"/>
            <w:noWrap/>
            <w:vAlign w:val="center"/>
            <w:hideMark/>
          </w:tcPr>
          <w:p w14:paraId="0620ACCF" w14:textId="77777777" w:rsidR="00AA5B82" w:rsidRPr="00BD5A17" w:rsidRDefault="00AA5B82" w:rsidP="004371E3">
            <w:pPr>
              <w:spacing w:line="240" w:lineRule="auto"/>
              <w:jc w:val="right"/>
              <w:rPr>
                <w:rFonts w:eastAsia="Times New Roman" w:cs="Times New Roman"/>
                <w:sz w:val="18"/>
                <w:szCs w:val="18"/>
                <w:lang w:eastAsia="es-CR"/>
              </w:rPr>
            </w:pPr>
            <w:r w:rsidRPr="00BD5A17">
              <w:rPr>
                <w:rFonts w:eastAsia="Times New Roman" w:cs="Times New Roman"/>
                <w:sz w:val="18"/>
                <w:szCs w:val="18"/>
                <w:lang w:eastAsia="es-CR"/>
              </w:rPr>
              <w:t>5 513</w:t>
            </w:r>
          </w:p>
        </w:tc>
        <w:tc>
          <w:tcPr>
            <w:tcW w:w="246" w:type="pct"/>
            <w:tcBorders>
              <w:top w:val="nil"/>
              <w:left w:val="nil"/>
              <w:bottom w:val="nil"/>
              <w:right w:val="single" w:sz="4" w:space="0" w:color="auto"/>
            </w:tcBorders>
            <w:shd w:val="clear" w:color="auto" w:fill="auto"/>
            <w:noWrap/>
            <w:vAlign w:val="center"/>
            <w:hideMark/>
          </w:tcPr>
          <w:p w14:paraId="2E92277D" w14:textId="77777777" w:rsidR="00AA5B82" w:rsidRPr="00BD5A17" w:rsidRDefault="00AA5B82" w:rsidP="004371E3">
            <w:pPr>
              <w:spacing w:line="240" w:lineRule="auto"/>
              <w:jc w:val="right"/>
              <w:rPr>
                <w:rFonts w:eastAsia="Times New Roman" w:cs="Times New Roman"/>
                <w:sz w:val="18"/>
                <w:szCs w:val="18"/>
                <w:lang w:eastAsia="es-CR"/>
              </w:rPr>
            </w:pPr>
            <w:r w:rsidRPr="00BD5A17">
              <w:rPr>
                <w:rFonts w:eastAsia="Times New Roman" w:cs="Times New Roman"/>
                <w:sz w:val="18"/>
                <w:szCs w:val="18"/>
                <w:lang w:eastAsia="es-CR"/>
              </w:rPr>
              <w:t>3 918</w:t>
            </w:r>
          </w:p>
        </w:tc>
        <w:tc>
          <w:tcPr>
            <w:tcW w:w="246" w:type="pct"/>
            <w:tcBorders>
              <w:top w:val="nil"/>
              <w:left w:val="nil"/>
              <w:bottom w:val="nil"/>
              <w:right w:val="nil"/>
            </w:tcBorders>
            <w:shd w:val="clear" w:color="auto" w:fill="auto"/>
            <w:noWrap/>
            <w:vAlign w:val="center"/>
            <w:hideMark/>
          </w:tcPr>
          <w:p w14:paraId="3801B948" w14:textId="77777777" w:rsidR="00AA5B82" w:rsidRPr="00BD5A17" w:rsidRDefault="00AA5B82" w:rsidP="004371E3">
            <w:pPr>
              <w:spacing w:line="240" w:lineRule="auto"/>
              <w:jc w:val="right"/>
              <w:rPr>
                <w:rFonts w:eastAsia="Times New Roman" w:cs="Times New Roman"/>
                <w:sz w:val="18"/>
                <w:szCs w:val="18"/>
                <w:lang w:eastAsia="es-CR"/>
              </w:rPr>
            </w:pPr>
            <w:r w:rsidRPr="00BD5A17">
              <w:rPr>
                <w:rFonts w:eastAsia="Times New Roman" w:cs="Times New Roman"/>
                <w:sz w:val="18"/>
                <w:szCs w:val="18"/>
                <w:lang w:eastAsia="es-CR"/>
              </w:rPr>
              <w:t>4 316</w:t>
            </w:r>
          </w:p>
        </w:tc>
        <w:tc>
          <w:tcPr>
            <w:tcW w:w="246" w:type="pct"/>
            <w:tcBorders>
              <w:top w:val="nil"/>
              <w:left w:val="single" w:sz="4" w:space="0" w:color="auto"/>
              <w:bottom w:val="nil"/>
              <w:right w:val="single" w:sz="4" w:space="0" w:color="auto"/>
            </w:tcBorders>
            <w:shd w:val="clear" w:color="auto" w:fill="auto"/>
            <w:noWrap/>
            <w:vAlign w:val="center"/>
            <w:hideMark/>
          </w:tcPr>
          <w:p w14:paraId="352DD4F3" w14:textId="77777777" w:rsidR="00AA5B82" w:rsidRPr="00BD5A17" w:rsidRDefault="00AA5B82" w:rsidP="004371E3">
            <w:pPr>
              <w:spacing w:line="240" w:lineRule="auto"/>
              <w:jc w:val="right"/>
              <w:rPr>
                <w:rFonts w:eastAsia="Times New Roman" w:cs="Times New Roman"/>
                <w:sz w:val="18"/>
                <w:szCs w:val="18"/>
                <w:lang w:eastAsia="es-CR"/>
              </w:rPr>
            </w:pPr>
            <w:r w:rsidRPr="00BD5A17">
              <w:rPr>
                <w:rFonts w:eastAsia="Times New Roman" w:cs="Times New Roman"/>
                <w:sz w:val="18"/>
                <w:szCs w:val="18"/>
                <w:lang w:eastAsia="es-CR"/>
              </w:rPr>
              <w:t>4 369</w:t>
            </w:r>
          </w:p>
        </w:tc>
        <w:tc>
          <w:tcPr>
            <w:tcW w:w="246" w:type="pct"/>
            <w:tcBorders>
              <w:top w:val="nil"/>
              <w:left w:val="nil"/>
              <w:bottom w:val="nil"/>
              <w:right w:val="single" w:sz="4" w:space="0" w:color="auto"/>
            </w:tcBorders>
            <w:shd w:val="clear" w:color="auto" w:fill="auto"/>
            <w:noWrap/>
            <w:vAlign w:val="center"/>
            <w:hideMark/>
          </w:tcPr>
          <w:p w14:paraId="3A4F474B" w14:textId="77777777" w:rsidR="00AA5B82" w:rsidRPr="00BD5A17" w:rsidRDefault="00AA5B82" w:rsidP="004371E3">
            <w:pPr>
              <w:spacing w:line="240" w:lineRule="auto"/>
              <w:jc w:val="right"/>
              <w:rPr>
                <w:rFonts w:eastAsia="Times New Roman" w:cs="Times New Roman"/>
                <w:sz w:val="18"/>
                <w:szCs w:val="18"/>
                <w:lang w:eastAsia="es-CR"/>
              </w:rPr>
            </w:pPr>
            <w:r w:rsidRPr="00BD5A17">
              <w:rPr>
                <w:rFonts w:eastAsia="Times New Roman" w:cs="Times New Roman"/>
                <w:sz w:val="18"/>
                <w:szCs w:val="18"/>
                <w:lang w:eastAsia="es-CR"/>
              </w:rPr>
              <w:t>4 200</w:t>
            </w:r>
          </w:p>
        </w:tc>
        <w:tc>
          <w:tcPr>
            <w:tcW w:w="246" w:type="pct"/>
            <w:tcBorders>
              <w:top w:val="nil"/>
              <w:left w:val="nil"/>
              <w:bottom w:val="nil"/>
              <w:right w:val="nil"/>
            </w:tcBorders>
            <w:shd w:val="clear" w:color="auto" w:fill="auto"/>
            <w:noWrap/>
            <w:vAlign w:val="center"/>
            <w:hideMark/>
          </w:tcPr>
          <w:p w14:paraId="0E6ED9FF" w14:textId="77777777" w:rsidR="00AA5B82" w:rsidRPr="00BD5A17" w:rsidRDefault="00AA5B82" w:rsidP="004371E3">
            <w:pPr>
              <w:spacing w:line="240" w:lineRule="auto"/>
              <w:jc w:val="right"/>
              <w:rPr>
                <w:rFonts w:eastAsia="Times New Roman" w:cs="Times New Roman"/>
                <w:sz w:val="18"/>
                <w:szCs w:val="18"/>
                <w:lang w:eastAsia="es-CR"/>
              </w:rPr>
            </w:pPr>
            <w:r w:rsidRPr="00BD5A17">
              <w:rPr>
                <w:rFonts w:eastAsia="Times New Roman" w:cs="Times New Roman"/>
                <w:sz w:val="18"/>
                <w:szCs w:val="18"/>
                <w:lang w:eastAsia="es-CR"/>
              </w:rPr>
              <w:t>4 164</w:t>
            </w:r>
          </w:p>
        </w:tc>
        <w:tc>
          <w:tcPr>
            <w:tcW w:w="246" w:type="pct"/>
            <w:tcBorders>
              <w:top w:val="nil"/>
              <w:left w:val="single" w:sz="4" w:space="0" w:color="auto"/>
              <w:bottom w:val="nil"/>
              <w:right w:val="single" w:sz="4" w:space="0" w:color="auto"/>
            </w:tcBorders>
            <w:shd w:val="clear" w:color="auto" w:fill="auto"/>
            <w:noWrap/>
            <w:vAlign w:val="center"/>
            <w:hideMark/>
          </w:tcPr>
          <w:p w14:paraId="4DADC5A1" w14:textId="77777777" w:rsidR="00AA5B82" w:rsidRPr="00BD5A17" w:rsidRDefault="00AA5B82" w:rsidP="004371E3">
            <w:pPr>
              <w:spacing w:line="240" w:lineRule="auto"/>
              <w:jc w:val="right"/>
              <w:rPr>
                <w:rFonts w:eastAsia="Times New Roman" w:cs="Times New Roman"/>
                <w:sz w:val="18"/>
                <w:szCs w:val="18"/>
                <w:lang w:eastAsia="es-CR"/>
              </w:rPr>
            </w:pPr>
            <w:r w:rsidRPr="00BD5A17">
              <w:rPr>
                <w:rFonts w:eastAsia="Times New Roman" w:cs="Times New Roman"/>
                <w:sz w:val="18"/>
                <w:szCs w:val="18"/>
                <w:lang w:eastAsia="es-CR"/>
              </w:rPr>
              <w:t>4 528</w:t>
            </w:r>
          </w:p>
        </w:tc>
        <w:tc>
          <w:tcPr>
            <w:tcW w:w="287" w:type="pct"/>
            <w:tcBorders>
              <w:top w:val="nil"/>
              <w:left w:val="nil"/>
              <w:bottom w:val="nil"/>
              <w:right w:val="nil"/>
            </w:tcBorders>
            <w:shd w:val="clear" w:color="auto" w:fill="auto"/>
            <w:noWrap/>
            <w:vAlign w:val="center"/>
            <w:hideMark/>
          </w:tcPr>
          <w:p w14:paraId="1E83A1F5" w14:textId="77777777" w:rsidR="00AA5B82" w:rsidRPr="00BD5A17" w:rsidRDefault="00AA5B82" w:rsidP="004371E3">
            <w:pPr>
              <w:spacing w:line="240" w:lineRule="auto"/>
              <w:jc w:val="right"/>
              <w:rPr>
                <w:rFonts w:eastAsia="Times New Roman" w:cs="Times New Roman"/>
                <w:sz w:val="18"/>
                <w:szCs w:val="18"/>
                <w:lang w:eastAsia="es-CR"/>
              </w:rPr>
            </w:pPr>
            <w:r w:rsidRPr="00BD5A17">
              <w:rPr>
                <w:rFonts w:eastAsia="Times New Roman" w:cs="Times New Roman"/>
                <w:sz w:val="18"/>
                <w:szCs w:val="18"/>
                <w:lang w:eastAsia="es-CR"/>
              </w:rPr>
              <w:t>7 640</w:t>
            </w:r>
          </w:p>
        </w:tc>
        <w:tc>
          <w:tcPr>
            <w:tcW w:w="246" w:type="pct"/>
            <w:tcBorders>
              <w:top w:val="nil"/>
              <w:left w:val="single" w:sz="4" w:space="0" w:color="auto"/>
              <w:bottom w:val="nil"/>
              <w:right w:val="single" w:sz="4" w:space="0" w:color="auto"/>
            </w:tcBorders>
            <w:shd w:val="clear" w:color="auto" w:fill="auto"/>
            <w:noWrap/>
            <w:vAlign w:val="center"/>
            <w:hideMark/>
          </w:tcPr>
          <w:p w14:paraId="3AE90022" w14:textId="77777777" w:rsidR="00AA5B82" w:rsidRPr="00BD5A17" w:rsidRDefault="00AA5B82" w:rsidP="004371E3">
            <w:pPr>
              <w:spacing w:line="240" w:lineRule="auto"/>
              <w:jc w:val="right"/>
              <w:rPr>
                <w:rFonts w:eastAsia="Times New Roman" w:cs="Times New Roman"/>
                <w:sz w:val="18"/>
                <w:szCs w:val="18"/>
                <w:lang w:eastAsia="es-CR"/>
              </w:rPr>
            </w:pPr>
            <w:r w:rsidRPr="00BD5A17">
              <w:rPr>
                <w:rFonts w:eastAsia="Times New Roman" w:cs="Times New Roman"/>
                <w:sz w:val="18"/>
                <w:szCs w:val="18"/>
                <w:lang w:eastAsia="es-CR"/>
              </w:rPr>
              <w:t>6 651</w:t>
            </w:r>
          </w:p>
        </w:tc>
        <w:tc>
          <w:tcPr>
            <w:tcW w:w="246" w:type="pct"/>
            <w:tcBorders>
              <w:top w:val="nil"/>
              <w:left w:val="nil"/>
              <w:bottom w:val="nil"/>
              <w:right w:val="nil"/>
            </w:tcBorders>
            <w:shd w:val="clear" w:color="auto" w:fill="auto"/>
            <w:noWrap/>
            <w:vAlign w:val="center"/>
            <w:hideMark/>
          </w:tcPr>
          <w:p w14:paraId="17B6E0CF"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5 938</w:t>
            </w:r>
          </w:p>
        </w:tc>
        <w:tc>
          <w:tcPr>
            <w:tcW w:w="249" w:type="pct"/>
            <w:tcBorders>
              <w:top w:val="nil"/>
              <w:left w:val="single" w:sz="4" w:space="0" w:color="auto"/>
              <w:bottom w:val="nil"/>
              <w:right w:val="single" w:sz="4" w:space="0" w:color="auto"/>
            </w:tcBorders>
            <w:shd w:val="clear" w:color="auto" w:fill="auto"/>
            <w:noWrap/>
            <w:vAlign w:val="center"/>
            <w:hideMark/>
          </w:tcPr>
          <w:p w14:paraId="5DDB317A"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5 015</w:t>
            </w:r>
          </w:p>
        </w:tc>
        <w:tc>
          <w:tcPr>
            <w:tcW w:w="226" w:type="pct"/>
            <w:tcBorders>
              <w:top w:val="nil"/>
              <w:left w:val="nil"/>
              <w:bottom w:val="nil"/>
              <w:right w:val="single" w:sz="4" w:space="0" w:color="auto"/>
            </w:tcBorders>
            <w:shd w:val="clear" w:color="auto" w:fill="auto"/>
            <w:noWrap/>
            <w:vAlign w:val="center"/>
            <w:hideMark/>
          </w:tcPr>
          <w:p w14:paraId="3D05EBB7" w14:textId="77777777" w:rsidR="00AA5B82" w:rsidRPr="00BD5A17" w:rsidRDefault="00AA5B82" w:rsidP="004371E3">
            <w:pPr>
              <w:spacing w:line="240" w:lineRule="auto"/>
              <w:jc w:val="center"/>
              <w:rPr>
                <w:rFonts w:eastAsia="Times New Roman" w:cs="Times New Roman"/>
                <w:b/>
                <w:bCs/>
                <w:color w:val="000000"/>
                <w:sz w:val="18"/>
                <w:szCs w:val="18"/>
                <w:lang w:eastAsia="es-CR"/>
              </w:rPr>
            </w:pPr>
            <w:r w:rsidRPr="00BD5A17">
              <w:rPr>
                <w:rFonts w:eastAsia="Times New Roman" w:cs="Times New Roman"/>
                <w:b/>
                <w:bCs/>
                <w:color w:val="000000"/>
                <w:sz w:val="18"/>
                <w:szCs w:val="18"/>
                <w:lang w:eastAsia="es-CR"/>
              </w:rPr>
              <w:t>▼</w:t>
            </w:r>
          </w:p>
        </w:tc>
        <w:tc>
          <w:tcPr>
            <w:tcW w:w="363" w:type="pct"/>
            <w:tcBorders>
              <w:top w:val="nil"/>
              <w:left w:val="nil"/>
              <w:bottom w:val="nil"/>
              <w:right w:val="nil"/>
            </w:tcBorders>
            <w:shd w:val="clear" w:color="auto" w:fill="auto"/>
            <w:noWrap/>
            <w:vAlign w:val="center"/>
            <w:hideMark/>
          </w:tcPr>
          <w:p w14:paraId="27308F84"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-923</w:t>
            </w:r>
          </w:p>
        </w:tc>
      </w:tr>
      <w:tr w:rsidR="00AA5B82" w:rsidRPr="00BD5A17" w14:paraId="18D8044A" w14:textId="77777777" w:rsidTr="004371E3">
        <w:trPr>
          <w:jc w:val="center"/>
        </w:trPr>
        <w:tc>
          <w:tcPr>
            <w:tcW w:w="1657" w:type="pct"/>
            <w:tcBorders>
              <w:top w:val="nil"/>
              <w:left w:val="nil"/>
              <w:bottom w:val="nil"/>
              <w:right w:val="nil"/>
            </w:tcBorders>
            <w:shd w:val="clear" w:color="auto" w:fill="auto"/>
            <w:noWrap/>
            <w:vAlign w:val="center"/>
            <w:hideMark/>
          </w:tcPr>
          <w:p w14:paraId="1D378613"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Circulante final</w:t>
            </w:r>
          </w:p>
        </w:tc>
        <w:tc>
          <w:tcPr>
            <w:tcW w:w="246" w:type="pct"/>
            <w:tcBorders>
              <w:top w:val="nil"/>
              <w:left w:val="single" w:sz="4" w:space="0" w:color="auto"/>
              <w:bottom w:val="nil"/>
              <w:right w:val="single" w:sz="4" w:space="0" w:color="auto"/>
            </w:tcBorders>
            <w:shd w:val="clear" w:color="auto" w:fill="auto"/>
            <w:noWrap/>
            <w:vAlign w:val="center"/>
            <w:hideMark/>
          </w:tcPr>
          <w:p w14:paraId="761F5B32"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2 106</w:t>
            </w:r>
          </w:p>
        </w:tc>
        <w:tc>
          <w:tcPr>
            <w:tcW w:w="246" w:type="pct"/>
            <w:tcBorders>
              <w:top w:val="nil"/>
              <w:left w:val="nil"/>
              <w:bottom w:val="nil"/>
              <w:right w:val="single" w:sz="4" w:space="0" w:color="auto"/>
            </w:tcBorders>
            <w:shd w:val="clear" w:color="auto" w:fill="auto"/>
            <w:noWrap/>
            <w:vAlign w:val="center"/>
            <w:hideMark/>
          </w:tcPr>
          <w:p w14:paraId="2BFA7444"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1 877</w:t>
            </w:r>
          </w:p>
        </w:tc>
        <w:tc>
          <w:tcPr>
            <w:tcW w:w="246" w:type="pct"/>
            <w:tcBorders>
              <w:top w:val="nil"/>
              <w:left w:val="nil"/>
              <w:bottom w:val="nil"/>
              <w:right w:val="nil"/>
            </w:tcBorders>
            <w:shd w:val="clear" w:color="auto" w:fill="auto"/>
            <w:noWrap/>
            <w:vAlign w:val="center"/>
            <w:hideMark/>
          </w:tcPr>
          <w:p w14:paraId="424B2C25"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1 663</w:t>
            </w:r>
          </w:p>
        </w:tc>
        <w:tc>
          <w:tcPr>
            <w:tcW w:w="246" w:type="pct"/>
            <w:tcBorders>
              <w:top w:val="nil"/>
              <w:left w:val="single" w:sz="4" w:space="0" w:color="auto"/>
              <w:bottom w:val="nil"/>
              <w:right w:val="single" w:sz="4" w:space="0" w:color="auto"/>
            </w:tcBorders>
            <w:shd w:val="clear" w:color="auto" w:fill="auto"/>
            <w:noWrap/>
            <w:vAlign w:val="center"/>
            <w:hideMark/>
          </w:tcPr>
          <w:p w14:paraId="58E9604E"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1 914</w:t>
            </w:r>
          </w:p>
        </w:tc>
        <w:tc>
          <w:tcPr>
            <w:tcW w:w="246" w:type="pct"/>
            <w:tcBorders>
              <w:top w:val="nil"/>
              <w:left w:val="nil"/>
              <w:bottom w:val="nil"/>
              <w:right w:val="single" w:sz="4" w:space="0" w:color="auto"/>
            </w:tcBorders>
            <w:shd w:val="clear" w:color="auto" w:fill="auto"/>
            <w:noWrap/>
            <w:vAlign w:val="center"/>
            <w:hideMark/>
          </w:tcPr>
          <w:p w14:paraId="0C207A83"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3 129</w:t>
            </w:r>
          </w:p>
        </w:tc>
        <w:tc>
          <w:tcPr>
            <w:tcW w:w="246" w:type="pct"/>
            <w:tcBorders>
              <w:top w:val="nil"/>
              <w:left w:val="nil"/>
              <w:bottom w:val="nil"/>
              <w:right w:val="nil"/>
            </w:tcBorders>
            <w:shd w:val="clear" w:color="auto" w:fill="auto"/>
            <w:noWrap/>
            <w:vAlign w:val="center"/>
            <w:hideMark/>
          </w:tcPr>
          <w:p w14:paraId="5508B5D3"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3 644</w:t>
            </w:r>
          </w:p>
        </w:tc>
        <w:tc>
          <w:tcPr>
            <w:tcW w:w="246" w:type="pct"/>
            <w:tcBorders>
              <w:top w:val="nil"/>
              <w:left w:val="single" w:sz="4" w:space="0" w:color="auto"/>
              <w:bottom w:val="nil"/>
              <w:right w:val="single" w:sz="4" w:space="0" w:color="auto"/>
            </w:tcBorders>
            <w:shd w:val="clear" w:color="auto" w:fill="auto"/>
            <w:noWrap/>
            <w:vAlign w:val="center"/>
            <w:hideMark/>
          </w:tcPr>
          <w:p w14:paraId="4A344F5F"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4 216</w:t>
            </w:r>
          </w:p>
        </w:tc>
        <w:tc>
          <w:tcPr>
            <w:tcW w:w="287" w:type="pct"/>
            <w:tcBorders>
              <w:top w:val="nil"/>
              <w:left w:val="nil"/>
              <w:bottom w:val="nil"/>
              <w:right w:val="nil"/>
            </w:tcBorders>
            <w:shd w:val="clear" w:color="auto" w:fill="auto"/>
            <w:noWrap/>
            <w:vAlign w:val="center"/>
            <w:hideMark/>
          </w:tcPr>
          <w:p w14:paraId="53D5C2AE"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3 720</w:t>
            </w:r>
          </w:p>
        </w:tc>
        <w:tc>
          <w:tcPr>
            <w:tcW w:w="246" w:type="pct"/>
            <w:tcBorders>
              <w:top w:val="nil"/>
              <w:left w:val="single" w:sz="4" w:space="0" w:color="auto"/>
              <w:bottom w:val="nil"/>
              <w:right w:val="single" w:sz="4" w:space="0" w:color="auto"/>
            </w:tcBorders>
            <w:shd w:val="clear" w:color="auto" w:fill="auto"/>
            <w:noWrap/>
            <w:vAlign w:val="center"/>
            <w:hideMark/>
          </w:tcPr>
          <w:p w14:paraId="4A9A7EE0"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2 195</w:t>
            </w:r>
          </w:p>
        </w:tc>
        <w:tc>
          <w:tcPr>
            <w:tcW w:w="246" w:type="pct"/>
            <w:tcBorders>
              <w:top w:val="nil"/>
              <w:left w:val="nil"/>
              <w:bottom w:val="nil"/>
              <w:right w:val="nil"/>
            </w:tcBorders>
            <w:shd w:val="clear" w:color="auto" w:fill="auto"/>
            <w:noWrap/>
            <w:vAlign w:val="center"/>
            <w:hideMark/>
          </w:tcPr>
          <w:p w14:paraId="24024645"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1 153</w:t>
            </w:r>
          </w:p>
        </w:tc>
        <w:tc>
          <w:tcPr>
            <w:tcW w:w="249" w:type="pct"/>
            <w:tcBorders>
              <w:top w:val="nil"/>
              <w:left w:val="single" w:sz="4" w:space="0" w:color="auto"/>
              <w:bottom w:val="nil"/>
              <w:right w:val="single" w:sz="4" w:space="0" w:color="auto"/>
            </w:tcBorders>
            <w:shd w:val="clear" w:color="auto" w:fill="auto"/>
            <w:noWrap/>
            <w:vAlign w:val="center"/>
            <w:hideMark/>
          </w:tcPr>
          <w:p w14:paraId="064E9851"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962</w:t>
            </w:r>
          </w:p>
        </w:tc>
        <w:tc>
          <w:tcPr>
            <w:tcW w:w="226" w:type="pct"/>
            <w:tcBorders>
              <w:top w:val="nil"/>
              <w:left w:val="nil"/>
              <w:bottom w:val="nil"/>
              <w:right w:val="single" w:sz="4" w:space="0" w:color="auto"/>
            </w:tcBorders>
            <w:shd w:val="clear" w:color="auto" w:fill="auto"/>
            <w:noWrap/>
            <w:vAlign w:val="center"/>
            <w:hideMark/>
          </w:tcPr>
          <w:p w14:paraId="10360756" w14:textId="77777777" w:rsidR="00AA5B82" w:rsidRPr="00BD5A17" w:rsidRDefault="00AA5B82" w:rsidP="004371E3">
            <w:pPr>
              <w:spacing w:line="240" w:lineRule="auto"/>
              <w:jc w:val="center"/>
              <w:rPr>
                <w:rFonts w:eastAsia="Times New Roman" w:cs="Times New Roman"/>
                <w:b/>
                <w:bCs/>
                <w:color w:val="000000"/>
                <w:sz w:val="18"/>
                <w:szCs w:val="18"/>
                <w:lang w:eastAsia="es-CR"/>
              </w:rPr>
            </w:pPr>
            <w:r w:rsidRPr="00BD5A17">
              <w:rPr>
                <w:rFonts w:eastAsia="Times New Roman" w:cs="Times New Roman"/>
                <w:b/>
                <w:bCs/>
                <w:color w:val="000000"/>
                <w:sz w:val="18"/>
                <w:szCs w:val="18"/>
                <w:lang w:eastAsia="es-CR"/>
              </w:rPr>
              <w:t>▼</w:t>
            </w:r>
          </w:p>
        </w:tc>
        <w:tc>
          <w:tcPr>
            <w:tcW w:w="363" w:type="pct"/>
            <w:tcBorders>
              <w:top w:val="nil"/>
              <w:left w:val="nil"/>
              <w:bottom w:val="nil"/>
              <w:right w:val="nil"/>
            </w:tcBorders>
            <w:shd w:val="clear" w:color="auto" w:fill="auto"/>
            <w:noWrap/>
            <w:vAlign w:val="center"/>
            <w:hideMark/>
          </w:tcPr>
          <w:p w14:paraId="03C432A8"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-191</w:t>
            </w:r>
          </w:p>
        </w:tc>
      </w:tr>
      <w:tr w:rsidR="00AA5B82" w:rsidRPr="00BD5A17" w14:paraId="07464F8B" w14:textId="77777777" w:rsidTr="004371E3">
        <w:trPr>
          <w:jc w:val="center"/>
        </w:trPr>
        <w:tc>
          <w:tcPr>
            <w:tcW w:w="1657" w:type="pct"/>
            <w:tcBorders>
              <w:top w:val="nil"/>
              <w:left w:val="nil"/>
              <w:bottom w:val="nil"/>
              <w:right w:val="nil"/>
            </w:tcBorders>
            <w:shd w:val="clear" w:color="auto" w:fill="auto"/>
            <w:noWrap/>
            <w:vAlign w:val="center"/>
            <w:hideMark/>
          </w:tcPr>
          <w:p w14:paraId="322959A2" w14:textId="77777777" w:rsidR="00AA5B82" w:rsidRPr="00BD5A17" w:rsidRDefault="00AA5B82" w:rsidP="004371E3">
            <w:pPr>
              <w:spacing w:line="240" w:lineRule="auto"/>
              <w:jc w:val="right"/>
              <w:rPr>
                <w:rFonts w:eastAsia="Times New Roman" w:cs="Times New Roman"/>
                <w:color w:val="000000"/>
                <w:sz w:val="18"/>
                <w:szCs w:val="18"/>
                <w:lang w:eastAsia="es-CR"/>
              </w:rPr>
            </w:pPr>
          </w:p>
        </w:tc>
        <w:tc>
          <w:tcPr>
            <w:tcW w:w="246" w:type="pct"/>
            <w:tcBorders>
              <w:top w:val="nil"/>
              <w:left w:val="single" w:sz="4" w:space="0" w:color="auto"/>
              <w:bottom w:val="nil"/>
              <w:right w:val="single" w:sz="4" w:space="0" w:color="auto"/>
            </w:tcBorders>
            <w:shd w:val="clear" w:color="auto" w:fill="auto"/>
            <w:noWrap/>
            <w:vAlign w:val="center"/>
            <w:hideMark/>
          </w:tcPr>
          <w:p w14:paraId="77607204"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nil"/>
              <w:bottom w:val="nil"/>
              <w:right w:val="single" w:sz="4" w:space="0" w:color="auto"/>
            </w:tcBorders>
            <w:shd w:val="clear" w:color="auto" w:fill="auto"/>
            <w:noWrap/>
            <w:vAlign w:val="center"/>
            <w:hideMark/>
          </w:tcPr>
          <w:p w14:paraId="4A02FF4F"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nil"/>
              <w:bottom w:val="nil"/>
              <w:right w:val="nil"/>
            </w:tcBorders>
            <w:shd w:val="clear" w:color="auto" w:fill="auto"/>
            <w:noWrap/>
            <w:vAlign w:val="center"/>
            <w:hideMark/>
          </w:tcPr>
          <w:p w14:paraId="70095D47" w14:textId="77777777" w:rsidR="00AA5B82" w:rsidRPr="00BD5A17" w:rsidRDefault="00AA5B82" w:rsidP="004371E3">
            <w:pPr>
              <w:spacing w:line="240" w:lineRule="auto"/>
              <w:jc w:val="right"/>
              <w:rPr>
                <w:rFonts w:eastAsia="Times New Roman" w:cs="Times New Roman"/>
                <w:color w:val="000000"/>
                <w:sz w:val="18"/>
                <w:szCs w:val="18"/>
                <w:lang w:eastAsia="es-CR"/>
              </w:rPr>
            </w:pPr>
          </w:p>
        </w:tc>
        <w:tc>
          <w:tcPr>
            <w:tcW w:w="246" w:type="pct"/>
            <w:tcBorders>
              <w:top w:val="nil"/>
              <w:left w:val="single" w:sz="4" w:space="0" w:color="auto"/>
              <w:bottom w:val="nil"/>
              <w:right w:val="single" w:sz="4" w:space="0" w:color="auto"/>
            </w:tcBorders>
            <w:shd w:val="clear" w:color="auto" w:fill="auto"/>
            <w:noWrap/>
            <w:vAlign w:val="center"/>
            <w:hideMark/>
          </w:tcPr>
          <w:p w14:paraId="324C55FE"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nil"/>
              <w:bottom w:val="nil"/>
              <w:right w:val="single" w:sz="4" w:space="0" w:color="auto"/>
            </w:tcBorders>
            <w:shd w:val="clear" w:color="auto" w:fill="auto"/>
            <w:noWrap/>
            <w:vAlign w:val="center"/>
            <w:hideMark/>
          </w:tcPr>
          <w:p w14:paraId="358BCC03"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nil"/>
              <w:bottom w:val="nil"/>
              <w:right w:val="nil"/>
            </w:tcBorders>
            <w:shd w:val="clear" w:color="auto" w:fill="auto"/>
            <w:noWrap/>
            <w:vAlign w:val="center"/>
            <w:hideMark/>
          </w:tcPr>
          <w:p w14:paraId="4F1E67A8" w14:textId="77777777" w:rsidR="00AA5B82" w:rsidRPr="00BD5A17" w:rsidRDefault="00AA5B82" w:rsidP="004371E3">
            <w:pPr>
              <w:spacing w:line="240" w:lineRule="auto"/>
              <w:jc w:val="right"/>
              <w:rPr>
                <w:rFonts w:eastAsia="Times New Roman" w:cs="Times New Roman"/>
                <w:color w:val="000000"/>
                <w:sz w:val="18"/>
                <w:szCs w:val="18"/>
                <w:lang w:eastAsia="es-CR"/>
              </w:rPr>
            </w:pPr>
          </w:p>
        </w:tc>
        <w:tc>
          <w:tcPr>
            <w:tcW w:w="246" w:type="pct"/>
            <w:tcBorders>
              <w:top w:val="nil"/>
              <w:left w:val="single" w:sz="4" w:space="0" w:color="auto"/>
              <w:bottom w:val="nil"/>
              <w:right w:val="single" w:sz="4" w:space="0" w:color="auto"/>
            </w:tcBorders>
            <w:shd w:val="clear" w:color="auto" w:fill="auto"/>
            <w:noWrap/>
            <w:vAlign w:val="center"/>
            <w:hideMark/>
          </w:tcPr>
          <w:p w14:paraId="5C7B6654"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87" w:type="pct"/>
            <w:tcBorders>
              <w:top w:val="nil"/>
              <w:left w:val="nil"/>
              <w:bottom w:val="nil"/>
              <w:right w:val="nil"/>
            </w:tcBorders>
            <w:shd w:val="clear" w:color="auto" w:fill="auto"/>
            <w:noWrap/>
            <w:vAlign w:val="center"/>
            <w:hideMark/>
          </w:tcPr>
          <w:p w14:paraId="05119D9B" w14:textId="77777777" w:rsidR="00AA5B82" w:rsidRPr="00BD5A17" w:rsidRDefault="00AA5B82" w:rsidP="004371E3">
            <w:pPr>
              <w:spacing w:line="240" w:lineRule="auto"/>
              <w:jc w:val="right"/>
              <w:rPr>
                <w:rFonts w:eastAsia="Times New Roman" w:cs="Times New Roman"/>
                <w:color w:val="000000"/>
                <w:sz w:val="18"/>
                <w:szCs w:val="18"/>
                <w:lang w:eastAsia="es-CR"/>
              </w:rPr>
            </w:pPr>
          </w:p>
        </w:tc>
        <w:tc>
          <w:tcPr>
            <w:tcW w:w="246" w:type="pct"/>
            <w:tcBorders>
              <w:top w:val="nil"/>
              <w:left w:val="single" w:sz="4" w:space="0" w:color="auto"/>
              <w:bottom w:val="nil"/>
              <w:right w:val="single" w:sz="4" w:space="0" w:color="auto"/>
            </w:tcBorders>
            <w:shd w:val="clear" w:color="auto" w:fill="auto"/>
            <w:noWrap/>
            <w:vAlign w:val="center"/>
            <w:hideMark/>
          </w:tcPr>
          <w:p w14:paraId="0FD7E4CE"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nil"/>
              <w:bottom w:val="nil"/>
              <w:right w:val="nil"/>
            </w:tcBorders>
            <w:shd w:val="clear" w:color="auto" w:fill="auto"/>
            <w:noWrap/>
            <w:vAlign w:val="center"/>
            <w:hideMark/>
          </w:tcPr>
          <w:p w14:paraId="68716DBA" w14:textId="77777777" w:rsidR="00AA5B82" w:rsidRPr="00BD5A17" w:rsidRDefault="00AA5B82" w:rsidP="004371E3">
            <w:pPr>
              <w:spacing w:line="240" w:lineRule="auto"/>
              <w:jc w:val="right"/>
              <w:rPr>
                <w:rFonts w:eastAsia="Times New Roman" w:cs="Times New Roman"/>
                <w:color w:val="000000"/>
                <w:sz w:val="18"/>
                <w:szCs w:val="18"/>
                <w:lang w:eastAsia="es-CR"/>
              </w:rPr>
            </w:pPr>
          </w:p>
        </w:tc>
        <w:tc>
          <w:tcPr>
            <w:tcW w:w="249" w:type="pct"/>
            <w:tcBorders>
              <w:top w:val="nil"/>
              <w:left w:val="single" w:sz="4" w:space="0" w:color="auto"/>
              <w:bottom w:val="nil"/>
              <w:right w:val="single" w:sz="4" w:space="0" w:color="auto"/>
            </w:tcBorders>
            <w:shd w:val="clear" w:color="auto" w:fill="auto"/>
            <w:noWrap/>
            <w:vAlign w:val="center"/>
            <w:hideMark/>
          </w:tcPr>
          <w:p w14:paraId="628B6FEE"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26" w:type="pct"/>
            <w:tcBorders>
              <w:top w:val="nil"/>
              <w:left w:val="nil"/>
              <w:bottom w:val="nil"/>
              <w:right w:val="single" w:sz="4" w:space="0" w:color="auto"/>
            </w:tcBorders>
            <w:shd w:val="clear" w:color="auto" w:fill="auto"/>
            <w:noWrap/>
            <w:vAlign w:val="center"/>
            <w:hideMark/>
          </w:tcPr>
          <w:p w14:paraId="1A51E4DD"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363" w:type="pct"/>
            <w:tcBorders>
              <w:top w:val="nil"/>
              <w:left w:val="nil"/>
              <w:bottom w:val="nil"/>
              <w:right w:val="nil"/>
            </w:tcBorders>
            <w:shd w:val="clear" w:color="auto" w:fill="auto"/>
            <w:noWrap/>
            <w:vAlign w:val="center"/>
            <w:hideMark/>
          </w:tcPr>
          <w:p w14:paraId="52C5BF3C" w14:textId="77777777" w:rsidR="00AA5B82" w:rsidRPr="00BD5A17" w:rsidRDefault="00AA5B82" w:rsidP="004371E3">
            <w:pPr>
              <w:spacing w:line="240" w:lineRule="auto"/>
              <w:jc w:val="left"/>
              <w:rPr>
                <w:rFonts w:eastAsia="Times New Roman" w:cs="Times New Roman"/>
                <w:color w:val="000000"/>
                <w:sz w:val="18"/>
                <w:szCs w:val="18"/>
                <w:lang w:eastAsia="es-CR"/>
              </w:rPr>
            </w:pPr>
          </w:p>
        </w:tc>
      </w:tr>
      <w:tr w:rsidR="00AA5B82" w:rsidRPr="00BD5A17" w14:paraId="3C00E2B5" w14:textId="77777777" w:rsidTr="004371E3">
        <w:trPr>
          <w:jc w:val="center"/>
        </w:trPr>
        <w:tc>
          <w:tcPr>
            <w:tcW w:w="1657" w:type="pct"/>
            <w:tcBorders>
              <w:top w:val="nil"/>
              <w:left w:val="nil"/>
              <w:bottom w:val="nil"/>
              <w:right w:val="nil"/>
            </w:tcBorders>
            <w:shd w:val="clear" w:color="auto" w:fill="auto"/>
            <w:noWrap/>
            <w:vAlign w:val="center"/>
            <w:hideMark/>
          </w:tcPr>
          <w:p w14:paraId="2F664CCE"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Terminados por incompetencia</w:t>
            </w:r>
          </w:p>
        </w:tc>
        <w:tc>
          <w:tcPr>
            <w:tcW w:w="246" w:type="pct"/>
            <w:tcBorders>
              <w:top w:val="nil"/>
              <w:left w:val="single" w:sz="4" w:space="0" w:color="auto"/>
              <w:bottom w:val="nil"/>
              <w:right w:val="single" w:sz="4" w:space="0" w:color="auto"/>
            </w:tcBorders>
            <w:shd w:val="clear" w:color="auto" w:fill="auto"/>
            <w:noWrap/>
            <w:vAlign w:val="center"/>
            <w:hideMark/>
          </w:tcPr>
          <w:p w14:paraId="029D555A"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0</w:t>
            </w:r>
          </w:p>
        </w:tc>
        <w:tc>
          <w:tcPr>
            <w:tcW w:w="246" w:type="pct"/>
            <w:tcBorders>
              <w:top w:val="nil"/>
              <w:left w:val="nil"/>
              <w:bottom w:val="nil"/>
              <w:right w:val="single" w:sz="4" w:space="0" w:color="auto"/>
            </w:tcBorders>
            <w:shd w:val="clear" w:color="auto" w:fill="auto"/>
            <w:noWrap/>
            <w:vAlign w:val="center"/>
            <w:hideMark/>
          </w:tcPr>
          <w:p w14:paraId="68E0215A"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0</w:t>
            </w:r>
          </w:p>
        </w:tc>
        <w:tc>
          <w:tcPr>
            <w:tcW w:w="246" w:type="pct"/>
            <w:tcBorders>
              <w:top w:val="nil"/>
              <w:left w:val="nil"/>
              <w:bottom w:val="nil"/>
              <w:right w:val="nil"/>
            </w:tcBorders>
            <w:shd w:val="clear" w:color="auto" w:fill="auto"/>
            <w:noWrap/>
            <w:vAlign w:val="center"/>
            <w:hideMark/>
          </w:tcPr>
          <w:p w14:paraId="796C7AB9"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0</w:t>
            </w:r>
          </w:p>
        </w:tc>
        <w:tc>
          <w:tcPr>
            <w:tcW w:w="246" w:type="pct"/>
            <w:tcBorders>
              <w:top w:val="nil"/>
              <w:left w:val="single" w:sz="4" w:space="0" w:color="auto"/>
              <w:bottom w:val="nil"/>
              <w:right w:val="single" w:sz="4" w:space="0" w:color="auto"/>
            </w:tcBorders>
            <w:shd w:val="clear" w:color="auto" w:fill="auto"/>
            <w:noWrap/>
            <w:vAlign w:val="center"/>
            <w:hideMark/>
          </w:tcPr>
          <w:p w14:paraId="51ACF3CE"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0</w:t>
            </w:r>
          </w:p>
        </w:tc>
        <w:tc>
          <w:tcPr>
            <w:tcW w:w="246" w:type="pct"/>
            <w:tcBorders>
              <w:top w:val="nil"/>
              <w:left w:val="nil"/>
              <w:bottom w:val="nil"/>
              <w:right w:val="single" w:sz="4" w:space="0" w:color="auto"/>
            </w:tcBorders>
            <w:shd w:val="clear" w:color="auto" w:fill="auto"/>
            <w:noWrap/>
            <w:vAlign w:val="center"/>
            <w:hideMark/>
          </w:tcPr>
          <w:p w14:paraId="7312158D"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0</w:t>
            </w:r>
          </w:p>
        </w:tc>
        <w:tc>
          <w:tcPr>
            <w:tcW w:w="246" w:type="pct"/>
            <w:tcBorders>
              <w:top w:val="nil"/>
              <w:left w:val="nil"/>
              <w:bottom w:val="nil"/>
              <w:right w:val="nil"/>
            </w:tcBorders>
            <w:shd w:val="clear" w:color="auto" w:fill="auto"/>
            <w:noWrap/>
            <w:vAlign w:val="center"/>
            <w:hideMark/>
          </w:tcPr>
          <w:p w14:paraId="17D1BBC2"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0</w:t>
            </w:r>
          </w:p>
        </w:tc>
        <w:tc>
          <w:tcPr>
            <w:tcW w:w="246" w:type="pct"/>
            <w:tcBorders>
              <w:top w:val="nil"/>
              <w:left w:val="single" w:sz="4" w:space="0" w:color="auto"/>
              <w:bottom w:val="nil"/>
              <w:right w:val="single" w:sz="4" w:space="0" w:color="auto"/>
            </w:tcBorders>
            <w:shd w:val="clear" w:color="auto" w:fill="auto"/>
            <w:noWrap/>
            <w:vAlign w:val="center"/>
            <w:hideMark/>
          </w:tcPr>
          <w:p w14:paraId="641CCCED"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0</w:t>
            </w:r>
          </w:p>
        </w:tc>
        <w:tc>
          <w:tcPr>
            <w:tcW w:w="287" w:type="pct"/>
            <w:tcBorders>
              <w:top w:val="nil"/>
              <w:left w:val="nil"/>
              <w:bottom w:val="nil"/>
              <w:right w:val="nil"/>
            </w:tcBorders>
            <w:shd w:val="clear" w:color="auto" w:fill="auto"/>
            <w:noWrap/>
            <w:vAlign w:val="center"/>
            <w:hideMark/>
          </w:tcPr>
          <w:p w14:paraId="3FEE9CEE"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335</w:t>
            </w:r>
          </w:p>
        </w:tc>
        <w:tc>
          <w:tcPr>
            <w:tcW w:w="246" w:type="pct"/>
            <w:tcBorders>
              <w:top w:val="nil"/>
              <w:left w:val="single" w:sz="4" w:space="0" w:color="auto"/>
              <w:bottom w:val="nil"/>
              <w:right w:val="single" w:sz="4" w:space="0" w:color="auto"/>
            </w:tcBorders>
            <w:shd w:val="clear" w:color="auto" w:fill="auto"/>
            <w:noWrap/>
            <w:vAlign w:val="center"/>
            <w:hideMark/>
          </w:tcPr>
          <w:p w14:paraId="40072177"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63</w:t>
            </w:r>
          </w:p>
        </w:tc>
        <w:tc>
          <w:tcPr>
            <w:tcW w:w="246" w:type="pct"/>
            <w:tcBorders>
              <w:top w:val="nil"/>
              <w:left w:val="nil"/>
              <w:bottom w:val="nil"/>
              <w:right w:val="nil"/>
            </w:tcBorders>
            <w:shd w:val="clear" w:color="auto" w:fill="auto"/>
            <w:noWrap/>
            <w:vAlign w:val="center"/>
            <w:hideMark/>
          </w:tcPr>
          <w:p w14:paraId="6C9BA540"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106</w:t>
            </w:r>
          </w:p>
        </w:tc>
        <w:tc>
          <w:tcPr>
            <w:tcW w:w="249" w:type="pct"/>
            <w:tcBorders>
              <w:top w:val="nil"/>
              <w:left w:val="single" w:sz="4" w:space="0" w:color="auto"/>
              <w:bottom w:val="nil"/>
              <w:right w:val="single" w:sz="4" w:space="0" w:color="auto"/>
            </w:tcBorders>
            <w:shd w:val="clear" w:color="auto" w:fill="auto"/>
            <w:noWrap/>
            <w:vAlign w:val="center"/>
            <w:hideMark/>
          </w:tcPr>
          <w:p w14:paraId="2A1F6BFB"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86</w:t>
            </w:r>
          </w:p>
        </w:tc>
        <w:tc>
          <w:tcPr>
            <w:tcW w:w="226" w:type="pct"/>
            <w:tcBorders>
              <w:top w:val="nil"/>
              <w:left w:val="nil"/>
              <w:bottom w:val="nil"/>
              <w:right w:val="single" w:sz="4" w:space="0" w:color="auto"/>
            </w:tcBorders>
            <w:shd w:val="clear" w:color="auto" w:fill="auto"/>
            <w:noWrap/>
            <w:vAlign w:val="center"/>
            <w:hideMark/>
          </w:tcPr>
          <w:p w14:paraId="127E4D09" w14:textId="77777777" w:rsidR="00AA5B82" w:rsidRPr="00BD5A17" w:rsidRDefault="00AA5B82" w:rsidP="004371E3">
            <w:pPr>
              <w:spacing w:line="240" w:lineRule="auto"/>
              <w:jc w:val="center"/>
              <w:rPr>
                <w:rFonts w:eastAsia="Times New Roman" w:cs="Times New Roman"/>
                <w:b/>
                <w:bCs/>
                <w:color w:val="000000"/>
                <w:sz w:val="18"/>
                <w:szCs w:val="18"/>
                <w:lang w:eastAsia="es-CR"/>
              </w:rPr>
            </w:pPr>
            <w:r w:rsidRPr="00BD5A17">
              <w:rPr>
                <w:rFonts w:eastAsia="Times New Roman" w:cs="Times New Roman"/>
                <w:b/>
                <w:bCs/>
                <w:color w:val="000000"/>
                <w:sz w:val="18"/>
                <w:szCs w:val="18"/>
                <w:lang w:eastAsia="es-CR"/>
              </w:rPr>
              <w:t>▼</w:t>
            </w:r>
          </w:p>
        </w:tc>
        <w:tc>
          <w:tcPr>
            <w:tcW w:w="363" w:type="pct"/>
            <w:tcBorders>
              <w:top w:val="nil"/>
              <w:left w:val="nil"/>
              <w:bottom w:val="nil"/>
              <w:right w:val="nil"/>
            </w:tcBorders>
            <w:shd w:val="clear" w:color="auto" w:fill="auto"/>
            <w:noWrap/>
            <w:vAlign w:val="center"/>
            <w:hideMark/>
          </w:tcPr>
          <w:p w14:paraId="125E0560"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-20</w:t>
            </w:r>
          </w:p>
        </w:tc>
      </w:tr>
      <w:tr w:rsidR="00AA5B82" w:rsidRPr="00BD5A17" w14:paraId="6B472CD6" w14:textId="77777777" w:rsidTr="004371E3">
        <w:trPr>
          <w:jc w:val="center"/>
        </w:trPr>
        <w:tc>
          <w:tcPr>
            <w:tcW w:w="1657" w:type="pct"/>
            <w:tcBorders>
              <w:top w:val="nil"/>
              <w:left w:val="nil"/>
              <w:bottom w:val="nil"/>
              <w:right w:val="nil"/>
            </w:tcBorders>
            <w:shd w:val="clear" w:color="auto" w:fill="auto"/>
            <w:noWrap/>
            <w:vAlign w:val="center"/>
            <w:hideMark/>
          </w:tcPr>
          <w:p w14:paraId="09060164"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Sentencias dictadas</w:t>
            </w:r>
          </w:p>
        </w:tc>
        <w:tc>
          <w:tcPr>
            <w:tcW w:w="246" w:type="pct"/>
            <w:tcBorders>
              <w:top w:val="nil"/>
              <w:left w:val="single" w:sz="4" w:space="0" w:color="auto"/>
              <w:bottom w:val="nil"/>
              <w:right w:val="single" w:sz="4" w:space="0" w:color="auto"/>
            </w:tcBorders>
            <w:shd w:val="clear" w:color="auto" w:fill="auto"/>
            <w:noWrap/>
            <w:vAlign w:val="center"/>
            <w:hideMark/>
          </w:tcPr>
          <w:p w14:paraId="466FFF51"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4 433</w:t>
            </w:r>
          </w:p>
        </w:tc>
        <w:tc>
          <w:tcPr>
            <w:tcW w:w="246" w:type="pct"/>
            <w:tcBorders>
              <w:top w:val="nil"/>
              <w:left w:val="nil"/>
              <w:bottom w:val="nil"/>
              <w:right w:val="single" w:sz="4" w:space="0" w:color="auto"/>
            </w:tcBorders>
            <w:shd w:val="clear" w:color="auto" w:fill="auto"/>
            <w:noWrap/>
            <w:vAlign w:val="center"/>
            <w:hideMark/>
          </w:tcPr>
          <w:p w14:paraId="51A2A3C9"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3 571</w:t>
            </w:r>
          </w:p>
        </w:tc>
        <w:tc>
          <w:tcPr>
            <w:tcW w:w="246" w:type="pct"/>
            <w:tcBorders>
              <w:top w:val="nil"/>
              <w:left w:val="nil"/>
              <w:bottom w:val="nil"/>
              <w:right w:val="nil"/>
            </w:tcBorders>
            <w:shd w:val="clear" w:color="auto" w:fill="auto"/>
            <w:noWrap/>
            <w:vAlign w:val="center"/>
            <w:hideMark/>
          </w:tcPr>
          <w:p w14:paraId="67723C4B"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3 806</w:t>
            </w:r>
          </w:p>
        </w:tc>
        <w:tc>
          <w:tcPr>
            <w:tcW w:w="246" w:type="pct"/>
            <w:tcBorders>
              <w:top w:val="nil"/>
              <w:left w:val="single" w:sz="4" w:space="0" w:color="auto"/>
              <w:bottom w:val="nil"/>
              <w:right w:val="single" w:sz="4" w:space="0" w:color="auto"/>
            </w:tcBorders>
            <w:shd w:val="clear" w:color="auto" w:fill="auto"/>
            <w:noWrap/>
            <w:vAlign w:val="center"/>
            <w:hideMark/>
          </w:tcPr>
          <w:p w14:paraId="24800721"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3 923</w:t>
            </w:r>
          </w:p>
        </w:tc>
        <w:tc>
          <w:tcPr>
            <w:tcW w:w="246" w:type="pct"/>
            <w:tcBorders>
              <w:top w:val="nil"/>
              <w:left w:val="nil"/>
              <w:bottom w:val="nil"/>
              <w:right w:val="single" w:sz="4" w:space="0" w:color="auto"/>
            </w:tcBorders>
            <w:shd w:val="clear" w:color="auto" w:fill="auto"/>
            <w:noWrap/>
            <w:vAlign w:val="center"/>
            <w:hideMark/>
          </w:tcPr>
          <w:p w14:paraId="5E9E3675"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3 783</w:t>
            </w:r>
          </w:p>
        </w:tc>
        <w:tc>
          <w:tcPr>
            <w:tcW w:w="246" w:type="pct"/>
            <w:tcBorders>
              <w:top w:val="nil"/>
              <w:left w:val="nil"/>
              <w:bottom w:val="nil"/>
              <w:right w:val="nil"/>
            </w:tcBorders>
            <w:shd w:val="clear" w:color="auto" w:fill="auto"/>
            <w:noWrap/>
            <w:vAlign w:val="center"/>
            <w:hideMark/>
          </w:tcPr>
          <w:p w14:paraId="769C0C8E"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3 796</w:t>
            </w:r>
          </w:p>
        </w:tc>
        <w:tc>
          <w:tcPr>
            <w:tcW w:w="246" w:type="pct"/>
            <w:tcBorders>
              <w:top w:val="nil"/>
              <w:left w:val="single" w:sz="4" w:space="0" w:color="auto"/>
              <w:bottom w:val="nil"/>
              <w:right w:val="single" w:sz="4" w:space="0" w:color="auto"/>
            </w:tcBorders>
            <w:shd w:val="clear" w:color="auto" w:fill="auto"/>
            <w:noWrap/>
            <w:vAlign w:val="center"/>
            <w:hideMark/>
          </w:tcPr>
          <w:p w14:paraId="5B9A8C8F"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4 025</w:t>
            </w:r>
          </w:p>
        </w:tc>
        <w:tc>
          <w:tcPr>
            <w:tcW w:w="287" w:type="pct"/>
            <w:tcBorders>
              <w:top w:val="nil"/>
              <w:left w:val="nil"/>
              <w:bottom w:val="nil"/>
              <w:right w:val="nil"/>
            </w:tcBorders>
            <w:shd w:val="clear" w:color="auto" w:fill="auto"/>
            <w:noWrap/>
            <w:vAlign w:val="center"/>
            <w:hideMark/>
          </w:tcPr>
          <w:p w14:paraId="530F3638"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6 640</w:t>
            </w:r>
          </w:p>
        </w:tc>
        <w:tc>
          <w:tcPr>
            <w:tcW w:w="246" w:type="pct"/>
            <w:tcBorders>
              <w:top w:val="nil"/>
              <w:left w:val="single" w:sz="4" w:space="0" w:color="auto"/>
              <w:bottom w:val="nil"/>
              <w:right w:val="single" w:sz="4" w:space="0" w:color="auto"/>
            </w:tcBorders>
            <w:shd w:val="clear" w:color="auto" w:fill="auto"/>
            <w:noWrap/>
            <w:vAlign w:val="center"/>
            <w:hideMark/>
          </w:tcPr>
          <w:p w14:paraId="099FEE3E"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5 648</w:t>
            </w:r>
          </w:p>
        </w:tc>
        <w:tc>
          <w:tcPr>
            <w:tcW w:w="246" w:type="pct"/>
            <w:tcBorders>
              <w:top w:val="nil"/>
              <w:left w:val="nil"/>
              <w:bottom w:val="nil"/>
              <w:right w:val="nil"/>
            </w:tcBorders>
            <w:shd w:val="clear" w:color="auto" w:fill="auto"/>
            <w:noWrap/>
            <w:vAlign w:val="center"/>
            <w:hideMark/>
          </w:tcPr>
          <w:p w14:paraId="57838994"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4 855</w:t>
            </w:r>
          </w:p>
        </w:tc>
        <w:tc>
          <w:tcPr>
            <w:tcW w:w="249" w:type="pct"/>
            <w:tcBorders>
              <w:top w:val="nil"/>
              <w:left w:val="single" w:sz="4" w:space="0" w:color="auto"/>
              <w:bottom w:val="nil"/>
              <w:right w:val="single" w:sz="4" w:space="0" w:color="auto"/>
            </w:tcBorders>
            <w:shd w:val="clear" w:color="auto" w:fill="auto"/>
            <w:noWrap/>
            <w:vAlign w:val="center"/>
            <w:hideMark/>
          </w:tcPr>
          <w:p w14:paraId="6C41D06C"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4 188</w:t>
            </w:r>
          </w:p>
        </w:tc>
        <w:tc>
          <w:tcPr>
            <w:tcW w:w="226" w:type="pct"/>
            <w:tcBorders>
              <w:top w:val="nil"/>
              <w:left w:val="nil"/>
              <w:bottom w:val="nil"/>
              <w:right w:val="single" w:sz="4" w:space="0" w:color="auto"/>
            </w:tcBorders>
            <w:shd w:val="clear" w:color="auto" w:fill="auto"/>
            <w:noWrap/>
            <w:vAlign w:val="center"/>
            <w:hideMark/>
          </w:tcPr>
          <w:p w14:paraId="33E5C163" w14:textId="77777777" w:rsidR="00AA5B82" w:rsidRPr="00BD5A17" w:rsidRDefault="00AA5B82" w:rsidP="004371E3">
            <w:pPr>
              <w:spacing w:line="240" w:lineRule="auto"/>
              <w:jc w:val="center"/>
              <w:rPr>
                <w:rFonts w:eastAsia="Times New Roman" w:cs="Times New Roman"/>
                <w:b/>
                <w:bCs/>
                <w:color w:val="000000"/>
                <w:sz w:val="18"/>
                <w:szCs w:val="18"/>
                <w:lang w:eastAsia="es-CR"/>
              </w:rPr>
            </w:pPr>
            <w:r w:rsidRPr="00BD5A17">
              <w:rPr>
                <w:rFonts w:eastAsia="Times New Roman" w:cs="Times New Roman"/>
                <w:b/>
                <w:bCs/>
                <w:color w:val="000000"/>
                <w:sz w:val="18"/>
                <w:szCs w:val="18"/>
                <w:lang w:eastAsia="es-CR"/>
              </w:rPr>
              <w:t>▼</w:t>
            </w:r>
          </w:p>
        </w:tc>
        <w:tc>
          <w:tcPr>
            <w:tcW w:w="363" w:type="pct"/>
            <w:tcBorders>
              <w:top w:val="nil"/>
              <w:left w:val="nil"/>
              <w:bottom w:val="nil"/>
              <w:right w:val="nil"/>
            </w:tcBorders>
            <w:shd w:val="clear" w:color="auto" w:fill="auto"/>
            <w:noWrap/>
            <w:vAlign w:val="center"/>
            <w:hideMark/>
          </w:tcPr>
          <w:p w14:paraId="1038BA13"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-667</w:t>
            </w:r>
          </w:p>
        </w:tc>
      </w:tr>
      <w:tr w:rsidR="00AA5B82" w:rsidRPr="00BD5A17" w14:paraId="2F9A3DD5" w14:textId="77777777" w:rsidTr="004371E3">
        <w:trPr>
          <w:jc w:val="center"/>
        </w:trPr>
        <w:tc>
          <w:tcPr>
            <w:tcW w:w="1657" w:type="pct"/>
            <w:tcBorders>
              <w:top w:val="nil"/>
              <w:left w:val="nil"/>
              <w:bottom w:val="nil"/>
              <w:right w:val="nil"/>
            </w:tcBorders>
            <w:shd w:val="clear" w:color="auto" w:fill="auto"/>
            <w:noWrap/>
            <w:vAlign w:val="center"/>
            <w:hideMark/>
          </w:tcPr>
          <w:p w14:paraId="249007F4"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Sentencias anuladas</w:t>
            </w:r>
          </w:p>
        </w:tc>
        <w:tc>
          <w:tcPr>
            <w:tcW w:w="246" w:type="pct"/>
            <w:tcBorders>
              <w:top w:val="nil"/>
              <w:left w:val="single" w:sz="4" w:space="0" w:color="auto"/>
              <w:bottom w:val="nil"/>
              <w:right w:val="single" w:sz="4" w:space="0" w:color="auto"/>
            </w:tcBorders>
            <w:shd w:val="clear" w:color="auto" w:fill="auto"/>
            <w:noWrap/>
            <w:vAlign w:val="center"/>
            <w:hideMark/>
          </w:tcPr>
          <w:p w14:paraId="448DD902"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343</w:t>
            </w:r>
          </w:p>
        </w:tc>
        <w:tc>
          <w:tcPr>
            <w:tcW w:w="246" w:type="pct"/>
            <w:tcBorders>
              <w:top w:val="nil"/>
              <w:left w:val="nil"/>
              <w:bottom w:val="nil"/>
              <w:right w:val="single" w:sz="4" w:space="0" w:color="auto"/>
            </w:tcBorders>
            <w:shd w:val="clear" w:color="auto" w:fill="auto"/>
            <w:noWrap/>
            <w:vAlign w:val="center"/>
            <w:hideMark/>
          </w:tcPr>
          <w:p w14:paraId="10CAF281"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285</w:t>
            </w:r>
          </w:p>
        </w:tc>
        <w:tc>
          <w:tcPr>
            <w:tcW w:w="246" w:type="pct"/>
            <w:tcBorders>
              <w:top w:val="nil"/>
              <w:left w:val="nil"/>
              <w:bottom w:val="nil"/>
              <w:right w:val="nil"/>
            </w:tcBorders>
            <w:shd w:val="clear" w:color="auto" w:fill="auto"/>
            <w:noWrap/>
            <w:vAlign w:val="center"/>
            <w:hideMark/>
          </w:tcPr>
          <w:p w14:paraId="54C5EAFF"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269</w:t>
            </w:r>
          </w:p>
        </w:tc>
        <w:tc>
          <w:tcPr>
            <w:tcW w:w="246" w:type="pct"/>
            <w:tcBorders>
              <w:top w:val="nil"/>
              <w:left w:val="single" w:sz="4" w:space="0" w:color="auto"/>
              <w:bottom w:val="nil"/>
              <w:right w:val="single" w:sz="4" w:space="0" w:color="auto"/>
            </w:tcBorders>
            <w:shd w:val="clear" w:color="auto" w:fill="auto"/>
            <w:noWrap/>
            <w:vAlign w:val="center"/>
            <w:hideMark/>
          </w:tcPr>
          <w:p w14:paraId="47D511F3"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279</w:t>
            </w:r>
          </w:p>
        </w:tc>
        <w:tc>
          <w:tcPr>
            <w:tcW w:w="246" w:type="pct"/>
            <w:tcBorders>
              <w:top w:val="nil"/>
              <w:left w:val="nil"/>
              <w:bottom w:val="nil"/>
              <w:right w:val="single" w:sz="4" w:space="0" w:color="auto"/>
            </w:tcBorders>
            <w:shd w:val="clear" w:color="auto" w:fill="auto"/>
            <w:noWrap/>
            <w:vAlign w:val="center"/>
            <w:hideMark/>
          </w:tcPr>
          <w:p w14:paraId="541E84E6"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358</w:t>
            </w:r>
          </w:p>
        </w:tc>
        <w:tc>
          <w:tcPr>
            <w:tcW w:w="246" w:type="pct"/>
            <w:tcBorders>
              <w:top w:val="nil"/>
              <w:left w:val="nil"/>
              <w:bottom w:val="nil"/>
              <w:right w:val="nil"/>
            </w:tcBorders>
            <w:shd w:val="clear" w:color="auto" w:fill="auto"/>
            <w:noWrap/>
            <w:vAlign w:val="center"/>
            <w:hideMark/>
          </w:tcPr>
          <w:p w14:paraId="31DD3B6E"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347</w:t>
            </w:r>
          </w:p>
        </w:tc>
        <w:tc>
          <w:tcPr>
            <w:tcW w:w="246" w:type="pct"/>
            <w:tcBorders>
              <w:top w:val="nil"/>
              <w:left w:val="single" w:sz="4" w:space="0" w:color="auto"/>
              <w:bottom w:val="nil"/>
              <w:right w:val="single" w:sz="4" w:space="0" w:color="auto"/>
            </w:tcBorders>
            <w:shd w:val="clear" w:color="auto" w:fill="auto"/>
            <w:noWrap/>
            <w:vAlign w:val="center"/>
            <w:hideMark/>
          </w:tcPr>
          <w:p w14:paraId="0F3DB691"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342</w:t>
            </w:r>
          </w:p>
        </w:tc>
        <w:tc>
          <w:tcPr>
            <w:tcW w:w="287" w:type="pct"/>
            <w:tcBorders>
              <w:top w:val="nil"/>
              <w:left w:val="nil"/>
              <w:bottom w:val="nil"/>
              <w:right w:val="nil"/>
            </w:tcBorders>
            <w:shd w:val="clear" w:color="auto" w:fill="auto"/>
            <w:noWrap/>
            <w:vAlign w:val="center"/>
            <w:hideMark/>
          </w:tcPr>
          <w:p w14:paraId="4D9196B7"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655</w:t>
            </w:r>
          </w:p>
        </w:tc>
        <w:tc>
          <w:tcPr>
            <w:tcW w:w="246" w:type="pct"/>
            <w:tcBorders>
              <w:top w:val="nil"/>
              <w:left w:val="single" w:sz="4" w:space="0" w:color="auto"/>
              <w:bottom w:val="nil"/>
              <w:right w:val="single" w:sz="4" w:space="0" w:color="auto"/>
            </w:tcBorders>
            <w:shd w:val="clear" w:color="auto" w:fill="auto"/>
            <w:noWrap/>
            <w:vAlign w:val="center"/>
            <w:hideMark/>
          </w:tcPr>
          <w:p w14:paraId="654FD39A"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758</w:t>
            </w:r>
          </w:p>
        </w:tc>
        <w:tc>
          <w:tcPr>
            <w:tcW w:w="246" w:type="pct"/>
            <w:tcBorders>
              <w:top w:val="nil"/>
              <w:left w:val="nil"/>
              <w:bottom w:val="nil"/>
              <w:right w:val="nil"/>
            </w:tcBorders>
            <w:shd w:val="clear" w:color="auto" w:fill="auto"/>
            <w:noWrap/>
            <w:vAlign w:val="center"/>
            <w:hideMark/>
          </w:tcPr>
          <w:p w14:paraId="4275B514"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663</w:t>
            </w:r>
          </w:p>
        </w:tc>
        <w:tc>
          <w:tcPr>
            <w:tcW w:w="249" w:type="pct"/>
            <w:tcBorders>
              <w:top w:val="nil"/>
              <w:left w:val="single" w:sz="4" w:space="0" w:color="auto"/>
              <w:bottom w:val="nil"/>
              <w:right w:val="single" w:sz="4" w:space="0" w:color="auto"/>
            </w:tcBorders>
            <w:shd w:val="clear" w:color="auto" w:fill="auto"/>
            <w:noWrap/>
            <w:vAlign w:val="center"/>
            <w:hideMark/>
          </w:tcPr>
          <w:p w14:paraId="38B09CF4"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446</w:t>
            </w:r>
          </w:p>
        </w:tc>
        <w:tc>
          <w:tcPr>
            <w:tcW w:w="226" w:type="pct"/>
            <w:tcBorders>
              <w:top w:val="nil"/>
              <w:left w:val="nil"/>
              <w:bottom w:val="nil"/>
              <w:right w:val="single" w:sz="4" w:space="0" w:color="auto"/>
            </w:tcBorders>
            <w:shd w:val="clear" w:color="auto" w:fill="auto"/>
            <w:noWrap/>
            <w:vAlign w:val="center"/>
            <w:hideMark/>
          </w:tcPr>
          <w:p w14:paraId="6A820A90" w14:textId="77777777" w:rsidR="00AA5B82" w:rsidRPr="00BD5A17" w:rsidRDefault="00AA5B82" w:rsidP="004371E3">
            <w:pPr>
              <w:spacing w:line="240" w:lineRule="auto"/>
              <w:jc w:val="center"/>
              <w:rPr>
                <w:rFonts w:eastAsia="Times New Roman" w:cs="Times New Roman"/>
                <w:b/>
                <w:bCs/>
                <w:color w:val="000000"/>
                <w:sz w:val="18"/>
                <w:szCs w:val="18"/>
                <w:lang w:eastAsia="es-CR"/>
              </w:rPr>
            </w:pPr>
            <w:r w:rsidRPr="00BD5A17">
              <w:rPr>
                <w:rFonts w:eastAsia="Times New Roman" w:cs="Times New Roman"/>
                <w:b/>
                <w:bCs/>
                <w:color w:val="000000"/>
                <w:sz w:val="18"/>
                <w:szCs w:val="18"/>
                <w:lang w:eastAsia="es-CR"/>
              </w:rPr>
              <w:t>▼</w:t>
            </w:r>
          </w:p>
        </w:tc>
        <w:tc>
          <w:tcPr>
            <w:tcW w:w="363" w:type="pct"/>
            <w:tcBorders>
              <w:top w:val="nil"/>
              <w:left w:val="nil"/>
              <w:bottom w:val="nil"/>
              <w:right w:val="nil"/>
            </w:tcBorders>
            <w:shd w:val="clear" w:color="auto" w:fill="auto"/>
            <w:noWrap/>
            <w:vAlign w:val="center"/>
            <w:hideMark/>
          </w:tcPr>
          <w:p w14:paraId="19DC32EC"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-217</w:t>
            </w:r>
          </w:p>
        </w:tc>
      </w:tr>
      <w:tr w:rsidR="00AA5B82" w:rsidRPr="00BD5A17" w14:paraId="291AE14C" w14:textId="77777777" w:rsidTr="004371E3">
        <w:trPr>
          <w:jc w:val="center"/>
        </w:trPr>
        <w:tc>
          <w:tcPr>
            <w:tcW w:w="1657" w:type="pct"/>
            <w:tcBorders>
              <w:top w:val="nil"/>
              <w:left w:val="nil"/>
              <w:bottom w:val="nil"/>
              <w:right w:val="nil"/>
            </w:tcBorders>
            <w:shd w:val="clear" w:color="auto" w:fill="auto"/>
            <w:noWrap/>
            <w:vAlign w:val="center"/>
            <w:hideMark/>
          </w:tcPr>
          <w:p w14:paraId="4B42F3C3"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Sentencias revocadas</w:t>
            </w:r>
          </w:p>
        </w:tc>
        <w:tc>
          <w:tcPr>
            <w:tcW w:w="246" w:type="pct"/>
            <w:tcBorders>
              <w:top w:val="nil"/>
              <w:left w:val="single" w:sz="4" w:space="0" w:color="auto"/>
              <w:bottom w:val="nil"/>
              <w:right w:val="single" w:sz="4" w:space="0" w:color="auto"/>
            </w:tcBorders>
            <w:shd w:val="clear" w:color="auto" w:fill="auto"/>
            <w:noWrap/>
            <w:vAlign w:val="center"/>
            <w:hideMark/>
          </w:tcPr>
          <w:p w14:paraId="628E6272"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1 555</w:t>
            </w:r>
          </w:p>
        </w:tc>
        <w:tc>
          <w:tcPr>
            <w:tcW w:w="246" w:type="pct"/>
            <w:tcBorders>
              <w:top w:val="nil"/>
              <w:left w:val="nil"/>
              <w:bottom w:val="nil"/>
              <w:right w:val="single" w:sz="4" w:space="0" w:color="auto"/>
            </w:tcBorders>
            <w:shd w:val="clear" w:color="auto" w:fill="auto"/>
            <w:noWrap/>
            <w:vAlign w:val="center"/>
            <w:hideMark/>
          </w:tcPr>
          <w:p w14:paraId="0B638AC1"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853</w:t>
            </w:r>
          </w:p>
        </w:tc>
        <w:tc>
          <w:tcPr>
            <w:tcW w:w="246" w:type="pct"/>
            <w:tcBorders>
              <w:top w:val="nil"/>
              <w:left w:val="nil"/>
              <w:bottom w:val="nil"/>
              <w:right w:val="nil"/>
            </w:tcBorders>
            <w:shd w:val="clear" w:color="auto" w:fill="auto"/>
            <w:noWrap/>
            <w:vAlign w:val="center"/>
            <w:hideMark/>
          </w:tcPr>
          <w:p w14:paraId="04CED1B4"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888</w:t>
            </w:r>
          </w:p>
        </w:tc>
        <w:tc>
          <w:tcPr>
            <w:tcW w:w="246" w:type="pct"/>
            <w:tcBorders>
              <w:top w:val="nil"/>
              <w:left w:val="single" w:sz="4" w:space="0" w:color="auto"/>
              <w:bottom w:val="nil"/>
              <w:right w:val="single" w:sz="4" w:space="0" w:color="auto"/>
            </w:tcBorders>
            <w:shd w:val="clear" w:color="auto" w:fill="auto"/>
            <w:noWrap/>
            <w:vAlign w:val="center"/>
            <w:hideMark/>
          </w:tcPr>
          <w:p w14:paraId="0D4F93BA"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939</w:t>
            </w:r>
          </w:p>
        </w:tc>
        <w:tc>
          <w:tcPr>
            <w:tcW w:w="246" w:type="pct"/>
            <w:tcBorders>
              <w:top w:val="nil"/>
              <w:left w:val="nil"/>
              <w:bottom w:val="nil"/>
              <w:right w:val="single" w:sz="4" w:space="0" w:color="auto"/>
            </w:tcBorders>
            <w:shd w:val="clear" w:color="auto" w:fill="auto"/>
            <w:noWrap/>
            <w:vAlign w:val="center"/>
            <w:hideMark/>
          </w:tcPr>
          <w:p w14:paraId="40E2F5ED"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874</w:t>
            </w:r>
          </w:p>
        </w:tc>
        <w:tc>
          <w:tcPr>
            <w:tcW w:w="246" w:type="pct"/>
            <w:tcBorders>
              <w:top w:val="nil"/>
              <w:left w:val="nil"/>
              <w:bottom w:val="nil"/>
              <w:right w:val="nil"/>
            </w:tcBorders>
            <w:shd w:val="clear" w:color="auto" w:fill="auto"/>
            <w:noWrap/>
            <w:vAlign w:val="center"/>
            <w:hideMark/>
          </w:tcPr>
          <w:p w14:paraId="5E015725"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976</w:t>
            </w:r>
          </w:p>
        </w:tc>
        <w:tc>
          <w:tcPr>
            <w:tcW w:w="246" w:type="pct"/>
            <w:tcBorders>
              <w:top w:val="nil"/>
              <w:left w:val="single" w:sz="4" w:space="0" w:color="auto"/>
              <w:bottom w:val="nil"/>
              <w:right w:val="single" w:sz="4" w:space="0" w:color="auto"/>
            </w:tcBorders>
            <w:shd w:val="clear" w:color="auto" w:fill="auto"/>
            <w:noWrap/>
            <w:vAlign w:val="center"/>
            <w:hideMark/>
          </w:tcPr>
          <w:p w14:paraId="7478FC4E"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1 102</w:t>
            </w:r>
          </w:p>
        </w:tc>
        <w:tc>
          <w:tcPr>
            <w:tcW w:w="287" w:type="pct"/>
            <w:tcBorders>
              <w:top w:val="nil"/>
              <w:left w:val="nil"/>
              <w:bottom w:val="nil"/>
              <w:right w:val="nil"/>
            </w:tcBorders>
            <w:shd w:val="clear" w:color="auto" w:fill="auto"/>
            <w:noWrap/>
            <w:vAlign w:val="center"/>
            <w:hideMark/>
          </w:tcPr>
          <w:p w14:paraId="607442AE"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1 277</w:t>
            </w:r>
          </w:p>
        </w:tc>
        <w:tc>
          <w:tcPr>
            <w:tcW w:w="246" w:type="pct"/>
            <w:tcBorders>
              <w:top w:val="nil"/>
              <w:left w:val="single" w:sz="4" w:space="0" w:color="auto"/>
              <w:bottom w:val="nil"/>
              <w:right w:val="single" w:sz="4" w:space="0" w:color="auto"/>
            </w:tcBorders>
            <w:shd w:val="clear" w:color="auto" w:fill="auto"/>
            <w:noWrap/>
            <w:vAlign w:val="center"/>
            <w:hideMark/>
          </w:tcPr>
          <w:p w14:paraId="672F0146"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1 577</w:t>
            </w:r>
          </w:p>
        </w:tc>
        <w:tc>
          <w:tcPr>
            <w:tcW w:w="246" w:type="pct"/>
            <w:tcBorders>
              <w:top w:val="nil"/>
              <w:left w:val="nil"/>
              <w:bottom w:val="nil"/>
              <w:right w:val="nil"/>
            </w:tcBorders>
            <w:shd w:val="clear" w:color="auto" w:fill="auto"/>
            <w:noWrap/>
            <w:vAlign w:val="center"/>
            <w:hideMark/>
          </w:tcPr>
          <w:p w14:paraId="1150C222"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1 405</w:t>
            </w:r>
          </w:p>
        </w:tc>
        <w:tc>
          <w:tcPr>
            <w:tcW w:w="249" w:type="pct"/>
            <w:tcBorders>
              <w:top w:val="nil"/>
              <w:left w:val="single" w:sz="4" w:space="0" w:color="auto"/>
              <w:bottom w:val="nil"/>
              <w:right w:val="single" w:sz="4" w:space="0" w:color="auto"/>
            </w:tcBorders>
            <w:shd w:val="clear" w:color="auto" w:fill="auto"/>
            <w:noWrap/>
            <w:vAlign w:val="center"/>
            <w:hideMark/>
          </w:tcPr>
          <w:p w14:paraId="623454D0"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1 113</w:t>
            </w:r>
          </w:p>
        </w:tc>
        <w:tc>
          <w:tcPr>
            <w:tcW w:w="226" w:type="pct"/>
            <w:tcBorders>
              <w:top w:val="nil"/>
              <w:left w:val="nil"/>
              <w:bottom w:val="nil"/>
              <w:right w:val="single" w:sz="4" w:space="0" w:color="auto"/>
            </w:tcBorders>
            <w:shd w:val="clear" w:color="auto" w:fill="auto"/>
            <w:noWrap/>
            <w:vAlign w:val="center"/>
            <w:hideMark/>
          </w:tcPr>
          <w:p w14:paraId="0CA68DD3" w14:textId="77777777" w:rsidR="00AA5B82" w:rsidRPr="00BD5A17" w:rsidRDefault="00AA5B82" w:rsidP="004371E3">
            <w:pPr>
              <w:spacing w:line="240" w:lineRule="auto"/>
              <w:jc w:val="center"/>
              <w:rPr>
                <w:rFonts w:eastAsia="Times New Roman" w:cs="Times New Roman"/>
                <w:b/>
                <w:bCs/>
                <w:color w:val="000000"/>
                <w:sz w:val="18"/>
                <w:szCs w:val="18"/>
                <w:lang w:eastAsia="es-CR"/>
              </w:rPr>
            </w:pPr>
            <w:r w:rsidRPr="00BD5A17">
              <w:rPr>
                <w:rFonts w:eastAsia="Times New Roman" w:cs="Times New Roman"/>
                <w:b/>
                <w:bCs/>
                <w:color w:val="000000"/>
                <w:sz w:val="18"/>
                <w:szCs w:val="18"/>
                <w:lang w:eastAsia="es-CR"/>
              </w:rPr>
              <w:t>▼</w:t>
            </w:r>
          </w:p>
        </w:tc>
        <w:tc>
          <w:tcPr>
            <w:tcW w:w="363" w:type="pct"/>
            <w:tcBorders>
              <w:top w:val="nil"/>
              <w:left w:val="nil"/>
              <w:bottom w:val="nil"/>
              <w:right w:val="nil"/>
            </w:tcBorders>
            <w:shd w:val="clear" w:color="auto" w:fill="auto"/>
            <w:noWrap/>
            <w:vAlign w:val="center"/>
            <w:hideMark/>
          </w:tcPr>
          <w:p w14:paraId="6C9B9E75"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-292</w:t>
            </w:r>
          </w:p>
        </w:tc>
      </w:tr>
      <w:tr w:rsidR="00AA5B82" w:rsidRPr="00BD5A17" w14:paraId="5EA10500" w14:textId="77777777" w:rsidTr="004371E3">
        <w:trPr>
          <w:jc w:val="center"/>
        </w:trPr>
        <w:tc>
          <w:tcPr>
            <w:tcW w:w="1657" w:type="pct"/>
            <w:tcBorders>
              <w:top w:val="nil"/>
              <w:left w:val="nil"/>
              <w:bottom w:val="nil"/>
              <w:right w:val="nil"/>
            </w:tcBorders>
            <w:shd w:val="clear" w:color="auto" w:fill="auto"/>
            <w:noWrap/>
            <w:vAlign w:val="center"/>
            <w:hideMark/>
          </w:tcPr>
          <w:p w14:paraId="0741DE94" w14:textId="77777777" w:rsidR="00AA5B82" w:rsidRPr="00BD5A17" w:rsidRDefault="00AA5B82" w:rsidP="004371E3">
            <w:pPr>
              <w:spacing w:line="240" w:lineRule="auto"/>
              <w:jc w:val="right"/>
              <w:rPr>
                <w:rFonts w:eastAsia="Times New Roman" w:cs="Times New Roman"/>
                <w:color w:val="000000"/>
                <w:sz w:val="18"/>
                <w:szCs w:val="18"/>
                <w:lang w:eastAsia="es-CR"/>
              </w:rPr>
            </w:pPr>
          </w:p>
        </w:tc>
        <w:tc>
          <w:tcPr>
            <w:tcW w:w="246" w:type="pct"/>
            <w:tcBorders>
              <w:top w:val="nil"/>
              <w:left w:val="single" w:sz="4" w:space="0" w:color="auto"/>
              <w:bottom w:val="nil"/>
              <w:right w:val="single" w:sz="4" w:space="0" w:color="auto"/>
            </w:tcBorders>
            <w:shd w:val="clear" w:color="auto" w:fill="auto"/>
            <w:noWrap/>
            <w:vAlign w:val="center"/>
            <w:hideMark/>
          </w:tcPr>
          <w:p w14:paraId="05048F90"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nil"/>
              <w:bottom w:val="nil"/>
              <w:right w:val="single" w:sz="4" w:space="0" w:color="auto"/>
            </w:tcBorders>
            <w:shd w:val="clear" w:color="auto" w:fill="auto"/>
            <w:noWrap/>
            <w:vAlign w:val="center"/>
            <w:hideMark/>
          </w:tcPr>
          <w:p w14:paraId="1B0438D8"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nil"/>
              <w:bottom w:val="nil"/>
              <w:right w:val="nil"/>
            </w:tcBorders>
            <w:shd w:val="clear" w:color="auto" w:fill="auto"/>
            <w:noWrap/>
            <w:vAlign w:val="center"/>
            <w:hideMark/>
          </w:tcPr>
          <w:p w14:paraId="0C056C6C" w14:textId="77777777" w:rsidR="00AA5B82" w:rsidRPr="00BD5A17" w:rsidRDefault="00AA5B82" w:rsidP="004371E3">
            <w:pPr>
              <w:spacing w:line="240" w:lineRule="auto"/>
              <w:jc w:val="left"/>
              <w:rPr>
                <w:rFonts w:eastAsia="Times New Roman" w:cs="Times New Roman"/>
                <w:color w:val="000000"/>
                <w:sz w:val="18"/>
                <w:szCs w:val="18"/>
                <w:lang w:eastAsia="es-CR"/>
              </w:rPr>
            </w:pPr>
          </w:p>
        </w:tc>
        <w:tc>
          <w:tcPr>
            <w:tcW w:w="246" w:type="pct"/>
            <w:tcBorders>
              <w:top w:val="nil"/>
              <w:left w:val="single" w:sz="4" w:space="0" w:color="auto"/>
              <w:bottom w:val="nil"/>
              <w:right w:val="single" w:sz="4" w:space="0" w:color="auto"/>
            </w:tcBorders>
            <w:shd w:val="clear" w:color="auto" w:fill="auto"/>
            <w:noWrap/>
            <w:vAlign w:val="center"/>
            <w:hideMark/>
          </w:tcPr>
          <w:p w14:paraId="471D1651"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nil"/>
              <w:bottom w:val="nil"/>
              <w:right w:val="single" w:sz="4" w:space="0" w:color="auto"/>
            </w:tcBorders>
            <w:shd w:val="clear" w:color="auto" w:fill="auto"/>
            <w:noWrap/>
            <w:vAlign w:val="center"/>
            <w:hideMark/>
          </w:tcPr>
          <w:p w14:paraId="41EE0C46"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nil"/>
              <w:bottom w:val="nil"/>
              <w:right w:val="nil"/>
            </w:tcBorders>
            <w:shd w:val="clear" w:color="auto" w:fill="auto"/>
            <w:noWrap/>
            <w:vAlign w:val="center"/>
            <w:hideMark/>
          </w:tcPr>
          <w:p w14:paraId="6459B404" w14:textId="77777777" w:rsidR="00AA5B82" w:rsidRPr="00BD5A17" w:rsidRDefault="00AA5B82" w:rsidP="004371E3">
            <w:pPr>
              <w:spacing w:line="240" w:lineRule="auto"/>
              <w:jc w:val="left"/>
              <w:rPr>
                <w:rFonts w:eastAsia="Times New Roman" w:cs="Times New Roman"/>
                <w:color w:val="000000"/>
                <w:sz w:val="18"/>
                <w:szCs w:val="18"/>
                <w:lang w:eastAsia="es-CR"/>
              </w:rPr>
            </w:pPr>
          </w:p>
        </w:tc>
        <w:tc>
          <w:tcPr>
            <w:tcW w:w="246" w:type="pct"/>
            <w:tcBorders>
              <w:top w:val="nil"/>
              <w:left w:val="single" w:sz="4" w:space="0" w:color="auto"/>
              <w:bottom w:val="nil"/>
              <w:right w:val="single" w:sz="4" w:space="0" w:color="auto"/>
            </w:tcBorders>
            <w:shd w:val="clear" w:color="auto" w:fill="auto"/>
            <w:noWrap/>
            <w:vAlign w:val="center"/>
            <w:hideMark/>
          </w:tcPr>
          <w:p w14:paraId="605BEE71"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87" w:type="pct"/>
            <w:tcBorders>
              <w:top w:val="nil"/>
              <w:left w:val="nil"/>
              <w:bottom w:val="nil"/>
              <w:right w:val="nil"/>
            </w:tcBorders>
            <w:shd w:val="clear" w:color="auto" w:fill="auto"/>
            <w:noWrap/>
            <w:vAlign w:val="center"/>
            <w:hideMark/>
          </w:tcPr>
          <w:p w14:paraId="41D761F5" w14:textId="77777777" w:rsidR="00AA5B82" w:rsidRPr="00BD5A17" w:rsidRDefault="00AA5B82" w:rsidP="004371E3">
            <w:pPr>
              <w:spacing w:line="240" w:lineRule="auto"/>
              <w:jc w:val="left"/>
              <w:rPr>
                <w:rFonts w:eastAsia="Times New Roman" w:cs="Times New Roman"/>
                <w:color w:val="000000"/>
                <w:sz w:val="18"/>
                <w:szCs w:val="18"/>
                <w:lang w:eastAsia="es-CR"/>
              </w:rPr>
            </w:pPr>
          </w:p>
        </w:tc>
        <w:tc>
          <w:tcPr>
            <w:tcW w:w="246" w:type="pct"/>
            <w:tcBorders>
              <w:top w:val="nil"/>
              <w:left w:val="single" w:sz="4" w:space="0" w:color="auto"/>
              <w:bottom w:val="nil"/>
              <w:right w:val="single" w:sz="4" w:space="0" w:color="auto"/>
            </w:tcBorders>
            <w:shd w:val="clear" w:color="auto" w:fill="auto"/>
            <w:noWrap/>
            <w:vAlign w:val="center"/>
            <w:hideMark/>
          </w:tcPr>
          <w:p w14:paraId="7ED5C5F9"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nil"/>
              <w:bottom w:val="nil"/>
              <w:right w:val="nil"/>
            </w:tcBorders>
            <w:shd w:val="clear" w:color="auto" w:fill="auto"/>
            <w:noWrap/>
            <w:vAlign w:val="center"/>
            <w:hideMark/>
          </w:tcPr>
          <w:p w14:paraId="6A18D6B8" w14:textId="77777777" w:rsidR="00AA5B82" w:rsidRPr="00BD5A17" w:rsidRDefault="00AA5B82" w:rsidP="004371E3">
            <w:pPr>
              <w:spacing w:line="240" w:lineRule="auto"/>
              <w:jc w:val="right"/>
              <w:rPr>
                <w:rFonts w:eastAsia="Times New Roman" w:cs="Times New Roman"/>
                <w:color w:val="000000"/>
                <w:sz w:val="18"/>
                <w:szCs w:val="18"/>
                <w:lang w:eastAsia="es-CR"/>
              </w:rPr>
            </w:pPr>
          </w:p>
        </w:tc>
        <w:tc>
          <w:tcPr>
            <w:tcW w:w="249" w:type="pct"/>
            <w:tcBorders>
              <w:top w:val="nil"/>
              <w:left w:val="single" w:sz="4" w:space="0" w:color="auto"/>
              <w:bottom w:val="nil"/>
              <w:right w:val="single" w:sz="4" w:space="0" w:color="auto"/>
            </w:tcBorders>
            <w:shd w:val="clear" w:color="auto" w:fill="auto"/>
            <w:noWrap/>
            <w:vAlign w:val="center"/>
            <w:hideMark/>
          </w:tcPr>
          <w:p w14:paraId="55F23506"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26" w:type="pct"/>
            <w:tcBorders>
              <w:top w:val="nil"/>
              <w:left w:val="nil"/>
              <w:bottom w:val="nil"/>
              <w:right w:val="single" w:sz="4" w:space="0" w:color="auto"/>
            </w:tcBorders>
            <w:shd w:val="clear" w:color="auto" w:fill="auto"/>
            <w:noWrap/>
            <w:vAlign w:val="center"/>
            <w:hideMark/>
          </w:tcPr>
          <w:p w14:paraId="47E8FB66"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363" w:type="pct"/>
            <w:tcBorders>
              <w:top w:val="nil"/>
              <w:left w:val="nil"/>
              <w:bottom w:val="nil"/>
              <w:right w:val="nil"/>
            </w:tcBorders>
            <w:shd w:val="clear" w:color="auto" w:fill="auto"/>
            <w:noWrap/>
            <w:vAlign w:val="center"/>
            <w:hideMark/>
          </w:tcPr>
          <w:p w14:paraId="50015830" w14:textId="77777777" w:rsidR="00AA5B82" w:rsidRPr="00BD5A17" w:rsidRDefault="00AA5B82" w:rsidP="004371E3">
            <w:pPr>
              <w:spacing w:line="240" w:lineRule="auto"/>
              <w:jc w:val="left"/>
              <w:rPr>
                <w:rFonts w:eastAsia="Times New Roman" w:cs="Times New Roman"/>
                <w:color w:val="000000"/>
                <w:sz w:val="18"/>
                <w:szCs w:val="18"/>
                <w:lang w:eastAsia="es-CR"/>
              </w:rPr>
            </w:pPr>
          </w:p>
        </w:tc>
      </w:tr>
      <w:tr w:rsidR="00AA5B82" w:rsidRPr="00BD5A17" w14:paraId="6934E3AE" w14:textId="77777777" w:rsidTr="004371E3">
        <w:trPr>
          <w:jc w:val="center"/>
        </w:trPr>
        <w:tc>
          <w:tcPr>
            <w:tcW w:w="1657" w:type="pct"/>
            <w:tcBorders>
              <w:top w:val="nil"/>
              <w:left w:val="nil"/>
              <w:bottom w:val="nil"/>
              <w:right w:val="nil"/>
            </w:tcBorders>
            <w:shd w:val="clear" w:color="auto" w:fill="auto"/>
            <w:noWrap/>
            <w:vAlign w:val="center"/>
            <w:hideMark/>
          </w:tcPr>
          <w:p w14:paraId="6249A97D"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Duración promedio en meses- votos de fondo</w:t>
            </w:r>
          </w:p>
        </w:tc>
        <w:tc>
          <w:tcPr>
            <w:tcW w:w="246" w:type="pct"/>
            <w:tcBorders>
              <w:top w:val="nil"/>
              <w:left w:val="single" w:sz="4" w:space="0" w:color="auto"/>
              <w:bottom w:val="nil"/>
              <w:right w:val="single" w:sz="4" w:space="0" w:color="auto"/>
            </w:tcBorders>
            <w:shd w:val="clear" w:color="auto" w:fill="auto"/>
            <w:noWrap/>
            <w:vAlign w:val="center"/>
            <w:hideMark/>
          </w:tcPr>
          <w:p w14:paraId="3EF80E1B"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5,1</w:t>
            </w:r>
          </w:p>
        </w:tc>
        <w:tc>
          <w:tcPr>
            <w:tcW w:w="246" w:type="pct"/>
            <w:tcBorders>
              <w:top w:val="nil"/>
              <w:left w:val="nil"/>
              <w:bottom w:val="nil"/>
              <w:right w:val="single" w:sz="4" w:space="0" w:color="auto"/>
            </w:tcBorders>
            <w:shd w:val="clear" w:color="auto" w:fill="auto"/>
            <w:noWrap/>
            <w:vAlign w:val="center"/>
            <w:hideMark/>
          </w:tcPr>
          <w:p w14:paraId="4D41F8A6"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6,3</w:t>
            </w:r>
          </w:p>
        </w:tc>
        <w:tc>
          <w:tcPr>
            <w:tcW w:w="246" w:type="pct"/>
            <w:tcBorders>
              <w:top w:val="nil"/>
              <w:left w:val="nil"/>
              <w:bottom w:val="nil"/>
              <w:right w:val="nil"/>
            </w:tcBorders>
            <w:shd w:val="clear" w:color="auto" w:fill="auto"/>
            <w:noWrap/>
            <w:vAlign w:val="center"/>
            <w:hideMark/>
          </w:tcPr>
          <w:p w14:paraId="76ECE626"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7,2</w:t>
            </w:r>
          </w:p>
        </w:tc>
        <w:tc>
          <w:tcPr>
            <w:tcW w:w="246" w:type="pct"/>
            <w:tcBorders>
              <w:top w:val="nil"/>
              <w:left w:val="single" w:sz="4" w:space="0" w:color="auto"/>
              <w:bottom w:val="nil"/>
              <w:right w:val="single" w:sz="4" w:space="0" w:color="auto"/>
            </w:tcBorders>
            <w:shd w:val="clear" w:color="auto" w:fill="auto"/>
            <w:noWrap/>
            <w:vAlign w:val="center"/>
            <w:hideMark/>
          </w:tcPr>
          <w:p w14:paraId="79462494"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5,2</w:t>
            </w:r>
          </w:p>
        </w:tc>
        <w:tc>
          <w:tcPr>
            <w:tcW w:w="246" w:type="pct"/>
            <w:tcBorders>
              <w:top w:val="nil"/>
              <w:left w:val="nil"/>
              <w:bottom w:val="nil"/>
              <w:right w:val="single" w:sz="4" w:space="0" w:color="auto"/>
            </w:tcBorders>
            <w:shd w:val="clear" w:color="auto" w:fill="auto"/>
            <w:noWrap/>
            <w:vAlign w:val="center"/>
            <w:hideMark/>
          </w:tcPr>
          <w:p w14:paraId="12F64DCF"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5,3</w:t>
            </w:r>
          </w:p>
        </w:tc>
        <w:tc>
          <w:tcPr>
            <w:tcW w:w="246" w:type="pct"/>
            <w:tcBorders>
              <w:top w:val="nil"/>
              <w:left w:val="nil"/>
              <w:bottom w:val="nil"/>
              <w:right w:val="nil"/>
            </w:tcBorders>
            <w:shd w:val="clear" w:color="auto" w:fill="auto"/>
            <w:noWrap/>
            <w:vAlign w:val="center"/>
            <w:hideMark/>
          </w:tcPr>
          <w:p w14:paraId="0E13C469"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7,1</w:t>
            </w:r>
          </w:p>
        </w:tc>
        <w:tc>
          <w:tcPr>
            <w:tcW w:w="246" w:type="pct"/>
            <w:tcBorders>
              <w:top w:val="nil"/>
              <w:left w:val="single" w:sz="4" w:space="0" w:color="auto"/>
              <w:bottom w:val="nil"/>
              <w:right w:val="single" w:sz="4" w:space="0" w:color="auto"/>
            </w:tcBorders>
            <w:shd w:val="clear" w:color="auto" w:fill="auto"/>
            <w:noWrap/>
            <w:vAlign w:val="center"/>
            <w:hideMark/>
          </w:tcPr>
          <w:p w14:paraId="2762AB31"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9,2</w:t>
            </w:r>
          </w:p>
        </w:tc>
        <w:tc>
          <w:tcPr>
            <w:tcW w:w="287" w:type="pct"/>
            <w:tcBorders>
              <w:top w:val="nil"/>
              <w:left w:val="nil"/>
              <w:bottom w:val="nil"/>
              <w:right w:val="nil"/>
            </w:tcBorders>
            <w:shd w:val="clear" w:color="auto" w:fill="auto"/>
            <w:noWrap/>
            <w:vAlign w:val="center"/>
            <w:hideMark/>
          </w:tcPr>
          <w:p w14:paraId="0F4E2F60"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9,0</w:t>
            </w:r>
          </w:p>
        </w:tc>
        <w:tc>
          <w:tcPr>
            <w:tcW w:w="246" w:type="pct"/>
            <w:tcBorders>
              <w:top w:val="nil"/>
              <w:left w:val="single" w:sz="4" w:space="0" w:color="auto"/>
              <w:bottom w:val="nil"/>
              <w:right w:val="single" w:sz="4" w:space="0" w:color="auto"/>
            </w:tcBorders>
            <w:shd w:val="clear" w:color="auto" w:fill="auto"/>
            <w:noWrap/>
            <w:vAlign w:val="center"/>
            <w:hideMark/>
          </w:tcPr>
          <w:p w14:paraId="457C2EAC"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9,1</w:t>
            </w:r>
          </w:p>
        </w:tc>
        <w:tc>
          <w:tcPr>
            <w:tcW w:w="246" w:type="pct"/>
            <w:tcBorders>
              <w:top w:val="nil"/>
              <w:left w:val="nil"/>
              <w:bottom w:val="nil"/>
              <w:right w:val="nil"/>
            </w:tcBorders>
            <w:shd w:val="clear" w:color="auto" w:fill="auto"/>
            <w:noWrap/>
            <w:vAlign w:val="center"/>
            <w:hideMark/>
          </w:tcPr>
          <w:p w14:paraId="48174A2F"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9" w:type="pct"/>
            <w:tcBorders>
              <w:top w:val="nil"/>
              <w:left w:val="single" w:sz="4" w:space="0" w:color="auto"/>
              <w:bottom w:val="nil"/>
              <w:right w:val="single" w:sz="4" w:space="0" w:color="auto"/>
            </w:tcBorders>
            <w:shd w:val="clear" w:color="auto" w:fill="auto"/>
            <w:noWrap/>
            <w:vAlign w:val="center"/>
            <w:hideMark/>
          </w:tcPr>
          <w:p w14:paraId="4085D4C6"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26" w:type="pct"/>
            <w:tcBorders>
              <w:top w:val="nil"/>
              <w:left w:val="nil"/>
              <w:bottom w:val="nil"/>
              <w:right w:val="single" w:sz="4" w:space="0" w:color="auto"/>
            </w:tcBorders>
            <w:shd w:val="clear" w:color="auto" w:fill="auto"/>
            <w:noWrap/>
            <w:vAlign w:val="center"/>
            <w:hideMark/>
          </w:tcPr>
          <w:p w14:paraId="694098C1" w14:textId="77777777" w:rsidR="00AA5B82" w:rsidRPr="00BD5A17" w:rsidRDefault="00AA5B82" w:rsidP="004371E3">
            <w:pPr>
              <w:spacing w:line="240" w:lineRule="auto"/>
              <w:jc w:val="center"/>
              <w:rPr>
                <w:rFonts w:eastAsia="Times New Roman" w:cs="Times New Roman"/>
                <w:b/>
                <w:bCs/>
                <w:color w:val="000000"/>
                <w:sz w:val="18"/>
                <w:szCs w:val="18"/>
                <w:lang w:eastAsia="es-CR"/>
              </w:rPr>
            </w:pPr>
            <w:r w:rsidRPr="00BD5A17">
              <w:rPr>
                <w:rFonts w:eastAsia="Times New Roman" w:cs="Times New Roman"/>
                <w:b/>
                <w:bCs/>
                <w:color w:val="000000"/>
                <w:sz w:val="18"/>
                <w:szCs w:val="18"/>
                <w:lang w:eastAsia="es-CR"/>
              </w:rPr>
              <w:t>▲</w:t>
            </w:r>
          </w:p>
        </w:tc>
        <w:tc>
          <w:tcPr>
            <w:tcW w:w="363" w:type="pct"/>
            <w:tcBorders>
              <w:top w:val="nil"/>
              <w:left w:val="nil"/>
              <w:bottom w:val="nil"/>
              <w:right w:val="nil"/>
            </w:tcBorders>
            <w:shd w:val="clear" w:color="auto" w:fill="auto"/>
            <w:noWrap/>
            <w:vAlign w:val="center"/>
            <w:hideMark/>
          </w:tcPr>
          <w:p w14:paraId="6E31025F" w14:textId="77777777" w:rsidR="00AA5B82" w:rsidRPr="00BD5A17" w:rsidRDefault="00AA5B82" w:rsidP="004371E3">
            <w:pPr>
              <w:spacing w:line="240" w:lineRule="auto"/>
              <w:jc w:val="center"/>
              <w:rPr>
                <w:rFonts w:eastAsia="Times New Roman" w:cs="Times New Roman"/>
                <w:b/>
                <w:bCs/>
                <w:color w:val="000000"/>
                <w:sz w:val="18"/>
                <w:szCs w:val="18"/>
                <w:lang w:eastAsia="es-CR"/>
              </w:rPr>
            </w:pPr>
          </w:p>
        </w:tc>
      </w:tr>
      <w:tr w:rsidR="00AA5B82" w:rsidRPr="00BD5A17" w14:paraId="0A3BD34E" w14:textId="77777777" w:rsidTr="004371E3">
        <w:trPr>
          <w:jc w:val="center"/>
        </w:trPr>
        <w:tc>
          <w:tcPr>
            <w:tcW w:w="1657" w:type="pct"/>
            <w:tcBorders>
              <w:top w:val="nil"/>
              <w:left w:val="nil"/>
              <w:bottom w:val="nil"/>
              <w:right w:val="nil"/>
            </w:tcBorders>
            <w:shd w:val="clear" w:color="auto" w:fill="auto"/>
            <w:noWrap/>
            <w:vAlign w:val="center"/>
            <w:hideMark/>
          </w:tcPr>
          <w:p w14:paraId="2D0F7D14"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Duración promedio en Trib. Laborales-Confirma</w:t>
            </w:r>
          </w:p>
        </w:tc>
        <w:tc>
          <w:tcPr>
            <w:tcW w:w="246" w:type="pct"/>
            <w:tcBorders>
              <w:top w:val="nil"/>
              <w:left w:val="single" w:sz="4" w:space="0" w:color="auto"/>
              <w:bottom w:val="nil"/>
              <w:right w:val="single" w:sz="4" w:space="0" w:color="auto"/>
            </w:tcBorders>
            <w:shd w:val="clear" w:color="auto" w:fill="auto"/>
            <w:noWrap/>
            <w:vAlign w:val="center"/>
            <w:hideMark/>
          </w:tcPr>
          <w:p w14:paraId="463E2D33"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nil"/>
              <w:bottom w:val="nil"/>
              <w:right w:val="single" w:sz="4" w:space="0" w:color="auto"/>
            </w:tcBorders>
            <w:shd w:val="clear" w:color="auto" w:fill="auto"/>
            <w:noWrap/>
            <w:vAlign w:val="center"/>
            <w:hideMark/>
          </w:tcPr>
          <w:p w14:paraId="5A58DB90"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nil"/>
              <w:bottom w:val="nil"/>
              <w:right w:val="nil"/>
            </w:tcBorders>
            <w:shd w:val="clear" w:color="auto" w:fill="auto"/>
            <w:noWrap/>
            <w:vAlign w:val="center"/>
            <w:hideMark/>
          </w:tcPr>
          <w:p w14:paraId="1DEBFB95"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single" w:sz="4" w:space="0" w:color="auto"/>
              <w:bottom w:val="nil"/>
              <w:right w:val="single" w:sz="4" w:space="0" w:color="auto"/>
            </w:tcBorders>
            <w:shd w:val="clear" w:color="auto" w:fill="auto"/>
            <w:noWrap/>
            <w:vAlign w:val="center"/>
            <w:hideMark/>
          </w:tcPr>
          <w:p w14:paraId="011F358F"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nil"/>
              <w:bottom w:val="nil"/>
              <w:right w:val="single" w:sz="4" w:space="0" w:color="auto"/>
            </w:tcBorders>
            <w:shd w:val="clear" w:color="auto" w:fill="auto"/>
            <w:noWrap/>
            <w:vAlign w:val="center"/>
            <w:hideMark/>
          </w:tcPr>
          <w:p w14:paraId="25566BCB"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nil"/>
              <w:bottom w:val="nil"/>
              <w:right w:val="nil"/>
            </w:tcBorders>
            <w:shd w:val="clear" w:color="auto" w:fill="auto"/>
            <w:noWrap/>
            <w:vAlign w:val="center"/>
            <w:hideMark/>
          </w:tcPr>
          <w:p w14:paraId="7F72111A"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single" w:sz="4" w:space="0" w:color="auto"/>
              <w:bottom w:val="nil"/>
              <w:right w:val="single" w:sz="4" w:space="0" w:color="auto"/>
            </w:tcBorders>
            <w:shd w:val="clear" w:color="auto" w:fill="auto"/>
            <w:noWrap/>
            <w:vAlign w:val="center"/>
            <w:hideMark/>
          </w:tcPr>
          <w:p w14:paraId="56070D4A"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87" w:type="pct"/>
            <w:tcBorders>
              <w:top w:val="nil"/>
              <w:left w:val="nil"/>
              <w:bottom w:val="nil"/>
              <w:right w:val="nil"/>
            </w:tcBorders>
            <w:shd w:val="clear" w:color="auto" w:fill="auto"/>
            <w:noWrap/>
            <w:vAlign w:val="center"/>
            <w:hideMark/>
          </w:tcPr>
          <w:p w14:paraId="6795B542"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single" w:sz="4" w:space="0" w:color="auto"/>
              <w:bottom w:val="nil"/>
              <w:right w:val="single" w:sz="4" w:space="0" w:color="auto"/>
            </w:tcBorders>
            <w:shd w:val="clear" w:color="auto" w:fill="auto"/>
            <w:noWrap/>
            <w:vAlign w:val="center"/>
            <w:hideMark/>
          </w:tcPr>
          <w:p w14:paraId="75579BF6"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nil"/>
              <w:bottom w:val="nil"/>
              <w:right w:val="nil"/>
            </w:tcBorders>
            <w:shd w:val="clear" w:color="auto" w:fill="auto"/>
            <w:noWrap/>
            <w:vAlign w:val="center"/>
            <w:hideMark/>
          </w:tcPr>
          <w:p w14:paraId="3D07174A"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5,3</w:t>
            </w:r>
          </w:p>
        </w:tc>
        <w:tc>
          <w:tcPr>
            <w:tcW w:w="249" w:type="pct"/>
            <w:tcBorders>
              <w:top w:val="nil"/>
              <w:left w:val="single" w:sz="4" w:space="0" w:color="auto"/>
              <w:bottom w:val="nil"/>
              <w:right w:val="single" w:sz="4" w:space="0" w:color="auto"/>
            </w:tcBorders>
            <w:shd w:val="clear" w:color="auto" w:fill="auto"/>
            <w:noWrap/>
            <w:vAlign w:val="center"/>
            <w:hideMark/>
          </w:tcPr>
          <w:p w14:paraId="54155383"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4,0</w:t>
            </w:r>
          </w:p>
        </w:tc>
        <w:tc>
          <w:tcPr>
            <w:tcW w:w="226" w:type="pct"/>
            <w:tcBorders>
              <w:top w:val="nil"/>
              <w:left w:val="nil"/>
              <w:bottom w:val="nil"/>
              <w:right w:val="single" w:sz="4" w:space="0" w:color="auto"/>
            </w:tcBorders>
            <w:shd w:val="clear" w:color="auto" w:fill="auto"/>
            <w:noWrap/>
            <w:vAlign w:val="center"/>
            <w:hideMark/>
          </w:tcPr>
          <w:p w14:paraId="5131BC6E" w14:textId="77777777" w:rsidR="00AA5B82" w:rsidRPr="00BD5A17" w:rsidRDefault="00AA5B82" w:rsidP="004371E3">
            <w:pPr>
              <w:spacing w:line="240" w:lineRule="auto"/>
              <w:jc w:val="center"/>
              <w:rPr>
                <w:rFonts w:eastAsia="Times New Roman" w:cs="Times New Roman"/>
                <w:b/>
                <w:bCs/>
                <w:color w:val="000000"/>
                <w:sz w:val="18"/>
                <w:szCs w:val="18"/>
                <w:lang w:eastAsia="es-CR"/>
              </w:rPr>
            </w:pPr>
            <w:r w:rsidRPr="00BD5A17">
              <w:rPr>
                <w:rFonts w:eastAsia="Times New Roman" w:cs="Times New Roman"/>
                <w:b/>
                <w:bCs/>
                <w:color w:val="000000"/>
                <w:sz w:val="18"/>
                <w:szCs w:val="18"/>
                <w:lang w:eastAsia="es-CR"/>
              </w:rPr>
              <w:t>▼</w:t>
            </w:r>
          </w:p>
        </w:tc>
        <w:tc>
          <w:tcPr>
            <w:tcW w:w="363" w:type="pct"/>
            <w:tcBorders>
              <w:top w:val="nil"/>
              <w:left w:val="nil"/>
              <w:bottom w:val="nil"/>
              <w:right w:val="nil"/>
            </w:tcBorders>
            <w:shd w:val="clear" w:color="auto" w:fill="auto"/>
            <w:noWrap/>
            <w:vAlign w:val="center"/>
            <w:hideMark/>
          </w:tcPr>
          <w:p w14:paraId="7C169AC1"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w:t>
            </w:r>
          </w:p>
        </w:tc>
      </w:tr>
      <w:tr w:rsidR="00AA5B82" w:rsidRPr="00BD5A17" w14:paraId="2C343BB3" w14:textId="77777777" w:rsidTr="004371E3">
        <w:trPr>
          <w:jc w:val="center"/>
        </w:trPr>
        <w:tc>
          <w:tcPr>
            <w:tcW w:w="1657" w:type="pct"/>
            <w:tcBorders>
              <w:top w:val="nil"/>
              <w:left w:val="nil"/>
              <w:bottom w:val="nil"/>
              <w:right w:val="nil"/>
            </w:tcBorders>
            <w:shd w:val="clear" w:color="auto" w:fill="auto"/>
            <w:noWrap/>
            <w:vAlign w:val="center"/>
            <w:hideMark/>
          </w:tcPr>
          <w:p w14:paraId="34260E1C"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Duración promedio en Trib. Laborales-Revoca</w:t>
            </w:r>
          </w:p>
        </w:tc>
        <w:tc>
          <w:tcPr>
            <w:tcW w:w="246" w:type="pct"/>
            <w:tcBorders>
              <w:top w:val="nil"/>
              <w:left w:val="single" w:sz="4" w:space="0" w:color="auto"/>
              <w:bottom w:val="nil"/>
              <w:right w:val="single" w:sz="4" w:space="0" w:color="auto"/>
            </w:tcBorders>
            <w:shd w:val="clear" w:color="auto" w:fill="auto"/>
            <w:noWrap/>
            <w:vAlign w:val="center"/>
            <w:hideMark/>
          </w:tcPr>
          <w:p w14:paraId="32F8198C"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nil"/>
              <w:bottom w:val="nil"/>
              <w:right w:val="single" w:sz="4" w:space="0" w:color="auto"/>
            </w:tcBorders>
            <w:shd w:val="clear" w:color="auto" w:fill="auto"/>
            <w:noWrap/>
            <w:vAlign w:val="center"/>
            <w:hideMark/>
          </w:tcPr>
          <w:p w14:paraId="72F8CD5F"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nil"/>
              <w:bottom w:val="nil"/>
              <w:right w:val="nil"/>
            </w:tcBorders>
            <w:shd w:val="clear" w:color="auto" w:fill="auto"/>
            <w:noWrap/>
            <w:vAlign w:val="center"/>
            <w:hideMark/>
          </w:tcPr>
          <w:p w14:paraId="4DEBBA95"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single" w:sz="4" w:space="0" w:color="auto"/>
              <w:bottom w:val="nil"/>
              <w:right w:val="single" w:sz="4" w:space="0" w:color="auto"/>
            </w:tcBorders>
            <w:shd w:val="clear" w:color="auto" w:fill="auto"/>
            <w:noWrap/>
            <w:vAlign w:val="center"/>
            <w:hideMark/>
          </w:tcPr>
          <w:p w14:paraId="6761D6BE"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nil"/>
              <w:bottom w:val="nil"/>
              <w:right w:val="single" w:sz="4" w:space="0" w:color="auto"/>
            </w:tcBorders>
            <w:shd w:val="clear" w:color="auto" w:fill="auto"/>
            <w:noWrap/>
            <w:vAlign w:val="center"/>
            <w:hideMark/>
          </w:tcPr>
          <w:p w14:paraId="2F783774"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nil"/>
              <w:bottom w:val="nil"/>
              <w:right w:val="nil"/>
            </w:tcBorders>
            <w:shd w:val="clear" w:color="auto" w:fill="auto"/>
            <w:noWrap/>
            <w:vAlign w:val="center"/>
            <w:hideMark/>
          </w:tcPr>
          <w:p w14:paraId="31F41D5B"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single" w:sz="4" w:space="0" w:color="auto"/>
              <w:bottom w:val="nil"/>
              <w:right w:val="single" w:sz="4" w:space="0" w:color="auto"/>
            </w:tcBorders>
            <w:shd w:val="clear" w:color="auto" w:fill="auto"/>
            <w:noWrap/>
            <w:vAlign w:val="center"/>
            <w:hideMark/>
          </w:tcPr>
          <w:p w14:paraId="7D16F915"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87" w:type="pct"/>
            <w:tcBorders>
              <w:top w:val="nil"/>
              <w:left w:val="nil"/>
              <w:bottom w:val="nil"/>
              <w:right w:val="nil"/>
            </w:tcBorders>
            <w:shd w:val="clear" w:color="auto" w:fill="auto"/>
            <w:noWrap/>
            <w:vAlign w:val="center"/>
            <w:hideMark/>
          </w:tcPr>
          <w:p w14:paraId="755E9057"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single" w:sz="4" w:space="0" w:color="auto"/>
              <w:bottom w:val="nil"/>
              <w:right w:val="single" w:sz="4" w:space="0" w:color="auto"/>
            </w:tcBorders>
            <w:shd w:val="clear" w:color="auto" w:fill="auto"/>
            <w:noWrap/>
            <w:vAlign w:val="center"/>
            <w:hideMark/>
          </w:tcPr>
          <w:p w14:paraId="47D4413B"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nil"/>
              <w:bottom w:val="nil"/>
              <w:right w:val="nil"/>
            </w:tcBorders>
            <w:shd w:val="clear" w:color="auto" w:fill="auto"/>
            <w:noWrap/>
            <w:vAlign w:val="center"/>
            <w:hideMark/>
          </w:tcPr>
          <w:p w14:paraId="34D7565E"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5,2</w:t>
            </w:r>
          </w:p>
        </w:tc>
        <w:tc>
          <w:tcPr>
            <w:tcW w:w="249" w:type="pct"/>
            <w:tcBorders>
              <w:top w:val="nil"/>
              <w:left w:val="single" w:sz="4" w:space="0" w:color="auto"/>
              <w:bottom w:val="nil"/>
              <w:right w:val="single" w:sz="4" w:space="0" w:color="auto"/>
            </w:tcBorders>
            <w:shd w:val="clear" w:color="auto" w:fill="auto"/>
            <w:noWrap/>
            <w:vAlign w:val="center"/>
            <w:hideMark/>
          </w:tcPr>
          <w:p w14:paraId="44191722"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4,3</w:t>
            </w:r>
          </w:p>
        </w:tc>
        <w:tc>
          <w:tcPr>
            <w:tcW w:w="226" w:type="pct"/>
            <w:tcBorders>
              <w:top w:val="nil"/>
              <w:left w:val="nil"/>
              <w:bottom w:val="nil"/>
              <w:right w:val="single" w:sz="4" w:space="0" w:color="auto"/>
            </w:tcBorders>
            <w:shd w:val="clear" w:color="auto" w:fill="auto"/>
            <w:noWrap/>
            <w:vAlign w:val="center"/>
            <w:hideMark/>
          </w:tcPr>
          <w:p w14:paraId="11995C08" w14:textId="77777777" w:rsidR="00AA5B82" w:rsidRPr="00BD5A17" w:rsidRDefault="00AA5B82" w:rsidP="004371E3">
            <w:pPr>
              <w:spacing w:line="240" w:lineRule="auto"/>
              <w:jc w:val="center"/>
              <w:rPr>
                <w:rFonts w:eastAsia="Times New Roman" w:cs="Times New Roman"/>
                <w:b/>
                <w:bCs/>
                <w:color w:val="000000"/>
                <w:sz w:val="18"/>
                <w:szCs w:val="18"/>
                <w:lang w:eastAsia="es-CR"/>
              </w:rPr>
            </w:pPr>
            <w:r w:rsidRPr="00BD5A17">
              <w:rPr>
                <w:rFonts w:eastAsia="Times New Roman" w:cs="Times New Roman"/>
                <w:b/>
                <w:bCs/>
                <w:color w:val="000000"/>
                <w:sz w:val="18"/>
                <w:szCs w:val="18"/>
                <w:lang w:eastAsia="es-CR"/>
              </w:rPr>
              <w:t>▼</w:t>
            </w:r>
          </w:p>
        </w:tc>
        <w:tc>
          <w:tcPr>
            <w:tcW w:w="363" w:type="pct"/>
            <w:tcBorders>
              <w:top w:val="nil"/>
              <w:left w:val="nil"/>
              <w:bottom w:val="nil"/>
              <w:right w:val="nil"/>
            </w:tcBorders>
            <w:shd w:val="clear" w:color="auto" w:fill="auto"/>
            <w:noWrap/>
            <w:vAlign w:val="center"/>
            <w:hideMark/>
          </w:tcPr>
          <w:p w14:paraId="436C48DE"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w:t>
            </w:r>
          </w:p>
        </w:tc>
      </w:tr>
      <w:tr w:rsidR="00AA5B82" w:rsidRPr="00BD5A17" w14:paraId="2326ABE1" w14:textId="77777777" w:rsidTr="004371E3">
        <w:trPr>
          <w:jc w:val="center"/>
        </w:trPr>
        <w:tc>
          <w:tcPr>
            <w:tcW w:w="1657" w:type="pct"/>
            <w:tcBorders>
              <w:top w:val="nil"/>
              <w:left w:val="nil"/>
              <w:bottom w:val="nil"/>
              <w:right w:val="nil"/>
            </w:tcBorders>
            <w:shd w:val="clear" w:color="auto" w:fill="auto"/>
            <w:noWrap/>
            <w:vAlign w:val="center"/>
            <w:hideMark/>
          </w:tcPr>
          <w:p w14:paraId="6AE30DB4"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Duración promedio en Trib. Laborales-Modifica</w:t>
            </w:r>
          </w:p>
        </w:tc>
        <w:tc>
          <w:tcPr>
            <w:tcW w:w="246" w:type="pct"/>
            <w:tcBorders>
              <w:top w:val="nil"/>
              <w:left w:val="single" w:sz="4" w:space="0" w:color="auto"/>
              <w:bottom w:val="nil"/>
              <w:right w:val="single" w:sz="4" w:space="0" w:color="auto"/>
            </w:tcBorders>
            <w:shd w:val="clear" w:color="auto" w:fill="auto"/>
            <w:noWrap/>
            <w:vAlign w:val="center"/>
            <w:hideMark/>
          </w:tcPr>
          <w:p w14:paraId="23919DC4"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nil"/>
              <w:bottom w:val="nil"/>
              <w:right w:val="single" w:sz="4" w:space="0" w:color="auto"/>
            </w:tcBorders>
            <w:shd w:val="clear" w:color="auto" w:fill="auto"/>
            <w:noWrap/>
            <w:vAlign w:val="center"/>
            <w:hideMark/>
          </w:tcPr>
          <w:p w14:paraId="245E26EC"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nil"/>
              <w:bottom w:val="nil"/>
              <w:right w:val="nil"/>
            </w:tcBorders>
            <w:shd w:val="clear" w:color="auto" w:fill="auto"/>
            <w:noWrap/>
            <w:vAlign w:val="center"/>
            <w:hideMark/>
          </w:tcPr>
          <w:p w14:paraId="4B07E07C"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single" w:sz="4" w:space="0" w:color="auto"/>
              <w:bottom w:val="nil"/>
              <w:right w:val="single" w:sz="4" w:space="0" w:color="auto"/>
            </w:tcBorders>
            <w:shd w:val="clear" w:color="auto" w:fill="auto"/>
            <w:noWrap/>
            <w:vAlign w:val="center"/>
            <w:hideMark/>
          </w:tcPr>
          <w:p w14:paraId="083BCA18"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nil"/>
              <w:bottom w:val="nil"/>
              <w:right w:val="single" w:sz="4" w:space="0" w:color="auto"/>
            </w:tcBorders>
            <w:shd w:val="clear" w:color="auto" w:fill="auto"/>
            <w:noWrap/>
            <w:vAlign w:val="center"/>
            <w:hideMark/>
          </w:tcPr>
          <w:p w14:paraId="78C4B469"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nil"/>
              <w:bottom w:val="nil"/>
              <w:right w:val="nil"/>
            </w:tcBorders>
            <w:shd w:val="clear" w:color="auto" w:fill="auto"/>
            <w:noWrap/>
            <w:vAlign w:val="center"/>
            <w:hideMark/>
          </w:tcPr>
          <w:p w14:paraId="2D4A1B1A"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single" w:sz="4" w:space="0" w:color="auto"/>
              <w:bottom w:val="nil"/>
              <w:right w:val="single" w:sz="4" w:space="0" w:color="auto"/>
            </w:tcBorders>
            <w:shd w:val="clear" w:color="auto" w:fill="auto"/>
            <w:noWrap/>
            <w:vAlign w:val="center"/>
            <w:hideMark/>
          </w:tcPr>
          <w:p w14:paraId="0EFE9123"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87" w:type="pct"/>
            <w:tcBorders>
              <w:top w:val="nil"/>
              <w:left w:val="nil"/>
              <w:bottom w:val="nil"/>
              <w:right w:val="nil"/>
            </w:tcBorders>
            <w:shd w:val="clear" w:color="auto" w:fill="auto"/>
            <w:noWrap/>
            <w:vAlign w:val="center"/>
            <w:hideMark/>
          </w:tcPr>
          <w:p w14:paraId="57129347"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single" w:sz="4" w:space="0" w:color="auto"/>
              <w:bottom w:val="nil"/>
              <w:right w:val="single" w:sz="4" w:space="0" w:color="auto"/>
            </w:tcBorders>
            <w:shd w:val="clear" w:color="auto" w:fill="auto"/>
            <w:noWrap/>
            <w:vAlign w:val="center"/>
            <w:hideMark/>
          </w:tcPr>
          <w:p w14:paraId="7EA8E108"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nil"/>
              <w:bottom w:val="nil"/>
              <w:right w:val="nil"/>
            </w:tcBorders>
            <w:shd w:val="clear" w:color="auto" w:fill="auto"/>
            <w:noWrap/>
            <w:vAlign w:val="center"/>
            <w:hideMark/>
          </w:tcPr>
          <w:p w14:paraId="2FCDF2BB"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5,1</w:t>
            </w:r>
          </w:p>
        </w:tc>
        <w:tc>
          <w:tcPr>
            <w:tcW w:w="249" w:type="pct"/>
            <w:tcBorders>
              <w:top w:val="nil"/>
              <w:left w:val="single" w:sz="4" w:space="0" w:color="auto"/>
              <w:bottom w:val="nil"/>
              <w:right w:val="single" w:sz="4" w:space="0" w:color="auto"/>
            </w:tcBorders>
            <w:shd w:val="clear" w:color="auto" w:fill="auto"/>
            <w:noWrap/>
            <w:vAlign w:val="center"/>
            <w:hideMark/>
          </w:tcPr>
          <w:p w14:paraId="0AE5CF79"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3,0</w:t>
            </w:r>
          </w:p>
        </w:tc>
        <w:tc>
          <w:tcPr>
            <w:tcW w:w="226" w:type="pct"/>
            <w:tcBorders>
              <w:top w:val="nil"/>
              <w:left w:val="nil"/>
              <w:bottom w:val="nil"/>
              <w:right w:val="single" w:sz="4" w:space="0" w:color="auto"/>
            </w:tcBorders>
            <w:shd w:val="clear" w:color="auto" w:fill="auto"/>
            <w:noWrap/>
            <w:vAlign w:val="center"/>
            <w:hideMark/>
          </w:tcPr>
          <w:p w14:paraId="2D54F8C6" w14:textId="77777777" w:rsidR="00AA5B82" w:rsidRPr="00BD5A17" w:rsidRDefault="00AA5B82" w:rsidP="004371E3">
            <w:pPr>
              <w:spacing w:line="240" w:lineRule="auto"/>
              <w:jc w:val="center"/>
              <w:rPr>
                <w:rFonts w:eastAsia="Times New Roman" w:cs="Times New Roman"/>
                <w:b/>
                <w:bCs/>
                <w:color w:val="000000"/>
                <w:sz w:val="18"/>
                <w:szCs w:val="18"/>
                <w:lang w:eastAsia="es-CR"/>
              </w:rPr>
            </w:pPr>
            <w:r w:rsidRPr="00BD5A17">
              <w:rPr>
                <w:rFonts w:eastAsia="Times New Roman" w:cs="Times New Roman"/>
                <w:b/>
                <w:bCs/>
                <w:color w:val="000000"/>
                <w:sz w:val="18"/>
                <w:szCs w:val="18"/>
                <w:lang w:eastAsia="es-CR"/>
              </w:rPr>
              <w:t>▼</w:t>
            </w:r>
          </w:p>
        </w:tc>
        <w:tc>
          <w:tcPr>
            <w:tcW w:w="363" w:type="pct"/>
            <w:tcBorders>
              <w:top w:val="nil"/>
              <w:left w:val="nil"/>
              <w:bottom w:val="nil"/>
              <w:right w:val="nil"/>
            </w:tcBorders>
            <w:shd w:val="clear" w:color="auto" w:fill="auto"/>
            <w:noWrap/>
            <w:vAlign w:val="center"/>
            <w:hideMark/>
          </w:tcPr>
          <w:p w14:paraId="2FD89707"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-2</w:t>
            </w:r>
          </w:p>
        </w:tc>
      </w:tr>
      <w:tr w:rsidR="00AA5B82" w:rsidRPr="00BD5A17" w14:paraId="762C8039" w14:textId="77777777" w:rsidTr="004371E3">
        <w:trPr>
          <w:jc w:val="center"/>
        </w:trPr>
        <w:tc>
          <w:tcPr>
            <w:tcW w:w="1657" w:type="pct"/>
            <w:tcBorders>
              <w:top w:val="nil"/>
              <w:left w:val="nil"/>
              <w:bottom w:val="nil"/>
              <w:right w:val="nil"/>
            </w:tcBorders>
            <w:shd w:val="clear" w:color="auto" w:fill="auto"/>
            <w:noWrap/>
            <w:vAlign w:val="center"/>
            <w:hideMark/>
          </w:tcPr>
          <w:p w14:paraId="1D9CA364"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Duración promedio en Trib. Laborales-Anula</w:t>
            </w:r>
          </w:p>
        </w:tc>
        <w:tc>
          <w:tcPr>
            <w:tcW w:w="246" w:type="pct"/>
            <w:tcBorders>
              <w:top w:val="nil"/>
              <w:left w:val="single" w:sz="4" w:space="0" w:color="auto"/>
              <w:bottom w:val="nil"/>
              <w:right w:val="single" w:sz="4" w:space="0" w:color="auto"/>
            </w:tcBorders>
            <w:shd w:val="clear" w:color="auto" w:fill="auto"/>
            <w:noWrap/>
            <w:vAlign w:val="center"/>
            <w:hideMark/>
          </w:tcPr>
          <w:p w14:paraId="1D350634"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nil"/>
              <w:bottom w:val="nil"/>
              <w:right w:val="single" w:sz="4" w:space="0" w:color="auto"/>
            </w:tcBorders>
            <w:shd w:val="clear" w:color="auto" w:fill="auto"/>
            <w:noWrap/>
            <w:vAlign w:val="center"/>
            <w:hideMark/>
          </w:tcPr>
          <w:p w14:paraId="163BA853"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nil"/>
              <w:bottom w:val="nil"/>
              <w:right w:val="nil"/>
            </w:tcBorders>
            <w:shd w:val="clear" w:color="auto" w:fill="auto"/>
            <w:noWrap/>
            <w:vAlign w:val="center"/>
            <w:hideMark/>
          </w:tcPr>
          <w:p w14:paraId="09B52ACF"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single" w:sz="4" w:space="0" w:color="auto"/>
              <w:bottom w:val="nil"/>
              <w:right w:val="single" w:sz="4" w:space="0" w:color="auto"/>
            </w:tcBorders>
            <w:shd w:val="clear" w:color="auto" w:fill="auto"/>
            <w:noWrap/>
            <w:vAlign w:val="center"/>
            <w:hideMark/>
          </w:tcPr>
          <w:p w14:paraId="0637F296"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nil"/>
              <w:bottom w:val="nil"/>
              <w:right w:val="single" w:sz="4" w:space="0" w:color="auto"/>
            </w:tcBorders>
            <w:shd w:val="clear" w:color="auto" w:fill="auto"/>
            <w:noWrap/>
            <w:vAlign w:val="center"/>
            <w:hideMark/>
          </w:tcPr>
          <w:p w14:paraId="2B621E7D"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nil"/>
              <w:bottom w:val="nil"/>
              <w:right w:val="nil"/>
            </w:tcBorders>
            <w:shd w:val="clear" w:color="auto" w:fill="auto"/>
            <w:noWrap/>
            <w:vAlign w:val="center"/>
            <w:hideMark/>
          </w:tcPr>
          <w:p w14:paraId="6E386B83"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single" w:sz="4" w:space="0" w:color="auto"/>
              <w:bottom w:val="nil"/>
              <w:right w:val="single" w:sz="4" w:space="0" w:color="auto"/>
            </w:tcBorders>
            <w:shd w:val="clear" w:color="auto" w:fill="auto"/>
            <w:noWrap/>
            <w:vAlign w:val="center"/>
            <w:hideMark/>
          </w:tcPr>
          <w:p w14:paraId="05817316"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87" w:type="pct"/>
            <w:tcBorders>
              <w:top w:val="nil"/>
              <w:left w:val="nil"/>
              <w:bottom w:val="nil"/>
              <w:right w:val="nil"/>
            </w:tcBorders>
            <w:shd w:val="clear" w:color="auto" w:fill="auto"/>
            <w:noWrap/>
            <w:vAlign w:val="center"/>
            <w:hideMark/>
          </w:tcPr>
          <w:p w14:paraId="5228B515"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single" w:sz="4" w:space="0" w:color="auto"/>
              <w:bottom w:val="nil"/>
              <w:right w:val="single" w:sz="4" w:space="0" w:color="auto"/>
            </w:tcBorders>
            <w:shd w:val="clear" w:color="auto" w:fill="auto"/>
            <w:noWrap/>
            <w:vAlign w:val="center"/>
            <w:hideMark/>
          </w:tcPr>
          <w:p w14:paraId="7EB7D944"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w:t>
            </w:r>
          </w:p>
        </w:tc>
        <w:tc>
          <w:tcPr>
            <w:tcW w:w="246" w:type="pct"/>
            <w:tcBorders>
              <w:top w:val="nil"/>
              <w:left w:val="nil"/>
              <w:bottom w:val="nil"/>
              <w:right w:val="nil"/>
            </w:tcBorders>
            <w:shd w:val="clear" w:color="auto" w:fill="auto"/>
            <w:noWrap/>
            <w:vAlign w:val="center"/>
            <w:hideMark/>
          </w:tcPr>
          <w:p w14:paraId="6E170275"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8,3</w:t>
            </w:r>
          </w:p>
        </w:tc>
        <w:tc>
          <w:tcPr>
            <w:tcW w:w="249" w:type="pct"/>
            <w:tcBorders>
              <w:top w:val="nil"/>
              <w:left w:val="single" w:sz="4" w:space="0" w:color="auto"/>
              <w:bottom w:val="nil"/>
              <w:right w:val="single" w:sz="4" w:space="0" w:color="auto"/>
            </w:tcBorders>
            <w:shd w:val="clear" w:color="auto" w:fill="auto"/>
            <w:noWrap/>
            <w:vAlign w:val="center"/>
            <w:hideMark/>
          </w:tcPr>
          <w:p w14:paraId="03C62CFB"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3,1</w:t>
            </w:r>
          </w:p>
        </w:tc>
        <w:tc>
          <w:tcPr>
            <w:tcW w:w="226" w:type="pct"/>
            <w:tcBorders>
              <w:top w:val="nil"/>
              <w:left w:val="nil"/>
              <w:bottom w:val="nil"/>
              <w:right w:val="single" w:sz="4" w:space="0" w:color="auto"/>
            </w:tcBorders>
            <w:shd w:val="clear" w:color="auto" w:fill="auto"/>
            <w:noWrap/>
            <w:vAlign w:val="center"/>
            <w:hideMark/>
          </w:tcPr>
          <w:p w14:paraId="64B85101" w14:textId="77777777" w:rsidR="00AA5B82" w:rsidRPr="00BD5A17" w:rsidRDefault="00AA5B82" w:rsidP="004371E3">
            <w:pPr>
              <w:spacing w:line="240" w:lineRule="auto"/>
              <w:jc w:val="center"/>
              <w:rPr>
                <w:rFonts w:eastAsia="Times New Roman" w:cs="Times New Roman"/>
                <w:b/>
                <w:bCs/>
                <w:color w:val="000000"/>
                <w:sz w:val="18"/>
                <w:szCs w:val="18"/>
                <w:lang w:eastAsia="es-CR"/>
              </w:rPr>
            </w:pPr>
            <w:r w:rsidRPr="00BD5A17">
              <w:rPr>
                <w:rFonts w:eastAsia="Times New Roman" w:cs="Times New Roman"/>
                <w:b/>
                <w:bCs/>
                <w:color w:val="000000"/>
                <w:sz w:val="18"/>
                <w:szCs w:val="18"/>
                <w:lang w:eastAsia="es-CR"/>
              </w:rPr>
              <w:t>▼</w:t>
            </w:r>
          </w:p>
        </w:tc>
        <w:tc>
          <w:tcPr>
            <w:tcW w:w="363" w:type="pct"/>
            <w:tcBorders>
              <w:top w:val="nil"/>
              <w:left w:val="nil"/>
              <w:bottom w:val="nil"/>
              <w:right w:val="nil"/>
            </w:tcBorders>
            <w:shd w:val="clear" w:color="auto" w:fill="auto"/>
            <w:noWrap/>
            <w:vAlign w:val="center"/>
            <w:hideMark/>
          </w:tcPr>
          <w:p w14:paraId="0E087992"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-5</w:t>
            </w:r>
          </w:p>
        </w:tc>
      </w:tr>
      <w:tr w:rsidR="00AA5B82" w:rsidRPr="00BD5A17" w14:paraId="3E37DD1F" w14:textId="77777777" w:rsidTr="004371E3">
        <w:trPr>
          <w:jc w:val="center"/>
        </w:trPr>
        <w:tc>
          <w:tcPr>
            <w:tcW w:w="1657" w:type="pct"/>
            <w:tcBorders>
              <w:top w:val="nil"/>
              <w:left w:val="nil"/>
              <w:bottom w:val="nil"/>
              <w:right w:val="nil"/>
            </w:tcBorders>
            <w:shd w:val="clear" w:color="auto" w:fill="auto"/>
            <w:noWrap/>
            <w:vAlign w:val="center"/>
            <w:hideMark/>
          </w:tcPr>
          <w:p w14:paraId="243FEEAA"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Carga de Trabajo</w:t>
            </w:r>
          </w:p>
        </w:tc>
        <w:tc>
          <w:tcPr>
            <w:tcW w:w="246" w:type="pct"/>
            <w:tcBorders>
              <w:top w:val="nil"/>
              <w:left w:val="single" w:sz="4" w:space="0" w:color="auto"/>
              <w:bottom w:val="nil"/>
              <w:right w:val="single" w:sz="4" w:space="0" w:color="auto"/>
            </w:tcBorders>
            <w:shd w:val="clear" w:color="auto" w:fill="auto"/>
            <w:noWrap/>
            <w:vAlign w:val="center"/>
            <w:hideMark/>
          </w:tcPr>
          <w:p w14:paraId="43B3AF39"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7 619</w:t>
            </w:r>
          </w:p>
        </w:tc>
        <w:tc>
          <w:tcPr>
            <w:tcW w:w="246" w:type="pct"/>
            <w:tcBorders>
              <w:top w:val="nil"/>
              <w:left w:val="nil"/>
              <w:bottom w:val="nil"/>
              <w:right w:val="single" w:sz="4" w:space="0" w:color="auto"/>
            </w:tcBorders>
            <w:shd w:val="clear" w:color="auto" w:fill="auto"/>
            <w:noWrap/>
            <w:vAlign w:val="center"/>
            <w:hideMark/>
          </w:tcPr>
          <w:p w14:paraId="5F55F1C6"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5 795</w:t>
            </w:r>
          </w:p>
        </w:tc>
        <w:tc>
          <w:tcPr>
            <w:tcW w:w="246" w:type="pct"/>
            <w:tcBorders>
              <w:top w:val="nil"/>
              <w:left w:val="nil"/>
              <w:bottom w:val="nil"/>
              <w:right w:val="nil"/>
            </w:tcBorders>
            <w:shd w:val="clear" w:color="auto" w:fill="auto"/>
            <w:noWrap/>
            <w:vAlign w:val="center"/>
            <w:hideMark/>
          </w:tcPr>
          <w:p w14:paraId="7F29317C"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5 979</w:t>
            </w:r>
          </w:p>
        </w:tc>
        <w:tc>
          <w:tcPr>
            <w:tcW w:w="246" w:type="pct"/>
            <w:tcBorders>
              <w:top w:val="nil"/>
              <w:left w:val="single" w:sz="4" w:space="0" w:color="auto"/>
              <w:bottom w:val="nil"/>
              <w:right w:val="single" w:sz="4" w:space="0" w:color="auto"/>
            </w:tcBorders>
            <w:shd w:val="clear" w:color="auto" w:fill="auto"/>
            <w:noWrap/>
            <w:vAlign w:val="center"/>
            <w:hideMark/>
          </w:tcPr>
          <w:p w14:paraId="6A5C6C36"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6 283</w:t>
            </w:r>
          </w:p>
        </w:tc>
        <w:tc>
          <w:tcPr>
            <w:tcW w:w="246" w:type="pct"/>
            <w:tcBorders>
              <w:top w:val="nil"/>
              <w:left w:val="nil"/>
              <w:bottom w:val="nil"/>
              <w:right w:val="single" w:sz="4" w:space="0" w:color="auto"/>
            </w:tcBorders>
            <w:shd w:val="clear" w:color="auto" w:fill="auto"/>
            <w:noWrap/>
            <w:vAlign w:val="center"/>
            <w:hideMark/>
          </w:tcPr>
          <w:p w14:paraId="76B051B8"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7 329</w:t>
            </w:r>
          </w:p>
        </w:tc>
        <w:tc>
          <w:tcPr>
            <w:tcW w:w="246" w:type="pct"/>
            <w:tcBorders>
              <w:top w:val="nil"/>
              <w:left w:val="nil"/>
              <w:bottom w:val="nil"/>
              <w:right w:val="nil"/>
            </w:tcBorders>
            <w:shd w:val="clear" w:color="auto" w:fill="auto"/>
            <w:noWrap/>
            <w:vAlign w:val="center"/>
            <w:hideMark/>
          </w:tcPr>
          <w:p w14:paraId="653BF495"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7 808</w:t>
            </w:r>
          </w:p>
        </w:tc>
        <w:tc>
          <w:tcPr>
            <w:tcW w:w="246" w:type="pct"/>
            <w:tcBorders>
              <w:top w:val="nil"/>
              <w:left w:val="single" w:sz="4" w:space="0" w:color="auto"/>
              <w:bottom w:val="nil"/>
              <w:right w:val="single" w:sz="4" w:space="0" w:color="auto"/>
            </w:tcBorders>
            <w:shd w:val="clear" w:color="auto" w:fill="auto"/>
            <w:noWrap/>
            <w:vAlign w:val="center"/>
            <w:hideMark/>
          </w:tcPr>
          <w:p w14:paraId="4822D1F8"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8 744</w:t>
            </w:r>
          </w:p>
        </w:tc>
        <w:tc>
          <w:tcPr>
            <w:tcW w:w="287" w:type="pct"/>
            <w:tcBorders>
              <w:top w:val="nil"/>
              <w:left w:val="nil"/>
              <w:bottom w:val="nil"/>
              <w:right w:val="nil"/>
            </w:tcBorders>
            <w:shd w:val="clear" w:color="auto" w:fill="auto"/>
            <w:noWrap/>
            <w:vAlign w:val="center"/>
            <w:hideMark/>
          </w:tcPr>
          <w:p w14:paraId="7ADDE8C3"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11 360</w:t>
            </w:r>
          </w:p>
        </w:tc>
        <w:tc>
          <w:tcPr>
            <w:tcW w:w="246" w:type="pct"/>
            <w:tcBorders>
              <w:top w:val="nil"/>
              <w:left w:val="single" w:sz="4" w:space="0" w:color="auto"/>
              <w:bottom w:val="nil"/>
              <w:right w:val="single" w:sz="4" w:space="0" w:color="auto"/>
            </w:tcBorders>
            <w:shd w:val="clear" w:color="auto" w:fill="auto"/>
            <w:noWrap/>
            <w:vAlign w:val="center"/>
            <w:hideMark/>
          </w:tcPr>
          <w:p w14:paraId="2E378098"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8 846</w:t>
            </w:r>
          </w:p>
        </w:tc>
        <w:tc>
          <w:tcPr>
            <w:tcW w:w="246" w:type="pct"/>
            <w:tcBorders>
              <w:top w:val="nil"/>
              <w:left w:val="nil"/>
              <w:bottom w:val="nil"/>
              <w:right w:val="nil"/>
            </w:tcBorders>
            <w:shd w:val="clear" w:color="auto" w:fill="auto"/>
            <w:noWrap/>
            <w:vAlign w:val="center"/>
            <w:hideMark/>
          </w:tcPr>
          <w:p w14:paraId="224D1585"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7 091</w:t>
            </w:r>
          </w:p>
        </w:tc>
        <w:tc>
          <w:tcPr>
            <w:tcW w:w="249" w:type="pct"/>
            <w:tcBorders>
              <w:top w:val="nil"/>
              <w:left w:val="single" w:sz="4" w:space="0" w:color="auto"/>
              <w:bottom w:val="nil"/>
              <w:right w:val="single" w:sz="4" w:space="0" w:color="auto"/>
            </w:tcBorders>
            <w:shd w:val="clear" w:color="auto" w:fill="auto"/>
            <w:noWrap/>
            <w:vAlign w:val="center"/>
            <w:hideMark/>
          </w:tcPr>
          <w:p w14:paraId="023F620B"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5 977</w:t>
            </w:r>
          </w:p>
        </w:tc>
        <w:tc>
          <w:tcPr>
            <w:tcW w:w="226" w:type="pct"/>
            <w:tcBorders>
              <w:top w:val="nil"/>
              <w:left w:val="nil"/>
              <w:bottom w:val="nil"/>
              <w:right w:val="single" w:sz="4" w:space="0" w:color="auto"/>
            </w:tcBorders>
            <w:shd w:val="clear" w:color="auto" w:fill="auto"/>
            <w:noWrap/>
            <w:vAlign w:val="center"/>
            <w:hideMark/>
          </w:tcPr>
          <w:p w14:paraId="54A0E17D" w14:textId="77777777" w:rsidR="00AA5B82" w:rsidRPr="00BD5A17" w:rsidRDefault="00AA5B82" w:rsidP="004371E3">
            <w:pPr>
              <w:spacing w:line="240" w:lineRule="auto"/>
              <w:jc w:val="center"/>
              <w:rPr>
                <w:rFonts w:eastAsia="Times New Roman" w:cs="Times New Roman"/>
                <w:b/>
                <w:bCs/>
                <w:color w:val="000000"/>
                <w:sz w:val="18"/>
                <w:szCs w:val="18"/>
                <w:lang w:eastAsia="es-CR"/>
              </w:rPr>
            </w:pPr>
            <w:r w:rsidRPr="00BD5A17">
              <w:rPr>
                <w:rFonts w:eastAsia="Times New Roman" w:cs="Times New Roman"/>
                <w:b/>
                <w:bCs/>
                <w:color w:val="000000"/>
                <w:sz w:val="18"/>
                <w:szCs w:val="18"/>
                <w:lang w:eastAsia="es-CR"/>
              </w:rPr>
              <w:t>▼</w:t>
            </w:r>
          </w:p>
        </w:tc>
        <w:tc>
          <w:tcPr>
            <w:tcW w:w="363" w:type="pct"/>
            <w:tcBorders>
              <w:top w:val="nil"/>
              <w:left w:val="nil"/>
              <w:bottom w:val="nil"/>
              <w:right w:val="nil"/>
            </w:tcBorders>
            <w:shd w:val="clear" w:color="auto" w:fill="auto"/>
            <w:noWrap/>
            <w:vAlign w:val="center"/>
            <w:hideMark/>
          </w:tcPr>
          <w:p w14:paraId="3AF759AC"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-1 114</w:t>
            </w:r>
          </w:p>
        </w:tc>
      </w:tr>
      <w:tr w:rsidR="00AA5B82" w:rsidRPr="00BD5A17" w14:paraId="4F09302F" w14:textId="77777777" w:rsidTr="004371E3">
        <w:trPr>
          <w:jc w:val="center"/>
        </w:trPr>
        <w:tc>
          <w:tcPr>
            <w:tcW w:w="1657" w:type="pct"/>
            <w:tcBorders>
              <w:top w:val="nil"/>
              <w:left w:val="nil"/>
              <w:bottom w:val="nil"/>
              <w:right w:val="nil"/>
            </w:tcBorders>
            <w:shd w:val="clear" w:color="auto" w:fill="auto"/>
            <w:noWrap/>
            <w:vAlign w:val="center"/>
            <w:hideMark/>
          </w:tcPr>
          <w:p w14:paraId="002ACC9A" w14:textId="77777777" w:rsidR="00AA5B82" w:rsidRPr="00BD5A17" w:rsidRDefault="00AA5B82" w:rsidP="004371E3">
            <w:pPr>
              <w:spacing w:line="240" w:lineRule="auto"/>
              <w:jc w:val="right"/>
              <w:rPr>
                <w:rFonts w:eastAsia="Times New Roman" w:cs="Times New Roman"/>
                <w:color w:val="000000"/>
                <w:sz w:val="18"/>
                <w:szCs w:val="18"/>
                <w:lang w:eastAsia="es-CR"/>
              </w:rPr>
            </w:pPr>
          </w:p>
        </w:tc>
        <w:tc>
          <w:tcPr>
            <w:tcW w:w="246" w:type="pct"/>
            <w:tcBorders>
              <w:top w:val="nil"/>
              <w:left w:val="single" w:sz="4" w:space="0" w:color="auto"/>
              <w:bottom w:val="nil"/>
              <w:right w:val="single" w:sz="4" w:space="0" w:color="auto"/>
            </w:tcBorders>
            <w:shd w:val="clear" w:color="auto" w:fill="auto"/>
            <w:noWrap/>
            <w:vAlign w:val="center"/>
            <w:hideMark/>
          </w:tcPr>
          <w:p w14:paraId="04F7D75D"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nil"/>
              <w:bottom w:val="nil"/>
              <w:right w:val="single" w:sz="4" w:space="0" w:color="auto"/>
            </w:tcBorders>
            <w:shd w:val="clear" w:color="auto" w:fill="auto"/>
            <w:noWrap/>
            <w:vAlign w:val="center"/>
            <w:hideMark/>
          </w:tcPr>
          <w:p w14:paraId="330DACBB"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nil"/>
              <w:bottom w:val="nil"/>
              <w:right w:val="nil"/>
            </w:tcBorders>
            <w:shd w:val="clear" w:color="auto" w:fill="auto"/>
            <w:noWrap/>
            <w:vAlign w:val="center"/>
            <w:hideMark/>
          </w:tcPr>
          <w:p w14:paraId="2EA84EA6" w14:textId="77777777" w:rsidR="00AA5B82" w:rsidRPr="00BD5A17" w:rsidRDefault="00AA5B82" w:rsidP="004371E3">
            <w:pPr>
              <w:spacing w:line="240" w:lineRule="auto"/>
              <w:jc w:val="left"/>
              <w:rPr>
                <w:rFonts w:eastAsia="Times New Roman" w:cs="Times New Roman"/>
                <w:color w:val="000000"/>
                <w:sz w:val="18"/>
                <w:szCs w:val="18"/>
                <w:lang w:eastAsia="es-CR"/>
              </w:rPr>
            </w:pPr>
          </w:p>
        </w:tc>
        <w:tc>
          <w:tcPr>
            <w:tcW w:w="246" w:type="pct"/>
            <w:tcBorders>
              <w:top w:val="nil"/>
              <w:left w:val="single" w:sz="4" w:space="0" w:color="auto"/>
              <w:bottom w:val="nil"/>
              <w:right w:val="single" w:sz="4" w:space="0" w:color="auto"/>
            </w:tcBorders>
            <w:shd w:val="clear" w:color="auto" w:fill="auto"/>
            <w:noWrap/>
            <w:vAlign w:val="center"/>
            <w:hideMark/>
          </w:tcPr>
          <w:p w14:paraId="09DDF942"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nil"/>
              <w:bottom w:val="nil"/>
              <w:right w:val="single" w:sz="4" w:space="0" w:color="auto"/>
            </w:tcBorders>
            <w:shd w:val="clear" w:color="auto" w:fill="auto"/>
            <w:noWrap/>
            <w:vAlign w:val="center"/>
            <w:hideMark/>
          </w:tcPr>
          <w:p w14:paraId="23B004A0"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nil"/>
              <w:bottom w:val="nil"/>
              <w:right w:val="nil"/>
            </w:tcBorders>
            <w:shd w:val="clear" w:color="auto" w:fill="auto"/>
            <w:noWrap/>
            <w:vAlign w:val="center"/>
            <w:hideMark/>
          </w:tcPr>
          <w:p w14:paraId="32AE2D54" w14:textId="77777777" w:rsidR="00AA5B82" w:rsidRPr="00BD5A17" w:rsidRDefault="00AA5B82" w:rsidP="004371E3">
            <w:pPr>
              <w:spacing w:line="240" w:lineRule="auto"/>
              <w:jc w:val="left"/>
              <w:rPr>
                <w:rFonts w:eastAsia="Times New Roman" w:cs="Times New Roman"/>
                <w:color w:val="000000"/>
                <w:sz w:val="18"/>
                <w:szCs w:val="18"/>
                <w:lang w:eastAsia="es-CR"/>
              </w:rPr>
            </w:pPr>
          </w:p>
        </w:tc>
        <w:tc>
          <w:tcPr>
            <w:tcW w:w="246" w:type="pct"/>
            <w:tcBorders>
              <w:top w:val="nil"/>
              <w:left w:val="single" w:sz="4" w:space="0" w:color="auto"/>
              <w:bottom w:val="nil"/>
              <w:right w:val="single" w:sz="4" w:space="0" w:color="auto"/>
            </w:tcBorders>
            <w:shd w:val="clear" w:color="auto" w:fill="auto"/>
            <w:noWrap/>
            <w:vAlign w:val="center"/>
            <w:hideMark/>
          </w:tcPr>
          <w:p w14:paraId="5F0DBE60"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87" w:type="pct"/>
            <w:tcBorders>
              <w:top w:val="nil"/>
              <w:left w:val="nil"/>
              <w:bottom w:val="nil"/>
              <w:right w:val="nil"/>
            </w:tcBorders>
            <w:shd w:val="clear" w:color="auto" w:fill="auto"/>
            <w:noWrap/>
            <w:vAlign w:val="center"/>
            <w:hideMark/>
          </w:tcPr>
          <w:p w14:paraId="2D4D5CAE" w14:textId="77777777" w:rsidR="00AA5B82" w:rsidRPr="00BD5A17" w:rsidRDefault="00AA5B82" w:rsidP="004371E3">
            <w:pPr>
              <w:spacing w:line="240" w:lineRule="auto"/>
              <w:jc w:val="left"/>
              <w:rPr>
                <w:rFonts w:eastAsia="Times New Roman" w:cs="Times New Roman"/>
                <w:color w:val="000000"/>
                <w:sz w:val="18"/>
                <w:szCs w:val="18"/>
                <w:lang w:eastAsia="es-CR"/>
              </w:rPr>
            </w:pPr>
          </w:p>
        </w:tc>
        <w:tc>
          <w:tcPr>
            <w:tcW w:w="246" w:type="pct"/>
            <w:tcBorders>
              <w:top w:val="nil"/>
              <w:left w:val="single" w:sz="4" w:space="0" w:color="auto"/>
              <w:bottom w:val="nil"/>
              <w:right w:val="single" w:sz="4" w:space="0" w:color="auto"/>
            </w:tcBorders>
            <w:shd w:val="clear" w:color="auto" w:fill="auto"/>
            <w:noWrap/>
            <w:vAlign w:val="center"/>
            <w:hideMark/>
          </w:tcPr>
          <w:p w14:paraId="0BE93B4F"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nil"/>
              <w:bottom w:val="nil"/>
              <w:right w:val="nil"/>
            </w:tcBorders>
            <w:shd w:val="clear" w:color="auto" w:fill="auto"/>
            <w:noWrap/>
            <w:vAlign w:val="center"/>
            <w:hideMark/>
          </w:tcPr>
          <w:p w14:paraId="0D94ECBE" w14:textId="77777777" w:rsidR="00AA5B82" w:rsidRPr="00BD5A17" w:rsidRDefault="00AA5B82" w:rsidP="004371E3">
            <w:pPr>
              <w:spacing w:line="240" w:lineRule="auto"/>
              <w:jc w:val="left"/>
              <w:rPr>
                <w:rFonts w:eastAsia="Times New Roman" w:cs="Times New Roman"/>
                <w:color w:val="000000"/>
                <w:sz w:val="18"/>
                <w:szCs w:val="18"/>
                <w:lang w:eastAsia="es-CR"/>
              </w:rPr>
            </w:pPr>
          </w:p>
        </w:tc>
        <w:tc>
          <w:tcPr>
            <w:tcW w:w="249" w:type="pct"/>
            <w:tcBorders>
              <w:top w:val="nil"/>
              <w:left w:val="single" w:sz="4" w:space="0" w:color="auto"/>
              <w:bottom w:val="nil"/>
              <w:right w:val="single" w:sz="4" w:space="0" w:color="auto"/>
            </w:tcBorders>
            <w:shd w:val="clear" w:color="auto" w:fill="auto"/>
            <w:noWrap/>
            <w:vAlign w:val="center"/>
            <w:hideMark/>
          </w:tcPr>
          <w:p w14:paraId="254ADA7D"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26" w:type="pct"/>
            <w:tcBorders>
              <w:top w:val="nil"/>
              <w:left w:val="nil"/>
              <w:bottom w:val="nil"/>
              <w:right w:val="single" w:sz="4" w:space="0" w:color="auto"/>
            </w:tcBorders>
            <w:shd w:val="clear" w:color="auto" w:fill="auto"/>
            <w:noWrap/>
            <w:vAlign w:val="center"/>
            <w:hideMark/>
          </w:tcPr>
          <w:p w14:paraId="43ACC05B"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363" w:type="pct"/>
            <w:tcBorders>
              <w:top w:val="nil"/>
              <w:left w:val="nil"/>
              <w:bottom w:val="nil"/>
              <w:right w:val="nil"/>
            </w:tcBorders>
            <w:shd w:val="clear" w:color="auto" w:fill="auto"/>
            <w:noWrap/>
            <w:vAlign w:val="center"/>
            <w:hideMark/>
          </w:tcPr>
          <w:p w14:paraId="555C3FD2" w14:textId="77777777" w:rsidR="00AA5B82" w:rsidRPr="00BD5A17" w:rsidRDefault="00AA5B82" w:rsidP="004371E3">
            <w:pPr>
              <w:spacing w:line="240" w:lineRule="auto"/>
              <w:jc w:val="left"/>
              <w:rPr>
                <w:rFonts w:eastAsia="Times New Roman" w:cs="Times New Roman"/>
                <w:color w:val="000000"/>
                <w:sz w:val="18"/>
                <w:szCs w:val="18"/>
                <w:lang w:eastAsia="es-CR"/>
              </w:rPr>
            </w:pPr>
          </w:p>
        </w:tc>
      </w:tr>
      <w:tr w:rsidR="00AA5B82" w:rsidRPr="00BD5A17" w14:paraId="3E242637" w14:textId="77777777" w:rsidTr="004371E3">
        <w:trPr>
          <w:jc w:val="center"/>
        </w:trPr>
        <w:tc>
          <w:tcPr>
            <w:tcW w:w="1657" w:type="pct"/>
            <w:tcBorders>
              <w:top w:val="nil"/>
              <w:left w:val="nil"/>
              <w:bottom w:val="nil"/>
              <w:right w:val="nil"/>
            </w:tcBorders>
            <w:shd w:val="clear" w:color="auto" w:fill="auto"/>
            <w:noWrap/>
            <w:vAlign w:val="center"/>
            <w:hideMark/>
          </w:tcPr>
          <w:p w14:paraId="2E8A4D32"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Tasa de Congestión total</w:t>
            </w:r>
          </w:p>
        </w:tc>
        <w:tc>
          <w:tcPr>
            <w:tcW w:w="246" w:type="pct"/>
            <w:tcBorders>
              <w:top w:val="nil"/>
              <w:left w:val="single" w:sz="4" w:space="0" w:color="auto"/>
              <w:bottom w:val="nil"/>
              <w:right w:val="single" w:sz="4" w:space="0" w:color="auto"/>
            </w:tcBorders>
            <w:shd w:val="clear" w:color="auto" w:fill="auto"/>
            <w:noWrap/>
            <w:vAlign w:val="center"/>
            <w:hideMark/>
          </w:tcPr>
          <w:p w14:paraId="0AC05401"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1,38</w:t>
            </w:r>
          </w:p>
        </w:tc>
        <w:tc>
          <w:tcPr>
            <w:tcW w:w="246" w:type="pct"/>
            <w:tcBorders>
              <w:top w:val="nil"/>
              <w:left w:val="nil"/>
              <w:bottom w:val="nil"/>
              <w:right w:val="single" w:sz="4" w:space="0" w:color="auto"/>
            </w:tcBorders>
            <w:shd w:val="clear" w:color="auto" w:fill="auto"/>
            <w:noWrap/>
            <w:vAlign w:val="center"/>
            <w:hideMark/>
          </w:tcPr>
          <w:p w14:paraId="0F635FDE"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1,48</w:t>
            </w:r>
          </w:p>
        </w:tc>
        <w:tc>
          <w:tcPr>
            <w:tcW w:w="246" w:type="pct"/>
            <w:tcBorders>
              <w:top w:val="nil"/>
              <w:left w:val="nil"/>
              <w:bottom w:val="nil"/>
              <w:right w:val="nil"/>
            </w:tcBorders>
            <w:shd w:val="clear" w:color="auto" w:fill="auto"/>
            <w:noWrap/>
            <w:vAlign w:val="center"/>
            <w:hideMark/>
          </w:tcPr>
          <w:p w14:paraId="72616F48"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1,39</w:t>
            </w:r>
          </w:p>
        </w:tc>
        <w:tc>
          <w:tcPr>
            <w:tcW w:w="246" w:type="pct"/>
            <w:tcBorders>
              <w:top w:val="nil"/>
              <w:left w:val="single" w:sz="4" w:space="0" w:color="auto"/>
              <w:bottom w:val="nil"/>
              <w:right w:val="single" w:sz="4" w:space="0" w:color="auto"/>
            </w:tcBorders>
            <w:shd w:val="clear" w:color="auto" w:fill="auto"/>
            <w:noWrap/>
            <w:vAlign w:val="center"/>
            <w:hideMark/>
          </w:tcPr>
          <w:p w14:paraId="1EF720BC"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1,44</w:t>
            </w:r>
          </w:p>
        </w:tc>
        <w:tc>
          <w:tcPr>
            <w:tcW w:w="246" w:type="pct"/>
            <w:tcBorders>
              <w:top w:val="nil"/>
              <w:left w:val="nil"/>
              <w:bottom w:val="nil"/>
              <w:right w:val="single" w:sz="4" w:space="0" w:color="auto"/>
            </w:tcBorders>
            <w:shd w:val="clear" w:color="auto" w:fill="auto"/>
            <w:noWrap/>
            <w:vAlign w:val="center"/>
            <w:hideMark/>
          </w:tcPr>
          <w:p w14:paraId="09AF7E47"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1,75</w:t>
            </w:r>
          </w:p>
        </w:tc>
        <w:tc>
          <w:tcPr>
            <w:tcW w:w="246" w:type="pct"/>
            <w:tcBorders>
              <w:top w:val="nil"/>
              <w:left w:val="nil"/>
              <w:bottom w:val="nil"/>
              <w:right w:val="nil"/>
            </w:tcBorders>
            <w:shd w:val="clear" w:color="auto" w:fill="auto"/>
            <w:noWrap/>
            <w:vAlign w:val="center"/>
            <w:hideMark/>
          </w:tcPr>
          <w:p w14:paraId="2C8C2331"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1,88</w:t>
            </w:r>
          </w:p>
        </w:tc>
        <w:tc>
          <w:tcPr>
            <w:tcW w:w="246" w:type="pct"/>
            <w:tcBorders>
              <w:top w:val="nil"/>
              <w:left w:val="single" w:sz="4" w:space="0" w:color="auto"/>
              <w:bottom w:val="nil"/>
              <w:right w:val="single" w:sz="4" w:space="0" w:color="auto"/>
            </w:tcBorders>
            <w:shd w:val="clear" w:color="auto" w:fill="auto"/>
            <w:noWrap/>
            <w:vAlign w:val="center"/>
            <w:hideMark/>
          </w:tcPr>
          <w:p w14:paraId="172EC786"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1,93</w:t>
            </w:r>
          </w:p>
        </w:tc>
        <w:tc>
          <w:tcPr>
            <w:tcW w:w="287" w:type="pct"/>
            <w:tcBorders>
              <w:top w:val="nil"/>
              <w:left w:val="nil"/>
              <w:bottom w:val="nil"/>
              <w:right w:val="nil"/>
            </w:tcBorders>
            <w:shd w:val="clear" w:color="auto" w:fill="auto"/>
            <w:noWrap/>
            <w:vAlign w:val="center"/>
            <w:hideMark/>
          </w:tcPr>
          <w:p w14:paraId="78A92669"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1,51</w:t>
            </w:r>
          </w:p>
        </w:tc>
        <w:tc>
          <w:tcPr>
            <w:tcW w:w="246" w:type="pct"/>
            <w:tcBorders>
              <w:top w:val="nil"/>
              <w:left w:val="single" w:sz="4" w:space="0" w:color="auto"/>
              <w:bottom w:val="nil"/>
              <w:right w:val="single" w:sz="4" w:space="0" w:color="auto"/>
            </w:tcBorders>
            <w:shd w:val="clear" w:color="auto" w:fill="auto"/>
            <w:noWrap/>
            <w:vAlign w:val="center"/>
            <w:hideMark/>
          </w:tcPr>
          <w:p w14:paraId="0C3375F8"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1,33</w:t>
            </w:r>
          </w:p>
        </w:tc>
        <w:tc>
          <w:tcPr>
            <w:tcW w:w="246" w:type="pct"/>
            <w:tcBorders>
              <w:top w:val="nil"/>
              <w:left w:val="nil"/>
              <w:bottom w:val="nil"/>
              <w:right w:val="nil"/>
            </w:tcBorders>
            <w:shd w:val="clear" w:color="auto" w:fill="auto"/>
            <w:noWrap/>
            <w:vAlign w:val="center"/>
            <w:hideMark/>
          </w:tcPr>
          <w:p w14:paraId="2D416D42"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1,20</w:t>
            </w:r>
          </w:p>
        </w:tc>
        <w:tc>
          <w:tcPr>
            <w:tcW w:w="249" w:type="pct"/>
            <w:tcBorders>
              <w:top w:val="nil"/>
              <w:left w:val="single" w:sz="4" w:space="0" w:color="auto"/>
              <w:bottom w:val="nil"/>
              <w:right w:val="single" w:sz="4" w:space="0" w:color="auto"/>
            </w:tcBorders>
            <w:shd w:val="clear" w:color="auto" w:fill="auto"/>
            <w:noWrap/>
            <w:vAlign w:val="center"/>
            <w:hideMark/>
          </w:tcPr>
          <w:p w14:paraId="42093F5D"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1,20</w:t>
            </w:r>
          </w:p>
        </w:tc>
        <w:tc>
          <w:tcPr>
            <w:tcW w:w="226" w:type="pct"/>
            <w:tcBorders>
              <w:top w:val="nil"/>
              <w:left w:val="nil"/>
              <w:bottom w:val="nil"/>
              <w:right w:val="single" w:sz="4" w:space="0" w:color="auto"/>
            </w:tcBorders>
            <w:shd w:val="clear" w:color="auto" w:fill="auto"/>
            <w:noWrap/>
            <w:vAlign w:val="center"/>
            <w:hideMark/>
          </w:tcPr>
          <w:p w14:paraId="77D0AA13" w14:textId="77777777" w:rsidR="00AA5B82" w:rsidRPr="00BD5A17" w:rsidRDefault="00AA5B82" w:rsidP="004371E3">
            <w:pPr>
              <w:spacing w:line="240" w:lineRule="auto"/>
              <w:jc w:val="center"/>
              <w:rPr>
                <w:rFonts w:eastAsia="Times New Roman" w:cs="Times New Roman"/>
                <w:b/>
                <w:bCs/>
                <w:color w:val="000000"/>
                <w:sz w:val="18"/>
                <w:szCs w:val="18"/>
                <w:lang w:eastAsia="es-CR"/>
              </w:rPr>
            </w:pPr>
            <w:r w:rsidRPr="00BD5A17">
              <w:rPr>
                <w:rFonts w:eastAsia="Times New Roman" w:cs="Times New Roman"/>
                <w:b/>
                <w:bCs/>
                <w:color w:val="000000"/>
                <w:sz w:val="18"/>
                <w:szCs w:val="18"/>
                <w:lang w:eastAsia="es-CR"/>
              </w:rPr>
              <w:t>▼</w:t>
            </w:r>
          </w:p>
        </w:tc>
        <w:tc>
          <w:tcPr>
            <w:tcW w:w="363" w:type="pct"/>
            <w:tcBorders>
              <w:top w:val="nil"/>
              <w:left w:val="nil"/>
              <w:bottom w:val="nil"/>
              <w:right w:val="nil"/>
            </w:tcBorders>
            <w:shd w:val="clear" w:color="auto" w:fill="auto"/>
            <w:noWrap/>
            <w:vAlign w:val="center"/>
            <w:hideMark/>
          </w:tcPr>
          <w:p w14:paraId="1B198C32"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0,00</w:t>
            </w:r>
          </w:p>
        </w:tc>
      </w:tr>
      <w:tr w:rsidR="00AA5B82" w:rsidRPr="00BD5A17" w14:paraId="17582FF5" w14:textId="77777777" w:rsidTr="004371E3">
        <w:trPr>
          <w:jc w:val="center"/>
        </w:trPr>
        <w:tc>
          <w:tcPr>
            <w:tcW w:w="1657" w:type="pct"/>
            <w:tcBorders>
              <w:top w:val="nil"/>
              <w:left w:val="nil"/>
              <w:bottom w:val="nil"/>
              <w:right w:val="nil"/>
            </w:tcBorders>
            <w:shd w:val="clear" w:color="auto" w:fill="auto"/>
            <w:noWrap/>
            <w:vAlign w:val="center"/>
            <w:hideMark/>
          </w:tcPr>
          <w:p w14:paraId="0BDAF3D6"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de Pendencia total</w:t>
            </w:r>
          </w:p>
        </w:tc>
        <w:tc>
          <w:tcPr>
            <w:tcW w:w="246" w:type="pct"/>
            <w:tcBorders>
              <w:top w:val="nil"/>
              <w:left w:val="single" w:sz="4" w:space="0" w:color="auto"/>
              <w:bottom w:val="nil"/>
              <w:right w:val="single" w:sz="4" w:space="0" w:color="auto"/>
            </w:tcBorders>
            <w:shd w:val="clear" w:color="auto" w:fill="auto"/>
            <w:noWrap/>
            <w:vAlign w:val="center"/>
            <w:hideMark/>
          </w:tcPr>
          <w:p w14:paraId="69C902C6"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27,6</w:t>
            </w:r>
          </w:p>
        </w:tc>
        <w:tc>
          <w:tcPr>
            <w:tcW w:w="246" w:type="pct"/>
            <w:tcBorders>
              <w:top w:val="nil"/>
              <w:left w:val="nil"/>
              <w:bottom w:val="nil"/>
              <w:right w:val="single" w:sz="4" w:space="0" w:color="auto"/>
            </w:tcBorders>
            <w:shd w:val="clear" w:color="auto" w:fill="auto"/>
            <w:noWrap/>
            <w:vAlign w:val="center"/>
            <w:hideMark/>
          </w:tcPr>
          <w:p w14:paraId="5F7C624F"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32,4</w:t>
            </w:r>
          </w:p>
        </w:tc>
        <w:tc>
          <w:tcPr>
            <w:tcW w:w="246" w:type="pct"/>
            <w:tcBorders>
              <w:top w:val="nil"/>
              <w:left w:val="nil"/>
              <w:bottom w:val="nil"/>
              <w:right w:val="nil"/>
            </w:tcBorders>
            <w:shd w:val="clear" w:color="auto" w:fill="auto"/>
            <w:noWrap/>
            <w:vAlign w:val="center"/>
            <w:hideMark/>
          </w:tcPr>
          <w:p w14:paraId="41D45E9F"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27,8</w:t>
            </w:r>
          </w:p>
        </w:tc>
        <w:tc>
          <w:tcPr>
            <w:tcW w:w="246" w:type="pct"/>
            <w:tcBorders>
              <w:top w:val="nil"/>
              <w:left w:val="single" w:sz="4" w:space="0" w:color="auto"/>
              <w:bottom w:val="nil"/>
              <w:right w:val="single" w:sz="4" w:space="0" w:color="auto"/>
            </w:tcBorders>
            <w:shd w:val="clear" w:color="auto" w:fill="auto"/>
            <w:noWrap/>
            <w:vAlign w:val="center"/>
            <w:hideMark/>
          </w:tcPr>
          <w:p w14:paraId="0B3EBF26"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30,5</w:t>
            </w:r>
          </w:p>
        </w:tc>
        <w:tc>
          <w:tcPr>
            <w:tcW w:w="246" w:type="pct"/>
            <w:tcBorders>
              <w:top w:val="nil"/>
              <w:left w:val="nil"/>
              <w:bottom w:val="nil"/>
              <w:right w:val="single" w:sz="4" w:space="0" w:color="auto"/>
            </w:tcBorders>
            <w:shd w:val="clear" w:color="auto" w:fill="auto"/>
            <w:noWrap/>
            <w:vAlign w:val="center"/>
            <w:hideMark/>
          </w:tcPr>
          <w:p w14:paraId="0137CFED"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42,7</w:t>
            </w:r>
          </w:p>
        </w:tc>
        <w:tc>
          <w:tcPr>
            <w:tcW w:w="246" w:type="pct"/>
            <w:tcBorders>
              <w:top w:val="nil"/>
              <w:left w:val="nil"/>
              <w:bottom w:val="nil"/>
              <w:right w:val="nil"/>
            </w:tcBorders>
            <w:shd w:val="clear" w:color="auto" w:fill="auto"/>
            <w:noWrap/>
            <w:vAlign w:val="center"/>
            <w:hideMark/>
          </w:tcPr>
          <w:p w14:paraId="553076A3"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46,7</w:t>
            </w:r>
          </w:p>
        </w:tc>
        <w:tc>
          <w:tcPr>
            <w:tcW w:w="246" w:type="pct"/>
            <w:tcBorders>
              <w:top w:val="nil"/>
              <w:left w:val="single" w:sz="4" w:space="0" w:color="auto"/>
              <w:bottom w:val="nil"/>
              <w:right w:val="single" w:sz="4" w:space="0" w:color="auto"/>
            </w:tcBorders>
            <w:shd w:val="clear" w:color="auto" w:fill="auto"/>
            <w:noWrap/>
            <w:vAlign w:val="center"/>
            <w:hideMark/>
          </w:tcPr>
          <w:p w14:paraId="3F442641"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48,2</w:t>
            </w:r>
          </w:p>
        </w:tc>
        <w:tc>
          <w:tcPr>
            <w:tcW w:w="287" w:type="pct"/>
            <w:tcBorders>
              <w:top w:val="nil"/>
              <w:left w:val="nil"/>
              <w:bottom w:val="nil"/>
              <w:right w:val="nil"/>
            </w:tcBorders>
            <w:shd w:val="clear" w:color="auto" w:fill="auto"/>
            <w:noWrap/>
            <w:vAlign w:val="center"/>
            <w:hideMark/>
          </w:tcPr>
          <w:p w14:paraId="347C6527"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32,7</w:t>
            </w:r>
          </w:p>
        </w:tc>
        <w:tc>
          <w:tcPr>
            <w:tcW w:w="246" w:type="pct"/>
            <w:tcBorders>
              <w:top w:val="nil"/>
              <w:left w:val="single" w:sz="4" w:space="0" w:color="auto"/>
              <w:bottom w:val="nil"/>
              <w:right w:val="single" w:sz="4" w:space="0" w:color="auto"/>
            </w:tcBorders>
            <w:shd w:val="clear" w:color="auto" w:fill="auto"/>
            <w:noWrap/>
            <w:vAlign w:val="center"/>
            <w:hideMark/>
          </w:tcPr>
          <w:p w14:paraId="23416555"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24,8</w:t>
            </w:r>
          </w:p>
        </w:tc>
        <w:tc>
          <w:tcPr>
            <w:tcW w:w="246" w:type="pct"/>
            <w:tcBorders>
              <w:top w:val="nil"/>
              <w:left w:val="nil"/>
              <w:bottom w:val="nil"/>
              <w:right w:val="nil"/>
            </w:tcBorders>
            <w:shd w:val="clear" w:color="auto" w:fill="auto"/>
            <w:noWrap/>
            <w:vAlign w:val="center"/>
            <w:hideMark/>
          </w:tcPr>
          <w:p w14:paraId="1ED93164"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16,3</w:t>
            </w:r>
          </w:p>
        </w:tc>
        <w:tc>
          <w:tcPr>
            <w:tcW w:w="249" w:type="pct"/>
            <w:tcBorders>
              <w:top w:val="nil"/>
              <w:left w:val="single" w:sz="4" w:space="0" w:color="auto"/>
              <w:bottom w:val="nil"/>
              <w:right w:val="single" w:sz="4" w:space="0" w:color="auto"/>
            </w:tcBorders>
            <w:shd w:val="clear" w:color="auto" w:fill="auto"/>
            <w:noWrap/>
            <w:vAlign w:val="center"/>
            <w:hideMark/>
          </w:tcPr>
          <w:p w14:paraId="0D48960F"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16,1</w:t>
            </w:r>
          </w:p>
        </w:tc>
        <w:tc>
          <w:tcPr>
            <w:tcW w:w="226" w:type="pct"/>
            <w:tcBorders>
              <w:top w:val="nil"/>
              <w:left w:val="nil"/>
              <w:bottom w:val="nil"/>
              <w:right w:val="single" w:sz="4" w:space="0" w:color="auto"/>
            </w:tcBorders>
            <w:shd w:val="clear" w:color="auto" w:fill="auto"/>
            <w:noWrap/>
            <w:vAlign w:val="center"/>
            <w:hideMark/>
          </w:tcPr>
          <w:p w14:paraId="34B170ED" w14:textId="77777777" w:rsidR="00AA5B82" w:rsidRPr="00BD5A17" w:rsidRDefault="00AA5B82" w:rsidP="004371E3">
            <w:pPr>
              <w:spacing w:line="240" w:lineRule="auto"/>
              <w:jc w:val="center"/>
              <w:rPr>
                <w:rFonts w:eastAsia="Times New Roman" w:cs="Times New Roman"/>
                <w:b/>
                <w:bCs/>
                <w:color w:val="000000"/>
                <w:sz w:val="18"/>
                <w:szCs w:val="18"/>
                <w:lang w:eastAsia="es-CR"/>
              </w:rPr>
            </w:pPr>
            <w:r w:rsidRPr="00BD5A17">
              <w:rPr>
                <w:rFonts w:eastAsia="Times New Roman" w:cs="Times New Roman"/>
                <w:b/>
                <w:bCs/>
                <w:color w:val="000000"/>
                <w:sz w:val="18"/>
                <w:szCs w:val="18"/>
                <w:lang w:eastAsia="es-CR"/>
              </w:rPr>
              <w:t>▼</w:t>
            </w:r>
          </w:p>
        </w:tc>
        <w:tc>
          <w:tcPr>
            <w:tcW w:w="363" w:type="pct"/>
            <w:tcBorders>
              <w:top w:val="nil"/>
              <w:left w:val="nil"/>
              <w:bottom w:val="nil"/>
              <w:right w:val="nil"/>
            </w:tcBorders>
            <w:shd w:val="clear" w:color="auto" w:fill="auto"/>
            <w:noWrap/>
            <w:vAlign w:val="center"/>
            <w:hideMark/>
          </w:tcPr>
          <w:p w14:paraId="164605C6"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-0,2</w:t>
            </w:r>
          </w:p>
        </w:tc>
      </w:tr>
      <w:tr w:rsidR="00AA5B82" w:rsidRPr="00BD5A17" w14:paraId="2BBF3F0A" w14:textId="77777777" w:rsidTr="004371E3">
        <w:trPr>
          <w:jc w:val="center"/>
        </w:trPr>
        <w:tc>
          <w:tcPr>
            <w:tcW w:w="1657" w:type="pct"/>
            <w:tcBorders>
              <w:top w:val="nil"/>
              <w:left w:val="nil"/>
              <w:bottom w:val="nil"/>
              <w:right w:val="nil"/>
            </w:tcBorders>
            <w:shd w:val="clear" w:color="auto" w:fill="auto"/>
            <w:noWrap/>
            <w:vAlign w:val="center"/>
            <w:hideMark/>
          </w:tcPr>
          <w:p w14:paraId="2D34983B"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de Resolución</w:t>
            </w:r>
          </w:p>
        </w:tc>
        <w:tc>
          <w:tcPr>
            <w:tcW w:w="246" w:type="pct"/>
            <w:tcBorders>
              <w:top w:val="nil"/>
              <w:left w:val="single" w:sz="4" w:space="0" w:color="auto"/>
              <w:bottom w:val="nil"/>
              <w:right w:val="single" w:sz="4" w:space="0" w:color="auto"/>
            </w:tcBorders>
            <w:shd w:val="clear" w:color="auto" w:fill="auto"/>
            <w:noWrap/>
            <w:vAlign w:val="center"/>
            <w:hideMark/>
          </w:tcPr>
          <w:p w14:paraId="55C0DB2F"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72,4</w:t>
            </w:r>
          </w:p>
        </w:tc>
        <w:tc>
          <w:tcPr>
            <w:tcW w:w="246" w:type="pct"/>
            <w:tcBorders>
              <w:top w:val="nil"/>
              <w:left w:val="nil"/>
              <w:bottom w:val="nil"/>
              <w:right w:val="single" w:sz="4" w:space="0" w:color="auto"/>
            </w:tcBorders>
            <w:shd w:val="clear" w:color="auto" w:fill="auto"/>
            <w:noWrap/>
            <w:vAlign w:val="center"/>
            <w:hideMark/>
          </w:tcPr>
          <w:p w14:paraId="62A58C6A"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67,6</w:t>
            </w:r>
          </w:p>
        </w:tc>
        <w:tc>
          <w:tcPr>
            <w:tcW w:w="246" w:type="pct"/>
            <w:tcBorders>
              <w:top w:val="nil"/>
              <w:left w:val="nil"/>
              <w:bottom w:val="nil"/>
              <w:right w:val="nil"/>
            </w:tcBorders>
            <w:shd w:val="clear" w:color="auto" w:fill="auto"/>
            <w:noWrap/>
            <w:vAlign w:val="center"/>
            <w:hideMark/>
          </w:tcPr>
          <w:p w14:paraId="04089F65"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72,2</w:t>
            </w:r>
          </w:p>
        </w:tc>
        <w:tc>
          <w:tcPr>
            <w:tcW w:w="246" w:type="pct"/>
            <w:tcBorders>
              <w:top w:val="nil"/>
              <w:left w:val="single" w:sz="4" w:space="0" w:color="auto"/>
              <w:bottom w:val="nil"/>
              <w:right w:val="single" w:sz="4" w:space="0" w:color="auto"/>
            </w:tcBorders>
            <w:shd w:val="clear" w:color="auto" w:fill="auto"/>
            <w:noWrap/>
            <w:vAlign w:val="center"/>
            <w:hideMark/>
          </w:tcPr>
          <w:p w14:paraId="59D793D9"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69,5</w:t>
            </w:r>
          </w:p>
        </w:tc>
        <w:tc>
          <w:tcPr>
            <w:tcW w:w="246" w:type="pct"/>
            <w:tcBorders>
              <w:top w:val="nil"/>
              <w:left w:val="nil"/>
              <w:bottom w:val="nil"/>
              <w:right w:val="single" w:sz="4" w:space="0" w:color="auto"/>
            </w:tcBorders>
            <w:shd w:val="clear" w:color="auto" w:fill="auto"/>
            <w:noWrap/>
            <w:vAlign w:val="center"/>
            <w:hideMark/>
          </w:tcPr>
          <w:p w14:paraId="3E4FC17A"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57,3</w:t>
            </w:r>
          </w:p>
        </w:tc>
        <w:tc>
          <w:tcPr>
            <w:tcW w:w="246" w:type="pct"/>
            <w:tcBorders>
              <w:top w:val="nil"/>
              <w:left w:val="nil"/>
              <w:bottom w:val="nil"/>
              <w:right w:val="nil"/>
            </w:tcBorders>
            <w:shd w:val="clear" w:color="auto" w:fill="auto"/>
            <w:noWrap/>
            <w:vAlign w:val="center"/>
            <w:hideMark/>
          </w:tcPr>
          <w:p w14:paraId="14BE3067"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53,3</w:t>
            </w:r>
          </w:p>
        </w:tc>
        <w:tc>
          <w:tcPr>
            <w:tcW w:w="246" w:type="pct"/>
            <w:tcBorders>
              <w:top w:val="nil"/>
              <w:left w:val="single" w:sz="4" w:space="0" w:color="auto"/>
              <w:bottom w:val="nil"/>
              <w:right w:val="single" w:sz="4" w:space="0" w:color="auto"/>
            </w:tcBorders>
            <w:shd w:val="clear" w:color="auto" w:fill="auto"/>
            <w:noWrap/>
            <w:vAlign w:val="center"/>
            <w:hideMark/>
          </w:tcPr>
          <w:p w14:paraId="5F53930B"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51,8</w:t>
            </w:r>
          </w:p>
        </w:tc>
        <w:tc>
          <w:tcPr>
            <w:tcW w:w="287" w:type="pct"/>
            <w:tcBorders>
              <w:top w:val="nil"/>
              <w:left w:val="nil"/>
              <w:bottom w:val="nil"/>
              <w:right w:val="nil"/>
            </w:tcBorders>
            <w:shd w:val="clear" w:color="auto" w:fill="auto"/>
            <w:noWrap/>
            <w:vAlign w:val="center"/>
            <w:hideMark/>
          </w:tcPr>
          <w:p w14:paraId="243CEC9B"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67,3</w:t>
            </w:r>
          </w:p>
        </w:tc>
        <w:tc>
          <w:tcPr>
            <w:tcW w:w="246" w:type="pct"/>
            <w:tcBorders>
              <w:top w:val="nil"/>
              <w:left w:val="single" w:sz="4" w:space="0" w:color="auto"/>
              <w:bottom w:val="nil"/>
              <w:right w:val="single" w:sz="4" w:space="0" w:color="auto"/>
            </w:tcBorders>
            <w:shd w:val="clear" w:color="auto" w:fill="auto"/>
            <w:noWrap/>
            <w:vAlign w:val="center"/>
            <w:hideMark/>
          </w:tcPr>
          <w:p w14:paraId="504DC775"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75,2</w:t>
            </w:r>
          </w:p>
        </w:tc>
        <w:tc>
          <w:tcPr>
            <w:tcW w:w="246" w:type="pct"/>
            <w:tcBorders>
              <w:top w:val="nil"/>
              <w:left w:val="nil"/>
              <w:bottom w:val="nil"/>
              <w:right w:val="nil"/>
            </w:tcBorders>
            <w:shd w:val="clear" w:color="auto" w:fill="auto"/>
            <w:noWrap/>
            <w:vAlign w:val="center"/>
            <w:hideMark/>
          </w:tcPr>
          <w:p w14:paraId="52E9A27A"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83,7</w:t>
            </w:r>
          </w:p>
        </w:tc>
        <w:tc>
          <w:tcPr>
            <w:tcW w:w="249" w:type="pct"/>
            <w:tcBorders>
              <w:top w:val="nil"/>
              <w:left w:val="single" w:sz="4" w:space="0" w:color="auto"/>
              <w:bottom w:val="nil"/>
              <w:right w:val="single" w:sz="4" w:space="0" w:color="auto"/>
            </w:tcBorders>
            <w:shd w:val="clear" w:color="auto" w:fill="auto"/>
            <w:noWrap/>
            <w:vAlign w:val="center"/>
            <w:hideMark/>
          </w:tcPr>
          <w:p w14:paraId="680B0D64"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83,9</w:t>
            </w:r>
          </w:p>
        </w:tc>
        <w:tc>
          <w:tcPr>
            <w:tcW w:w="226" w:type="pct"/>
            <w:tcBorders>
              <w:top w:val="nil"/>
              <w:left w:val="nil"/>
              <w:bottom w:val="nil"/>
              <w:right w:val="single" w:sz="4" w:space="0" w:color="auto"/>
            </w:tcBorders>
            <w:shd w:val="clear" w:color="auto" w:fill="auto"/>
            <w:noWrap/>
            <w:vAlign w:val="center"/>
            <w:hideMark/>
          </w:tcPr>
          <w:p w14:paraId="0B0DA4D3" w14:textId="77777777" w:rsidR="00AA5B82" w:rsidRPr="00BD5A17" w:rsidRDefault="00AA5B82" w:rsidP="004371E3">
            <w:pPr>
              <w:spacing w:line="240" w:lineRule="auto"/>
              <w:jc w:val="center"/>
              <w:rPr>
                <w:rFonts w:eastAsia="Times New Roman" w:cs="Times New Roman"/>
                <w:b/>
                <w:bCs/>
                <w:color w:val="000000"/>
                <w:sz w:val="18"/>
                <w:szCs w:val="18"/>
                <w:lang w:eastAsia="es-CR"/>
              </w:rPr>
            </w:pPr>
            <w:r w:rsidRPr="00BD5A17">
              <w:rPr>
                <w:rFonts w:eastAsia="Times New Roman" w:cs="Times New Roman"/>
                <w:b/>
                <w:bCs/>
                <w:color w:val="000000"/>
                <w:sz w:val="18"/>
                <w:szCs w:val="18"/>
                <w:lang w:eastAsia="es-CR"/>
              </w:rPr>
              <w:t>▲</w:t>
            </w:r>
          </w:p>
        </w:tc>
        <w:tc>
          <w:tcPr>
            <w:tcW w:w="363" w:type="pct"/>
            <w:tcBorders>
              <w:top w:val="nil"/>
              <w:left w:val="nil"/>
              <w:bottom w:val="nil"/>
              <w:right w:val="nil"/>
            </w:tcBorders>
            <w:shd w:val="clear" w:color="auto" w:fill="auto"/>
            <w:noWrap/>
            <w:vAlign w:val="center"/>
            <w:hideMark/>
          </w:tcPr>
          <w:p w14:paraId="2578F0EB" w14:textId="77777777" w:rsidR="00AA5B82" w:rsidRPr="00BD5A17" w:rsidRDefault="00AA5B82" w:rsidP="004371E3">
            <w:pPr>
              <w:spacing w:line="240" w:lineRule="auto"/>
              <w:jc w:val="right"/>
              <w:rPr>
                <w:rFonts w:eastAsia="Times New Roman" w:cs="Times New Roman"/>
                <w:color w:val="000000"/>
                <w:sz w:val="18"/>
                <w:szCs w:val="18"/>
                <w:lang w:eastAsia="es-CR"/>
              </w:rPr>
            </w:pPr>
            <w:r w:rsidRPr="00BD5A17">
              <w:rPr>
                <w:rFonts w:eastAsia="Times New Roman" w:cs="Times New Roman"/>
                <w:color w:val="000000"/>
                <w:sz w:val="18"/>
                <w:szCs w:val="18"/>
                <w:lang w:eastAsia="es-CR"/>
              </w:rPr>
              <w:t>0,2</w:t>
            </w:r>
          </w:p>
        </w:tc>
      </w:tr>
      <w:tr w:rsidR="00AA5B82" w:rsidRPr="00BD5A17" w14:paraId="4071799A" w14:textId="77777777" w:rsidTr="004371E3">
        <w:trPr>
          <w:jc w:val="center"/>
        </w:trPr>
        <w:tc>
          <w:tcPr>
            <w:tcW w:w="1657" w:type="pct"/>
            <w:tcBorders>
              <w:top w:val="nil"/>
              <w:left w:val="nil"/>
              <w:bottom w:val="single" w:sz="4" w:space="0" w:color="auto"/>
              <w:right w:val="nil"/>
            </w:tcBorders>
            <w:shd w:val="clear" w:color="auto" w:fill="auto"/>
            <w:noWrap/>
            <w:vAlign w:val="center"/>
            <w:hideMark/>
          </w:tcPr>
          <w:p w14:paraId="62E22A0A"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19739F72"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nil"/>
              <w:bottom w:val="single" w:sz="4" w:space="0" w:color="auto"/>
              <w:right w:val="single" w:sz="4" w:space="0" w:color="auto"/>
            </w:tcBorders>
            <w:shd w:val="clear" w:color="auto" w:fill="auto"/>
            <w:noWrap/>
            <w:vAlign w:val="center"/>
            <w:hideMark/>
          </w:tcPr>
          <w:p w14:paraId="03B89BC7"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nil"/>
              <w:bottom w:val="single" w:sz="4" w:space="0" w:color="auto"/>
              <w:right w:val="nil"/>
            </w:tcBorders>
            <w:shd w:val="clear" w:color="auto" w:fill="auto"/>
            <w:noWrap/>
            <w:vAlign w:val="center"/>
            <w:hideMark/>
          </w:tcPr>
          <w:p w14:paraId="5C3CE015"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266D67B6"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nil"/>
              <w:bottom w:val="single" w:sz="4" w:space="0" w:color="auto"/>
              <w:right w:val="single" w:sz="4" w:space="0" w:color="auto"/>
            </w:tcBorders>
            <w:shd w:val="clear" w:color="auto" w:fill="auto"/>
            <w:noWrap/>
            <w:vAlign w:val="center"/>
            <w:hideMark/>
          </w:tcPr>
          <w:p w14:paraId="4E30820A"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nil"/>
              <w:bottom w:val="single" w:sz="4" w:space="0" w:color="auto"/>
              <w:right w:val="nil"/>
            </w:tcBorders>
            <w:shd w:val="clear" w:color="auto" w:fill="auto"/>
            <w:noWrap/>
            <w:vAlign w:val="center"/>
            <w:hideMark/>
          </w:tcPr>
          <w:p w14:paraId="35F99A11"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43984F40"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87" w:type="pct"/>
            <w:tcBorders>
              <w:top w:val="nil"/>
              <w:left w:val="nil"/>
              <w:bottom w:val="single" w:sz="4" w:space="0" w:color="auto"/>
              <w:right w:val="nil"/>
            </w:tcBorders>
            <w:shd w:val="clear" w:color="auto" w:fill="auto"/>
            <w:noWrap/>
            <w:vAlign w:val="center"/>
            <w:hideMark/>
          </w:tcPr>
          <w:p w14:paraId="45251242"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3A3A36CF"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6" w:type="pct"/>
            <w:tcBorders>
              <w:top w:val="nil"/>
              <w:left w:val="nil"/>
              <w:bottom w:val="single" w:sz="4" w:space="0" w:color="auto"/>
              <w:right w:val="nil"/>
            </w:tcBorders>
            <w:shd w:val="clear" w:color="auto" w:fill="auto"/>
            <w:noWrap/>
            <w:vAlign w:val="center"/>
            <w:hideMark/>
          </w:tcPr>
          <w:p w14:paraId="66556BF4"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49" w:type="pct"/>
            <w:tcBorders>
              <w:top w:val="nil"/>
              <w:left w:val="single" w:sz="4" w:space="0" w:color="auto"/>
              <w:bottom w:val="single" w:sz="4" w:space="0" w:color="auto"/>
              <w:right w:val="single" w:sz="4" w:space="0" w:color="auto"/>
            </w:tcBorders>
            <w:shd w:val="clear" w:color="auto" w:fill="auto"/>
            <w:noWrap/>
            <w:vAlign w:val="center"/>
            <w:hideMark/>
          </w:tcPr>
          <w:p w14:paraId="761B57CA"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226" w:type="pct"/>
            <w:tcBorders>
              <w:top w:val="nil"/>
              <w:left w:val="nil"/>
              <w:bottom w:val="single" w:sz="4" w:space="0" w:color="auto"/>
              <w:right w:val="single" w:sz="4" w:space="0" w:color="auto"/>
            </w:tcBorders>
            <w:shd w:val="clear" w:color="auto" w:fill="auto"/>
            <w:noWrap/>
            <w:vAlign w:val="center"/>
            <w:hideMark/>
          </w:tcPr>
          <w:p w14:paraId="1203CCA8"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c>
          <w:tcPr>
            <w:tcW w:w="363" w:type="pct"/>
            <w:tcBorders>
              <w:top w:val="nil"/>
              <w:left w:val="nil"/>
              <w:bottom w:val="single" w:sz="4" w:space="0" w:color="auto"/>
              <w:right w:val="nil"/>
            </w:tcBorders>
            <w:shd w:val="clear" w:color="auto" w:fill="auto"/>
            <w:noWrap/>
            <w:vAlign w:val="center"/>
            <w:hideMark/>
          </w:tcPr>
          <w:p w14:paraId="36CF0EA4" w14:textId="77777777" w:rsidR="00AA5B82" w:rsidRPr="00BD5A17" w:rsidRDefault="00AA5B82" w:rsidP="004371E3">
            <w:pPr>
              <w:spacing w:line="240" w:lineRule="auto"/>
              <w:jc w:val="left"/>
              <w:rPr>
                <w:rFonts w:eastAsia="Times New Roman" w:cs="Times New Roman"/>
                <w:color w:val="000000"/>
                <w:sz w:val="18"/>
                <w:szCs w:val="18"/>
                <w:lang w:eastAsia="es-CR"/>
              </w:rPr>
            </w:pPr>
            <w:r w:rsidRPr="00BD5A17">
              <w:rPr>
                <w:rFonts w:eastAsia="Times New Roman" w:cs="Times New Roman"/>
                <w:color w:val="000000"/>
                <w:sz w:val="18"/>
                <w:szCs w:val="18"/>
                <w:lang w:eastAsia="es-CR"/>
              </w:rPr>
              <w:t> </w:t>
            </w:r>
          </w:p>
        </w:tc>
      </w:tr>
      <w:tr w:rsidR="00AA5B82" w:rsidRPr="00BD5A17" w14:paraId="72C78B35" w14:textId="77777777" w:rsidTr="004371E3">
        <w:trPr>
          <w:jc w:val="center"/>
        </w:trPr>
        <w:tc>
          <w:tcPr>
            <w:tcW w:w="5000" w:type="pct"/>
            <w:gridSpan w:val="14"/>
            <w:tcBorders>
              <w:top w:val="single" w:sz="4" w:space="0" w:color="auto"/>
              <w:left w:val="nil"/>
              <w:bottom w:val="nil"/>
              <w:right w:val="nil"/>
            </w:tcBorders>
            <w:shd w:val="clear" w:color="auto" w:fill="auto"/>
            <w:noWrap/>
            <w:vAlign w:val="center"/>
            <w:hideMark/>
          </w:tcPr>
          <w:p w14:paraId="5C52E27C" w14:textId="77777777" w:rsidR="00AA5B82" w:rsidRPr="00BD5A17" w:rsidRDefault="00AA5B82" w:rsidP="004371E3">
            <w:pPr>
              <w:spacing w:line="240" w:lineRule="auto"/>
              <w:jc w:val="left"/>
              <w:rPr>
                <w:rFonts w:eastAsia="Times New Roman" w:cs="Times New Roman"/>
                <w:b/>
                <w:bCs/>
                <w:sz w:val="18"/>
                <w:szCs w:val="18"/>
                <w:lang w:eastAsia="es-CR"/>
              </w:rPr>
            </w:pPr>
            <w:r w:rsidRPr="00BD5A17">
              <w:rPr>
                <w:rFonts w:eastAsia="Times New Roman" w:cs="Times New Roman"/>
                <w:b/>
                <w:bCs/>
                <w:sz w:val="18"/>
                <w:szCs w:val="18"/>
                <w:lang w:eastAsia="es-CR"/>
              </w:rPr>
              <w:t xml:space="preserve">Elaborado por: Sub Proceso de Estadística, Dirección de Planificación. </w:t>
            </w:r>
          </w:p>
        </w:tc>
      </w:tr>
    </w:tbl>
    <w:p w14:paraId="6C345A20" w14:textId="77777777" w:rsidR="00AA5B82" w:rsidRPr="00BD06B1" w:rsidRDefault="00AA5B82" w:rsidP="00AA5B82">
      <w:pPr>
        <w:spacing w:line="360" w:lineRule="auto"/>
        <w:rPr>
          <w:rFonts w:cs="Times New Roman"/>
          <w:szCs w:val="24"/>
        </w:rPr>
      </w:pPr>
    </w:p>
    <w:p w14:paraId="2F7270CB" w14:textId="77777777" w:rsidR="00AA5B82" w:rsidRDefault="00AA5B82" w:rsidP="00AA5B82">
      <w:pPr>
        <w:spacing w:line="360" w:lineRule="auto"/>
        <w:rPr>
          <w:rFonts w:cs="Times New Roman"/>
          <w:szCs w:val="24"/>
        </w:rPr>
      </w:pPr>
      <w:r w:rsidRPr="00BD06B1">
        <w:rPr>
          <w:rFonts w:cs="Times New Roman"/>
          <w:szCs w:val="24"/>
        </w:rPr>
        <w:t>Estos resultados</w:t>
      </w:r>
      <w:r>
        <w:rPr>
          <w:rFonts w:cs="Times New Roman"/>
          <w:szCs w:val="24"/>
        </w:rPr>
        <w:t xml:space="preserve"> exteriorizan </w:t>
      </w:r>
      <w:r w:rsidRPr="00C4370F">
        <w:rPr>
          <w:rFonts w:cs="Times New Roman"/>
          <w:szCs w:val="24"/>
        </w:rPr>
        <w:t xml:space="preserve">una gran estabilización en cuanto a las labores </w:t>
      </w:r>
      <w:r>
        <w:rPr>
          <w:rFonts w:cs="Times New Roman"/>
          <w:szCs w:val="24"/>
        </w:rPr>
        <w:t>desarrolladas</w:t>
      </w:r>
      <w:r w:rsidRPr="00C4370F">
        <w:rPr>
          <w:rFonts w:cs="Times New Roman"/>
          <w:szCs w:val="24"/>
        </w:rPr>
        <w:t xml:space="preserve"> </w:t>
      </w:r>
      <w:r>
        <w:rPr>
          <w:rFonts w:cs="Times New Roman"/>
          <w:szCs w:val="24"/>
        </w:rPr>
        <w:t xml:space="preserve">en </w:t>
      </w:r>
      <w:r w:rsidRPr="00C4370F">
        <w:rPr>
          <w:rFonts w:cs="Times New Roman"/>
          <w:szCs w:val="24"/>
        </w:rPr>
        <w:t xml:space="preserve">estos despachos judiciales, con base en el resultado obtenido por </w:t>
      </w:r>
      <w:r w:rsidRPr="00BD06B1">
        <w:rPr>
          <w:rFonts w:cs="Times New Roman"/>
          <w:szCs w:val="24"/>
        </w:rPr>
        <w:t>la razón de congestión</w:t>
      </w:r>
      <w:r w:rsidRPr="00BD06B1">
        <w:rPr>
          <w:rStyle w:val="Refdenotaalpie"/>
          <w:szCs w:val="24"/>
        </w:rPr>
        <w:footnoteReference w:id="1"/>
      </w:r>
      <w:r w:rsidRPr="00BD06B1">
        <w:rPr>
          <w:rFonts w:cs="Times New Roman"/>
          <w:szCs w:val="24"/>
        </w:rPr>
        <w:t>,</w:t>
      </w:r>
      <w:r>
        <w:rPr>
          <w:rFonts w:cs="Times New Roman"/>
          <w:szCs w:val="24"/>
        </w:rPr>
        <w:t xml:space="preserve"> </w:t>
      </w:r>
      <w:r w:rsidRPr="00C4370F">
        <w:rPr>
          <w:rFonts w:cs="Times New Roman"/>
          <w:szCs w:val="24"/>
        </w:rPr>
        <w:t>calculada ahora en 1,20, siendo incólume en comparación con el valor correspondiente al año anterior, luego de experimentar tres importantes bajas en el trienio 2017-2019, producto de la entrada en vigencia de la Reforma Procesal Laboral, a partir de julio del 2017.</w:t>
      </w:r>
    </w:p>
    <w:p w14:paraId="545DD644" w14:textId="77777777" w:rsidR="00AA5B82" w:rsidRDefault="00AA5B82" w:rsidP="00AA5B82">
      <w:pPr>
        <w:spacing w:line="360" w:lineRule="auto"/>
        <w:rPr>
          <w:rFonts w:cs="Times New Roman"/>
          <w:szCs w:val="24"/>
        </w:rPr>
      </w:pPr>
    </w:p>
    <w:p w14:paraId="2EF1C339" w14:textId="77777777" w:rsidR="00AA5B82" w:rsidRDefault="00AA5B82" w:rsidP="00AA5B82">
      <w:pPr>
        <w:spacing w:line="360" w:lineRule="auto"/>
        <w:jc w:val="center"/>
        <w:rPr>
          <w:rFonts w:cs="Times New Roman"/>
          <w:szCs w:val="24"/>
        </w:rPr>
      </w:pPr>
      <w:r>
        <w:rPr>
          <w:rFonts w:cs="Times New Roman"/>
          <w:noProof/>
          <w:szCs w:val="24"/>
        </w:rPr>
        <w:drawing>
          <wp:inline distT="0" distB="0" distL="0" distR="0" wp14:anchorId="4747385A" wp14:editId="1249C012">
            <wp:extent cx="4996589" cy="3494762"/>
            <wp:effectExtent l="0" t="0" r="0" b="0"/>
            <wp:docPr id="1"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líneas&#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1584" cy="3519239"/>
                    </a:xfrm>
                    <a:prstGeom prst="rect">
                      <a:avLst/>
                    </a:prstGeom>
                    <a:noFill/>
                  </pic:spPr>
                </pic:pic>
              </a:graphicData>
            </a:graphic>
          </wp:inline>
        </w:drawing>
      </w:r>
    </w:p>
    <w:p w14:paraId="0BDB375B" w14:textId="77777777" w:rsidR="00AA5B82" w:rsidRDefault="00AA5B82" w:rsidP="00AA5B82">
      <w:pPr>
        <w:spacing w:line="360" w:lineRule="auto"/>
        <w:rPr>
          <w:rFonts w:cs="Times New Roman"/>
          <w:szCs w:val="24"/>
        </w:rPr>
      </w:pPr>
    </w:p>
    <w:p w14:paraId="73E742C5" w14:textId="77777777" w:rsidR="00AA5B82" w:rsidRPr="00BD06B1" w:rsidRDefault="00AA5B82" w:rsidP="00AA5B82">
      <w:pPr>
        <w:spacing w:line="360" w:lineRule="auto"/>
        <w:rPr>
          <w:rFonts w:cs="Times New Roman"/>
          <w:szCs w:val="24"/>
        </w:rPr>
      </w:pPr>
      <w:r w:rsidRPr="00BD06B1">
        <w:rPr>
          <w:rFonts w:cs="Times New Roman"/>
          <w:szCs w:val="24"/>
        </w:rPr>
        <w:t xml:space="preserve">Por </w:t>
      </w:r>
      <w:r>
        <w:rPr>
          <w:rFonts w:cs="Times New Roman"/>
          <w:szCs w:val="24"/>
        </w:rPr>
        <w:t xml:space="preserve">lo </w:t>
      </w:r>
      <w:r w:rsidRPr="00BD06B1">
        <w:rPr>
          <w:rFonts w:cs="Times New Roman"/>
          <w:szCs w:val="24"/>
        </w:rPr>
        <w:t xml:space="preserve">tanto, los tribunales de </w:t>
      </w:r>
      <w:r>
        <w:rPr>
          <w:rFonts w:cs="Times New Roman"/>
          <w:szCs w:val="24"/>
        </w:rPr>
        <w:t>apelación Laboral</w:t>
      </w:r>
      <w:r w:rsidRPr="00BD06B1">
        <w:rPr>
          <w:rFonts w:cs="Times New Roman"/>
          <w:szCs w:val="24"/>
        </w:rPr>
        <w:t xml:space="preserve"> debieron tramitar </w:t>
      </w:r>
      <w:r>
        <w:rPr>
          <w:rFonts w:cs="Times New Roman"/>
          <w:szCs w:val="24"/>
        </w:rPr>
        <w:t>1,20</w:t>
      </w:r>
      <w:r w:rsidRPr="00BD06B1">
        <w:rPr>
          <w:rFonts w:cs="Times New Roman"/>
          <w:szCs w:val="24"/>
        </w:rPr>
        <w:t xml:space="preserve"> veces de los asuntos </w:t>
      </w:r>
      <w:r>
        <w:rPr>
          <w:rFonts w:cs="Times New Roman"/>
          <w:szCs w:val="24"/>
        </w:rPr>
        <w:t xml:space="preserve">dilucidados </w:t>
      </w:r>
      <w:r w:rsidRPr="00BD06B1">
        <w:rPr>
          <w:rFonts w:cs="Times New Roman"/>
          <w:szCs w:val="24"/>
        </w:rPr>
        <w:t xml:space="preserve">en el </w:t>
      </w:r>
      <w:r>
        <w:rPr>
          <w:rFonts w:cs="Times New Roman"/>
          <w:szCs w:val="24"/>
        </w:rPr>
        <w:t>2020</w:t>
      </w:r>
      <w:r w:rsidRPr="00BD06B1">
        <w:rPr>
          <w:rFonts w:cs="Times New Roman"/>
          <w:szCs w:val="24"/>
        </w:rPr>
        <w:t xml:space="preserve">, para que no exista saturación en su carga de trabajo. </w:t>
      </w:r>
    </w:p>
    <w:p w14:paraId="09F97FEC" w14:textId="77777777" w:rsidR="00AA5B82" w:rsidRPr="00BD06B1" w:rsidRDefault="00AA5B82" w:rsidP="00AA5B82">
      <w:pPr>
        <w:spacing w:line="360" w:lineRule="auto"/>
        <w:rPr>
          <w:rFonts w:cs="Times New Roman"/>
          <w:szCs w:val="24"/>
        </w:rPr>
      </w:pPr>
    </w:p>
    <w:p w14:paraId="43AD3A0E" w14:textId="77777777" w:rsidR="00AA5B82" w:rsidRPr="00BD06B1" w:rsidRDefault="00AA5B82" w:rsidP="00AA5B82">
      <w:pPr>
        <w:spacing w:line="360" w:lineRule="auto"/>
        <w:rPr>
          <w:rFonts w:cs="Times New Roman"/>
          <w:szCs w:val="24"/>
        </w:rPr>
      </w:pPr>
      <w:r w:rsidRPr="00BD06B1">
        <w:rPr>
          <w:rFonts w:cs="Times New Roman"/>
          <w:szCs w:val="24"/>
        </w:rPr>
        <w:t xml:space="preserve">La interpretación de este valor en notación fraccionaria </w:t>
      </w:r>
      <m:oMath>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120</m:t>
                </m:r>
              </m:num>
              <m:den>
                <m:r>
                  <w:rPr>
                    <w:rFonts w:ascii="Cambria Math" w:hAnsi="Cambria Math" w:cs="Times New Roman"/>
                    <w:szCs w:val="24"/>
                  </w:rPr>
                  <m:t>100</m:t>
                </m:r>
              </m:den>
            </m:f>
          </m:e>
        </m:d>
      </m:oMath>
      <w:r>
        <w:rPr>
          <w:rFonts w:cs="Times New Roman"/>
          <w:szCs w:val="24"/>
        </w:rPr>
        <w:t xml:space="preserve"> </w:t>
      </w:r>
      <w:r w:rsidRPr="00BD06B1">
        <w:rPr>
          <w:rFonts w:cs="Times New Roman"/>
          <w:szCs w:val="24"/>
        </w:rPr>
        <w:t xml:space="preserve">revela que por cada </w:t>
      </w:r>
      <w:r>
        <w:rPr>
          <w:rFonts w:cs="Times New Roman"/>
          <w:szCs w:val="24"/>
        </w:rPr>
        <w:t>120</w:t>
      </w:r>
      <w:r w:rsidRPr="00BD06B1">
        <w:rPr>
          <w:rFonts w:cs="Times New Roman"/>
          <w:szCs w:val="24"/>
        </w:rPr>
        <w:t xml:space="preserve"> apelaciones existentes en la carga de trabajo de estas oficinas, se finiquitaron 100</w:t>
      </w:r>
      <w:r>
        <w:rPr>
          <w:rFonts w:cs="Times New Roman"/>
          <w:szCs w:val="24"/>
        </w:rPr>
        <w:t>,</w:t>
      </w:r>
      <w:r w:rsidRPr="00BD06B1">
        <w:rPr>
          <w:rFonts w:cs="Times New Roman"/>
          <w:szCs w:val="24"/>
        </w:rPr>
        <w:t xml:space="preserve"> en la actualidad. </w:t>
      </w:r>
    </w:p>
    <w:p w14:paraId="67990333" w14:textId="77777777" w:rsidR="00AA5B82" w:rsidRPr="00BD06B1" w:rsidRDefault="00AA5B82" w:rsidP="00AA5B82">
      <w:pPr>
        <w:spacing w:line="360" w:lineRule="auto"/>
        <w:rPr>
          <w:rFonts w:cs="Times New Roman"/>
          <w:szCs w:val="24"/>
        </w:rPr>
      </w:pPr>
    </w:p>
    <w:p w14:paraId="741CACBE" w14:textId="77777777" w:rsidR="00AA5B82" w:rsidRPr="00BD06B1" w:rsidRDefault="00AA5B82" w:rsidP="00AA5B82">
      <w:pPr>
        <w:spacing w:line="360" w:lineRule="auto"/>
        <w:rPr>
          <w:rFonts w:cs="Times New Roman"/>
          <w:szCs w:val="24"/>
        </w:rPr>
      </w:pPr>
      <w:r>
        <w:rPr>
          <w:rFonts w:cs="Times New Roman"/>
          <w:szCs w:val="24"/>
        </w:rPr>
        <w:t>Un modelo idéntico reflejó</w:t>
      </w:r>
      <w:r w:rsidRPr="00BD06B1">
        <w:rPr>
          <w:rFonts w:cs="Times New Roman"/>
          <w:szCs w:val="24"/>
        </w:rPr>
        <w:t xml:space="preserve"> la tasa de pendencia</w:t>
      </w:r>
      <w:r w:rsidRPr="00BD06B1">
        <w:rPr>
          <w:rStyle w:val="Refdenotaalpie"/>
          <w:szCs w:val="24"/>
        </w:rPr>
        <w:footnoteReference w:id="2"/>
      </w:r>
      <w:r w:rsidRPr="00BD06B1">
        <w:rPr>
          <w:rFonts w:cs="Times New Roman"/>
          <w:szCs w:val="24"/>
        </w:rPr>
        <w:t xml:space="preserve">, calculada ahora en </w:t>
      </w:r>
      <w:r>
        <w:rPr>
          <w:rFonts w:cs="Times New Roman"/>
          <w:szCs w:val="24"/>
        </w:rPr>
        <w:t>16,1</w:t>
      </w:r>
      <w:r w:rsidRPr="00BD06B1">
        <w:rPr>
          <w:rFonts w:cs="Times New Roman"/>
          <w:szCs w:val="24"/>
        </w:rPr>
        <w:t>%, mientras que la tasa de resolución</w:t>
      </w:r>
      <w:r w:rsidRPr="00BD06B1">
        <w:rPr>
          <w:rStyle w:val="Refdenotaalpie"/>
          <w:szCs w:val="24"/>
        </w:rPr>
        <w:footnoteReference w:id="3"/>
      </w:r>
      <w:r w:rsidRPr="00BD06B1">
        <w:rPr>
          <w:rFonts w:cs="Times New Roman"/>
          <w:szCs w:val="24"/>
        </w:rPr>
        <w:t xml:space="preserve"> (</w:t>
      </w:r>
      <w:r>
        <w:rPr>
          <w:rFonts w:cs="Times New Roman"/>
          <w:szCs w:val="24"/>
        </w:rPr>
        <w:t>83,9</w:t>
      </w:r>
      <w:r w:rsidRPr="00BD06B1">
        <w:rPr>
          <w:rFonts w:cs="Times New Roman"/>
          <w:szCs w:val="24"/>
        </w:rPr>
        <w:t xml:space="preserve">%) esbozó un transcurso opuesto versus </w:t>
      </w:r>
      <w:r>
        <w:rPr>
          <w:rFonts w:cs="Times New Roman"/>
          <w:szCs w:val="24"/>
        </w:rPr>
        <w:t xml:space="preserve">el exhibido por </w:t>
      </w:r>
      <w:r w:rsidRPr="00BD06B1">
        <w:rPr>
          <w:rFonts w:cs="Times New Roman"/>
          <w:szCs w:val="24"/>
        </w:rPr>
        <w:t xml:space="preserve">la tasa de </w:t>
      </w:r>
      <w:r w:rsidRPr="00BD06B1">
        <w:rPr>
          <w:rFonts w:cs="Times New Roman"/>
          <w:szCs w:val="24"/>
        </w:rPr>
        <w:lastRenderedPageBreak/>
        <w:t xml:space="preserve">pendencia, </w:t>
      </w:r>
      <w:r>
        <w:rPr>
          <w:rFonts w:cs="Times New Roman"/>
          <w:szCs w:val="24"/>
        </w:rPr>
        <w:t xml:space="preserve">debido al factor </w:t>
      </w:r>
      <w:r w:rsidRPr="00BD06B1">
        <w:rPr>
          <w:rFonts w:cs="Times New Roman"/>
          <w:szCs w:val="24"/>
        </w:rPr>
        <w:t>complementari</w:t>
      </w:r>
      <w:r>
        <w:rPr>
          <w:rFonts w:cs="Times New Roman"/>
          <w:szCs w:val="24"/>
        </w:rPr>
        <w:t>o</w:t>
      </w:r>
      <w:r w:rsidRPr="00BD06B1">
        <w:rPr>
          <w:rFonts w:cs="Times New Roman"/>
          <w:szCs w:val="24"/>
        </w:rPr>
        <w:t xml:space="preserve"> </w:t>
      </w:r>
      <w:r>
        <w:rPr>
          <w:rFonts w:cs="Times New Roman"/>
          <w:szCs w:val="24"/>
        </w:rPr>
        <w:t>de</w:t>
      </w:r>
      <w:r w:rsidRPr="00BD06B1">
        <w:rPr>
          <w:rFonts w:cs="Times New Roman"/>
          <w:szCs w:val="24"/>
        </w:rPr>
        <w:t xml:space="preserve"> estos dos últimos indicadores, que suman el 100% en forma conjunta.  </w:t>
      </w:r>
    </w:p>
    <w:p w14:paraId="0B1BE079" w14:textId="77777777" w:rsidR="00AA5B82" w:rsidRDefault="00AA5B82" w:rsidP="00AA5B82">
      <w:pPr>
        <w:spacing w:line="360" w:lineRule="auto"/>
        <w:rPr>
          <w:rFonts w:cs="Times New Roman"/>
          <w:szCs w:val="24"/>
        </w:rPr>
      </w:pPr>
    </w:p>
    <w:p w14:paraId="477F47B7" w14:textId="77777777" w:rsidR="00AA5B82" w:rsidRDefault="00AA5B82" w:rsidP="00AA5B82">
      <w:pPr>
        <w:spacing w:line="360" w:lineRule="auto"/>
        <w:jc w:val="center"/>
        <w:rPr>
          <w:rFonts w:cs="Times New Roman"/>
          <w:szCs w:val="24"/>
        </w:rPr>
      </w:pPr>
      <w:r>
        <w:rPr>
          <w:rFonts w:cs="Times New Roman"/>
          <w:noProof/>
          <w:szCs w:val="24"/>
        </w:rPr>
        <w:drawing>
          <wp:inline distT="0" distB="0" distL="0" distR="0" wp14:anchorId="325A312E" wp14:editId="491D85DB">
            <wp:extent cx="4960307" cy="3531595"/>
            <wp:effectExtent l="0" t="0" r="0" b="0"/>
            <wp:docPr id="2" name="Imagen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líneas&#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3091" cy="3540697"/>
                    </a:xfrm>
                    <a:prstGeom prst="rect">
                      <a:avLst/>
                    </a:prstGeom>
                    <a:noFill/>
                  </pic:spPr>
                </pic:pic>
              </a:graphicData>
            </a:graphic>
          </wp:inline>
        </w:drawing>
      </w:r>
    </w:p>
    <w:p w14:paraId="78EF1570" w14:textId="77777777" w:rsidR="00AA5B82" w:rsidRDefault="00AA5B82" w:rsidP="00AA5B82">
      <w:pPr>
        <w:spacing w:line="360" w:lineRule="auto"/>
        <w:rPr>
          <w:rFonts w:cs="Times New Roman"/>
          <w:szCs w:val="24"/>
        </w:rPr>
      </w:pPr>
    </w:p>
    <w:p w14:paraId="0716615A" w14:textId="77777777" w:rsidR="00AA5B82" w:rsidRPr="00BD06B1" w:rsidRDefault="00AA5B82" w:rsidP="00AA5B82">
      <w:pPr>
        <w:spacing w:line="360" w:lineRule="auto"/>
        <w:rPr>
          <w:rFonts w:cs="Times New Roman"/>
          <w:szCs w:val="24"/>
        </w:rPr>
      </w:pPr>
      <w:r w:rsidRPr="00BD06B1">
        <w:rPr>
          <w:rFonts w:cs="Times New Roman"/>
          <w:szCs w:val="24"/>
        </w:rPr>
        <w:t xml:space="preserve">Estos porcentajes expresan que por cada 100 expedientes </w:t>
      </w:r>
      <w:r>
        <w:rPr>
          <w:rFonts w:cs="Times New Roman"/>
          <w:szCs w:val="24"/>
        </w:rPr>
        <w:t>admitidos</w:t>
      </w:r>
      <w:r w:rsidRPr="00BD06B1">
        <w:rPr>
          <w:rFonts w:cs="Times New Roman"/>
          <w:szCs w:val="24"/>
        </w:rPr>
        <w:t xml:space="preserve"> en los tribunales </w:t>
      </w:r>
      <w:r>
        <w:rPr>
          <w:rFonts w:cs="Times New Roman"/>
          <w:szCs w:val="24"/>
        </w:rPr>
        <w:t>de apelación L</w:t>
      </w:r>
      <w:r w:rsidRPr="00BD06B1">
        <w:rPr>
          <w:rFonts w:cs="Times New Roman"/>
          <w:szCs w:val="24"/>
        </w:rPr>
        <w:t xml:space="preserve">aboral durante el </w:t>
      </w:r>
      <w:r>
        <w:rPr>
          <w:rFonts w:cs="Times New Roman"/>
          <w:szCs w:val="24"/>
        </w:rPr>
        <w:t>2020</w:t>
      </w:r>
      <w:r w:rsidRPr="00BD06B1">
        <w:rPr>
          <w:rFonts w:cs="Times New Roman"/>
          <w:szCs w:val="24"/>
        </w:rPr>
        <w:t xml:space="preserve">, </w:t>
      </w:r>
      <w:r>
        <w:rPr>
          <w:rFonts w:cs="Times New Roman"/>
          <w:szCs w:val="24"/>
        </w:rPr>
        <w:t>16</w:t>
      </w:r>
      <w:r w:rsidRPr="00BD06B1">
        <w:rPr>
          <w:rFonts w:cs="Times New Roman"/>
          <w:szCs w:val="24"/>
        </w:rPr>
        <w:t xml:space="preserve"> se mantienen activos y </w:t>
      </w:r>
      <w:r>
        <w:rPr>
          <w:rFonts w:cs="Times New Roman"/>
          <w:szCs w:val="24"/>
        </w:rPr>
        <w:t>84</w:t>
      </w:r>
      <w:r w:rsidRPr="00BD06B1">
        <w:rPr>
          <w:rFonts w:cs="Times New Roman"/>
          <w:szCs w:val="24"/>
        </w:rPr>
        <w:t xml:space="preserve"> </w:t>
      </w:r>
      <w:r>
        <w:rPr>
          <w:rFonts w:cs="Times New Roman"/>
          <w:szCs w:val="24"/>
        </w:rPr>
        <w:t>experimentan</w:t>
      </w:r>
      <w:r w:rsidRPr="00BD06B1">
        <w:rPr>
          <w:rFonts w:cs="Times New Roman"/>
          <w:szCs w:val="24"/>
        </w:rPr>
        <w:t xml:space="preserve"> una resolución</w:t>
      </w:r>
      <w:r>
        <w:rPr>
          <w:rFonts w:cs="Times New Roman"/>
          <w:szCs w:val="24"/>
        </w:rPr>
        <w:t>,</w:t>
      </w:r>
      <w:r w:rsidRPr="00BD06B1">
        <w:rPr>
          <w:rFonts w:cs="Times New Roman"/>
          <w:szCs w:val="24"/>
        </w:rPr>
        <w:t xml:space="preserve"> que </w:t>
      </w:r>
      <w:r>
        <w:rPr>
          <w:rFonts w:cs="Times New Roman"/>
          <w:szCs w:val="24"/>
        </w:rPr>
        <w:t>finaliza</w:t>
      </w:r>
      <w:r w:rsidRPr="00BD06B1">
        <w:rPr>
          <w:rFonts w:cs="Times New Roman"/>
          <w:szCs w:val="24"/>
        </w:rPr>
        <w:t xml:space="preserve"> el proceso</w:t>
      </w:r>
      <w:r>
        <w:rPr>
          <w:rFonts w:cs="Times New Roman"/>
          <w:szCs w:val="24"/>
        </w:rPr>
        <w:t xml:space="preserve"> judicial</w:t>
      </w:r>
      <w:r w:rsidRPr="00BD06B1">
        <w:rPr>
          <w:rFonts w:cs="Times New Roman"/>
          <w:szCs w:val="24"/>
        </w:rPr>
        <w:t xml:space="preserve">. </w:t>
      </w:r>
    </w:p>
    <w:p w14:paraId="00A17052" w14:textId="77777777" w:rsidR="00AA5B82" w:rsidRDefault="00AA5B82" w:rsidP="00AA5B82">
      <w:pPr>
        <w:spacing w:line="360" w:lineRule="auto"/>
        <w:rPr>
          <w:rFonts w:cs="Times New Roman"/>
          <w:szCs w:val="24"/>
        </w:rPr>
      </w:pPr>
    </w:p>
    <w:p w14:paraId="4C5EBD39" w14:textId="77777777" w:rsidR="00AA5B82" w:rsidRPr="00502FD2" w:rsidRDefault="00AA5B82" w:rsidP="00E2202B">
      <w:pPr>
        <w:pStyle w:val="Ttulo2"/>
      </w:pPr>
      <w:bookmarkStart w:id="6" w:name="_Toc87010929"/>
      <w:r w:rsidRPr="00502FD2">
        <w:t>Casos entrados</w:t>
      </w:r>
      <w:bookmarkEnd w:id="6"/>
    </w:p>
    <w:p w14:paraId="698E1FD4" w14:textId="77777777" w:rsidR="00AA5B82" w:rsidRDefault="00AA5B82" w:rsidP="00AA5B82">
      <w:pPr>
        <w:spacing w:line="360" w:lineRule="auto"/>
        <w:rPr>
          <w:rFonts w:cs="Times New Roman"/>
          <w:szCs w:val="24"/>
        </w:rPr>
      </w:pPr>
    </w:p>
    <w:p w14:paraId="0C67F171" w14:textId="77777777" w:rsidR="00AA5B82" w:rsidRPr="00BD06B1" w:rsidRDefault="00AA5B82" w:rsidP="00AA5B82">
      <w:pPr>
        <w:spacing w:line="360" w:lineRule="auto"/>
        <w:rPr>
          <w:rFonts w:cs="Times New Roman"/>
          <w:szCs w:val="24"/>
        </w:rPr>
      </w:pPr>
      <w:r w:rsidRPr="00BD06B1">
        <w:rPr>
          <w:rFonts w:cs="Times New Roman"/>
          <w:szCs w:val="24"/>
        </w:rPr>
        <w:t>Los tribunales que conocen la materia de Trabajo</w:t>
      </w:r>
      <w:r>
        <w:rPr>
          <w:rFonts w:cs="Times New Roman"/>
          <w:szCs w:val="24"/>
        </w:rPr>
        <w:t>,</w:t>
      </w:r>
      <w:r w:rsidRPr="00BD06B1">
        <w:rPr>
          <w:rFonts w:cs="Times New Roman"/>
          <w:szCs w:val="24"/>
        </w:rPr>
        <w:t xml:space="preserve"> en instancia </w:t>
      </w:r>
      <w:r>
        <w:rPr>
          <w:rFonts w:cs="Times New Roman"/>
          <w:szCs w:val="24"/>
        </w:rPr>
        <w:t xml:space="preserve">superior, </w:t>
      </w:r>
      <w:r w:rsidRPr="00BD06B1">
        <w:rPr>
          <w:rFonts w:cs="Times New Roman"/>
          <w:szCs w:val="24"/>
        </w:rPr>
        <w:t xml:space="preserve">iniciaron el trámite de </w:t>
      </w:r>
      <w:r w:rsidRPr="00F90150">
        <w:rPr>
          <w:rFonts w:cs="Times New Roman"/>
          <w:szCs w:val="24"/>
        </w:rPr>
        <w:t>4</w:t>
      </w:r>
      <w:r>
        <w:rPr>
          <w:rFonts w:cs="Times New Roman"/>
          <w:szCs w:val="24"/>
        </w:rPr>
        <w:t>.</w:t>
      </w:r>
      <w:r w:rsidRPr="00F90150">
        <w:rPr>
          <w:rFonts w:cs="Times New Roman"/>
          <w:szCs w:val="24"/>
        </w:rPr>
        <w:t>764</w:t>
      </w:r>
      <w:r w:rsidRPr="00BD06B1">
        <w:rPr>
          <w:rFonts w:cs="Times New Roman"/>
          <w:szCs w:val="24"/>
        </w:rPr>
        <w:t xml:space="preserve"> </w:t>
      </w:r>
      <w:r>
        <w:rPr>
          <w:rFonts w:cs="Times New Roman"/>
          <w:szCs w:val="24"/>
        </w:rPr>
        <w:t>asuntos</w:t>
      </w:r>
      <w:r w:rsidRPr="00BD06B1">
        <w:rPr>
          <w:rFonts w:cs="Times New Roman"/>
          <w:szCs w:val="24"/>
        </w:rPr>
        <w:t xml:space="preserve"> en el presente año, por lo que su entrada advirtió un descenso de </w:t>
      </w:r>
      <w:r w:rsidRPr="00F90150">
        <w:rPr>
          <w:rFonts w:cs="Times New Roman"/>
          <w:szCs w:val="24"/>
        </w:rPr>
        <w:t>82</w:t>
      </w:r>
      <w:r w:rsidRPr="00BD06B1">
        <w:rPr>
          <w:rFonts w:cs="Times New Roman"/>
          <w:szCs w:val="24"/>
        </w:rPr>
        <w:t xml:space="preserve"> unidades en comparación con el registro correspondiente al </w:t>
      </w:r>
      <w:r>
        <w:rPr>
          <w:rFonts w:cs="Times New Roman"/>
          <w:szCs w:val="24"/>
        </w:rPr>
        <w:t>2019</w:t>
      </w:r>
      <w:r w:rsidRPr="00BD06B1">
        <w:rPr>
          <w:rFonts w:cs="Times New Roman"/>
          <w:szCs w:val="24"/>
        </w:rPr>
        <w:t xml:space="preserve">, para una </w:t>
      </w:r>
      <w:r>
        <w:rPr>
          <w:rFonts w:cs="Times New Roman"/>
          <w:szCs w:val="24"/>
        </w:rPr>
        <w:t>baja</w:t>
      </w:r>
      <w:r w:rsidRPr="00BD06B1">
        <w:rPr>
          <w:rFonts w:cs="Times New Roman"/>
          <w:szCs w:val="24"/>
        </w:rPr>
        <w:t xml:space="preserve"> porcentual de </w:t>
      </w:r>
      <w:r w:rsidRPr="00F90150">
        <w:rPr>
          <w:rFonts w:cs="Times New Roman"/>
          <w:szCs w:val="24"/>
        </w:rPr>
        <w:t>1,7</w:t>
      </w:r>
      <w:r w:rsidRPr="00BD06B1">
        <w:rPr>
          <w:rFonts w:cs="Times New Roman"/>
          <w:szCs w:val="24"/>
        </w:rPr>
        <w:t xml:space="preserve">%.  </w:t>
      </w:r>
    </w:p>
    <w:p w14:paraId="0AA64556" w14:textId="77777777" w:rsidR="00AA5B82" w:rsidRDefault="00AA5B82" w:rsidP="00AA5B82">
      <w:pPr>
        <w:spacing w:line="360" w:lineRule="auto"/>
        <w:rPr>
          <w:rFonts w:cs="Times New Roman"/>
          <w:szCs w:val="24"/>
        </w:rPr>
      </w:pPr>
    </w:p>
    <w:p w14:paraId="27BE9A15" w14:textId="77777777" w:rsidR="00AA5B82" w:rsidRDefault="00AA5B82" w:rsidP="00AA5B82">
      <w:pPr>
        <w:spacing w:line="360" w:lineRule="auto"/>
        <w:rPr>
          <w:rFonts w:cs="Times New Roman"/>
          <w:szCs w:val="24"/>
        </w:rPr>
      </w:pPr>
    </w:p>
    <w:p w14:paraId="5629E70D" w14:textId="77777777" w:rsidR="00AA5B82" w:rsidRDefault="00AA5B82" w:rsidP="00AA5B82">
      <w:pPr>
        <w:spacing w:line="360" w:lineRule="auto"/>
        <w:rPr>
          <w:rFonts w:cs="Times New Roman"/>
          <w:szCs w:val="24"/>
        </w:rPr>
      </w:pPr>
    </w:p>
    <w:p w14:paraId="2091CC3E" w14:textId="77777777" w:rsidR="00AA5B82" w:rsidRDefault="00AA5B82" w:rsidP="00AA5B82">
      <w:pPr>
        <w:spacing w:line="360" w:lineRule="auto"/>
        <w:rPr>
          <w:rFonts w:cs="Times New Roman"/>
          <w:szCs w:val="24"/>
        </w:rPr>
      </w:pPr>
    </w:p>
    <w:p w14:paraId="14553D4B" w14:textId="77777777" w:rsidR="00AA5B82" w:rsidRDefault="00AA5B82" w:rsidP="00AA5B82">
      <w:pPr>
        <w:spacing w:line="360" w:lineRule="auto"/>
        <w:rPr>
          <w:rFonts w:cs="Times New Roman"/>
          <w:szCs w:val="24"/>
        </w:rPr>
      </w:pPr>
    </w:p>
    <w:p w14:paraId="251D26C3" w14:textId="77777777" w:rsidR="00AA5B82" w:rsidRPr="00C5307D" w:rsidRDefault="00AA5B82" w:rsidP="00AA5B82">
      <w:pPr>
        <w:spacing w:line="240" w:lineRule="auto"/>
        <w:jc w:val="center"/>
        <w:rPr>
          <w:rFonts w:cs="Times New Roman"/>
          <w:b/>
          <w:bCs/>
          <w:sz w:val="22"/>
        </w:rPr>
      </w:pPr>
      <w:r w:rsidRPr="00C5307D">
        <w:rPr>
          <w:rFonts w:cs="Times New Roman"/>
          <w:b/>
          <w:bCs/>
          <w:sz w:val="22"/>
        </w:rPr>
        <w:t xml:space="preserve">Cuadro </w:t>
      </w:r>
      <w:r>
        <w:rPr>
          <w:rFonts w:cs="Times New Roman"/>
          <w:b/>
          <w:bCs/>
          <w:sz w:val="22"/>
        </w:rPr>
        <w:t>4</w:t>
      </w:r>
      <w:r w:rsidRPr="00C5307D">
        <w:rPr>
          <w:rFonts w:cs="Times New Roman"/>
          <w:b/>
          <w:bCs/>
          <w:sz w:val="22"/>
        </w:rPr>
        <w:t>.1.</w:t>
      </w:r>
    </w:p>
    <w:p w14:paraId="6A64C960" w14:textId="77777777" w:rsidR="00AA5B82" w:rsidRPr="00C5307D" w:rsidRDefault="00AA5B82" w:rsidP="00AA5B82">
      <w:pPr>
        <w:spacing w:line="240" w:lineRule="auto"/>
        <w:jc w:val="center"/>
        <w:rPr>
          <w:rFonts w:cs="Times New Roman"/>
          <w:b/>
          <w:bCs/>
          <w:sz w:val="22"/>
        </w:rPr>
      </w:pPr>
      <w:r w:rsidRPr="00C5307D">
        <w:rPr>
          <w:rFonts w:cs="Times New Roman"/>
          <w:b/>
          <w:bCs/>
          <w:sz w:val="22"/>
        </w:rPr>
        <w:t>Tribunales Laborales de instancia superior: Casos entrados según despacho judicial</w:t>
      </w:r>
    </w:p>
    <w:p w14:paraId="378E4D1B" w14:textId="77777777" w:rsidR="00AA5B82" w:rsidRPr="00C5307D" w:rsidRDefault="00AA5B82" w:rsidP="00AA5B82">
      <w:pPr>
        <w:spacing w:line="240" w:lineRule="auto"/>
        <w:jc w:val="center"/>
        <w:rPr>
          <w:rFonts w:cs="Times New Roman"/>
          <w:sz w:val="22"/>
        </w:rPr>
      </w:pPr>
      <w:r w:rsidRPr="00C5307D">
        <w:rPr>
          <w:rFonts w:cs="Times New Roman"/>
          <w:b/>
          <w:bCs/>
          <w:sz w:val="22"/>
        </w:rPr>
        <w:t>durante el período 2011-2020</w:t>
      </w:r>
    </w:p>
    <w:p w14:paraId="6930C77E" w14:textId="77777777" w:rsidR="00AA5B82" w:rsidRPr="00C5307D" w:rsidRDefault="00AA5B82" w:rsidP="00AA5B82">
      <w:pPr>
        <w:spacing w:line="240" w:lineRule="auto"/>
        <w:rPr>
          <w:rFonts w:cs="Times New Roman"/>
          <w:sz w:val="22"/>
        </w:rPr>
      </w:pPr>
    </w:p>
    <w:tbl>
      <w:tblPr>
        <w:tblW w:w="5009" w:type="pct"/>
        <w:jc w:val="center"/>
        <w:tblCellMar>
          <w:left w:w="70" w:type="dxa"/>
          <w:right w:w="70" w:type="dxa"/>
        </w:tblCellMar>
        <w:tblLook w:val="04A0" w:firstRow="1" w:lastRow="0" w:firstColumn="1" w:lastColumn="0" w:noHBand="0" w:noVBand="1"/>
      </w:tblPr>
      <w:tblGrid>
        <w:gridCol w:w="4226"/>
        <w:gridCol w:w="590"/>
        <w:gridCol w:w="590"/>
        <w:gridCol w:w="590"/>
        <w:gridCol w:w="590"/>
        <w:gridCol w:w="590"/>
        <w:gridCol w:w="590"/>
        <w:gridCol w:w="590"/>
        <w:gridCol w:w="590"/>
        <w:gridCol w:w="588"/>
        <w:gridCol w:w="587"/>
        <w:gridCol w:w="16"/>
      </w:tblGrid>
      <w:tr w:rsidR="00AA5B82" w:rsidRPr="001C0BD5" w14:paraId="61C87630" w14:textId="77777777" w:rsidTr="004371E3">
        <w:trPr>
          <w:gridAfter w:val="1"/>
          <w:wAfter w:w="9" w:type="pct"/>
          <w:tblHeader/>
          <w:jc w:val="center"/>
        </w:trPr>
        <w:tc>
          <w:tcPr>
            <w:tcW w:w="2084" w:type="pct"/>
            <w:tcBorders>
              <w:top w:val="single" w:sz="4" w:space="0" w:color="auto"/>
              <w:left w:val="nil"/>
              <w:bottom w:val="nil"/>
              <w:right w:val="nil"/>
            </w:tcBorders>
            <w:shd w:val="clear" w:color="auto" w:fill="auto"/>
            <w:noWrap/>
            <w:vAlign w:val="center"/>
            <w:hideMark/>
          </w:tcPr>
          <w:p w14:paraId="0F621FF1" w14:textId="77777777" w:rsidR="00AA5B82" w:rsidRPr="001C0BD5" w:rsidRDefault="00AA5B82" w:rsidP="004371E3">
            <w:pPr>
              <w:spacing w:line="240" w:lineRule="auto"/>
              <w:jc w:val="center"/>
              <w:rPr>
                <w:rFonts w:eastAsia="Times New Roman" w:cs="Times New Roman"/>
                <w:b/>
                <w:bCs/>
                <w:sz w:val="16"/>
                <w:szCs w:val="16"/>
                <w:lang w:eastAsia="es-CR"/>
              </w:rPr>
            </w:pPr>
            <w:r w:rsidRPr="001C0BD5">
              <w:rPr>
                <w:rFonts w:eastAsia="Times New Roman" w:cs="Times New Roman"/>
                <w:b/>
                <w:bCs/>
                <w:sz w:val="16"/>
                <w:szCs w:val="16"/>
                <w:lang w:eastAsia="es-CR"/>
              </w:rPr>
              <w:t> </w:t>
            </w:r>
          </w:p>
        </w:tc>
        <w:tc>
          <w:tcPr>
            <w:tcW w:w="2907" w:type="pct"/>
            <w:gridSpan w:val="10"/>
            <w:tcBorders>
              <w:top w:val="single" w:sz="4" w:space="0" w:color="auto"/>
              <w:left w:val="single" w:sz="4" w:space="0" w:color="auto"/>
              <w:bottom w:val="single" w:sz="4" w:space="0" w:color="auto"/>
              <w:right w:val="nil"/>
            </w:tcBorders>
            <w:shd w:val="clear" w:color="auto" w:fill="auto"/>
            <w:noWrap/>
            <w:vAlign w:val="center"/>
            <w:hideMark/>
          </w:tcPr>
          <w:p w14:paraId="42701AFF" w14:textId="77777777" w:rsidR="00AA5B82" w:rsidRPr="001C0BD5" w:rsidRDefault="00AA5B82" w:rsidP="004371E3">
            <w:pPr>
              <w:spacing w:line="240" w:lineRule="auto"/>
              <w:jc w:val="center"/>
              <w:rPr>
                <w:rFonts w:eastAsia="Times New Roman" w:cs="Times New Roman"/>
                <w:b/>
                <w:bCs/>
                <w:sz w:val="16"/>
                <w:szCs w:val="16"/>
                <w:lang w:eastAsia="es-CR"/>
              </w:rPr>
            </w:pPr>
            <w:r w:rsidRPr="001C0BD5">
              <w:rPr>
                <w:rFonts w:eastAsia="Times New Roman" w:cs="Times New Roman"/>
                <w:b/>
                <w:bCs/>
                <w:sz w:val="16"/>
                <w:szCs w:val="16"/>
                <w:lang w:eastAsia="es-CR"/>
              </w:rPr>
              <w:t>Casos Entrados</w:t>
            </w:r>
          </w:p>
        </w:tc>
      </w:tr>
      <w:tr w:rsidR="00AA5B82" w:rsidRPr="001C0BD5" w14:paraId="62911133" w14:textId="77777777" w:rsidTr="004371E3">
        <w:trPr>
          <w:gridAfter w:val="1"/>
          <w:wAfter w:w="9" w:type="pct"/>
          <w:tblHeader/>
          <w:jc w:val="center"/>
        </w:trPr>
        <w:tc>
          <w:tcPr>
            <w:tcW w:w="2084" w:type="pct"/>
            <w:tcBorders>
              <w:top w:val="nil"/>
              <w:left w:val="nil"/>
              <w:bottom w:val="single" w:sz="4" w:space="0" w:color="auto"/>
              <w:right w:val="nil"/>
            </w:tcBorders>
            <w:shd w:val="clear" w:color="auto" w:fill="auto"/>
            <w:noWrap/>
            <w:vAlign w:val="center"/>
            <w:hideMark/>
          </w:tcPr>
          <w:p w14:paraId="626AE933" w14:textId="77777777" w:rsidR="00AA5B82" w:rsidRPr="001C0BD5" w:rsidRDefault="00AA5B82" w:rsidP="004371E3">
            <w:pPr>
              <w:spacing w:line="240" w:lineRule="auto"/>
              <w:jc w:val="center"/>
              <w:rPr>
                <w:rFonts w:eastAsia="Times New Roman" w:cs="Times New Roman"/>
                <w:b/>
                <w:bCs/>
                <w:sz w:val="16"/>
                <w:szCs w:val="16"/>
                <w:lang w:eastAsia="es-CR"/>
              </w:rPr>
            </w:pPr>
            <w:r w:rsidRPr="001C0BD5">
              <w:rPr>
                <w:rFonts w:eastAsia="Times New Roman" w:cs="Times New Roman"/>
                <w:b/>
                <w:bCs/>
                <w:sz w:val="16"/>
                <w:szCs w:val="16"/>
                <w:lang w:eastAsia="es-CR"/>
              </w:rPr>
              <w:t>Despacho Judicial*</w:t>
            </w:r>
          </w:p>
        </w:tc>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3A813A98" w14:textId="77777777" w:rsidR="00AA5B82" w:rsidRPr="001C0BD5" w:rsidRDefault="00AA5B82" w:rsidP="004371E3">
            <w:pPr>
              <w:spacing w:line="240" w:lineRule="auto"/>
              <w:jc w:val="center"/>
              <w:rPr>
                <w:rFonts w:eastAsia="Times New Roman" w:cs="Times New Roman"/>
                <w:b/>
                <w:bCs/>
                <w:sz w:val="16"/>
                <w:szCs w:val="16"/>
                <w:lang w:eastAsia="es-CR"/>
              </w:rPr>
            </w:pPr>
            <w:r w:rsidRPr="001C0BD5">
              <w:rPr>
                <w:rFonts w:eastAsia="Times New Roman" w:cs="Times New Roman"/>
                <w:b/>
                <w:bCs/>
                <w:sz w:val="16"/>
                <w:szCs w:val="16"/>
                <w:lang w:eastAsia="es-CR"/>
              </w:rPr>
              <w:t>2011</w:t>
            </w:r>
          </w:p>
        </w:tc>
        <w:tc>
          <w:tcPr>
            <w:tcW w:w="291" w:type="pct"/>
            <w:tcBorders>
              <w:top w:val="nil"/>
              <w:left w:val="nil"/>
              <w:bottom w:val="single" w:sz="4" w:space="0" w:color="auto"/>
              <w:right w:val="single" w:sz="4" w:space="0" w:color="auto"/>
            </w:tcBorders>
            <w:shd w:val="clear" w:color="auto" w:fill="auto"/>
            <w:noWrap/>
            <w:vAlign w:val="center"/>
            <w:hideMark/>
          </w:tcPr>
          <w:p w14:paraId="0AB1B6BC" w14:textId="77777777" w:rsidR="00AA5B82" w:rsidRPr="001C0BD5" w:rsidRDefault="00AA5B82" w:rsidP="004371E3">
            <w:pPr>
              <w:spacing w:line="240" w:lineRule="auto"/>
              <w:jc w:val="center"/>
              <w:rPr>
                <w:rFonts w:eastAsia="Times New Roman" w:cs="Times New Roman"/>
                <w:b/>
                <w:bCs/>
                <w:sz w:val="16"/>
                <w:szCs w:val="16"/>
                <w:lang w:eastAsia="es-CR"/>
              </w:rPr>
            </w:pPr>
            <w:r w:rsidRPr="001C0BD5">
              <w:rPr>
                <w:rFonts w:eastAsia="Times New Roman" w:cs="Times New Roman"/>
                <w:b/>
                <w:bCs/>
                <w:sz w:val="16"/>
                <w:szCs w:val="16"/>
                <w:lang w:eastAsia="es-CR"/>
              </w:rPr>
              <w:t>2012</w:t>
            </w:r>
          </w:p>
        </w:tc>
        <w:tc>
          <w:tcPr>
            <w:tcW w:w="291" w:type="pct"/>
            <w:tcBorders>
              <w:top w:val="nil"/>
              <w:left w:val="nil"/>
              <w:bottom w:val="single" w:sz="4" w:space="0" w:color="auto"/>
              <w:right w:val="single" w:sz="4" w:space="0" w:color="auto"/>
            </w:tcBorders>
            <w:shd w:val="clear" w:color="auto" w:fill="auto"/>
            <w:noWrap/>
            <w:vAlign w:val="center"/>
            <w:hideMark/>
          </w:tcPr>
          <w:p w14:paraId="5EBBF1C8" w14:textId="77777777" w:rsidR="00AA5B82" w:rsidRPr="001C0BD5" w:rsidRDefault="00AA5B82" w:rsidP="004371E3">
            <w:pPr>
              <w:spacing w:line="240" w:lineRule="auto"/>
              <w:jc w:val="center"/>
              <w:rPr>
                <w:rFonts w:eastAsia="Times New Roman" w:cs="Times New Roman"/>
                <w:b/>
                <w:bCs/>
                <w:sz w:val="16"/>
                <w:szCs w:val="16"/>
                <w:lang w:eastAsia="es-CR"/>
              </w:rPr>
            </w:pPr>
            <w:r w:rsidRPr="001C0BD5">
              <w:rPr>
                <w:rFonts w:eastAsia="Times New Roman" w:cs="Times New Roman"/>
                <w:b/>
                <w:bCs/>
                <w:sz w:val="16"/>
                <w:szCs w:val="16"/>
                <w:lang w:eastAsia="es-CR"/>
              </w:rPr>
              <w:t>2013</w:t>
            </w:r>
          </w:p>
        </w:tc>
        <w:tc>
          <w:tcPr>
            <w:tcW w:w="291" w:type="pct"/>
            <w:tcBorders>
              <w:top w:val="nil"/>
              <w:left w:val="nil"/>
              <w:bottom w:val="single" w:sz="4" w:space="0" w:color="auto"/>
              <w:right w:val="single" w:sz="4" w:space="0" w:color="auto"/>
            </w:tcBorders>
            <w:shd w:val="clear" w:color="auto" w:fill="auto"/>
            <w:noWrap/>
            <w:vAlign w:val="center"/>
            <w:hideMark/>
          </w:tcPr>
          <w:p w14:paraId="6B377B4B" w14:textId="77777777" w:rsidR="00AA5B82" w:rsidRPr="001C0BD5" w:rsidRDefault="00AA5B82" w:rsidP="004371E3">
            <w:pPr>
              <w:spacing w:line="240" w:lineRule="auto"/>
              <w:jc w:val="center"/>
              <w:rPr>
                <w:rFonts w:eastAsia="Times New Roman" w:cs="Times New Roman"/>
                <w:b/>
                <w:bCs/>
                <w:sz w:val="16"/>
                <w:szCs w:val="16"/>
                <w:lang w:eastAsia="es-CR"/>
              </w:rPr>
            </w:pPr>
            <w:r w:rsidRPr="001C0BD5">
              <w:rPr>
                <w:rFonts w:eastAsia="Times New Roman" w:cs="Times New Roman"/>
                <w:b/>
                <w:bCs/>
                <w:sz w:val="16"/>
                <w:szCs w:val="16"/>
                <w:lang w:eastAsia="es-CR"/>
              </w:rPr>
              <w:t>2014</w:t>
            </w:r>
          </w:p>
        </w:tc>
        <w:tc>
          <w:tcPr>
            <w:tcW w:w="291" w:type="pct"/>
            <w:tcBorders>
              <w:top w:val="nil"/>
              <w:left w:val="nil"/>
              <w:bottom w:val="single" w:sz="4" w:space="0" w:color="auto"/>
              <w:right w:val="single" w:sz="4" w:space="0" w:color="auto"/>
            </w:tcBorders>
            <w:shd w:val="clear" w:color="auto" w:fill="auto"/>
            <w:noWrap/>
            <w:vAlign w:val="center"/>
            <w:hideMark/>
          </w:tcPr>
          <w:p w14:paraId="4A81CCD4" w14:textId="77777777" w:rsidR="00AA5B82" w:rsidRPr="001C0BD5" w:rsidRDefault="00AA5B82" w:rsidP="004371E3">
            <w:pPr>
              <w:spacing w:line="240" w:lineRule="auto"/>
              <w:jc w:val="center"/>
              <w:rPr>
                <w:rFonts w:eastAsia="Times New Roman" w:cs="Times New Roman"/>
                <w:b/>
                <w:bCs/>
                <w:sz w:val="16"/>
                <w:szCs w:val="16"/>
                <w:lang w:eastAsia="es-CR"/>
              </w:rPr>
            </w:pPr>
            <w:r w:rsidRPr="001C0BD5">
              <w:rPr>
                <w:rFonts w:eastAsia="Times New Roman" w:cs="Times New Roman"/>
                <w:b/>
                <w:bCs/>
                <w:sz w:val="16"/>
                <w:szCs w:val="16"/>
                <w:lang w:eastAsia="es-CR"/>
              </w:rPr>
              <w:t>2015</w:t>
            </w:r>
          </w:p>
        </w:tc>
        <w:tc>
          <w:tcPr>
            <w:tcW w:w="291" w:type="pct"/>
            <w:tcBorders>
              <w:top w:val="nil"/>
              <w:left w:val="nil"/>
              <w:bottom w:val="single" w:sz="4" w:space="0" w:color="auto"/>
              <w:right w:val="single" w:sz="4" w:space="0" w:color="auto"/>
            </w:tcBorders>
            <w:shd w:val="clear" w:color="auto" w:fill="auto"/>
            <w:noWrap/>
            <w:vAlign w:val="center"/>
            <w:hideMark/>
          </w:tcPr>
          <w:p w14:paraId="709BC019" w14:textId="77777777" w:rsidR="00AA5B82" w:rsidRPr="001C0BD5" w:rsidRDefault="00AA5B82" w:rsidP="004371E3">
            <w:pPr>
              <w:spacing w:line="240" w:lineRule="auto"/>
              <w:jc w:val="center"/>
              <w:rPr>
                <w:rFonts w:eastAsia="Times New Roman" w:cs="Times New Roman"/>
                <w:b/>
                <w:bCs/>
                <w:sz w:val="16"/>
                <w:szCs w:val="16"/>
                <w:lang w:eastAsia="es-CR"/>
              </w:rPr>
            </w:pPr>
            <w:r w:rsidRPr="001C0BD5">
              <w:rPr>
                <w:rFonts w:eastAsia="Times New Roman" w:cs="Times New Roman"/>
                <w:b/>
                <w:bCs/>
                <w:sz w:val="16"/>
                <w:szCs w:val="16"/>
                <w:lang w:eastAsia="es-CR"/>
              </w:rPr>
              <w:t>2016</w:t>
            </w:r>
          </w:p>
        </w:tc>
        <w:tc>
          <w:tcPr>
            <w:tcW w:w="291" w:type="pct"/>
            <w:tcBorders>
              <w:top w:val="nil"/>
              <w:left w:val="nil"/>
              <w:bottom w:val="single" w:sz="4" w:space="0" w:color="auto"/>
              <w:right w:val="single" w:sz="4" w:space="0" w:color="auto"/>
            </w:tcBorders>
            <w:shd w:val="clear" w:color="auto" w:fill="auto"/>
            <w:noWrap/>
            <w:vAlign w:val="center"/>
            <w:hideMark/>
          </w:tcPr>
          <w:p w14:paraId="22256C2E" w14:textId="77777777" w:rsidR="00AA5B82" w:rsidRPr="001C0BD5" w:rsidRDefault="00AA5B82" w:rsidP="004371E3">
            <w:pPr>
              <w:spacing w:line="240" w:lineRule="auto"/>
              <w:jc w:val="center"/>
              <w:rPr>
                <w:rFonts w:eastAsia="Times New Roman" w:cs="Times New Roman"/>
                <w:b/>
                <w:bCs/>
                <w:sz w:val="16"/>
                <w:szCs w:val="16"/>
                <w:lang w:eastAsia="es-CR"/>
              </w:rPr>
            </w:pPr>
            <w:r w:rsidRPr="001C0BD5">
              <w:rPr>
                <w:rFonts w:eastAsia="Times New Roman" w:cs="Times New Roman"/>
                <w:b/>
                <w:bCs/>
                <w:sz w:val="16"/>
                <w:szCs w:val="16"/>
                <w:lang w:eastAsia="es-CR"/>
              </w:rPr>
              <w:t>2017</w:t>
            </w:r>
          </w:p>
        </w:tc>
        <w:tc>
          <w:tcPr>
            <w:tcW w:w="291" w:type="pct"/>
            <w:tcBorders>
              <w:top w:val="nil"/>
              <w:left w:val="nil"/>
              <w:bottom w:val="single" w:sz="4" w:space="0" w:color="auto"/>
              <w:right w:val="single" w:sz="4" w:space="0" w:color="auto"/>
            </w:tcBorders>
            <w:shd w:val="clear" w:color="auto" w:fill="auto"/>
            <w:noWrap/>
            <w:vAlign w:val="center"/>
            <w:hideMark/>
          </w:tcPr>
          <w:p w14:paraId="10B3E62C" w14:textId="77777777" w:rsidR="00AA5B82" w:rsidRPr="001C0BD5" w:rsidRDefault="00AA5B82" w:rsidP="004371E3">
            <w:pPr>
              <w:spacing w:line="240" w:lineRule="auto"/>
              <w:jc w:val="center"/>
              <w:rPr>
                <w:rFonts w:eastAsia="Times New Roman" w:cs="Times New Roman"/>
                <w:b/>
                <w:bCs/>
                <w:sz w:val="16"/>
                <w:szCs w:val="16"/>
                <w:lang w:eastAsia="es-CR"/>
              </w:rPr>
            </w:pPr>
            <w:r w:rsidRPr="001C0BD5">
              <w:rPr>
                <w:rFonts w:eastAsia="Times New Roman" w:cs="Times New Roman"/>
                <w:b/>
                <w:bCs/>
                <w:sz w:val="16"/>
                <w:szCs w:val="16"/>
                <w:lang w:eastAsia="es-CR"/>
              </w:rPr>
              <w:t>2018</w:t>
            </w:r>
          </w:p>
        </w:tc>
        <w:tc>
          <w:tcPr>
            <w:tcW w:w="290" w:type="pct"/>
            <w:tcBorders>
              <w:top w:val="nil"/>
              <w:left w:val="nil"/>
              <w:bottom w:val="single" w:sz="4" w:space="0" w:color="auto"/>
              <w:right w:val="single" w:sz="4" w:space="0" w:color="auto"/>
            </w:tcBorders>
            <w:shd w:val="clear" w:color="auto" w:fill="auto"/>
            <w:noWrap/>
            <w:vAlign w:val="center"/>
            <w:hideMark/>
          </w:tcPr>
          <w:p w14:paraId="6091E812" w14:textId="77777777" w:rsidR="00AA5B82" w:rsidRPr="001C0BD5" w:rsidRDefault="00AA5B82" w:rsidP="004371E3">
            <w:pPr>
              <w:spacing w:line="240" w:lineRule="auto"/>
              <w:jc w:val="center"/>
              <w:rPr>
                <w:rFonts w:eastAsia="Times New Roman" w:cs="Times New Roman"/>
                <w:b/>
                <w:bCs/>
                <w:sz w:val="16"/>
                <w:szCs w:val="16"/>
                <w:lang w:eastAsia="es-CR"/>
              </w:rPr>
            </w:pPr>
            <w:r w:rsidRPr="001C0BD5">
              <w:rPr>
                <w:rFonts w:eastAsia="Times New Roman" w:cs="Times New Roman"/>
                <w:b/>
                <w:bCs/>
                <w:sz w:val="16"/>
                <w:szCs w:val="16"/>
                <w:lang w:eastAsia="es-CR"/>
              </w:rPr>
              <w:t>2019</w:t>
            </w:r>
          </w:p>
        </w:tc>
        <w:tc>
          <w:tcPr>
            <w:tcW w:w="290" w:type="pct"/>
            <w:tcBorders>
              <w:top w:val="nil"/>
              <w:left w:val="nil"/>
              <w:bottom w:val="single" w:sz="4" w:space="0" w:color="auto"/>
              <w:right w:val="nil"/>
            </w:tcBorders>
            <w:shd w:val="clear" w:color="auto" w:fill="auto"/>
            <w:noWrap/>
            <w:vAlign w:val="center"/>
            <w:hideMark/>
          </w:tcPr>
          <w:p w14:paraId="5880DC52" w14:textId="77777777" w:rsidR="00AA5B82" w:rsidRPr="001C0BD5" w:rsidRDefault="00AA5B82" w:rsidP="004371E3">
            <w:pPr>
              <w:spacing w:line="240" w:lineRule="auto"/>
              <w:jc w:val="center"/>
              <w:rPr>
                <w:rFonts w:eastAsia="Times New Roman" w:cs="Times New Roman"/>
                <w:b/>
                <w:bCs/>
                <w:sz w:val="16"/>
                <w:szCs w:val="16"/>
                <w:lang w:eastAsia="es-CR"/>
              </w:rPr>
            </w:pPr>
            <w:r w:rsidRPr="001C0BD5">
              <w:rPr>
                <w:rFonts w:eastAsia="Times New Roman" w:cs="Times New Roman"/>
                <w:b/>
                <w:bCs/>
                <w:sz w:val="16"/>
                <w:szCs w:val="16"/>
                <w:lang w:eastAsia="es-CR"/>
              </w:rPr>
              <w:t>2020</w:t>
            </w:r>
          </w:p>
        </w:tc>
      </w:tr>
      <w:tr w:rsidR="00AA5B82" w:rsidRPr="001C0BD5" w14:paraId="49CE1D0A"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724DC271" w14:textId="77777777" w:rsidR="00AA5B82" w:rsidRPr="001C0BD5" w:rsidRDefault="00AA5B82" w:rsidP="004371E3">
            <w:pPr>
              <w:spacing w:line="240" w:lineRule="auto"/>
              <w:jc w:val="center"/>
              <w:rPr>
                <w:rFonts w:eastAsia="Times New Roman" w:cs="Times New Roman"/>
                <w:b/>
                <w:bCs/>
                <w:sz w:val="16"/>
                <w:szCs w:val="16"/>
                <w:lang w:eastAsia="es-CR"/>
              </w:rPr>
            </w:pPr>
          </w:p>
        </w:tc>
        <w:tc>
          <w:tcPr>
            <w:tcW w:w="291" w:type="pct"/>
            <w:tcBorders>
              <w:top w:val="nil"/>
              <w:left w:val="single" w:sz="4" w:space="0" w:color="auto"/>
              <w:bottom w:val="nil"/>
              <w:right w:val="single" w:sz="4" w:space="0" w:color="auto"/>
            </w:tcBorders>
            <w:shd w:val="clear" w:color="auto" w:fill="auto"/>
            <w:noWrap/>
            <w:vAlign w:val="center"/>
            <w:hideMark/>
          </w:tcPr>
          <w:p w14:paraId="2C295EFD" w14:textId="77777777" w:rsidR="00AA5B82" w:rsidRPr="001C0BD5" w:rsidRDefault="00AA5B82" w:rsidP="004371E3">
            <w:pPr>
              <w:spacing w:line="240" w:lineRule="auto"/>
              <w:jc w:val="center"/>
              <w:rPr>
                <w:rFonts w:eastAsia="Times New Roman" w:cs="Times New Roman"/>
                <w:b/>
                <w:bCs/>
                <w:sz w:val="16"/>
                <w:szCs w:val="16"/>
                <w:lang w:eastAsia="es-CR"/>
              </w:rPr>
            </w:pPr>
            <w:r w:rsidRPr="001C0BD5">
              <w:rPr>
                <w:rFonts w:eastAsia="Times New Roman" w:cs="Times New Roman"/>
                <w:b/>
                <w:bCs/>
                <w:sz w:val="16"/>
                <w:szCs w:val="16"/>
                <w:lang w:eastAsia="es-CR"/>
              </w:rPr>
              <w:t> </w:t>
            </w:r>
          </w:p>
        </w:tc>
        <w:tc>
          <w:tcPr>
            <w:tcW w:w="291" w:type="pct"/>
            <w:tcBorders>
              <w:top w:val="nil"/>
              <w:left w:val="nil"/>
              <w:bottom w:val="nil"/>
              <w:right w:val="nil"/>
            </w:tcBorders>
            <w:shd w:val="clear" w:color="auto" w:fill="auto"/>
            <w:noWrap/>
            <w:vAlign w:val="center"/>
            <w:hideMark/>
          </w:tcPr>
          <w:p w14:paraId="4A2DE627" w14:textId="77777777" w:rsidR="00AA5B82" w:rsidRPr="001C0BD5" w:rsidRDefault="00AA5B82" w:rsidP="004371E3">
            <w:pPr>
              <w:spacing w:line="240" w:lineRule="auto"/>
              <w:jc w:val="center"/>
              <w:rPr>
                <w:rFonts w:eastAsia="Times New Roman" w:cs="Times New Roman"/>
                <w:b/>
                <w:bCs/>
                <w:sz w:val="16"/>
                <w:szCs w:val="16"/>
                <w:lang w:eastAsia="es-CR"/>
              </w:rPr>
            </w:pPr>
          </w:p>
        </w:tc>
        <w:tc>
          <w:tcPr>
            <w:tcW w:w="291" w:type="pct"/>
            <w:tcBorders>
              <w:top w:val="nil"/>
              <w:left w:val="single" w:sz="4" w:space="0" w:color="auto"/>
              <w:bottom w:val="nil"/>
              <w:right w:val="single" w:sz="4" w:space="0" w:color="auto"/>
            </w:tcBorders>
            <w:shd w:val="clear" w:color="auto" w:fill="auto"/>
            <w:noWrap/>
            <w:vAlign w:val="center"/>
            <w:hideMark/>
          </w:tcPr>
          <w:p w14:paraId="5DE342A1"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1" w:type="pct"/>
            <w:tcBorders>
              <w:top w:val="nil"/>
              <w:left w:val="nil"/>
              <w:bottom w:val="nil"/>
              <w:right w:val="single" w:sz="4" w:space="0" w:color="auto"/>
            </w:tcBorders>
            <w:shd w:val="clear" w:color="auto" w:fill="auto"/>
            <w:noWrap/>
            <w:vAlign w:val="center"/>
            <w:hideMark/>
          </w:tcPr>
          <w:p w14:paraId="727FF9DF"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1" w:type="pct"/>
            <w:tcBorders>
              <w:top w:val="nil"/>
              <w:left w:val="nil"/>
              <w:bottom w:val="nil"/>
              <w:right w:val="nil"/>
            </w:tcBorders>
            <w:shd w:val="clear" w:color="auto" w:fill="auto"/>
            <w:noWrap/>
            <w:vAlign w:val="center"/>
            <w:hideMark/>
          </w:tcPr>
          <w:p w14:paraId="32A1C29E"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1" w:type="pct"/>
            <w:tcBorders>
              <w:top w:val="nil"/>
              <w:left w:val="single" w:sz="4" w:space="0" w:color="auto"/>
              <w:bottom w:val="nil"/>
              <w:right w:val="single" w:sz="4" w:space="0" w:color="auto"/>
            </w:tcBorders>
            <w:shd w:val="clear" w:color="auto" w:fill="auto"/>
            <w:noWrap/>
            <w:vAlign w:val="center"/>
            <w:hideMark/>
          </w:tcPr>
          <w:p w14:paraId="02B402BD"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1" w:type="pct"/>
            <w:tcBorders>
              <w:top w:val="nil"/>
              <w:left w:val="nil"/>
              <w:bottom w:val="nil"/>
              <w:right w:val="single" w:sz="4" w:space="0" w:color="auto"/>
            </w:tcBorders>
            <w:shd w:val="clear" w:color="auto" w:fill="auto"/>
            <w:noWrap/>
            <w:vAlign w:val="center"/>
            <w:hideMark/>
          </w:tcPr>
          <w:p w14:paraId="4ED9D03F"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1" w:type="pct"/>
            <w:tcBorders>
              <w:top w:val="nil"/>
              <w:left w:val="nil"/>
              <w:bottom w:val="nil"/>
              <w:right w:val="single" w:sz="4" w:space="0" w:color="auto"/>
            </w:tcBorders>
            <w:shd w:val="clear" w:color="auto" w:fill="auto"/>
            <w:noWrap/>
            <w:vAlign w:val="center"/>
            <w:hideMark/>
          </w:tcPr>
          <w:p w14:paraId="1516D496"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0" w:type="pct"/>
            <w:tcBorders>
              <w:top w:val="nil"/>
              <w:left w:val="nil"/>
              <w:bottom w:val="nil"/>
              <w:right w:val="nil"/>
            </w:tcBorders>
            <w:shd w:val="clear" w:color="auto" w:fill="auto"/>
            <w:noWrap/>
            <w:vAlign w:val="center"/>
            <w:hideMark/>
          </w:tcPr>
          <w:p w14:paraId="27E644DA"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0" w:type="pct"/>
            <w:tcBorders>
              <w:top w:val="nil"/>
              <w:left w:val="single" w:sz="4" w:space="0" w:color="auto"/>
              <w:bottom w:val="nil"/>
              <w:right w:val="nil"/>
            </w:tcBorders>
            <w:shd w:val="clear" w:color="auto" w:fill="auto"/>
            <w:noWrap/>
            <w:vAlign w:val="center"/>
            <w:hideMark/>
          </w:tcPr>
          <w:p w14:paraId="47EC282D"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r>
      <w:tr w:rsidR="00AA5B82" w:rsidRPr="001C0BD5" w14:paraId="75938878"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033CE88C" w14:textId="77777777" w:rsidR="00AA5B82" w:rsidRPr="001C0BD5" w:rsidRDefault="00AA5B82" w:rsidP="004371E3">
            <w:pPr>
              <w:spacing w:line="240" w:lineRule="auto"/>
              <w:jc w:val="left"/>
              <w:rPr>
                <w:rFonts w:eastAsia="Times New Roman" w:cs="Times New Roman"/>
                <w:b/>
                <w:bCs/>
                <w:sz w:val="16"/>
                <w:szCs w:val="16"/>
                <w:lang w:eastAsia="es-CR"/>
              </w:rPr>
            </w:pPr>
            <w:r w:rsidRPr="001C0BD5">
              <w:rPr>
                <w:rFonts w:eastAsia="Times New Roman" w:cs="Times New Roman"/>
                <w:b/>
                <w:bCs/>
                <w:sz w:val="16"/>
                <w:szCs w:val="16"/>
                <w:lang w:eastAsia="es-CR"/>
              </w:rPr>
              <w:t>Total</w:t>
            </w:r>
          </w:p>
        </w:tc>
        <w:tc>
          <w:tcPr>
            <w:tcW w:w="291" w:type="pct"/>
            <w:tcBorders>
              <w:top w:val="nil"/>
              <w:left w:val="single" w:sz="4" w:space="0" w:color="auto"/>
              <w:bottom w:val="nil"/>
              <w:right w:val="single" w:sz="4" w:space="0" w:color="auto"/>
            </w:tcBorders>
            <w:shd w:val="clear" w:color="auto" w:fill="auto"/>
            <w:noWrap/>
            <w:vAlign w:val="center"/>
            <w:hideMark/>
          </w:tcPr>
          <w:p w14:paraId="52B1E327" w14:textId="77777777" w:rsidR="00AA5B82" w:rsidRPr="001C0BD5" w:rsidRDefault="00AA5B82" w:rsidP="004371E3">
            <w:pPr>
              <w:spacing w:line="240" w:lineRule="auto"/>
              <w:jc w:val="right"/>
              <w:rPr>
                <w:rFonts w:eastAsia="Times New Roman" w:cs="Times New Roman"/>
                <w:b/>
                <w:bCs/>
                <w:sz w:val="16"/>
                <w:szCs w:val="16"/>
                <w:lang w:eastAsia="es-CR"/>
              </w:rPr>
            </w:pPr>
            <w:r w:rsidRPr="001C0BD5">
              <w:rPr>
                <w:rFonts w:eastAsia="Times New Roman" w:cs="Times New Roman"/>
                <w:b/>
                <w:bCs/>
                <w:sz w:val="16"/>
                <w:szCs w:val="16"/>
                <w:lang w:eastAsia="es-CR"/>
              </w:rPr>
              <w:t>3 626</w:t>
            </w:r>
          </w:p>
        </w:tc>
        <w:tc>
          <w:tcPr>
            <w:tcW w:w="291" w:type="pct"/>
            <w:tcBorders>
              <w:top w:val="nil"/>
              <w:left w:val="nil"/>
              <w:bottom w:val="nil"/>
              <w:right w:val="nil"/>
            </w:tcBorders>
            <w:shd w:val="clear" w:color="auto" w:fill="auto"/>
            <w:noWrap/>
            <w:vAlign w:val="center"/>
            <w:hideMark/>
          </w:tcPr>
          <w:p w14:paraId="0D643407" w14:textId="77777777" w:rsidR="00AA5B82" w:rsidRPr="001C0BD5" w:rsidRDefault="00AA5B82" w:rsidP="004371E3">
            <w:pPr>
              <w:spacing w:line="240" w:lineRule="auto"/>
              <w:jc w:val="right"/>
              <w:rPr>
                <w:rFonts w:eastAsia="Times New Roman" w:cs="Times New Roman"/>
                <w:b/>
                <w:bCs/>
                <w:sz w:val="16"/>
                <w:szCs w:val="16"/>
                <w:lang w:eastAsia="es-CR"/>
              </w:rPr>
            </w:pPr>
            <w:r w:rsidRPr="001C0BD5">
              <w:rPr>
                <w:rFonts w:eastAsia="Times New Roman" w:cs="Times New Roman"/>
                <w:b/>
                <w:bCs/>
                <w:sz w:val="16"/>
                <w:szCs w:val="16"/>
                <w:lang w:eastAsia="es-CR"/>
              </w:rPr>
              <w:t>3 983</w:t>
            </w:r>
          </w:p>
        </w:tc>
        <w:tc>
          <w:tcPr>
            <w:tcW w:w="291" w:type="pct"/>
            <w:tcBorders>
              <w:top w:val="nil"/>
              <w:left w:val="single" w:sz="4" w:space="0" w:color="auto"/>
              <w:bottom w:val="nil"/>
              <w:right w:val="single" w:sz="4" w:space="0" w:color="auto"/>
            </w:tcBorders>
            <w:shd w:val="clear" w:color="auto" w:fill="auto"/>
            <w:noWrap/>
            <w:vAlign w:val="center"/>
            <w:hideMark/>
          </w:tcPr>
          <w:p w14:paraId="582CA764" w14:textId="77777777" w:rsidR="00AA5B82" w:rsidRPr="001C0BD5" w:rsidRDefault="00AA5B82" w:rsidP="004371E3">
            <w:pPr>
              <w:spacing w:line="240" w:lineRule="auto"/>
              <w:jc w:val="right"/>
              <w:rPr>
                <w:rFonts w:eastAsia="Times New Roman" w:cs="Times New Roman"/>
                <w:b/>
                <w:bCs/>
                <w:sz w:val="16"/>
                <w:szCs w:val="16"/>
                <w:lang w:eastAsia="es-CR"/>
              </w:rPr>
            </w:pPr>
            <w:r w:rsidRPr="001C0BD5">
              <w:rPr>
                <w:rFonts w:eastAsia="Times New Roman" w:cs="Times New Roman"/>
                <w:b/>
                <w:bCs/>
                <w:sz w:val="16"/>
                <w:szCs w:val="16"/>
                <w:lang w:eastAsia="es-CR"/>
              </w:rPr>
              <w:t>4 508</w:t>
            </w:r>
          </w:p>
        </w:tc>
        <w:tc>
          <w:tcPr>
            <w:tcW w:w="291" w:type="pct"/>
            <w:tcBorders>
              <w:top w:val="nil"/>
              <w:left w:val="nil"/>
              <w:bottom w:val="nil"/>
              <w:right w:val="single" w:sz="4" w:space="0" w:color="auto"/>
            </w:tcBorders>
            <w:shd w:val="clear" w:color="auto" w:fill="auto"/>
            <w:noWrap/>
            <w:vAlign w:val="center"/>
            <w:hideMark/>
          </w:tcPr>
          <w:p w14:paraId="441E7FAB" w14:textId="77777777" w:rsidR="00AA5B82" w:rsidRPr="001C0BD5" w:rsidRDefault="00AA5B82" w:rsidP="004371E3">
            <w:pPr>
              <w:spacing w:line="240" w:lineRule="auto"/>
              <w:jc w:val="right"/>
              <w:rPr>
                <w:rFonts w:eastAsia="Times New Roman" w:cs="Times New Roman"/>
                <w:b/>
                <w:bCs/>
                <w:sz w:val="16"/>
                <w:szCs w:val="16"/>
                <w:lang w:eastAsia="es-CR"/>
              </w:rPr>
            </w:pPr>
            <w:r w:rsidRPr="001C0BD5">
              <w:rPr>
                <w:rFonts w:eastAsia="Times New Roman" w:cs="Times New Roman"/>
                <w:b/>
                <w:bCs/>
                <w:sz w:val="16"/>
                <w:szCs w:val="16"/>
                <w:lang w:eastAsia="es-CR"/>
              </w:rPr>
              <w:t>5 382</w:t>
            </w:r>
          </w:p>
        </w:tc>
        <w:tc>
          <w:tcPr>
            <w:tcW w:w="291" w:type="pct"/>
            <w:tcBorders>
              <w:top w:val="nil"/>
              <w:left w:val="nil"/>
              <w:bottom w:val="nil"/>
              <w:right w:val="nil"/>
            </w:tcBorders>
            <w:shd w:val="clear" w:color="auto" w:fill="auto"/>
            <w:noWrap/>
            <w:vAlign w:val="center"/>
            <w:hideMark/>
          </w:tcPr>
          <w:p w14:paraId="6114A2E1" w14:textId="77777777" w:rsidR="00AA5B82" w:rsidRPr="001C0BD5" w:rsidRDefault="00AA5B82" w:rsidP="004371E3">
            <w:pPr>
              <w:spacing w:line="240" w:lineRule="auto"/>
              <w:jc w:val="right"/>
              <w:rPr>
                <w:rFonts w:eastAsia="Times New Roman" w:cs="Times New Roman"/>
                <w:b/>
                <w:bCs/>
                <w:sz w:val="16"/>
                <w:szCs w:val="16"/>
                <w:lang w:eastAsia="es-CR"/>
              </w:rPr>
            </w:pPr>
            <w:r w:rsidRPr="001C0BD5">
              <w:rPr>
                <w:rFonts w:eastAsia="Times New Roman" w:cs="Times New Roman"/>
                <w:b/>
                <w:bCs/>
                <w:sz w:val="16"/>
                <w:szCs w:val="16"/>
                <w:lang w:eastAsia="es-CR"/>
              </w:rPr>
              <w:t>4 608</w:t>
            </w:r>
          </w:p>
        </w:tc>
        <w:tc>
          <w:tcPr>
            <w:tcW w:w="291" w:type="pct"/>
            <w:tcBorders>
              <w:top w:val="nil"/>
              <w:left w:val="single" w:sz="4" w:space="0" w:color="auto"/>
              <w:bottom w:val="nil"/>
              <w:right w:val="single" w:sz="4" w:space="0" w:color="auto"/>
            </w:tcBorders>
            <w:shd w:val="clear" w:color="auto" w:fill="auto"/>
            <w:noWrap/>
            <w:vAlign w:val="center"/>
            <w:hideMark/>
          </w:tcPr>
          <w:p w14:paraId="6FB970D2" w14:textId="77777777" w:rsidR="00AA5B82" w:rsidRPr="001C0BD5" w:rsidRDefault="00AA5B82" w:rsidP="004371E3">
            <w:pPr>
              <w:spacing w:line="240" w:lineRule="auto"/>
              <w:jc w:val="right"/>
              <w:rPr>
                <w:rFonts w:eastAsia="Times New Roman" w:cs="Times New Roman"/>
                <w:b/>
                <w:bCs/>
                <w:sz w:val="16"/>
                <w:szCs w:val="16"/>
                <w:lang w:eastAsia="es-CR"/>
              </w:rPr>
            </w:pPr>
            <w:r w:rsidRPr="001C0BD5">
              <w:rPr>
                <w:rFonts w:eastAsia="Times New Roman" w:cs="Times New Roman"/>
                <w:b/>
                <w:bCs/>
                <w:sz w:val="16"/>
                <w:szCs w:val="16"/>
                <w:lang w:eastAsia="es-CR"/>
              </w:rPr>
              <w:t>5 054</w:t>
            </w:r>
          </w:p>
        </w:tc>
        <w:tc>
          <w:tcPr>
            <w:tcW w:w="291" w:type="pct"/>
            <w:tcBorders>
              <w:top w:val="nil"/>
              <w:left w:val="nil"/>
              <w:bottom w:val="nil"/>
              <w:right w:val="single" w:sz="4" w:space="0" w:color="auto"/>
            </w:tcBorders>
            <w:shd w:val="clear" w:color="auto" w:fill="auto"/>
            <w:noWrap/>
            <w:vAlign w:val="center"/>
            <w:hideMark/>
          </w:tcPr>
          <w:p w14:paraId="382A1563" w14:textId="77777777" w:rsidR="00AA5B82" w:rsidRPr="001C0BD5" w:rsidRDefault="00AA5B82" w:rsidP="004371E3">
            <w:pPr>
              <w:spacing w:line="240" w:lineRule="auto"/>
              <w:jc w:val="right"/>
              <w:rPr>
                <w:rFonts w:eastAsia="Times New Roman" w:cs="Times New Roman"/>
                <w:b/>
                <w:bCs/>
                <w:sz w:val="16"/>
                <w:szCs w:val="16"/>
                <w:lang w:eastAsia="es-CR"/>
              </w:rPr>
            </w:pPr>
            <w:r w:rsidRPr="001C0BD5">
              <w:rPr>
                <w:rFonts w:eastAsia="Times New Roman" w:cs="Times New Roman"/>
                <w:b/>
                <w:bCs/>
                <w:sz w:val="16"/>
                <w:szCs w:val="16"/>
                <w:lang w:eastAsia="es-CR"/>
              </w:rPr>
              <w:t>6 694</w:t>
            </w:r>
          </w:p>
        </w:tc>
        <w:tc>
          <w:tcPr>
            <w:tcW w:w="291" w:type="pct"/>
            <w:tcBorders>
              <w:top w:val="nil"/>
              <w:left w:val="nil"/>
              <w:bottom w:val="nil"/>
              <w:right w:val="single" w:sz="4" w:space="0" w:color="auto"/>
            </w:tcBorders>
            <w:shd w:val="clear" w:color="auto" w:fill="auto"/>
            <w:noWrap/>
            <w:vAlign w:val="center"/>
            <w:hideMark/>
          </w:tcPr>
          <w:p w14:paraId="41833C6C" w14:textId="77777777" w:rsidR="00AA5B82" w:rsidRPr="001C0BD5" w:rsidRDefault="00AA5B82" w:rsidP="004371E3">
            <w:pPr>
              <w:spacing w:line="240" w:lineRule="auto"/>
              <w:jc w:val="right"/>
              <w:rPr>
                <w:rFonts w:eastAsia="Times New Roman" w:cs="Times New Roman"/>
                <w:b/>
                <w:bCs/>
                <w:sz w:val="16"/>
                <w:szCs w:val="16"/>
                <w:lang w:eastAsia="es-CR"/>
              </w:rPr>
            </w:pPr>
            <w:r w:rsidRPr="001C0BD5">
              <w:rPr>
                <w:rFonts w:eastAsia="Times New Roman" w:cs="Times New Roman"/>
                <w:b/>
                <w:bCs/>
                <w:sz w:val="16"/>
                <w:szCs w:val="16"/>
                <w:lang w:eastAsia="es-CR"/>
              </w:rPr>
              <w:t>5 074</w:t>
            </w:r>
          </w:p>
        </w:tc>
        <w:tc>
          <w:tcPr>
            <w:tcW w:w="290" w:type="pct"/>
            <w:tcBorders>
              <w:top w:val="nil"/>
              <w:left w:val="nil"/>
              <w:bottom w:val="nil"/>
              <w:right w:val="nil"/>
            </w:tcBorders>
            <w:shd w:val="clear" w:color="auto" w:fill="auto"/>
            <w:noWrap/>
            <w:vAlign w:val="center"/>
            <w:hideMark/>
          </w:tcPr>
          <w:p w14:paraId="62B1E3AF" w14:textId="77777777" w:rsidR="00AA5B82" w:rsidRPr="001C0BD5" w:rsidRDefault="00AA5B82" w:rsidP="004371E3">
            <w:pPr>
              <w:spacing w:line="240" w:lineRule="auto"/>
              <w:jc w:val="right"/>
              <w:rPr>
                <w:rFonts w:eastAsia="Times New Roman" w:cs="Times New Roman"/>
                <w:b/>
                <w:bCs/>
                <w:sz w:val="16"/>
                <w:szCs w:val="16"/>
                <w:lang w:eastAsia="es-CR"/>
              </w:rPr>
            </w:pPr>
            <w:r w:rsidRPr="001C0BD5">
              <w:rPr>
                <w:rFonts w:eastAsia="Times New Roman" w:cs="Times New Roman"/>
                <w:b/>
                <w:bCs/>
                <w:sz w:val="16"/>
                <w:szCs w:val="16"/>
                <w:lang w:eastAsia="es-CR"/>
              </w:rPr>
              <w:t>4 846</w:t>
            </w:r>
          </w:p>
        </w:tc>
        <w:tc>
          <w:tcPr>
            <w:tcW w:w="290" w:type="pct"/>
            <w:tcBorders>
              <w:top w:val="nil"/>
              <w:left w:val="single" w:sz="4" w:space="0" w:color="auto"/>
              <w:bottom w:val="nil"/>
              <w:right w:val="nil"/>
            </w:tcBorders>
            <w:shd w:val="clear" w:color="auto" w:fill="auto"/>
            <w:noWrap/>
            <w:vAlign w:val="center"/>
            <w:hideMark/>
          </w:tcPr>
          <w:p w14:paraId="5D78925B" w14:textId="77777777" w:rsidR="00AA5B82" w:rsidRPr="001C0BD5" w:rsidRDefault="00AA5B82" w:rsidP="004371E3">
            <w:pPr>
              <w:spacing w:line="240" w:lineRule="auto"/>
              <w:jc w:val="right"/>
              <w:rPr>
                <w:rFonts w:eastAsia="Times New Roman" w:cs="Times New Roman"/>
                <w:b/>
                <w:bCs/>
                <w:sz w:val="16"/>
                <w:szCs w:val="16"/>
                <w:lang w:eastAsia="es-CR"/>
              </w:rPr>
            </w:pPr>
            <w:r w:rsidRPr="001C0BD5">
              <w:rPr>
                <w:rFonts w:eastAsia="Times New Roman" w:cs="Times New Roman"/>
                <w:b/>
                <w:bCs/>
                <w:sz w:val="16"/>
                <w:szCs w:val="16"/>
                <w:lang w:eastAsia="es-CR"/>
              </w:rPr>
              <w:t>4 764</w:t>
            </w:r>
          </w:p>
        </w:tc>
      </w:tr>
      <w:tr w:rsidR="00AA5B82" w:rsidRPr="001C0BD5" w14:paraId="152F1F38"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37E75483"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Apelac. Trabajo I Circuito San José</w:t>
            </w:r>
          </w:p>
        </w:tc>
        <w:tc>
          <w:tcPr>
            <w:tcW w:w="291" w:type="pct"/>
            <w:tcBorders>
              <w:top w:val="nil"/>
              <w:left w:val="single" w:sz="4" w:space="0" w:color="auto"/>
              <w:bottom w:val="nil"/>
              <w:right w:val="single" w:sz="4" w:space="0" w:color="auto"/>
            </w:tcBorders>
            <w:shd w:val="clear" w:color="auto" w:fill="auto"/>
            <w:noWrap/>
            <w:vAlign w:val="center"/>
            <w:hideMark/>
          </w:tcPr>
          <w:p w14:paraId="40A1F53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1" w:type="pct"/>
            <w:tcBorders>
              <w:top w:val="nil"/>
              <w:left w:val="nil"/>
              <w:bottom w:val="nil"/>
              <w:right w:val="nil"/>
            </w:tcBorders>
            <w:shd w:val="clear" w:color="auto" w:fill="auto"/>
            <w:noWrap/>
            <w:vAlign w:val="center"/>
            <w:hideMark/>
          </w:tcPr>
          <w:p w14:paraId="204A0239"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1" w:type="pct"/>
            <w:tcBorders>
              <w:top w:val="nil"/>
              <w:left w:val="single" w:sz="4" w:space="0" w:color="auto"/>
              <w:bottom w:val="nil"/>
              <w:right w:val="single" w:sz="4" w:space="0" w:color="auto"/>
            </w:tcBorders>
            <w:shd w:val="clear" w:color="auto" w:fill="auto"/>
            <w:noWrap/>
            <w:vAlign w:val="center"/>
            <w:hideMark/>
          </w:tcPr>
          <w:p w14:paraId="52440F1C"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1" w:type="pct"/>
            <w:tcBorders>
              <w:top w:val="nil"/>
              <w:left w:val="nil"/>
              <w:bottom w:val="nil"/>
              <w:right w:val="single" w:sz="4" w:space="0" w:color="auto"/>
            </w:tcBorders>
            <w:shd w:val="clear" w:color="auto" w:fill="auto"/>
            <w:noWrap/>
            <w:vAlign w:val="center"/>
            <w:hideMark/>
          </w:tcPr>
          <w:p w14:paraId="18048D2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1" w:type="pct"/>
            <w:tcBorders>
              <w:top w:val="nil"/>
              <w:left w:val="nil"/>
              <w:bottom w:val="nil"/>
              <w:right w:val="nil"/>
            </w:tcBorders>
            <w:shd w:val="clear" w:color="auto" w:fill="auto"/>
            <w:noWrap/>
            <w:vAlign w:val="center"/>
            <w:hideMark/>
          </w:tcPr>
          <w:p w14:paraId="01A8AF53"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1" w:type="pct"/>
            <w:tcBorders>
              <w:top w:val="nil"/>
              <w:left w:val="single" w:sz="4" w:space="0" w:color="auto"/>
              <w:bottom w:val="nil"/>
              <w:right w:val="single" w:sz="4" w:space="0" w:color="auto"/>
            </w:tcBorders>
            <w:shd w:val="clear" w:color="auto" w:fill="auto"/>
            <w:noWrap/>
            <w:vAlign w:val="center"/>
            <w:hideMark/>
          </w:tcPr>
          <w:p w14:paraId="3F5AAA91"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1" w:type="pct"/>
            <w:tcBorders>
              <w:top w:val="nil"/>
              <w:left w:val="nil"/>
              <w:bottom w:val="nil"/>
              <w:right w:val="single" w:sz="4" w:space="0" w:color="auto"/>
            </w:tcBorders>
            <w:shd w:val="clear" w:color="auto" w:fill="auto"/>
            <w:noWrap/>
            <w:vAlign w:val="center"/>
            <w:hideMark/>
          </w:tcPr>
          <w:p w14:paraId="144E44FC"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571</w:t>
            </w:r>
          </w:p>
        </w:tc>
        <w:tc>
          <w:tcPr>
            <w:tcW w:w="291" w:type="pct"/>
            <w:tcBorders>
              <w:top w:val="nil"/>
              <w:left w:val="nil"/>
              <w:bottom w:val="nil"/>
              <w:right w:val="single" w:sz="4" w:space="0" w:color="auto"/>
            </w:tcBorders>
            <w:shd w:val="clear" w:color="auto" w:fill="auto"/>
            <w:noWrap/>
            <w:vAlign w:val="center"/>
            <w:hideMark/>
          </w:tcPr>
          <w:p w14:paraId="19B9415B"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1 652</w:t>
            </w:r>
          </w:p>
        </w:tc>
        <w:tc>
          <w:tcPr>
            <w:tcW w:w="290" w:type="pct"/>
            <w:tcBorders>
              <w:top w:val="nil"/>
              <w:left w:val="nil"/>
              <w:bottom w:val="nil"/>
              <w:right w:val="nil"/>
            </w:tcBorders>
            <w:shd w:val="clear" w:color="auto" w:fill="auto"/>
            <w:noWrap/>
            <w:vAlign w:val="center"/>
            <w:hideMark/>
          </w:tcPr>
          <w:p w14:paraId="730CF04F"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1 797</w:t>
            </w:r>
          </w:p>
        </w:tc>
        <w:tc>
          <w:tcPr>
            <w:tcW w:w="290" w:type="pct"/>
            <w:tcBorders>
              <w:top w:val="nil"/>
              <w:left w:val="single" w:sz="4" w:space="0" w:color="auto"/>
              <w:bottom w:val="nil"/>
              <w:right w:val="nil"/>
            </w:tcBorders>
            <w:shd w:val="clear" w:color="auto" w:fill="auto"/>
            <w:noWrap/>
            <w:vAlign w:val="center"/>
            <w:hideMark/>
          </w:tcPr>
          <w:p w14:paraId="526C0600"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1 848</w:t>
            </w:r>
          </w:p>
        </w:tc>
      </w:tr>
      <w:tr w:rsidR="00AA5B82" w:rsidRPr="001C0BD5" w14:paraId="67179FC5"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4BCD6C6D"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Apelac. Trabajo II Circuito San José</w:t>
            </w:r>
          </w:p>
        </w:tc>
        <w:tc>
          <w:tcPr>
            <w:tcW w:w="291" w:type="pct"/>
            <w:tcBorders>
              <w:top w:val="nil"/>
              <w:left w:val="single" w:sz="4" w:space="0" w:color="auto"/>
              <w:bottom w:val="nil"/>
              <w:right w:val="single" w:sz="4" w:space="0" w:color="auto"/>
            </w:tcBorders>
            <w:shd w:val="clear" w:color="auto" w:fill="auto"/>
            <w:noWrap/>
            <w:vAlign w:val="center"/>
            <w:hideMark/>
          </w:tcPr>
          <w:p w14:paraId="22C57D9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1 414</w:t>
            </w:r>
          </w:p>
        </w:tc>
        <w:tc>
          <w:tcPr>
            <w:tcW w:w="291" w:type="pct"/>
            <w:tcBorders>
              <w:top w:val="nil"/>
              <w:left w:val="nil"/>
              <w:bottom w:val="nil"/>
              <w:right w:val="nil"/>
            </w:tcBorders>
            <w:shd w:val="clear" w:color="auto" w:fill="auto"/>
            <w:noWrap/>
            <w:vAlign w:val="center"/>
            <w:hideMark/>
          </w:tcPr>
          <w:p w14:paraId="0D6F1A11"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1 855</w:t>
            </w:r>
          </w:p>
        </w:tc>
        <w:tc>
          <w:tcPr>
            <w:tcW w:w="291" w:type="pct"/>
            <w:tcBorders>
              <w:top w:val="nil"/>
              <w:left w:val="single" w:sz="4" w:space="0" w:color="auto"/>
              <w:bottom w:val="nil"/>
              <w:right w:val="single" w:sz="4" w:space="0" w:color="auto"/>
            </w:tcBorders>
            <w:shd w:val="clear" w:color="auto" w:fill="auto"/>
            <w:noWrap/>
            <w:vAlign w:val="center"/>
            <w:hideMark/>
          </w:tcPr>
          <w:p w14:paraId="7A47B159"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2 093</w:t>
            </w:r>
          </w:p>
        </w:tc>
        <w:tc>
          <w:tcPr>
            <w:tcW w:w="291" w:type="pct"/>
            <w:tcBorders>
              <w:top w:val="nil"/>
              <w:left w:val="nil"/>
              <w:bottom w:val="nil"/>
              <w:right w:val="single" w:sz="4" w:space="0" w:color="auto"/>
            </w:tcBorders>
            <w:shd w:val="clear" w:color="auto" w:fill="auto"/>
            <w:noWrap/>
            <w:vAlign w:val="center"/>
            <w:hideMark/>
          </w:tcPr>
          <w:p w14:paraId="2B6BA5DC"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3 008</w:t>
            </w:r>
          </w:p>
        </w:tc>
        <w:tc>
          <w:tcPr>
            <w:tcW w:w="291" w:type="pct"/>
            <w:tcBorders>
              <w:top w:val="nil"/>
              <w:left w:val="nil"/>
              <w:bottom w:val="nil"/>
              <w:right w:val="nil"/>
            </w:tcBorders>
            <w:shd w:val="clear" w:color="auto" w:fill="auto"/>
            <w:noWrap/>
            <w:vAlign w:val="center"/>
            <w:hideMark/>
          </w:tcPr>
          <w:p w14:paraId="5BC6AC95"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2 180</w:t>
            </w:r>
          </w:p>
        </w:tc>
        <w:tc>
          <w:tcPr>
            <w:tcW w:w="291" w:type="pct"/>
            <w:tcBorders>
              <w:top w:val="nil"/>
              <w:left w:val="single" w:sz="4" w:space="0" w:color="auto"/>
              <w:bottom w:val="nil"/>
              <w:right w:val="single" w:sz="4" w:space="0" w:color="auto"/>
            </w:tcBorders>
            <w:shd w:val="clear" w:color="auto" w:fill="auto"/>
            <w:noWrap/>
            <w:vAlign w:val="center"/>
            <w:hideMark/>
          </w:tcPr>
          <w:p w14:paraId="6FD7AACA"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2 310</w:t>
            </w:r>
          </w:p>
        </w:tc>
        <w:tc>
          <w:tcPr>
            <w:tcW w:w="291" w:type="pct"/>
            <w:tcBorders>
              <w:top w:val="nil"/>
              <w:left w:val="nil"/>
              <w:bottom w:val="nil"/>
              <w:right w:val="single" w:sz="4" w:space="0" w:color="auto"/>
            </w:tcBorders>
            <w:shd w:val="clear" w:color="auto" w:fill="auto"/>
            <w:noWrap/>
            <w:vAlign w:val="center"/>
            <w:hideMark/>
          </w:tcPr>
          <w:p w14:paraId="3FBFFF58"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2 848</w:t>
            </w:r>
          </w:p>
        </w:tc>
        <w:tc>
          <w:tcPr>
            <w:tcW w:w="291" w:type="pct"/>
            <w:tcBorders>
              <w:top w:val="nil"/>
              <w:left w:val="nil"/>
              <w:bottom w:val="nil"/>
              <w:right w:val="single" w:sz="4" w:space="0" w:color="auto"/>
            </w:tcBorders>
            <w:shd w:val="clear" w:color="auto" w:fill="auto"/>
            <w:noWrap/>
            <w:vAlign w:val="center"/>
            <w:hideMark/>
          </w:tcPr>
          <w:p w14:paraId="43B3A577"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793</w:t>
            </w:r>
          </w:p>
        </w:tc>
        <w:tc>
          <w:tcPr>
            <w:tcW w:w="290" w:type="pct"/>
            <w:tcBorders>
              <w:top w:val="nil"/>
              <w:left w:val="nil"/>
              <w:bottom w:val="nil"/>
              <w:right w:val="nil"/>
            </w:tcBorders>
            <w:shd w:val="clear" w:color="auto" w:fill="auto"/>
            <w:noWrap/>
            <w:vAlign w:val="center"/>
            <w:hideMark/>
          </w:tcPr>
          <w:p w14:paraId="5DDF9F8B"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498</w:t>
            </w:r>
          </w:p>
        </w:tc>
        <w:tc>
          <w:tcPr>
            <w:tcW w:w="290" w:type="pct"/>
            <w:tcBorders>
              <w:top w:val="nil"/>
              <w:left w:val="single" w:sz="4" w:space="0" w:color="auto"/>
              <w:bottom w:val="nil"/>
              <w:right w:val="nil"/>
            </w:tcBorders>
            <w:shd w:val="clear" w:color="auto" w:fill="auto"/>
            <w:noWrap/>
            <w:vAlign w:val="center"/>
            <w:hideMark/>
          </w:tcPr>
          <w:p w14:paraId="66F8851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824</w:t>
            </w:r>
          </w:p>
        </w:tc>
      </w:tr>
      <w:tr w:rsidR="00AA5B82" w:rsidRPr="001C0BD5" w14:paraId="010B3670"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10593A89"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Apelac. Trabajo I Circuito Zona Sur (Pérez Zeledón)</w:t>
            </w:r>
          </w:p>
        </w:tc>
        <w:tc>
          <w:tcPr>
            <w:tcW w:w="291" w:type="pct"/>
            <w:tcBorders>
              <w:top w:val="nil"/>
              <w:left w:val="single" w:sz="4" w:space="0" w:color="auto"/>
              <w:bottom w:val="nil"/>
              <w:right w:val="single" w:sz="4" w:space="0" w:color="auto"/>
            </w:tcBorders>
            <w:shd w:val="clear" w:color="auto" w:fill="auto"/>
            <w:noWrap/>
            <w:vAlign w:val="center"/>
            <w:hideMark/>
          </w:tcPr>
          <w:p w14:paraId="4A2757CF"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96</w:t>
            </w:r>
          </w:p>
        </w:tc>
        <w:tc>
          <w:tcPr>
            <w:tcW w:w="291" w:type="pct"/>
            <w:tcBorders>
              <w:top w:val="nil"/>
              <w:left w:val="nil"/>
              <w:bottom w:val="nil"/>
              <w:right w:val="nil"/>
            </w:tcBorders>
            <w:shd w:val="clear" w:color="auto" w:fill="auto"/>
            <w:noWrap/>
            <w:vAlign w:val="center"/>
            <w:hideMark/>
          </w:tcPr>
          <w:p w14:paraId="6260895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168</w:t>
            </w:r>
          </w:p>
        </w:tc>
        <w:tc>
          <w:tcPr>
            <w:tcW w:w="291" w:type="pct"/>
            <w:tcBorders>
              <w:top w:val="nil"/>
              <w:left w:val="single" w:sz="4" w:space="0" w:color="auto"/>
              <w:bottom w:val="nil"/>
              <w:right w:val="single" w:sz="4" w:space="0" w:color="auto"/>
            </w:tcBorders>
            <w:shd w:val="clear" w:color="auto" w:fill="auto"/>
            <w:noWrap/>
            <w:vAlign w:val="center"/>
            <w:hideMark/>
          </w:tcPr>
          <w:p w14:paraId="2C8108EC"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171</w:t>
            </w:r>
          </w:p>
        </w:tc>
        <w:tc>
          <w:tcPr>
            <w:tcW w:w="291" w:type="pct"/>
            <w:tcBorders>
              <w:top w:val="nil"/>
              <w:left w:val="nil"/>
              <w:bottom w:val="nil"/>
              <w:right w:val="single" w:sz="4" w:space="0" w:color="auto"/>
            </w:tcBorders>
            <w:shd w:val="clear" w:color="auto" w:fill="auto"/>
            <w:noWrap/>
            <w:vAlign w:val="center"/>
            <w:hideMark/>
          </w:tcPr>
          <w:p w14:paraId="6D40226B"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159</w:t>
            </w:r>
          </w:p>
        </w:tc>
        <w:tc>
          <w:tcPr>
            <w:tcW w:w="291" w:type="pct"/>
            <w:tcBorders>
              <w:top w:val="nil"/>
              <w:left w:val="nil"/>
              <w:bottom w:val="nil"/>
              <w:right w:val="nil"/>
            </w:tcBorders>
            <w:shd w:val="clear" w:color="auto" w:fill="auto"/>
            <w:noWrap/>
            <w:vAlign w:val="center"/>
            <w:hideMark/>
          </w:tcPr>
          <w:p w14:paraId="50755729"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142</w:t>
            </w:r>
          </w:p>
        </w:tc>
        <w:tc>
          <w:tcPr>
            <w:tcW w:w="291" w:type="pct"/>
            <w:tcBorders>
              <w:top w:val="nil"/>
              <w:left w:val="single" w:sz="4" w:space="0" w:color="auto"/>
              <w:bottom w:val="nil"/>
              <w:right w:val="single" w:sz="4" w:space="0" w:color="auto"/>
            </w:tcBorders>
            <w:shd w:val="clear" w:color="auto" w:fill="auto"/>
            <w:noWrap/>
            <w:vAlign w:val="center"/>
            <w:hideMark/>
          </w:tcPr>
          <w:p w14:paraId="409D9623"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130</w:t>
            </w:r>
          </w:p>
        </w:tc>
        <w:tc>
          <w:tcPr>
            <w:tcW w:w="291" w:type="pct"/>
            <w:tcBorders>
              <w:top w:val="nil"/>
              <w:left w:val="nil"/>
              <w:bottom w:val="nil"/>
              <w:right w:val="single" w:sz="4" w:space="0" w:color="auto"/>
            </w:tcBorders>
            <w:shd w:val="clear" w:color="auto" w:fill="auto"/>
            <w:noWrap/>
            <w:vAlign w:val="center"/>
            <w:hideMark/>
          </w:tcPr>
          <w:p w14:paraId="7895992C"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209</w:t>
            </w:r>
          </w:p>
        </w:tc>
        <w:tc>
          <w:tcPr>
            <w:tcW w:w="291" w:type="pct"/>
            <w:tcBorders>
              <w:top w:val="nil"/>
              <w:left w:val="nil"/>
              <w:bottom w:val="nil"/>
              <w:right w:val="single" w:sz="4" w:space="0" w:color="auto"/>
            </w:tcBorders>
            <w:shd w:val="clear" w:color="auto" w:fill="auto"/>
            <w:noWrap/>
            <w:vAlign w:val="center"/>
            <w:hideMark/>
          </w:tcPr>
          <w:p w14:paraId="1E2232BC"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195</w:t>
            </w:r>
          </w:p>
        </w:tc>
        <w:tc>
          <w:tcPr>
            <w:tcW w:w="290" w:type="pct"/>
            <w:tcBorders>
              <w:top w:val="nil"/>
              <w:left w:val="nil"/>
              <w:bottom w:val="nil"/>
              <w:right w:val="nil"/>
            </w:tcBorders>
            <w:shd w:val="clear" w:color="auto" w:fill="auto"/>
            <w:noWrap/>
            <w:vAlign w:val="center"/>
            <w:hideMark/>
          </w:tcPr>
          <w:p w14:paraId="2101129E"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214</w:t>
            </w:r>
          </w:p>
        </w:tc>
        <w:tc>
          <w:tcPr>
            <w:tcW w:w="290" w:type="pct"/>
            <w:tcBorders>
              <w:top w:val="nil"/>
              <w:left w:val="single" w:sz="4" w:space="0" w:color="auto"/>
              <w:bottom w:val="nil"/>
              <w:right w:val="nil"/>
            </w:tcBorders>
            <w:shd w:val="clear" w:color="auto" w:fill="auto"/>
            <w:noWrap/>
            <w:vAlign w:val="center"/>
            <w:hideMark/>
          </w:tcPr>
          <w:p w14:paraId="4133F357"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189</w:t>
            </w:r>
          </w:p>
        </w:tc>
      </w:tr>
      <w:tr w:rsidR="00AA5B82" w:rsidRPr="001C0BD5" w14:paraId="6A2225A7"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26341465"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II Circuito Zona Sur (Corredores)</w:t>
            </w:r>
          </w:p>
        </w:tc>
        <w:tc>
          <w:tcPr>
            <w:tcW w:w="291" w:type="pct"/>
            <w:tcBorders>
              <w:top w:val="nil"/>
              <w:left w:val="single" w:sz="4" w:space="0" w:color="auto"/>
              <w:bottom w:val="nil"/>
              <w:right w:val="single" w:sz="4" w:space="0" w:color="auto"/>
            </w:tcBorders>
            <w:shd w:val="clear" w:color="auto" w:fill="auto"/>
            <w:noWrap/>
            <w:vAlign w:val="center"/>
            <w:hideMark/>
          </w:tcPr>
          <w:p w14:paraId="36FF38E4"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117</w:t>
            </w:r>
          </w:p>
        </w:tc>
        <w:tc>
          <w:tcPr>
            <w:tcW w:w="291" w:type="pct"/>
            <w:tcBorders>
              <w:top w:val="nil"/>
              <w:left w:val="nil"/>
              <w:bottom w:val="nil"/>
              <w:right w:val="nil"/>
            </w:tcBorders>
            <w:shd w:val="clear" w:color="auto" w:fill="auto"/>
            <w:noWrap/>
            <w:vAlign w:val="center"/>
            <w:hideMark/>
          </w:tcPr>
          <w:p w14:paraId="78364BC5"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99</w:t>
            </w:r>
          </w:p>
        </w:tc>
        <w:tc>
          <w:tcPr>
            <w:tcW w:w="291" w:type="pct"/>
            <w:tcBorders>
              <w:top w:val="nil"/>
              <w:left w:val="single" w:sz="4" w:space="0" w:color="auto"/>
              <w:bottom w:val="nil"/>
              <w:right w:val="single" w:sz="4" w:space="0" w:color="auto"/>
            </w:tcBorders>
            <w:shd w:val="clear" w:color="auto" w:fill="auto"/>
            <w:noWrap/>
            <w:vAlign w:val="center"/>
            <w:hideMark/>
          </w:tcPr>
          <w:p w14:paraId="5605AAEB"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79</w:t>
            </w:r>
          </w:p>
        </w:tc>
        <w:tc>
          <w:tcPr>
            <w:tcW w:w="291" w:type="pct"/>
            <w:tcBorders>
              <w:top w:val="nil"/>
              <w:left w:val="nil"/>
              <w:bottom w:val="nil"/>
              <w:right w:val="single" w:sz="4" w:space="0" w:color="auto"/>
            </w:tcBorders>
            <w:shd w:val="clear" w:color="auto" w:fill="auto"/>
            <w:noWrap/>
            <w:vAlign w:val="center"/>
            <w:hideMark/>
          </w:tcPr>
          <w:p w14:paraId="327AD80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141</w:t>
            </w:r>
          </w:p>
        </w:tc>
        <w:tc>
          <w:tcPr>
            <w:tcW w:w="291" w:type="pct"/>
            <w:tcBorders>
              <w:top w:val="nil"/>
              <w:left w:val="nil"/>
              <w:bottom w:val="nil"/>
              <w:right w:val="nil"/>
            </w:tcBorders>
            <w:shd w:val="clear" w:color="auto" w:fill="auto"/>
            <w:noWrap/>
            <w:vAlign w:val="center"/>
            <w:hideMark/>
          </w:tcPr>
          <w:p w14:paraId="2DBD8803"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177</w:t>
            </w:r>
          </w:p>
        </w:tc>
        <w:tc>
          <w:tcPr>
            <w:tcW w:w="291" w:type="pct"/>
            <w:tcBorders>
              <w:top w:val="nil"/>
              <w:left w:val="single" w:sz="4" w:space="0" w:color="auto"/>
              <w:bottom w:val="nil"/>
              <w:right w:val="single" w:sz="4" w:space="0" w:color="auto"/>
            </w:tcBorders>
            <w:shd w:val="clear" w:color="auto" w:fill="auto"/>
            <w:noWrap/>
            <w:vAlign w:val="center"/>
            <w:hideMark/>
          </w:tcPr>
          <w:p w14:paraId="5B17B946"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127</w:t>
            </w:r>
          </w:p>
        </w:tc>
        <w:tc>
          <w:tcPr>
            <w:tcW w:w="291" w:type="pct"/>
            <w:tcBorders>
              <w:top w:val="nil"/>
              <w:left w:val="nil"/>
              <w:bottom w:val="nil"/>
              <w:right w:val="single" w:sz="4" w:space="0" w:color="auto"/>
            </w:tcBorders>
            <w:shd w:val="clear" w:color="auto" w:fill="auto"/>
            <w:noWrap/>
            <w:vAlign w:val="center"/>
            <w:hideMark/>
          </w:tcPr>
          <w:p w14:paraId="382B98A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97</w:t>
            </w:r>
          </w:p>
        </w:tc>
        <w:tc>
          <w:tcPr>
            <w:tcW w:w="291" w:type="pct"/>
            <w:tcBorders>
              <w:top w:val="nil"/>
              <w:left w:val="nil"/>
              <w:bottom w:val="nil"/>
              <w:right w:val="single" w:sz="4" w:space="0" w:color="auto"/>
            </w:tcBorders>
            <w:shd w:val="clear" w:color="auto" w:fill="auto"/>
            <w:noWrap/>
            <w:vAlign w:val="center"/>
            <w:hideMark/>
          </w:tcPr>
          <w:p w14:paraId="7B8B4F65"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nil"/>
              <w:bottom w:val="nil"/>
              <w:right w:val="nil"/>
            </w:tcBorders>
            <w:shd w:val="clear" w:color="auto" w:fill="auto"/>
            <w:noWrap/>
            <w:vAlign w:val="center"/>
            <w:hideMark/>
          </w:tcPr>
          <w:p w14:paraId="2A71E003"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single" w:sz="4" w:space="0" w:color="auto"/>
              <w:bottom w:val="nil"/>
              <w:right w:val="nil"/>
            </w:tcBorders>
            <w:shd w:val="clear" w:color="auto" w:fill="auto"/>
            <w:noWrap/>
            <w:vAlign w:val="center"/>
            <w:hideMark/>
          </w:tcPr>
          <w:p w14:paraId="6DAB928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r>
      <w:tr w:rsidR="00AA5B82" w:rsidRPr="001C0BD5" w14:paraId="170BFFDB"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3B0B7061"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Apelac. Trabajo I Circuito Alajuela</w:t>
            </w:r>
          </w:p>
        </w:tc>
        <w:tc>
          <w:tcPr>
            <w:tcW w:w="291" w:type="pct"/>
            <w:tcBorders>
              <w:top w:val="nil"/>
              <w:left w:val="single" w:sz="4" w:space="0" w:color="auto"/>
              <w:bottom w:val="nil"/>
              <w:right w:val="single" w:sz="4" w:space="0" w:color="auto"/>
            </w:tcBorders>
            <w:shd w:val="clear" w:color="auto" w:fill="auto"/>
            <w:noWrap/>
            <w:vAlign w:val="center"/>
            <w:hideMark/>
          </w:tcPr>
          <w:p w14:paraId="40E3049E"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165</w:t>
            </w:r>
          </w:p>
        </w:tc>
        <w:tc>
          <w:tcPr>
            <w:tcW w:w="291" w:type="pct"/>
            <w:tcBorders>
              <w:top w:val="nil"/>
              <w:left w:val="nil"/>
              <w:bottom w:val="nil"/>
              <w:right w:val="nil"/>
            </w:tcBorders>
            <w:shd w:val="clear" w:color="auto" w:fill="auto"/>
            <w:noWrap/>
            <w:vAlign w:val="center"/>
            <w:hideMark/>
          </w:tcPr>
          <w:p w14:paraId="6034F0E5"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209</w:t>
            </w:r>
          </w:p>
        </w:tc>
        <w:tc>
          <w:tcPr>
            <w:tcW w:w="291" w:type="pct"/>
            <w:tcBorders>
              <w:top w:val="nil"/>
              <w:left w:val="single" w:sz="4" w:space="0" w:color="auto"/>
              <w:bottom w:val="nil"/>
              <w:right w:val="single" w:sz="4" w:space="0" w:color="auto"/>
            </w:tcBorders>
            <w:shd w:val="clear" w:color="auto" w:fill="auto"/>
            <w:noWrap/>
            <w:vAlign w:val="center"/>
            <w:hideMark/>
          </w:tcPr>
          <w:p w14:paraId="6A0A76A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213</w:t>
            </w:r>
          </w:p>
        </w:tc>
        <w:tc>
          <w:tcPr>
            <w:tcW w:w="291" w:type="pct"/>
            <w:tcBorders>
              <w:top w:val="nil"/>
              <w:left w:val="nil"/>
              <w:bottom w:val="nil"/>
              <w:right w:val="single" w:sz="4" w:space="0" w:color="auto"/>
            </w:tcBorders>
            <w:shd w:val="clear" w:color="auto" w:fill="auto"/>
            <w:noWrap/>
            <w:vAlign w:val="center"/>
            <w:hideMark/>
          </w:tcPr>
          <w:p w14:paraId="2E77C3DC"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183</w:t>
            </w:r>
          </w:p>
        </w:tc>
        <w:tc>
          <w:tcPr>
            <w:tcW w:w="291" w:type="pct"/>
            <w:tcBorders>
              <w:top w:val="nil"/>
              <w:left w:val="nil"/>
              <w:bottom w:val="nil"/>
              <w:right w:val="nil"/>
            </w:tcBorders>
            <w:shd w:val="clear" w:color="auto" w:fill="auto"/>
            <w:noWrap/>
            <w:vAlign w:val="center"/>
            <w:hideMark/>
          </w:tcPr>
          <w:p w14:paraId="43A18FCF"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165</w:t>
            </w:r>
          </w:p>
        </w:tc>
        <w:tc>
          <w:tcPr>
            <w:tcW w:w="291" w:type="pct"/>
            <w:tcBorders>
              <w:top w:val="nil"/>
              <w:left w:val="single" w:sz="4" w:space="0" w:color="auto"/>
              <w:bottom w:val="nil"/>
              <w:right w:val="single" w:sz="4" w:space="0" w:color="auto"/>
            </w:tcBorders>
            <w:shd w:val="clear" w:color="auto" w:fill="auto"/>
            <w:noWrap/>
            <w:vAlign w:val="center"/>
            <w:hideMark/>
          </w:tcPr>
          <w:p w14:paraId="2816DD94"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297</w:t>
            </w:r>
          </w:p>
        </w:tc>
        <w:tc>
          <w:tcPr>
            <w:tcW w:w="291" w:type="pct"/>
            <w:tcBorders>
              <w:top w:val="nil"/>
              <w:left w:val="nil"/>
              <w:bottom w:val="nil"/>
              <w:right w:val="single" w:sz="4" w:space="0" w:color="auto"/>
            </w:tcBorders>
            <w:shd w:val="clear" w:color="auto" w:fill="auto"/>
            <w:noWrap/>
            <w:vAlign w:val="center"/>
            <w:hideMark/>
          </w:tcPr>
          <w:p w14:paraId="103F4764"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468</w:t>
            </w:r>
          </w:p>
        </w:tc>
        <w:tc>
          <w:tcPr>
            <w:tcW w:w="291" w:type="pct"/>
            <w:tcBorders>
              <w:top w:val="nil"/>
              <w:left w:val="nil"/>
              <w:bottom w:val="nil"/>
              <w:right w:val="single" w:sz="4" w:space="0" w:color="auto"/>
            </w:tcBorders>
            <w:shd w:val="clear" w:color="auto" w:fill="auto"/>
            <w:noWrap/>
            <w:vAlign w:val="center"/>
            <w:hideMark/>
          </w:tcPr>
          <w:p w14:paraId="66A28BE3"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730</w:t>
            </w:r>
          </w:p>
        </w:tc>
        <w:tc>
          <w:tcPr>
            <w:tcW w:w="290" w:type="pct"/>
            <w:tcBorders>
              <w:top w:val="nil"/>
              <w:left w:val="nil"/>
              <w:bottom w:val="nil"/>
              <w:right w:val="nil"/>
            </w:tcBorders>
            <w:shd w:val="clear" w:color="auto" w:fill="auto"/>
            <w:noWrap/>
            <w:vAlign w:val="center"/>
            <w:hideMark/>
          </w:tcPr>
          <w:p w14:paraId="04DD6507"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627</w:t>
            </w:r>
          </w:p>
        </w:tc>
        <w:tc>
          <w:tcPr>
            <w:tcW w:w="290" w:type="pct"/>
            <w:tcBorders>
              <w:top w:val="nil"/>
              <w:left w:val="single" w:sz="4" w:space="0" w:color="auto"/>
              <w:bottom w:val="nil"/>
              <w:right w:val="nil"/>
            </w:tcBorders>
            <w:shd w:val="clear" w:color="auto" w:fill="auto"/>
            <w:noWrap/>
            <w:vAlign w:val="center"/>
            <w:hideMark/>
          </w:tcPr>
          <w:p w14:paraId="3C795DB0"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434</w:t>
            </w:r>
          </w:p>
        </w:tc>
      </w:tr>
      <w:tr w:rsidR="00AA5B82" w:rsidRPr="001C0BD5" w14:paraId="5D7AF7AA"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42634302"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II Circuito Alajuela (San Carlos)</w:t>
            </w:r>
          </w:p>
        </w:tc>
        <w:tc>
          <w:tcPr>
            <w:tcW w:w="291" w:type="pct"/>
            <w:tcBorders>
              <w:top w:val="nil"/>
              <w:left w:val="single" w:sz="4" w:space="0" w:color="auto"/>
              <w:bottom w:val="nil"/>
              <w:right w:val="single" w:sz="4" w:space="0" w:color="auto"/>
            </w:tcBorders>
            <w:shd w:val="clear" w:color="auto" w:fill="auto"/>
            <w:noWrap/>
            <w:vAlign w:val="center"/>
            <w:hideMark/>
          </w:tcPr>
          <w:p w14:paraId="750E846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125</w:t>
            </w:r>
          </w:p>
        </w:tc>
        <w:tc>
          <w:tcPr>
            <w:tcW w:w="291" w:type="pct"/>
            <w:tcBorders>
              <w:top w:val="nil"/>
              <w:left w:val="nil"/>
              <w:bottom w:val="nil"/>
              <w:right w:val="nil"/>
            </w:tcBorders>
            <w:shd w:val="clear" w:color="auto" w:fill="auto"/>
            <w:noWrap/>
            <w:vAlign w:val="center"/>
            <w:hideMark/>
          </w:tcPr>
          <w:p w14:paraId="48F98994"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121</w:t>
            </w:r>
          </w:p>
        </w:tc>
        <w:tc>
          <w:tcPr>
            <w:tcW w:w="291" w:type="pct"/>
            <w:tcBorders>
              <w:top w:val="nil"/>
              <w:left w:val="single" w:sz="4" w:space="0" w:color="auto"/>
              <w:bottom w:val="nil"/>
              <w:right w:val="single" w:sz="4" w:space="0" w:color="auto"/>
            </w:tcBorders>
            <w:shd w:val="clear" w:color="auto" w:fill="auto"/>
            <w:noWrap/>
            <w:vAlign w:val="center"/>
            <w:hideMark/>
          </w:tcPr>
          <w:p w14:paraId="281FD4D9"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90</w:t>
            </w:r>
          </w:p>
        </w:tc>
        <w:tc>
          <w:tcPr>
            <w:tcW w:w="291" w:type="pct"/>
            <w:tcBorders>
              <w:top w:val="nil"/>
              <w:left w:val="nil"/>
              <w:bottom w:val="nil"/>
              <w:right w:val="single" w:sz="4" w:space="0" w:color="auto"/>
            </w:tcBorders>
            <w:shd w:val="clear" w:color="auto" w:fill="auto"/>
            <w:noWrap/>
            <w:vAlign w:val="center"/>
            <w:hideMark/>
          </w:tcPr>
          <w:p w14:paraId="683559C1"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87</w:t>
            </w:r>
          </w:p>
        </w:tc>
        <w:tc>
          <w:tcPr>
            <w:tcW w:w="291" w:type="pct"/>
            <w:tcBorders>
              <w:top w:val="nil"/>
              <w:left w:val="nil"/>
              <w:bottom w:val="nil"/>
              <w:right w:val="nil"/>
            </w:tcBorders>
            <w:shd w:val="clear" w:color="auto" w:fill="auto"/>
            <w:noWrap/>
            <w:vAlign w:val="center"/>
            <w:hideMark/>
          </w:tcPr>
          <w:p w14:paraId="61C1218B"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132</w:t>
            </w:r>
          </w:p>
        </w:tc>
        <w:tc>
          <w:tcPr>
            <w:tcW w:w="291" w:type="pct"/>
            <w:tcBorders>
              <w:top w:val="nil"/>
              <w:left w:val="single" w:sz="4" w:space="0" w:color="auto"/>
              <w:bottom w:val="nil"/>
              <w:right w:val="single" w:sz="4" w:space="0" w:color="auto"/>
            </w:tcBorders>
            <w:shd w:val="clear" w:color="auto" w:fill="auto"/>
            <w:noWrap/>
            <w:vAlign w:val="center"/>
            <w:hideMark/>
          </w:tcPr>
          <w:p w14:paraId="4930C8EE"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276</w:t>
            </w:r>
          </w:p>
        </w:tc>
        <w:tc>
          <w:tcPr>
            <w:tcW w:w="291" w:type="pct"/>
            <w:tcBorders>
              <w:top w:val="nil"/>
              <w:left w:val="nil"/>
              <w:bottom w:val="nil"/>
              <w:right w:val="single" w:sz="4" w:space="0" w:color="auto"/>
            </w:tcBorders>
            <w:shd w:val="clear" w:color="auto" w:fill="auto"/>
            <w:noWrap/>
            <w:vAlign w:val="center"/>
            <w:hideMark/>
          </w:tcPr>
          <w:p w14:paraId="6F9940D4"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101</w:t>
            </w:r>
          </w:p>
        </w:tc>
        <w:tc>
          <w:tcPr>
            <w:tcW w:w="291" w:type="pct"/>
            <w:tcBorders>
              <w:top w:val="nil"/>
              <w:left w:val="nil"/>
              <w:bottom w:val="nil"/>
              <w:right w:val="single" w:sz="4" w:space="0" w:color="auto"/>
            </w:tcBorders>
            <w:shd w:val="clear" w:color="auto" w:fill="auto"/>
            <w:noWrap/>
            <w:vAlign w:val="center"/>
            <w:hideMark/>
          </w:tcPr>
          <w:p w14:paraId="6558F435"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nil"/>
              <w:bottom w:val="nil"/>
              <w:right w:val="nil"/>
            </w:tcBorders>
            <w:shd w:val="clear" w:color="auto" w:fill="auto"/>
            <w:noWrap/>
            <w:vAlign w:val="center"/>
            <w:hideMark/>
          </w:tcPr>
          <w:p w14:paraId="209D8460"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single" w:sz="4" w:space="0" w:color="auto"/>
              <w:bottom w:val="nil"/>
              <w:right w:val="nil"/>
            </w:tcBorders>
            <w:shd w:val="clear" w:color="auto" w:fill="auto"/>
            <w:noWrap/>
            <w:vAlign w:val="center"/>
            <w:hideMark/>
          </w:tcPr>
          <w:p w14:paraId="55EC18A9"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r>
      <w:tr w:rsidR="00AA5B82" w:rsidRPr="001C0BD5" w14:paraId="438C87ED"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517C20A7"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III Circuito Alajuela (San Ramón)</w:t>
            </w:r>
          </w:p>
        </w:tc>
        <w:tc>
          <w:tcPr>
            <w:tcW w:w="291" w:type="pct"/>
            <w:tcBorders>
              <w:top w:val="nil"/>
              <w:left w:val="single" w:sz="4" w:space="0" w:color="auto"/>
              <w:bottom w:val="nil"/>
              <w:right w:val="single" w:sz="4" w:space="0" w:color="auto"/>
            </w:tcBorders>
            <w:shd w:val="clear" w:color="auto" w:fill="auto"/>
            <w:noWrap/>
            <w:vAlign w:val="center"/>
            <w:hideMark/>
          </w:tcPr>
          <w:p w14:paraId="21FD9617"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153</w:t>
            </w:r>
          </w:p>
        </w:tc>
        <w:tc>
          <w:tcPr>
            <w:tcW w:w="291" w:type="pct"/>
            <w:tcBorders>
              <w:top w:val="nil"/>
              <w:left w:val="nil"/>
              <w:bottom w:val="nil"/>
              <w:right w:val="nil"/>
            </w:tcBorders>
            <w:shd w:val="clear" w:color="auto" w:fill="auto"/>
            <w:noWrap/>
            <w:vAlign w:val="center"/>
            <w:hideMark/>
          </w:tcPr>
          <w:p w14:paraId="1873A7A8"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156</w:t>
            </w:r>
          </w:p>
        </w:tc>
        <w:tc>
          <w:tcPr>
            <w:tcW w:w="291" w:type="pct"/>
            <w:tcBorders>
              <w:top w:val="nil"/>
              <w:left w:val="single" w:sz="4" w:space="0" w:color="auto"/>
              <w:bottom w:val="nil"/>
              <w:right w:val="single" w:sz="4" w:space="0" w:color="auto"/>
            </w:tcBorders>
            <w:shd w:val="clear" w:color="auto" w:fill="auto"/>
            <w:noWrap/>
            <w:vAlign w:val="center"/>
            <w:hideMark/>
          </w:tcPr>
          <w:p w14:paraId="27F38D75"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160</w:t>
            </w:r>
          </w:p>
        </w:tc>
        <w:tc>
          <w:tcPr>
            <w:tcW w:w="291" w:type="pct"/>
            <w:tcBorders>
              <w:top w:val="nil"/>
              <w:left w:val="nil"/>
              <w:bottom w:val="nil"/>
              <w:right w:val="single" w:sz="4" w:space="0" w:color="auto"/>
            </w:tcBorders>
            <w:shd w:val="clear" w:color="auto" w:fill="auto"/>
            <w:noWrap/>
            <w:vAlign w:val="center"/>
            <w:hideMark/>
          </w:tcPr>
          <w:p w14:paraId="45868889"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151</w:t>
            </w:r>
          </w:p>
        </w:tc>
        <w:tc>
          <w:tcPr>
            <w:tcW w:w="291" w:type="pct"/>
            <w:tcBorders>
              <w:top w:val="nil"/>
              <w:left w:val="nil"/>
              <w:bottom w:val="nil"/>
              <w:right w:val="nil"/>
            </w:tcBorders>
            <w:shd w:val="clear" w:color="auto" w:fill="auto"/>
            <w:noWrap/>
            <w:vAlign w:val="center"/>
            <w:hideMark/>
          </w:tcPr>
          <w:p w14:paraId="5530D11A"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132</w:t>
            </w:r>
          </w:p>
        </w:tc>
        <w:tc>
          <w:tcPr>
            <w:tcW w:w="291" w:type="pct"/>
            <w:tcBorders>
              <w:top w:val="nil"/>
              <w:left w:val="single" w:sz="4" w:space="0" w:color="auto"/>
              <w:bottom w:val="nil"/>
              <w:right w:val="single" w:sz="4" w:space="0" w:color="auto"/>
            </w:tcBorders>
            <w:shd w:val="clear" w:color="auto" w:fill="auto"/>
            <w:noWrap/>
            <w:vAlign w:val="center"/>
            <w:hideMark/>
          </w:tcPr>
          <w:p w14:paraId="4CD2AA69"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113</w:t>
            </w:r>
          </w:p>
        </w:tc>
        <w:tc>
          <w:tcPr>
            <w:tcW w:w="291" w:type="pct"/>
            <w:tcBorders>
              <w:top w:val="nil"/>
              <w:left w:val="nil"/>
              <w:bottom w:val="nil"/>
              <w:right w:val="single" w:sz="4" w:space="0" w:color="auto"/>
            </w:tcBorders>
            <w:shd w:val="clear" w:color="auto" w:fill="auto"/>
            <w:noWrap/>
            <w:vAlign w:val="center"/>
            <w:hideMark/>
          </w:tcPr>
          <w:p w14:paraId="48E0616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81</w:t>
            </w:r>
          </w:p>
        </w:tc>
        <w:tc>
          <w:tcPr>
            <w:tcW w:w="291" w:type="pct"/>
            <w:tcBorders>
              <w:top w:val="nil"/>
              <w:left w:val="nil"/>
              <w:bottom w:val="nil"/>
              <w:right w:val="single" w:sz="4" w:space="0" w:color="auto"/>
            </w:tcBorders>
            <w:shd w:val="clear" w:color="auto" w:fill="auto"/>
            <w:noWrap/>
            <w:vAlign w:val="center"/>
            <w:hideMark/>
          </w:tcPr>
          <w:p w14:paraId="63065FEC"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nil"/>
              <w:bottom w:val="nil"/>
              <w:right w:val="nil"/>
            </w:tcBorders>
            <w:shd w:val="clear" w:color="auto" w:fill="auto"/>
            <w:noWrap/>
            <w:vAlign w:val="center"/>
            <w:hideMark/>
          </w:tcPr>
          <w:p w14:paraId="069ACBF6"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single" w:sz="4" w:space="0" w:color="auto"/>
              <w:bottom w:val="nil"/>
              <w:right w:val="nil"/>
            </w:tcBorders>
            <w:shd w:val="clear" w:color="auto" w:fill="auto"/>
            <w:noWrap/>
            <w:vAlign w:val="center"/>
            <w:hideMark/>
          </w:tcPr>
          <w:p w14:paraId="7B8F4D11"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r>
      <w:tr w:rsidR="00AA5B82" w:rsidRPr="001C0BD5" w14:paraId="4DCBDA1C"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01476798"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III Circuito Alajuela (Grecia)</w:t>
            </w:r>
          </w:p>
        </w:tc>
        <w:tc>
          <w:tcPr>
            <w:tcW w:w="291" w:type="pct"/>
            <w:tcBorders>
              <w:top w:val="nil"/>
              <w:left w:val="single" w:sz="4" w:space="0" w:color="auto"/>
              <w:bottom w:val="nil"/>
              <w:right w:val="single" w:sz="4" w:space="0" w:color="auto"/>
            </w:tcBorders>
            <w:shd w:val="clear" w:color="auto" w:fill="auto"/>
            <w:noWrap/>
            <w:vAlign w:val="center"/>
            <w:hideMark/>
          </w:tcPr>
          <w:p w14:paraId="2B5DD330"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1" w:type="pct"/>
            <w:tcBorders>
              <w:top w:val="nil"/>
              <w:left w:val="nil"/>
              <w:bottom w:val="nil"/>
              <w:right w:val="nil"/>
            </w:tcBorders>
            <w:shd w:val="clear" w:color="auto" w:fill="auto"/>
            <w:noWrap/>
            <w:vAlign w:val="center"/>
            <w:hideMark/>
          </w:tcPr>
          <w:p w14:paraId="497BAF48"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1" w:type="pct"/>
            <w:tcBorders>
              <w:top w:val="nil"/>
              <w:left w:val="single" w:sz="4" w:space="0" w:color="auto"/>
              <w:bottom w:val="nil"/>
              <w:right w:val="single" w:sz="4" w:space="0" w:color="auto"/>
            </w:tcBorders>
            <w:shd w:val="clear" w:color="auto" w:fill="auto"/>
            <w:noWrap/>
            <w:vAlign w:val="center"/>
            <w:hideMark/>
          </w:tcPr>
          <w:p w14:paraId="29003024"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28</w:t>
            </w:r>
          </w:p>
        </w:tc>
        <w:tc>
          <w:tcPr>
            <w:tcW w:w="291" w:type="pct"/>
            <w:tcBorders>
              <w:top w:val="nil"/>
              <w:left w:val="nil"/>
              <w:bottom w:val="nil"/>
              <w:right w:val="single" w:sz="4" w:space="0" w:color="auto"/>
            </w:tcBorders>
            <w:shd w:val="clear" w:color="auto" w:fill="auto"/>
            <w:noWrap/>
            <w:vAlign w:val="center"/>
            <w:hideMark/>
          </w:tcPr>
          <w:p w14:paraId="0743A21C"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50</w:t>
            </w:r>
          </w:p>
        </w:tc>
        <w:tc>
          <w:tcPr>
            <w:tcW w:w="291" w:type="pct"/>
            <w:tcBorders>
              <w:top w:val="nil"/>
              <w:left w:val="nil"/>
              <w:bottom w:val="nil"/>
              <w:right w:val="nil"/>
            </w:tcBorders>
            <w:shd w:val="clear" w:color="auto" w:fill="auto"/>
            <w:noWrap/>
            <w:vAlign w:val="center"/>
            <w:hideMark/>
          </w:tcPr>
          <w:p w14:paraId="48AEB528"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60</w:t>
            </w:r>
          </w:p>
        </w:tc>
        <w:tc>
          <w:tcPr>
            <w:tcW w:w="291" w:type="pct"/>
            <w:tcBorders>
              <w:top w:val="nil"/>
              <w:left w:val="single" w:sz="4" w:space="0" w:color="auto"/>
              <w:bottom w:val="nil"/>
              <w:right w:val="single" w:sz="4" w:space="0" w:color="auto"/>
            </w:tcBorders>
            <w:shd w:val="clear" w:color="auto" w:fill="auto"/>
            <w:noWrap/>
            <w:vAlign w:val="center"/>
            <w:hideMark/>
          </w:tcPr>
          <w:p w14:paraId="7168A714"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124</w:t>
            </w:r>
          </w:p>
        </w:tc>
        <w:tc>
          <w:tcPr>
            <w:tcW w:w="291" w:type="pct"/>
            <w:tcBorders>
              <w:top w:val="nil"/>
              <w:left w:val="nil"/>
              <w:bottom w:val="nil"/>
              <w:right w:val="single" w:sz="4" w:space="0" w:color="auto"/>
            </w:tcBorders>
            <w:shd w:val="clear" w:color="auto" w:fill="auto"/>
            <w:noWrap/>
            <w:vAlign w:val="center"/>
            <w:hideMark/>
          </w:tcPr>
          <w:p w14:paraId="56DEAB84"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105</w:t>
            </w:r>
          </w:p>
        </w:tc>
        <w:tc>
          <w:tcPr>
            <w:tcW w:w="291" w:type="pct"/>
            <w:tcBorders>
              <w:top w:val="nil"/>
              <w:left w:val="nil"/>
              <w:bottom w:val="nil"/>
              <w:right w:val="single" w:sz="4" w:space="0" w:color="auto"/>
            </w:tcBorders>
            <w:shd w:val="clear" w:color="auto" w:fill="auto"/>
            <w:noWrap/>
            <w:vAlign w:val="center"/>
            <w:hideMark/>
          </w:tcPr>
          <w:p w14:paraId="3766CD88"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nil"/>
              <w:bottom w:val="nil"/>
              <w:right w:val="nil"/>
            </w:tcBorders>
            <w:shd w:val="clear" w:color="auto" w:fill="auto"/>
            <w:noWrap/>
            <w:vAlign w:val="center"/>
            <w:hideMark/>
          </w:tcPr>
          <w:p w14:paraId="7DE7A76E"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single" w:sz="4" w:space="0" w:color="auto"/>
              <w:bottom w:val="nil"/>
              <w:right w:val="nil"/>
            </w:tcBorders>
            <w:shd w:val="clear" w:color="auto" w:fill="auto"/>
            <w:noWrap/>
            <w:vAlign w:val="center"/>
            <w:hideMark/>
          </w:tcPr>
          <w:p w14:paraId="3B0F1CA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r>
      <w:tr w:rsidR="00AA5B82" w:rsidRPr="001C0BD5" w14:paraId="43B96F9A"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207B4608"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Apelac. Trabajo Cartago</w:t>
            </w:r>
          </w:p>
        </w:tc>
        <w:tc>
          <w:tcPr>
            <w:tcW w:w="291" w:type="pct"/>
            <w:tcBorders>
              <w:top w:val="nil"/>
              <w:left w:val="single" w:sz="4" w:space="0" w:color="auto"/>
              <w:bottom w:val="nil"/>
              <w:right w:val="single" w:sz="4" w:space="0" w:color="auto"/>
            </w:tcBorders>
            <w:shd w:val="clear" w:color="auto" w:fill="auto"/>
            <w:noWrap/>
            <w:vAlign w:val="center"/>
            <w:hideMark/>
          </w:tcPr>
          <w:p w14:paraId="343A5CE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348</w:t>
            </w:r>
          </w:p>
        </w:tc>
        <w:tc>
          <w:tcPr>
            <w:tcW w:w="291" w:type="pct"/>
            <w:tcBorders>
              <w:top w:val="nil"/>
              <w:left w:val="nil"/>
              <w:bottom w:val="nil"/>
              <w:right w:val="nil"/>
            </w:tcBorders>
            <w:shd w:val="clear" w:color="auto" w:fill="auto"/>
            <w:noWrap/>
            <w:vAlign w:val="center"/>
            <w:hideMark/>
          </w:tcPr>
          <w:p w14:paraId="3E0BB688"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325</w:t>
            </w:r>
          </w:p>
        </w:tc>
        <w:tc>
          <w:tcPr>
            <w:tcW w:w="291" w:type="pct"/>
            <w:tcBorders>
              <w:top w:val="nil"/>
              <w:left w:val="single" w:sz="4" w:space="0" w:color="auto"/>
              <w:bottom w:val="nil"/>
              <w:right w:val="single" w:sz="4" w:space="0" w:color="auto"/>
            </w:tcBorders>
            <w:shd w:val="clear" w:color="auto" w:fill="auto"/>
            <w:noWrap/>
            <w:vAlign w:val="center"/>
            <w:hideMark/>
          </w:tcPr>
          <w:p w14:paraId="62664F5A"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328</w:t>
            </w:r>
          </w:p>
        </w:tc>
        <w:tc>
          <w:tcPr>
            <w:tcW w:w="291" w:type="pct"/>
            <w:tcBorders>
              <w:top w:val="nil"/>
              <w:left w:val="nil"/>
              <w:bottom w:val="nil"/>
              <w:right w:val="single" w:sz="4" w:space="0" w:color="auto"/>
            </w:tcBorders>
            <w:shd w:val="clear" w:color="auto" w:fill="auto"/>
            <w:noWrap/>
            <w:vAlign w:val="center"/>
            <w:hideMark/>
          </w:tcPr>
          <w:p w14:paraId="09FF28A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330</w:t>
            </w:r>
          </w:p>
        </w:tc>
        <w:tc>
          <w:tcPr>
            <w:tcW w:w="291" w:type="pct"/>
            <w:tcBorders>
              <w:top w:val="nil"/>
              <w:left w:val="nil"/>
              <w:bottom w:val="nil"/>
              <w:right w:val="nil"/>
            </w:tcBorders>
            <w:shd w:val="clear" w:color="auto" w:fill="auto"/>
            <w:noWrap/>
            <w:vAlign w:val="center"/>
            <w:hideMark/>
          </w:tcPr>
          <w:p w14:paraId="1CC688C6"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267</w:t>
            </w:r>
          </w:p>
        </w:tc>
        <w:tc>
          <w:tcPr>
            <w:tcW w:w="291" w:type="pct"/>
            <w:tcBorders>
              <w:top w:val="nil"/>
              <w:left w:val="single" w:sz="4" w:space="0" w:color="auto"/>
              <w:bottom w:val="nil"/>
              <w:right w:val="single" w:sz="4" w:space="0" w:color="auto"/>
            </w:tcBorders>
            <w:shd w:val="clear" w:color="auto" w:fill="auto"/>
            <w:noWrap/>
            <w:vAlign w:val="center"/>
            <w:hideMark/>
          </w:tcPr>
          <w:p w14:paraId="0779D71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325</w:t>
            </w:r>
          </w:p>
        </w:tc>
        <w:tc>
          <w:tcPr>
            <w:tcW w:w="291" w:type="pct"/>
            <w:tcBorders>
              <w:top w:val="nil"/>
              <w:left w:val="nil"/>
              <w:bottom w:val="nil"/>
              <w:right w:val="single" w:sz="4" w:space="0" w:color="auto"/>
            </w:tcBorders>
            <w:shd w:val="clear" w:color="auto" w:fill="auto"/>
            <w:noWrap/>
            <w:vAlign w:val="center"/>
            <w:hideMark/>
          </w:tcPr>
          <w:p w14:paraId="683C776C"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287</w:t>
            </w:r>
          </w:p>
        </w:tc>
        <w:tc>
          <w:tcPr>
            <w:tcW w:w="291" w:type="pct"/>
            <w:tcBorders>
              <w:top w:val="nil"/>
              <w:left w:val="nil"/>
              <w:bottom w:val="nil"/>
              <w:right w:val="single" w:sz="4" w:space="0" w:color="auto"/>
            </w:tcBorders>
            <w:shd w:val="clear" w:color="auto" w:fill="auto"/>
            <w:noWrap/>
            <w:vAlign w:val="center"/>
            <w:hideMark/>
          </w:tcPr>
          <w:p w14:paraId="72BE58A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527</w:t>
            </w:r>
          </w:p>
        </w:tc>
        <w:tc>
          <w:tcPr>
            <w:tcW w:w="290" w:type="pct"/>
            <w:tcBorders>
              <w:top w:val="nil"/>
              <w:left w:val="nil"/>
              <w:bottom w:val="nil"/>
              <w:right w:val="nil"/>
            </w:tcBorders>
            <w:shd w:val="clear" w:color="auto" w:fill="auto"/>
            <w:noWrap/>
            <w:vAlign w:val="center"/>
            <w:hideMark/>
          </w:tcPr>
          <w:p w14:paraId="0B5CDB03"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398</w:t>
            </w:r>
          </w:p>
        </w:tc>
        <w:tc>
          <w:tcPr>
            <w:tcW w:w="290" w:type="pct"/>
            <w:tcBorders>
              <w:top w:val="nil"/>
              <w:left w:val="single" w:sz="4" w:space="0" w:color="auto"/>
              <w:bottom w:val="nil"/>
              <w:right w:val="nil"/>
            </w:tcBorders>
            <w:shd w:val="clear" w:color="auto" w:fill="auto"/>
            <w:noWrap/>
            <w:vAlign w:val="center"/>
            <w:hideMark/>
          </w:tcPr>
          <w:p w14:paraId="044AC6CE"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342</w:t>
            </w:r>
          </w:p>
        </w:tc>
      </w:tr>
      <w:tr w:rsidR="00AA5B82" w:rsidRPr="001C0BD5" w14:paraId="76060964"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3BFB4B93"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Apelac. Trabajo Heredia</w:t>
            </w:r>
          </w:p>
        </w:tc>
        <w:tc>
          <w:tcPr>
            <w:tcW w:w="291" w:type="pct"/>
            <w:tcBorders>
              <w:top w:val="nil"/>
              <w:left w:val="single" w:sz="4" w:space="0" w:color="auto"/>
              <w:bottom w:val="nil"/>
              <w:right w:val="single" w:sz="4" w:space="0" w:color="auto"/>
            </w:tcBorders>
            <w:shd w:val="clear" w:color="auto" w:fill="auto"/>
            <w:noWrap/>
            <w:vAlign w:val="center"/>
            <w:hideMark/>
          </w:tcPr>
          <w:p w14:paraId="328F1E1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294</w:t>
            </w:r>
          </w:p>
        </w:tc>
        <w:tc>
          <w:tcPr>
            <w:tcW w:w="291" w:type="pct"/>
            <w:tcBorders>
              <w:top w:val="nil"/>
              <w:left w:val="nil"/>
              <w:bottom w:val="nil"/>
              <w:right w:val="nil"/>
            </w:tcBorders>
            <w:shd w:val="clear" w:color="auto" w:fill="auto"/>
            <w:noWrap/>
            <w:vAlign w:val="center"/>
            <w:hideMark/>
          </w:tcPr>
          <w:p w14:paraId="37815FF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336</w:t>
            </w:r>
          </w:p>
        </w:tc>
        <w:tc>
          <w:tcPr>
            <w:tcW w:w="291" w:type="pct"/>
            <w:tcBorders>
              <w:top w:val="nil"/>
              <w:left w:val="single" w:sz="4" w:space="0" w:color="auto"/>
              <w:bottom w:val="nil"/>
              <w:right w:val="single" w:sz="4" w:space="0" w:color="auto"/>
            </w:tcBorders>
            <w:shd w:val="clear" w:color="auto" w:fill="auto"/>
            <w:noWrap/>
            <w:vAlign w:val="center"/>
            <w:hideMark/>
          </w:tcPr>
          <w:p w14:paraId="794AA4B9"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342</w:t>
            </w:r>
          </w:p>
        </w:tc>
        <w:tc>
          <w:tcPr>
            <w:tcW w:w="291" w:type="pct"/>
            <w:tcBorders>
              <w:top w:val="nil"/>
              <w:left w:val="nil"/>
              <w:bottom w:val="nil"/>
              <w:right w:val="single" w:sz="4" w:space="0" w:color="auto"/>
            </w:tcBorders>
            <w:shd w:val="clear" w:color="auto" w:fill="auto"/>
            <w:noWrap/>
            <w:vAlign w:val="center"/>
            <w:hideMark/>
          </w:tcPr>
          <w:p w14:paraId="3F9E36EE"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329</w:t>
            </w:r>
          </w:p>
        </w:tc>
        <w:tc>
          <w:tcPr>
            <w:tcW w:w="291" w:type="pct"/>
            <w:tcBorders>
              <w:top w:val="nil"/>
              <w:left w:val="nil"/>
              <w:bottom w:val="nil"/>
              <w:right w:val="nil"/>
            </w:tcBorders>
            <w:shd w:val="clear" w:color="auto" w:fill="auto"/>
            <w:noWrap/>
            <w:vAlign w:val="center"/>
            <w:hideMark/>
          </w:tcPr>
          <w:p w14:paraId="33AE2DB1"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402</w:t>
            </w:r>
          </w:p>
        </w:tc>
        <w:tc>
          <w:tcPr>
            <w:tcW w:w="291" w:type="pct"/>
            <w:tcBorders>
              <w:top w:val="nil"/>
              <w:left w:val="single" w:sz="4" w:space="0" w:color="auto"/>
              <w:bottom w:val="nil"/>
              <w:right w:val="single" w:sz="4" w:space="0" w:color="auto"/>
            </w:tcBorders>
            <w:shd w:val="clear" w:color="auto" w:fill="auto"/>
            <w:noWrap/>
            <w:vAlign w:val="center"/>
            <w:hideMark/>
          </w:tcPr>
          <w:p w14:paraId="3C1BA1F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403</w:t>
            </w:r>
          </w:p>
        </w:tc>
        <w:tc>
          <w:tcPr>
            <w:tcW w:w="291" w:type="pct"/>
            <w:tcBorders>
              <w:top w:val="nil"/>
              <w:left w:val="nil"/>
              <w:bottom w:val="nil"/>
              <w:right w:val="single" w:sz="4" w:space="0" w:color="auto"/>
            </w:tcBorders>
            <w:shd w:val="clear" w:color="auto" w:fill="auto"/>
            <w:noWrap/>
            <w:vAlign w:val="center"/>
            <w:hideMark/>
          </w:tcPr>
          <w:p w14:paraId="0B2233B7"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447</w:t>
            </w:r>
          </w:p>
        </w:tc>
        <w:tc>
          <w:tcPr>
            <w:tcW w:w="291" w:type="pct"/>
            <w:tcBorders>
              <w:top w:val="nil"/>
              <w:left w:val="nil"/>
              <w:bottom w:val="nil"/>
              <w:right w:val="single" w:sz="4" w:space="0" w:color="auto"/>
            </w:tcBorders>
            <w:shd w:val="clear" w:color="auto" w:fill="auto"/>
            <w:noWrap/>
            <w:vAlign w:val="center"/>
            <w:hideMark/>
          </w:tcPr>
          <w:p w14:paraId="3A26ADE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356</w:t>
            </w:r>
          </w:p>
        </w:tc>
        <w:tc>
          <w:tcPr>
            <w:tcW w:w="290" w:type="pct"/>
            <w:tcBorders>
              <w:top w:val="nil"/>
              <w:left w:val="nil"/>
              <w:bottom w:val="nil"/>
              <w:right w:val="nil"/>
            </w:tcBorders>
            <w:shd w:val="clear" w:color="auto" w:fill="auto"/>
            <w:noWrap/>
            <w:vAlign w:val="center"/>
            <w:hideMark/>
          </w:tcPr>
          <w:p w14:paraId="78EB2AA5"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411</w:t>
            </w:r>
          </w:p>
        </w:tc>
        <w:tc>
          <w:tcPr>
            <w:tcW w:w="290" w:type="pct"/>
            <w:tcBorders>
              <w:top w:val="nil"/>
              <w:left w:val="single" w:sz="4" w:space="0" w:color="auto"/>
              <w:bottom w:val="nil"/>
              <w:right w:val="nil"/>
            </w:tcBorders>
            <w:shd w:val="clear" w:color="auto" w:fill="auto"/>
            <w:noWrap/>
            <w:vAlign w:val="center"/>
            <w:hideMark/>
          </w:tcPr>
          <w:p w14:paraId="70CFFC11"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425</w:t>
            </w:r>
          </w:p>
        </w:tc>
      </w:tr>
      <w:tr w:rsidR="00AA5B82" w:rsidRPr="001C0BD5" w14:paraId="5A745D0B"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60A32CD9"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Apelac. Trabajo I Circuito Guanacaste (Liberia)</w:t>
            </w:r>
          </w:p>
        </w:tc>
        <w:tc>
          <w:tcPr>
            <w:tcW w:w="291" w:type="pct"/>
            <w:tcBorders>
              <w:top w:val="nil"/>
              <w:left w:val="single" w:sz="4" w:space="0" w:color="auto"/>
              <w:bottom w:val="nil"/>
              <w:right w:val="single" w:sz="4" w:space="0" w:color="auto"/>
            </w:tcBorders>
            <w:shd w:val="clear" w:color="auto" w:fill="auto"/>
            <w:noWrap/>
            <w:vAlign w:val="center"/>
            <w:hideMark/>
          </w:tcPr>
          <w:p w14:paraId="6EFC73D8"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91</w:t>
            </w:r>
          </w:p>
        </w:tc>
        <w:tc>
          <w:tcPr>
            <w:tcW w:w="291" w:type="pct"/>
            <w:tcBorders>
              <w:top w:val="nil"/>
              <w:left w:val="nil"/>
              <w:bottom w:val="nil"/>
              <w:right w:val="nil"/>
            </w:tcBorders>
            <w:shd w:val="clear" w:color="auto" w:fill="auto"/>
            <w:noWrap/>
            <w:vAlign w:val="center"/>
            <w:hideMark/>
          </w:tcPr>
          <w:p w14:paraId="65F51EB3"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182</w:t>
            </w:r>
          </w:p>
        </w:tc>
        <w:tc>
          <w:tcPr>
            <w:tcW w:w="291" w:type="pct"/>
            <w:tcBorders>
              <w:top w:val="nil"/>
              <w:left w:val="single" w:sz="4" w:space="0" w:color="auto"/>
              <w:bottom w:val="nil"/>
              <w:right w:val="single" w:sz="4" w:space="0" w:color="auto"/>
            </w:tcBorders>
            <w:shd w:val="clear" w:color="auto" w:fill="auto"/>
            <w:noWrap/>
            <w:vAlign w:val="center"/>
            <w:hideMark/>
          </w:tcPr>
          <w:p w14:paraId="07A7B556"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170</w:t>
            </w:r>
          </w:p>
        </w:tc>
        <w:tc>
          <w:tcPr>
            <w:tcW w:w="291" w:type="pct"/>
            <w:tcBorders>
              <w:top w:val="nil"/>
              <w:left w:val="nil"/>
              <w:bottom w:val="nil"/>
              <w:right w:val="single" w:sz="4" w:space="0" w:color="auto"/>
            </w:tcBorders>
            <w:shd w:val="clear" w:color="auto" w:fill="auto"/>
            <w:noWrap/>
            <w:vAlign w:val="center"/>
            <w:hideMark/>
          </w:tcPr>
          <w:p w14:paraId="47E464D5"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130</w:t>
            </w:r>
          </w:p>
        </w:tc>
        <w:tc>
          <w:tcPr>
            <w:tcW w:w="291" w:type="pct"/>
            <w:tcBorders>
              <w:top w:val="nil"/>
              <w:left w:val="nil"/>
              <w:bottom w:val="nil"/>
              <w:right w:val="nil"/>
            </w:tcBorders>
            <w:shd w:val="clear" w:color="auto" w:fill="auto"/>
            <w:noWrap/>
            <w:vAlign w:val="center"/>
            <w:hideMark/>
          </w:tcPr>
          <w:p w14:paraId="1FFD08E3"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159</w:t>
            </w:r>
          </w:p>
        </w:tc>
        <w:tc>
          <w:tcPr>
            <w:tcW w:w="291" w:type="pct"/>
            <w:tcBorders>
              <w:top w:val="nil"/>
              <w:left w:val="single" w:sz="4" w:space="0" w:color="auto"/>
              <w:bottom w:val="nil"/>
              <w:right w:val="single" w:sz="4" w:space="0" w:color="auto"/>
            </w:tcBorders>
            <w:shd w:val="clear" w:color="auto" w:fill="auto"/>
            <w:noWrap/>
            <w:vAlign w:val="center"/>
            <w:hideMark/>
          </w:tcPr>
          <w:p w14:paraId="494AA735"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105</w:t>
            </w:r>
          </w:p>
        </w:tc>
        <w:tc>
          <w:tcPr>
            <w:tcW w:w="291" w:type="pct"/>
            <w:tcBorders>
              <w:top w:val="nil"/>
              <w:left w:val="nil"/>
              <w:bottom w:val="nil"/>
              <w:right w:val="single" w:sz="4" w:space="0" w:color="auto"/>
            </w:tcBorders>
            <w:shd w:val="clear" w:color="auto" w:fill="auto"/>
            <w:noWrap/>
            <w:vAlign w:val="center"/>
            <w:hideMark/>
          </w:tcPr>
          <w:p w14:paraId="4FFD85A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312</w:t>
            </w:r>
          </w:p>
        </w:tc>
        <w:tc>
          <w:tcPr>
            <w:tcW w:w="291" w:type="pct"/>
            <w:tcBorders>
              <w:top w:val="nil"/>
              <w:left w:val="nil"/>
              <w:bottom w:val="nil"/>
              <w:right w:val="single" w:sz="4" w:space="0" w:color="auto"/>
            </w:tcBorders>
            <w:shd w:val="clear" w:color="auto" w:fill="auto"/>
            <w:noWrap/>
            <w:vAlign w:val="center"/>
            <w:hideMark/>
          </w:tcPr>
          <w:p w14:paraId="4BFE2D7E"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292</w:t>
            </w:r>
          </w:p>
        </w:tc>
        <w:tc>
          <w:tcPr>
            <w:tcW w:w="290" w:type="pct"/>
            <w:tcBorders>
              <w:top w:val="nil"/>
              <w:left w:val="nil"/>
              <w:bottom w:val="nil"/>
              <w:right w:val="nil"/>
            </w:tcBorders>
            <w:shd w:val="clear" w:color="auto" w:fill="auto"/>
            <w:noWrap/>
            <w:vAlign w:val="center"/>
            <w:hideMark/>
          </w:tcPr>
          <w:p w14:paraId="712406F9"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271</w:t>
            </w:r>
          </w:p>
        </w:tc>
        <w:tc>
          <w:tcPr>
            <w:tcW w:w="290" w:type="pct"/>
            <w:tcBorders>
              <w:top w:val="nil"/>
              <w:left w:val="single" w:sz="4" w:space="0" w:color="auto"/>
              <w:bottom w:val="nil"/>
              <w:right w:val="nil"/>
            </w:tcBorders>
            <w:shd w:val="clear" w:color="auto" w:fill="auto"/>
            <w:noWrap/>
            <w:vAlign w:val="center"/>
            <w:hideMark/>
          </w:tcPr>
          <w:p w14:paraId="0E2C743F"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218</w:t>
            </w:r>
          </w:p>
        </w:tc>
      </w:tr>
      <w:tr w:rsidR="00AA5B82" w:rsidRPr="001C0BD5" w14:paraId="5F7C05C4"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3D2245C3"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II Circuito Guanacaste (Nicoya)</w:t>
            </w:r>
          </w:p>
        </w:tc>
        <w:tc>
          <w:tcPr>
            <w:tcW w:w="291" w:type="pct"/>
            <w:tcBorders>
              <w:top w:val="nil"/>
              <w:left w:val="single" w:sz="4" w:space="0" w:color="auto"/>
              <w:bottom w:val="nil"/>
              <w:right w:val="single" w:sz="4" w:space="0" w:color="auto"/>
            </w:tcBorders>
            <w:shd w:val="clear" w:color="auto" w:fill="auto"/>
            <w:noWrap/>
            <w:vAlign w:val="center"/>
            <w:hideMark/>
          </w:tcPr>
          <w:p w14:paraId="66DB30B7"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54</w:t>
            </w:r>
          </w:p>
        </w:tc>
        <w:tc>
          <w:tcPr>
            <w:tcW w:w="291" w:type="pct"/>
            <w:tcBorders>
              <w:top w:val="nil"/>
              <w:left w:val="nil"/>
              <w:bottom w:val="nil"/>
              <w:right w:val="nil"/>
            </w:tcBorders>
            <w:shd w:val="clear" w:color="auto" w:fill="auto"/>
            <w:noWrap/>
            <w:vAlign w:val="center"/>
            <w:hideMark/>
          </w:tcPr>
          <w:p w14:paraId="01E8C56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78</w:t>
            </w:r>
          </w:p>
        </w:tc>
        <w:tc>
          <w:tcPr>
            <w:tcW w:w="291" w:type="pct"/>
            <w:tcBorders>
              <w:top w:val="nil"/>
              <w:left w:val="single" w:sz="4" w:space="0" w:color="auto"/>
              <w:bottom w:val="nil"/>
              <w:right w:val="single" w:sz="4" w:space="0" w:color="auto"/>
            </w:tcBorders>
            <w:shd w:val="clear" w:color="auto" w:fill="auto"/>
            <w:noWrap/>
            <w:vAlign w:val="center"/>
            <w:hideMark/>
          </w:tcPr>
          <w:p w14:paraId="59E8FF77"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151</w:t>
            </w:r>
          </w:p>
        </w:tc>
        <w:tc>
          <w:tcPr>
            <w:tcW w:w="291" w:type="pct"/>
            <w:tcBorders>
              <w:top w:val="nil"/>
              <w:left w:val="nil"/>
              <w:bottom w:val="nil"/>
              <w:right w:val="single" w:sz="4" w:space="0" w:color="auto"/>
            </w:tcBorders>
            <w:shd w:val="clear" w:color="auto" w:fill="auto"/>
            <w:noWrap/>
            <w:vAlign w:val="center"/>
            <w:hideMark/>
          </w:tcPr>
          <w:p w14:paraId="5A9D6148"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124</w:t>
            </w:r>
          </w:p>
        </w:tc>
        <w:tc>
          <w:tcPr>
            <w:tcW w:w="291" w:type="pct"/>
            <w:tcBorders>
              <w:top w:val="nil"/>
              <w:left w:val="nil"/>
              <w:bottom w:val="nil"/>
              <w:right w:val="nil"/>
            </w:tcBorders>
            <w:shd w:val="clear" w:color="auto" w:fill="auto"/>
            <w:noWrap/>
            <w:vAlign w:val="center"/>
            <w:hideMark/>
          </w:tcPr>
          <w:p w14:paraId="62A9EAF5"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140</w:t>
            </w:r>
          </w:p>
        </w:tc>
        <w:tc>
          <w:tcPr>
            <w:tcW w:w="291" w:type="pct"/>
            <w:tcBorders>
              <w:top w:val="nil"/>
              <w:left w:val="single" w:sz="4" w:space="0" w:color="auto"/>
              <w:bottom w:val="nil"/>
              <w:right w:val="single" w:sz="4" w:space="0" w:color="auto"/>
            </w:tcBorders>
            <w:shd w:val="clear" w:color="auto" w:fill="auto"/>
            <w:noWrap/>
            <w:vAlign w:val="center"/>
            <w:hideMark/>
          </w:tcPr>
          <w:p w14:paraId="2BA7B71C"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122</w:t>
            </w:r>
          </w:p>
        </w:tc>
        <w:tc>
          <w:tcPr>
            <w:tcW w:w="291" w:type="pct"/>
            <w:tcBorders>
              <w:top w:val="nil"/>
              <w:left w:val="nil"/>
              <w:bottom w:val="nil"/>
              <w:right w:val="single" w:sz="4" w:space="0" w:color="auto"/>
            </w:tcBorders>
            <w:shd w:val="clear" w:color="auto" w:fill="auto"/>
            <w:noWrap/>
            <w:vAlign w:val="center"/>
            <w:hideMark/>
          </w:tcPr>
          <w:p w14:paraId="5C287B8C"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107</w:t>
            </w:r>
          </w:p>
        </w:tc>
        <w:tc>
          <w:tcPr>
            <w:tcW w:w="291" w:type="pct"/>
            <w:tcBorders>
              <w:top w:val="nil"/>
              <w:left w:val="nil"/>
              <w:bottom w:val="nil"/>
              <w:right w:val="single" w:sz="4" w:space="0" w:color="auto"/>
            </w:tcBorders>
            <w:shd w:val="clear" w:color="auto" w:fill="auto"/>
            <w:noWrap/>
            <w:vAlign w:val="center"/>
            <w:hideMark/>
          </w:tcPr>
          <w:p w14:paraId="1818838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nil"/>
              <w:bottom w:val="nil"/>
              <w:right w:val="nil"/>
            </w:tcBorders>
            <w:shd w:val="clear" w:color="auto" w:fill="auto"/>
            <w:noWrap/>
            <w:vAlign w:val="center"/>
            <w:hideMark/>
          </w:tcPr>
          <w:p w14:paraId="7F7B7BF4"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single" w:sz="4" w:space="0" w:color="auto"/>
              <w:bottom w:val="nil"/>
              <w:right w:val="nil"/>
            </w:tcBorders>
            <w:shd w:val="clear" w:color="auto" w:fill="auto"/>
            <w:noWrap/>
            <w:vAlign w:val="center"/>
            <w:hideMark/>
          </w:tcPr>
          <w:p w14:paraId="3F4F47A3"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r>
      <w:tr w:rsidR="00AA5B82" w:rsidRPr="001C0BD5" w14:paraId="6FED7D9C"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33F609F8"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Apelac. Trabajo Puntarenas</w:t>
            </w:r>
          </w:p>
        </w:tc>
        <w:tc>
          <w:tcPr>
            <w:tcW w:w="291" w:type="pct"/>
            <w:tcBorders>
              <w:top w:val="nil"/>
              <w:left w:val="single" w:sz="4" w:space="0" w:color="auto"/>
              <w:bottom w:val="nil"/>
              <w:right w:val="single" w:sz="4" w:space="0" w:color="auto"/>
            </w:tcBorders>
            <w:shd w:val="clear" w:color="auto" w:fill="auto"/>
            <w:noWrap/>
            <w:vAlign w:val="center"/>
            <w:hideMark/>
          </w:tcPr>
          <w:p w14:paraId="00E939C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369</w:t>
            </w:r>
          </w:p>
        </w:tc>
        <w:tc>
          <w:tcPr>
            <w:tcW w:w="291" w:type="pct"/>
            <w:tcBorders>
              <w:top w:val="nil"/>
              <w:left w:val="nil"/>
              <w:bottom w:val="nil"/>
              <w:right w:val="nil"/>
            </w:tcBorders>
            <w:shd w:val="clear" w:color="auto" w:fill="auto"/>
            <w:noWrap/>
            <w:vAlign w:val="center"/>
            <w:hideMark/>
          </w:tcPr>
          <w:p w14:paraId="0E5B24A0"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241</w:t>
            </w:r>
          </w:p>
        </w:tc>
        <w:tc>
          <w:tcPr>
            <w:tcW w:w="291" w:type="pct"/>
            <w:tcBorders>
              <w:top w:val="nil"/>
              <w:left w:val="single" w:sz="4" w:space="0" w:color="auto"/>
              <w:bottom w:val="nil"/>
              <w:right w:val="single" w:sz="4" w:space="0" w:color="auto"/>
            </w:tcBorders>
            <w:shd w:val="clear" w:color="auto" w:fill="auto"/>
            <w:noWrap/>
            <w:vAlign w:val="center"/>
            <w:hideMark/>
          </w:tcPr>
          <w:p w14:paraId="5998B59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266</w:t>
            </w:r>
          </w:p>
        </w:tc>
        <w:tc>
          <w:tcPr>
            <w:tcW w:w="291" w:type="pct"/>
            <w:tcBorders>
              <w:top w:val="nil"/>
              <w:left w:val="nil"/>
              <w:bottom w:val="nil"/>
              <w:right w:val="single" w:sz="4" w:space="0" w:color="auto"/>
            </w:tcBorders>
            <w:shd w:val="clear" w:color="auto" w:fill="auto"/>
            <w:noWrap/>
            <w:vAlign w:val="center"/>
            <w:hideMark/>
          </w:tcPr>
          <w:p w14:paraId="527C22CF"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273</w:t>
            </w:r>
          </w:p>
        </w:tc>
        <w:tc>
          <w:tcPr>
            <w:tcW w:w="291" w:type="pct"/>
            <w:tcBorders>
              <w:top w:val="nil"/>
              <w:left w:val="nil"/>
              <w:bottom w:val="nil"/>
              <w:right w:val="nil"/>
            </w:tcBorders>
            <w:shd w:val="clear" w:color="auto" w:fill="auto"/>
            <w:noWrap/>
            <w:vAlign w:val="center"/>
            <w:hideMark/>
          </w:tcPr>
          <w:p w14:paraId="7F504E64"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244</w:t>
            </w:r>
          </w:p>
        </w:tc>
        <w:tc>
          <w:tcPr>
            <w:tcW w:w="291" w:type="pct"/>
            <w:tcBorders>
              <w:top w:val="nil"/>
              <w:left w:val="single" w:sz="4" w:space="0" w:color="auto"/>
              <w:bottom w:val="nil"/>
              <w:right w:val="single" w:sz="4" w:space="0" w:color="auto"/>
            </w:tcBorders>
            <w:shd w:val="clear" w:color="auto" w:fill="auto"/>
            <w:noWrap/>
            <w:vAlign w:val="center"/>
            <w:hideMark/>
          </w:tcPr>
          <w:p w14:paraId="46DC417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209</w:t>
            </w:r>
          </w:p>
        </w:tc>
        <w:tc>
          <w:tcPr>
            <w:tcW w:w="291" w:type="pct"/>
            <w:tcBorders>
              <w:top w:val="nil"/>
              <w:left w:val="nil"/>
              <w:bottom w:val="nil"/>
              <w:right w:val="single" w:sz="4" w:space="0" w:color="auto"/>
            </w:tcBorders>
            <w:shd w:val="clear" w:color="auto" w:fill="auto"/>
            <w:noWrap/>
            <w:vAlign w:val="center"/>
            <w:hideMark/>
          </w:tcPr>
          <w:p w14:paraId="0AC79AA5"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494</w:t>
            </w:r>
          </w:p>
        </w:tc>
        <w:tc>
          <w:tcPr>
            <w:tcW w:w="291" w:type="pct"/>
            <w:tcBorders>
              <w:top w:val="nil"/>
              <w:left w:val="nil"/>
              <w:bottom w:val="nil"/>
              <w:right w:val="single" w:sz="4" w:space="0" w:color="auto"/>
            </w:tcBorders>
            <w:shd w:val="clear" w:color="auto" w:fill="auto"/>
            <w:noWrap/>
            <w:vAlign w:val="center"/>
            <w:hideMark/>
          </w:tcPr>
          <w:p w14:paraId="26845275"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196</w:t>
            </w:r>
          </w:p>
        </w:tc>
        <w:tc>
          <w:tcPr>
            <w:tcW w:w="290" w:type="pct"/>
            <w:tcBorders>
              <w:top w:val="nil"/>
              <w:left w:val="nil"/>
              <w:bottom w:val="nil"/>
              <w:right w:val="nil"/>
            </w:tcBorders>
            <w:shd w:val="clear" w:color="auto" w:fill="auto"/>
            <w:noWrap/>
            <w:vAlign w:val="center"/>
            <w:hideMark/>
          </w:tcPr>
          <w:p w14:paraId="3D5C13EB"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271</w:t>
            </w:r>
          </w:p>
        </w:tc>
        <w:tc>
          <w:tcPr>
            <w:tcW w:w="290" w:type="pct"/>
            <w:tcBorders>
              <w:top w:val="nil"/>
              <w:left w:val="single" w:sz="4" w:space="0" w:color="auto"/>
              <w:bottom w:val="nil"/>
              <w:right w:val="nil"/>
            </w:tcBorders>
            <w:shd w:val="clear" w:color="auto" w:fill="auto"/>
            <w:noWrap/>
            <w:vAlign w:val="center"/>
            <w:hideMark/>
          </w:tcPr>
          <w:p w14:paraId="1074E7CE"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171</w:t>
            </w:r>
          </w:p>
        </w:tc>
      </w:tr>
      <w:tr w:rsidR="00AA5B82" w:rsidRPr="001C0BD5" w14:paraId="3A71FABD"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04F8B739"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Apelac. Trabajo I Circuito Zona Atlántica (Limón)</w:t>
            </w:r>
          </w:p>
        </w:tc>
        <w:tc>
          <w:tcPr>
            <w:tcW w:w="291" w:type="pct"/>
            <w:tcBorders>
              <w:top w:val="nil"/>
              <w:left w:val="single" w:sz="4" w:space="0" w:color="auto"/>
              <w:bottom w:val="nil"/>
              <w:right w:val="single" w:sz="4" w:space="0" w:color="auto"/>
            </w:tcBorders>
            <w:shd w:val="clear" w:color="auto" w:fill="auto"/>
            <w:noWrap/>
            <w:vAlign w:val="center"/>
            <w:hideMark/>
          </w:tcPr>
          <w:p w14:paraId="5499A866"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121</w:t>
            </w:r>
          </w:p>
        </w:tc>
        <w:tc>
          <w:tcPr>
            <w:tcW w:w="291" w:type="pct"/>
            <w:tcBorders>
              <w:top w:val="nil"/>
              <w:left w:val="nil"/>
              <w:bottom w:val="nil"/>
              <w:right w:val="nil"/>
            </w:tcBorders>
            <w:shd w:val="clear" w:color="auto" w:fill="auto"/>
            <w:noWrap/>
            <w:vAlign w:val="center"/>
            <w:hideMark/>
          </w:tcPr>
          <w:p w14:paraId="25DE2EB8"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83</w:t>
            </w:r>
          </w:p>
        </w:tc>
        <w:tc>
          <w:tcPr>
            <w:tcW w:w="291" w:type="pct"/>
            <w:tcBorders>
              <w:top w:val="nil"/>
              <w:left w:val="single" w:sz="4" w:space="0" w:color="auto"/>
              <w:bottom w:val="nil"/>
              <w:right w:val="single" w:sz="4" w:space="0" w:color="auto"/>
            </w:tcBorders>
            <w:shd w:val="clear" w:color="auto" w:fill="auto"/>
            <w:noWrap/>
            <w:vAlign w:val="center"/>
            <w:hideMark/>
          </w:tcPr>
          <w:p w14:paraId="57B2FE44"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101</w:t>
            </w:r>
          </w:p>
        </w:tc>
        <w:tc>
          <w:tcPr>
            <w:tcW w:w="291" w:type="pct"/>
            <w:tcBorders>
              <w:top w:val="nil"/>
              <w:left w:val="nil"/>
              <w:bottom w:val="nil"/>
              <w:right w:val="single" w:sz="4" w:space="0" w:color="auto"/>
            </w:tcBorders>
            <w:shd w:val="clear" w:color="auto" w:fill="auto"/>
            <w:noWrap/>
            <w:vAlign w:val="center"/>
            <w:hideMark/>
          </w:tcPr>
          <w:p w14:paraId="08D1641A"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105</w:t>
            </w:r>
          </w:p>
        </w:tc>
        <w:tc>
          <w:tcPr>
            <w:tcW w:w="291" w:type="pct"/>
            <w:tcBorders>
              <w:top w:val="nil"/>
              <w:left w:val="nil"/>
              <w:bottom w:val="nil"/>
              <w:right w:val="nil"/>
            </w:tcBorders>
            <w:shd w:val="clear" w:color="auto" w:fill="auto"/>
            <w:noWrap/>
            <w:vAlign w:val="center"/>
            <w:hideMark/>
          </w:tcPr>
          <w:p w14:paraId="63F9F469"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111</w:t>
            </w:r>
          </w:p>
        </w:tc>
        <w:tc>
          <w:tcPr>
            <w:tcW w:w="291" w:type="pct"/>
            <w:tcBorders>
              <w:top w:val="nil"/>
              <w:left w:val="single" w:sz="4" w:space="0" w:color="auto"/>
              <w:bottom w:val="nil"/>
              <w:right w:val="single" w:sz="4" w:space="0" w:color="auto"/>
            </w:tcBorders>
            <w:shd w:val="clear" w:color="auto" w:fill="auto"/>
            <w:noWrap/>
            <w:vAlign w:val="center"/>
            <w:hideMark/>
          </w:tcPr>
          <w:p w14:paraId="07225E7A"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269</w:t>
            </w:r>
          </w:p>
        </w:tc>
        <w:tc>
          <w:tcPr>
            <w:tcW w:w="291" w:type="pct"/>
            <w:tcBorders>
              <w:top w:val="nil"/>
              <w:left w:val="nil"/>
              <w:bottom w:val="nil"/>
              <w:right w:val="single" w:sz="4" w:space="0" w:color="auto"/>
            </w:tcBorders>
            <w:shd w:val="clear" w:color="auto" w:fill="auto"/>
            <w:noWrap/>
            <w:vAlign w:val="center"/>
            <w:hideMark/>
          </w:tcPr>
          <w:p w14:paraId="4C8F2B3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337</w:t>
            </w:r>
          </w:p>
        </w:tc>
        <w:tc>
          <w:tcPr>
            <w:tcW w:w="291" w:type="pct"/>
            <w:tcBorders>
              <w:top w:val="nil"/>
              <w:left w:val="nil"/>
              <w:bottom w:val="nil"/>
              <w:right w:val="single" w:sz="4" w:space="0" w:color="auto"/>
            </w:tcBorders>
            <w:shd w:val="clear" w:color="auto" w:fill="auto"/>
            <w:noWrap/>
            <w:vAlign w:val="center"/>
            <w:hideMark/>
          </w:tcPr>
          <w:p w14:paraId="2B7A907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333</w:t>
            </w:r>
          </w:p>
        </w:tc>
        <w:tc>
          <w:tcPr>
            <w:tcW w:w="290" w:type="pct"/>
            <w:tcBorders>
              <w:top w:val="nil"/>
              <w:left w:val="nil"/>
              <w:bottom w:val="nil"/>
              <w:right w:val="nil"/>
            </w:tcBorders>
            <w:shd w:val="clear" w:color="auto" w:fill="auto"/>
            <w:noWrap/>
            <w:vAlign w:val="center"/>
            <w:hideMark/>
          </w:tcPr>
          <w:p w14:paraId="1805D046"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359</w:t>
            </w:r>
          </w:p>
        </w:tc>
        <w:tc>
          <w:tcPr>
            <w:tcW w:w="290" w:type="pct"/>
            <w:tcBorders>
              <w:top w:val="nil"/>
              <w:left w:val="single" w:sz="4" w:space="0" w:color="auto"/>
              <w:bottom w:val="nil"/>
              <w:right w:val="nil"/>
            </w:tcBorders>
            <w:shd w:val="clear" w:color="auto" w:fill="auto"/>
            <w:noWrap/>
            <w:vAlign w:val="center"/>
            <w:hideMark/>
          </w:tcPr>
          <w:p w14:paraId="3213BE2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313</w:t>
            </w:r>
          </w:p>
        </w:tc>
      </w:tr>
      <w:tr w:rsidR="00AA5B82" w:rsidRPr="001C0BD5" w14:paraId="5D6B95BA"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41ACFD13"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II Circuito Zona Atlántica (Pococí)</w:t>
            </w:r>
          </w:p>
        </w:tc>
        <w:tc>
          <w:tcPr>
            <w:tcW w:w="291" w:type="pct"/>
            <w:tcBorders>
              <w:top w:val="nil"/>
              <w:left w:val="single" w:sz="4" w:space="0" w:color="auto"/>
              <w:bottom w:val="nil"/>
              <w:right w:val="single" w:sz="4" w:space="0" w:color="auto"/>
            </w:tcBorders>
            <w:shd w:val="clear" w:color="auto" w:fill="auto"/>
            <w:noWrap/>
            <w:vAlign w:val="center"/>
            <w:hideMark/>
          </w:tcPr>
          <w:p w14:paraId="2475A8A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279</w:t>
            </w:r>
          </w:p>
        </w:tc>
        <w:tc>
          <w:tcPr>
            <w:tcW w:w="291" w:type="pct"/>
            <w:tcBorders>
              <w:top w:val="nil"/>
              <w:left w:val="nil"/>
              <w:bottom w:val="nil"/>
              <w:right w:val="nil"/>
            </w:tcBorders>
            <w:shd w:val="clear" w:color="auto" w:fill="auto"/>
            <w:noWrap/>
            <w:vAlign w:val="center"/>
            <w:hideMark/>
          </w:tcPr>
          <w:p w14:paraId="50D30373"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130</w:t>
            </w:r>
          </w:p>
        </w:tc>
        <w:tc>
          <w:tcPr>
            <w:tcW w:w="291" w:type="pct"/>
            <w:tcBorders>
              <w:top w:val="nil"/>
              <w:left w:val="single" w:sz="4" w:space="0" w:color="auto"/>
              <w:bottom w:val="nil"/>
              <w:right w:val="single" w:sz="4" w:space="0" w:color="auto"/>
            </w:tcBorders>
            <w:shd w:val="clear" w:color="auto" w:fill="auto"/>
            <w:noWrap/>
            <w:vAlign w:val="center"/>
            <w:hideMark/>
          </w:tcPr>
          <w:p w14:paraId="4A38403F"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316</w:t>
            </w:r>
          </w:p>
        </w:tc>
        <w:tc>
          <w:tcPr>
            <w:tcW w:w="291" w:type="pct"/>
            <w:tcBorders>
              <w:top w:val="nil"/>
              <w:left w:val="nil"/>
              <w:bottom w:val="nil"/>
              <w:right w:val="single" w:sz="4" w:space="0" w:color="auto"/>
            </w:tcBorders>
            <w:shd w:val="clear" w:color="auto" w:fill="auto"/>
            <w:noWrap/>
            <w:vAlign w:val="center"/>
            <w:hideMark/>
          </w:tcPr>
          <w:p w14:paraId="6B05992F"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312</w:t>
            </w:r>
          </w:p>
        </w:tc>
        <w:tc>
          <w:tcPr>
            <w:tcW w:w="291" w:type="pct"/>
            <w:tcBorders>
              <w:top w:val="nil"/>
              <w:left w:val="nil"/>
              <w:bottom w:val="nil"/>
              <w:right w:val="nil"/>
            </w:tcBorders>
            <w:shd w:val="clear" w:color="auto" w:fill="auto"/>
            <w:noWrap/>
            <w:vAlign w:val="center"/>
            <w:hideMark/>
          </w:tcPr>
          <w:p w14:paraId="50D29A48"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297</w:t>
            </w:r>
          </w:p>
        </w:tc>
        <w:tc>
          <w:tcPr>
            <w:tcW w:w="291" w:type="pct"/>
            <w:tcBorders>
              <w:top w:val="nil"/>
              <w:left w:val="single" w:sz="4" w:space="0" w:color="auto"/>
              <w:bottom w:val="nil"/>
              <w:right w:val="single" w:sz="4" w:space="0" w:color="auto"/>
            </w:tcBorders>
            <w:shd w:val="clear" w:color="auto" w:fill="auto"/>
            <w:noWrap/>
            <w:vAlign w:val="center"/>
            <w:hideMark/>
          </w:tcPr>
          <w:p w14:paraId="3A759FE3"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244</w:t>
            </w:r>
          </w:p>
        </w:tc>
        <w:tc>
          <w:tcPr>
            <w:tcW w:w="291" w:type="pct"/>
            <w:tcBorders>
              <w:top w:val="nil"/>
              <w:left w:val="nil"/>
              <w:bottom w:val="nil"/>
              <w:right w:val="single" w:sz="4" w:space="0" w:color="auto"/>
            </w:tcBorders>
            <w:shd w:val="clear" w:color="auto" w:fill="auto"/>
            <w:noWrap/>
            <w:vAlign w:val="center"/>
            <w:hideMark/>
          </w:tcPr>
          <w:p w14:paraId="4D83983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230</w:t>
            </w:r>
          </w:p>
        </w:tc>
        <w:tc>
          <w:tcPr>
            <w:tcW w:w="291" w:type="pct"/>
            <w:tcBorders>
              <w:top w:val="nil"/>
              <w:left w:val="nil"/>
              <w:bottom w:val="nil"/>
              <w:right w:val="single" w:sz="4" w:space="0" w:color="auto"/>
            </w:tcBorders>
            <w:shd w:val="clear" w:color="auto" w:fill="auto"/>
            <w:noWrap/>
            <w:vAlign w:val="center"/>
            <w:hideMark/>
          </w:tcPr>
          <w:p w14:paraId="4C742EA8"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nil"/>
              <w:bottom w:val="nil"/>
              <w:right w:val="nil"/>
            </w:tcBorders>
            <w:shd w:val="clear" w:color="auto" w:fill="auto"/>
            <w:noWrap/>
            <w:vAlign w:val="center"/>
            <w:hideMark/>
          </w:tcPr>
          <w:p w14:paraId="202EBC59"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single" w:sz="4" w:space="0" w:color="auto"/>
              <w:bottom w:val="nil"/>
              <w:right w:val="nil"/>
            </w:tcBorders>
            <w:shd w:val="clear" w:color="auto" w:fill="auto"/>
            <w:noWrap/>
            <w:vAlign w:val="center"/>
            <w:hideMark/>
          </w:tcPr>
          <w:p w14:paraId="3BFC6997"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r>
      <w:tr w:rsidR="00AA5B82" w:rsidRPr="001C0BD5" w14:paraId="028D5CE6"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035BF28A" w14:textId="77777777" w:rsidR="00AA5B82" w:rsidRPr="001C0BD5" w:rsidRDefault="00AA5B82" w:rsidP="004371E3">
            <w:pPr>
              <w:spacing w:line="240" w:lineRule="auto"/>
              <w:jc w:val="right"/>
              <w:rPr>
                <w:rFonts w:eastAsia="Times New Roman" w:cs="Times New Roman"/>
                <w:sz w:val="16"/>
                <w:szCs w:val="16"/>
                <w:lang w:eastAsia="es-CR"/>
              </w:rPr>
            </w:pPr>
          </w:p>
        </w:tc>
        <w:tc>
          <w:tcPr>
            <w:tcW w:w="291" w:type="pct"/>
            <w:tcBorders>
              <w:top w:val="nil"/>
              <w:left w:val="single" w:sz="4" w:space="0" w:color="auto"/>
              <w:bottom w:val="nil"/>
              <w:right w:val="single" w:sz="4" w:space="0" w:color="auto"/>
            </w:tcBorders>
            <w:shd w:val="clear" w:color="auto" w:fill="auto"/>
            <w:noWrap/>
            <w:vAlign w:val="center"/>
            <w:hideMark/>
          </w:tcPr>
          <w:p w14:paraId="7974562C"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1" w:type="pct"/>
            <w:tcBorders>
              <w:top w:val="nil"/>
              <w:left w:val="nil"/>
              <w:bottom w:val="nil"/>
              <w:right w:val="nil"/>
            </w:tcBorders>
            <w:shd w:val="clear" w:color="auto" w:fill="auto"/>
            <w:noWrap/>
            <w:vAlign w:val="center"/>
            <w:hideMark/>
          </w:tcPr>
          <w:p w14:paraId="7F1ABF1B" w14:textId="77777777" w:rsidR="00AA5B82" w:rsidRPr="001C0BD5" w:rsidRDefault="00AA5B82" w:rsidP="004371E3">
            <w:pPr>
              <w:spacing w:line="240" w:lineRule="auto"/>
              <w:jc w:val="left"/>
              <w:rPr>
                <w:rFonts w:eastAsia="Times New Roman" w:cs="Times New Roman"/>
                <w:sz w:val="16"/>
                <w:szCs w:val="16"/>
                <w:lang w:eastAsia="es-CR"/>
              </w:rPr>
            </w:pPr>
          </w:p>
        </w:tc>
        <w:tc>
          <w:tcPr>
            <w:tcW w:w="291" w:type="pct"/>
            <w:tcBorders>
              <w:top w:val="nil"/>
              <w:left w:val="single" w:sz="4" w:space="0" w:color="auto"/>
              <w:bottom w:val="nil"/>
              <w:right w:val="single" w:sz="4" w:space="0" w:color="auto"/>
            </w:tcBorders>
            <w:shd w:val="clear" w:color="auto" w:fill="auto"/>
            <w:noWrap/>
            <w:vAlign w:val="center"/>
            <w:hideMark/>
          </w:tcPr>
          <w:p w14:paraId="40226904"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1" w:type="pct"/>
            <w:tcBorders>
              <w:top w:val="nil"/>
              <w:left w:val="nil"/>
              <w:bottom w:val="nil"/>
              <w:right w:val="single" w:sz="4" w:space="0" w:color="auto"/>
            </w:tcBorders>
            <w:shd w:val="clear" w:color="auto" w:fill="auto"/>
            <w:noWrap/>
            <w:vAlign w:val="center"/>
            <w:hideMark/>
          </w:tcPr>
          <w:p w14:paraId="0323A230"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1" w:type="pct"/>
            <w:tcBorders>
              <w:top w:val="nil"/>
              <w:left w:val="nil"/>
              <w:bottom w:val="nil"/>
              <w:right w:val="nil"/>
            </w:tcBorders>
            <w:shd w:val="clear" w:color="auto" w:fill="auto"/>
            <w:noWrap/>
            <w:vAlign w:val="center"/>
            <w:hideMark/>
          </w:tcPr>
          <w:p w14:paraId="0911B5DA" w14:textId="77777777" w:rsidR="00AA5B82" w:rsidRPr="001C0BD5" w:rsidRDefault="00AA5B82" w:rsidP="004371E3">
            <w:pPr>
              <w:spacing w:line="240" w:lineRule="auto"/>
              <w:jc w:val="left"/>
              <w:rPr>
                <w:rFonts w:eastAsia="Times New Roman" w:cs="Times New Roman"/>
                <w:sz w:val="16"/>
                <w:szCs w:val="16"/>
                <w:lang w:eastAsia="es-CR"/>
              </w:rPr>
            </w:pPr>
          </w:p>
        </w:tc>
        <w:tc>
          <w:tcPr>
            <w:tcW w:w="291" w:type="pct"/>
            <w:tcBorders>
              <w:top w:val="nil"/>
              <w:left w:val="single" w:sz="4" w:space="0" w:color="auto"/>
              <w:bottom w:val="nil"/>
              <w:right w:val="single" w:sz="4" w:space="0" w:color="auto"/>
            </w:tcBorders>
            <w:shd w:val="clear" w:color="auto" w:fill="auto"/>
            <w:noWrap/>
            <w:vAlign w:val="center"/>
            <w:hideMark/>
          </w:tcPr>
          <w:p w14:paraId="077A1856"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1" w:type="pct"/>
            <w:tcBorders>
              <w:top w:val="nil"/>
              <w:left w:val="nil"/>
              <w:bottom w:val="nil"/>
              <w:right w:val="single" w:sz="4" w:space="0" w:color="auto"/>
            </w:tcBorders>
            <w:shd w:val="clear" w:color="auto" w:fill="auto"/>
            <w:noWrap/>
            <w:vAlign w:val="center"/>
            <w:hideMark/>
          </w:tcPr>
          <w:p w14:paraId="72043ED2"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1" w:type="pct"/>
            <w:tcBorders>
              <w:top w:val="nil"/>
              <w:left w:val="nil"/>
              <w:bottom w:val="nil"/>
              <w:right w:val="single" w:sz="4" w:space="0" w:color="auto"/>
            </w:tcBorders>
            <w:shd w:val="clear" w:color="auto" w:fill="auto"/>
            <w:noWrap/>
            <w:vAlign w:val="center"/>
            <w:hideMark/>
          </w:tcPr>
          <w:p w14:paraId="27EAF9F3"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0" w:type="pct"/>
            <w:tcBorders>
              <w:top w:val="nil"/>
              <w:left w:val="nil"/>
              <w:bottom w:val="nil"/>
              <w:right w:val="nil"/>
            </w:tcBorders>
            <w:shd w:val="clear" w:color="auto" w:fill="auto"/>
            <w:noWrap/>
            <w:vAlign w:val="center"/>
            <w:hideMark/>
          </w:tcPr>
          <w:p w14:paraId="7C83B55E" w14:textId="77777777" w:rsidR="00AA5B82" w:rsidRPr="001C0BD5" w:rsidRDefault="00AA5B82" w:rsidP="004371E3">
            <w:pPr>
              <w:spacing w:line="240" w:lineRule="auto"/>
              <w:jc w:val="left"/>
              <w:rPr>
                <w:rFonts w:eastAsia="Times New Roman" w:cs="Times New Roman"/>
                <w:sz w:val="16"/>
                <w:szCs w:val="16"/>
                <w:lang w:eastAsia="es-CR"/>
              </w:rPr>
            </w:pPr>
          </w:p>
        </w:tc>
        <w:tc>
          <w:tcPr>
            <w:tcW w:w="290" w:type="pct"/>
            <w:tcBorders>
              <w:top w:val="nil"/>
              <w:left w:val="single" w:sz="4" w:space="0" w:color="auto"/>
              <w:bottom w:val="nil"/>
              <w:right w:val="nil"/>
            </w:tcBorders>
            <w:shd w:val="clear" w:color="auto" w:fill="auto"/>
            <w:noWrap/>
            <w:vAlign w:val="center"/>
            <w:hideMark/>
          </w:tcPr>
          <w:p w14:paraId="63D1CC09"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r>
      <w:tr w:rsidR="00AA5B82" w:rsidRPr="001C0BD5" w14:paraId="6EEB4878"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04319F0D" w14:textId="77777777" w:rsidR="00AA5B82" w:rsidRPr="001C0BD5" w:rsidRDefault="00AA5B82" w:rsidP="004371E3">
            <w:pPr>
              <w:spacing w:line="240" w:lineRule="auto"/>
              <w:jc w:val="left"/>
              <w:rPr>
                <w:rFonts w:eastAsia="Times New Roman" w:cs="Times New Roman"/>
                <w:b/>
                <w:bCs/>
                <w:sz w:val="16"/>
                <w:szCs w:val="16"/>
                <w:lang w:eastAsia="es-CR"/>
              </w:rPr>
            </w:pPr>
            <w:r w:rsidRPr="001C0BD5">
              <w:rPr>
                <w:rFonts w:eastAsia="Times New Roman" w:cs="Times New Roman"/>
                <w:b/>
                <w:bCs/>
                <w:sz w:val="16"/>
                <w:szCs w:val="16"/>
                <w:lang w:eastAsia="es-CR"/>
              </w:rPr>
              <w:t>Porcentajes</w:t>
            </w:r>
          </w:p>
        </w:tc>
        <w:tc>
          <w:tcPr>
            <w:tcW w:w="291" w:type="pct"/>
            <w:tcBorders>
              <w:top w:val="nil"/>
              <w:left w:val="single" w:sz="4" w:space="0" w:color="auto"/>
              <w:bottom w:val="nil"/>
              <w:right w:val="single" w:sz="4" w:space="0" w:color="auto"/>
            </w:tcBorders>
            <w:shd w:val="clear" w:color="auto" w:fill="auto"/>
            <w:noWrap/>
            <w:vAlign w:val="center"/>
            <w:hideMark/>
          </w:tcPr>
          <w:p w14:paraId="7EAF71BD" w14:textId="77777777" w:rsidR="00AA5B82" w:rsidRPr="001C0BD5" w:rsidRDefault="00AA5B82" w:rsidP="004371E3">
            <w:pPr>
              <w:spacing w:line="240" w:lineRule="auto"/>
              <w:jc w:val="right"/>
              <w:rPr>
                <w:rFonts w:eastAsia="Times New Roman" w:cs="Times New Roman"/>
                <w:b/>
                <w:bCs/>
                <w:sz w:val="16"/>
                <w:szCs w:val="16"/>
                <w:lang w:eastAsia="es-CR"/>
              </w:rPr>
            </w:pPr>
            <w:r w:rsidRPr="001C0BD5">
              <w:rPr>
                <w:rFonts w:eastAsia="Times New Roman" w:cs="Times New Roman"/>
                <w:b/>
                <w:bCs/>
                <w:sz w:val="16"/>
                <w:szCs w:val="16"/>
                <w:lang w:eastAsia="es-CR"/>
              </w:rPr>
              <w:t>100,0</w:t>
            </w:r>
          </w:p>
        </w:tc>
        <w:tc>
          <w:tcPr>
            <w:tcW w:w="291" w:type="pct"/>
            <w:tcBorders>
              <w:top w:val="nil"/>
              <w:left w:val="nil"/>
              <w:bottom w:val="nil"/>
              <w:right w:val="nil"/>
            </w:tcBorders>
            <w:shd w:val="clear" w:color="auto" w:fill="auto"/>
            <w:noWrap/>
            <w:vAlign w:val="center"/>
            <w:hideMark/>
          </w:tcPr>
          <w:p w14:paraId="2BAB6374" w14:textId="77777777" w:rsidR="00AA5B82" w:rsidRPr="001C0BD5" w:rsidRDefault="00AA5B82" w:rsidP="004371E3">
            <w:pPr>
              <w:spacing w:line="240" w:lineRule="auto"/>
              <w:jc w:val="right"/>
              <w:rPr>
                <w:rFonts w:eastAsia="Times New Roman" w:cs="Times New Roman"/>
                <w:b/>
                <w:bCs/>
                <w:sz w:val="16"/>
                <w:szCs w:val="16"/>
                <w:lang w:eastAsia="es-CR"/>
              </w:rPr>
            </w:pPr>
            <w:r w:rsidRPr="001C0BD5">
              <w:rPr>
                <w:rFonts w:eastAsia="Times New Roman" w:cs="Times New Roman"/>
                <w:b/>
                <w:bCs/>
                <w:sz w:val="16"/>
                <w:szCs w:val="16"/>
                <w:lang w:eastAsia="es-CR"/>
              </w:rPr>
              <w:t>100,0</w:t>
            </w:r>
          </w:p>
        </w:tc>
        <w:tc>
          <w:tcPr>
            <w:tcW w:w="291" w:type="pct"/>
            <w:tcBorders>
              <w:top w:val="nil"/>
              <w:left w:val="single" w:sz="4" w:space="0" w:color="auto"/>
              <w:bottom w:val="nil"/>
              <w:right w:val="single" w:sz="4" w:space="0" w:color="auto"/>
            </w:tcBorders>
            <w:shd w:val="clear" w:color="auto" w:fill="auto"/>
            <w:noWrap/>
            <w:vAlign w:val="center"/>
            <w:hideMark/>
          </w:tcPr>
          <w:p w14:paraId="691310CF" w14:textId="77777777" w:rsidR="00AA5B82" w:rsidRPr="001C0BD5" w:rsidRDefault="00AA5B82" w:rsidP="004371E3">
            <w:pPr>
              <w:spacing w:line="240" w:lineRule="auto"/>
              <w:jc w:val="right"/>
              <w:rPr>
                <w:rFonts w:eastAsia="Times New Roman" w:cs="Times New Roman"/>
                <w:b/>
                <w:bCs/>
                <w:sz w:val="16"/>
                <w:szCs w:val="16"/>
                <w:lang w:eastAsia="es-CR"/>
              </w:rPr>
            </w:pPr>
            <w:r w:rsidRPr="001C0BD5">
              <w:rPr>
                <w:rFonts w:eastAsia="Times New Roman" w:cs="Times New Roman"/>
                <w:b/>
                <w:bCs/>
                <w:sz w:val="16"/>
                <w:szCs w:val="16"/>
                <w:lang w:eastAsia="es-CR"/>
              </w:rPr>
              <w:t>100,0</w:t>
            </w:r>
          </w:p>
        </w:tc>
        <w:tc>
          <w:tcPr>
            <w:tcW w:w="291" w:type="pct"/>
            <w:tcBorders>
              <w:top w:val="nil"/>
              <w:left w:val="nil"/>
              <w:bottom w:val="nil"/>
              <w:right w:val="single" w:sz="4" w:space="0" w:color="auto"/>
            </w:tcBorders>
            <w:shd w:val="clear" w:color="auto" w:fill="auto"/>
            <w:noWrap/>
            <w:vAlign w:val="center"/>
            <w:hideMark/>
          </w:tcPr>
          <w:p w14:paraId="1B78D3D5" w14:textId="77777777" w:rsidR="00AA5B82" w:rsidRPr="001C0BD5" w:rsidRDefault="00AA5B82" w:rsidP="004371E3">
            <w:pPr>
              <w:spacing w:line="240" w:lineRule="auto"/>
              <w:jc w:val="right"/>
              <w:rPr>
                <w:rFonts w:eastAsia="Times New Roman" w:cs="Times New Roman"/>
                <w:b/>
                <w:bCs/>
                <w:sz w:val="16"/>
                <w:szCs w:val="16"/>
                <w:lang w:eastAsia="es-CR"/>
              </w:rPr>
            </w:pPr>
            <w:r w:rsidRPr="001C0BD5">
              <w:rPr>
                <w:rFonts w:eastAsia="Times New Roman" w:cs="Times New Roman"/>
                <w:b/>
                <w:bCs/>
                <w:sz w:val="16"/>
                <w:szCs w:val="16"/>
                <w:lang w:eastAsia="es-CR"/>
              </w:rPr>
              <w:t>100,0</w:t>
            </w:r>
          </w:p>
        </w:tc>
        <w:tc>
          <w:tcPr>
            <w:tcW w:w="291" w:type="pct"/>
            <w:tcBorders>
              <w:top w:val="nil"/>
              <w:left w:val="nil"/>
              <w:bottom w:val="nil"/>
              <w:right w:val="nil"/>
            </w:tcBorders>
            <w:shd w:val="clear" w:color="auto" w:fill="auto"/>
            <w:noWrap/>
            <w:vAlign w:val="center"/>
            <w:hideMark/>
          </w:tcPr>
          <w:p w14:paraId="056344CF" w14:textId="77777777" w:rsidR="00AA5B82" w:rsidRPr="001C0BD5" w:rsidRDefault="00AA5B82" w:rsidP="004371E3">
            <w:pPr>
              <w:spacing w:line="240" w:lineRule="auto"/>
              <w:jc w:val="right"/>
              <w:rPr>
                <w:rFonts w:eastAsia="Times New Roman" w:cs="Times New Roman"/>
                <w:b/>
                <w:bCs/>
                <w:sz w:val="16"/>
                <w:szCs w:val="16"/>
                <w:lang w:eastAsia="es-CR"/>
              </w:rPr>
            </w:pPr>
            <w:r w:rsidRPr="001C0BD5">
              <w:rPr>
                <w:rFonts w:eastAsia="Times New Roman" w:cs="Times New Roman"/>
                <w:b/>
                <w:bCs/>
                <w:sz w:val="16"/>
                <w:szCs w:val="16"/>
                <w:lang w:eastAsia="es-CR"/>
              </w:rPr>
              <w:t>100,0</w:t>
            </w:r>
          </w:p>
        </w:tc>
        <w:tc>
          <w:tcPr>
            <w:tcW w:w="291" w:type="pct"/>
            <w:tcBorders>
              <w:top w:val="nil"/>
              <w:left w:val="single" w:sz="4" w:space="0" w:color="auto"/>
              <w:bottom w:val="nil"/>
              <w:right w:val="single" w:sz="4" w:space="0" w:color="auto"/>
            </w:tcBorders>
            <w:shd w:val="clear" w:color="auto" w:fill="auto"/>
            <w:noWrap/>
            <w:vAlign w:val="center"/>
            <w:hideMark/>
          </w:tcPr>
          <w:p w14:paraId="4C53760A" w14:textId="77777777" w:rsidR="00AA5B82" w:rsidRPr="001C0BD5" w:rsidRDefault="00AA5B82" w:rsidP="004371E3">
            <w:pPr>
              <w:spacing w:line="240" w:lineRule="auto"/>
              <w:jc w:val="right"/>
              <w:rPr>
                <w:rFonts w:eastAsia="Times New Roman" w:cs="Times New Roman"/>
                <w:b/>
                <w:bCs/>
                <w:sz w:val="16"/>
                <w:szCs w:val="16"/>
                <w:lang w:eastAsia="es-CR"/>
              </w:rPr>
            </w:pPr>
            <w:r w:rsidRPr="001C0BD5">
              <w:rPr>
                <w:rFonts w:eastAsia="Times New Roman" w:cs="Times New Roman"/>
                <w:b/>
                <w:bCs/>
                <w:sz w:val="16"/>
                <w:szCs w:val="16"/>
                <w:lang w:eastAsia="es-CR"/>
              </w:rPr>
              <w:t>100,0</w:t>
            </w:r>
          </w:p>
        </w:tc>
        <w:tc>
          <w:tcPr>
            <w:tcW w:w="291" w:type="pct"/>
            <w:tcBorders>
              <w:top w:val="nil"/>
              <w:left w:val="nil"/>
              <w:bottom w:val="nil"/>
              <w:right w:val="nil"/>
            </w:tcBorders>
            <w:shd w:val="clear" w:color="auto" w:fill="auto"/>
            <w:noWrap/>
            <w:vAlign w:val="center"/>
            <w:hideMark/>
          </w:tcPr>
          <w:p w14:paraId="38E44A5B" w14:textId="77777777" w:rsidR="00AA5B82" w:rsidRPr="001C0BD5" w:rsidRDefault="00AA5B82" w:rsidP="004371E3">
            <w:pPr>
              <w:spacing w:line="240" w:lineRule="auto"/>
              <w:jc w:val="right"/>
              <w:rPr>
                <w:rFonts w:eastAsia="Times New Roman" w:cs="Times New Roman"/>
                <w:b/>
                <w:bCs/>
                <w:sz w:val="16"/>
                <w:szCs w:val="16"/>
                <w:lang w:eastAsia="es-CR"/>
              </w:rPr>
            </w:pPr>
            <w:r w:rsidRPr="001C0BD5">
              <w:rPr>
                <w:rFonts w:eastAsia="Times New Roman" w:cs="Times New Roman"/>
                <w:b/>
                <w:bCs/>
                <w:sz w:val="16"/>
                <w:szCs w:val="16"/>
                <w:lang w:eastAsia="es-CR"/>
              </w:rPr>
              <w:t>100,0</w:t>
            </w:r>
          </w:p>
        </w:tc>
        <w:tc>
          <w:tcPr>
            <w:tcW w:w="291" w:type="pct"/>
            <w:tcBorders>
              <w:top w:val="nil"/>
              <w:left w:val="single" w:sz="4" w:space="0" w:color="auto"/>
              <w:bottom w:val="nil"/>
              <w:right w:val="nil"/>
            </w:tcBorders>
            <w:shd w:val="clear" w:color="auto" w:fill="auto"/>
            <w:noWrap/>
            <w:vAlign w:val="center"/>
            <w:hideMark/>
          </w:tcPr>
          <w:p w14:paraId="29054E0A" w14:textId="77777777" w:rsidR="00AA5B82" w:rsidRPr="001C0BD5" w:rsidRDefault="00AA5B82" w:rsidP="004371E3">
            <w:pPr>
              <w:spacing w:line="240" w:lineRule="auto"/>
              <w:jc w:val="right"/>
              <w:rPr>
                <w:rFonts w:eastAsia="Times New Roman" w:cs="Times New Roman"/>
                <w:b/>
                <w:bCs/>
                <w:sz w:val="16"/>
                <w:szCs w:val="16"/>
                <w:lang w:eastAsia="es-CR"/>
              </w:rPr>
            </w:pPr>
            <w:r w:rsidRPr="001C0BD5">
              <w:rPr>
                <w:rFonts w:eastAsia="Times New Roman" w:cs="Times New Roman"/>
                <w:b/>
                <w:bCs/>
                <w:sz w:val="16"/>
                <w:szCs w:val="16"/>
                <w:lang w:eastAsia="es-CR"/>
              </w:rPr>
              <w:t>100,0</w:t>
            </w:r>
          </w:p>
        </w:tc>
        <w:tc>
          <w:tcPr>
            <w:tcW w:w="290" w:type="pct"/>
            <w:tcBorders>
              <w:top w:val="nil"/>
              <w:left w:val="single" w:sz="4" w:space="0" w:color="auto"/>
              <w:bottom w:val="nil"/>
              <w:right w:val="nil"/>
            </w:tcBorders>
            <w:shd w:val="clear" w:color="auto" w:fill="auto"/>
            <w:noWrap/>
            <w:vAlign w:val="center"/>
            <w:hideMark/>
          </w:tcPr>
          <w:p w14:paraId="4B8FAC53" w14:textId="77777777" w:rsidR="00AA5B82" w:rsidRPr="001C0BD5" w:rsidRDefault="00AA5B82" w:rsidP="004371E3">
            <w:pPr>
              <w:spacing w:line="240" w:lineRule="auto"/>
              <w:jc w:val="right"/>
              <w:rPr>
                <w:rFonts w:eastAsia="Times New Roman" w:cs="Times New Roman"/>
                <w:b/>
                <w:bCs/>
                <w:sz w:val="16"/>
                <w:szCs w:val="16"/>
                <w:lang w:eastAsia="es-CR"/>
              </w:rPr>
            </w:pPr>
            <w:r w:rsidRPr="001C0BD5">
              <w:rPr>
                <w:rFonts w:eastAsia="Times New Roman" w:cs="Times New Roman"/>
                <w:b/>
                <w:bCs/>
                <w:sz w:val="16"/>
                <w:szCs w:val="16"/>
                <w:lang w:eastAsia="es-CR"/>
              </w:rPr>
              <w:t>100,0</w:t>
            </w:r>
          </w:p>
        </w:tc>
        <w:tc>
          <w:tcPr>
            <w:tcW w:w="290" w:type="pct"/>
            <w:tcBorders>
              <w:top w:val="nil"/>
              <w:left w:val="single" w:sz="4" w:space="0" w:color="auto"/>
              <w:bottom w:val="nil"/>
              <w:right w:val="nil"/>
            </w:tcBorders>
            <w:shd w:val="clear" w:color="auto" w:fill="auto"/>
            <w:noWrap/>
            <w:vAlign w:val="center"/>
            <w:hideMark/>
          </w:tcPr>
          <w:p w14:paraId="61D2CC0F" w14:textId="77777777" w:rsidR="00AA5B82" w:rsidRPr="001C0BD5" w:rsidRDefault="00AA5B82" w:rsidP="004371E3">
            <w:pPr>
              <w:spacing w:line="240" w:lineRule="auto"/>
              <w:jc w:val="right"/>
              <w:rPr>
                <w:rFonts w:eastAsia="Times New Roman" w:cs="Times New Roman"/>
                <w:b/>
                <w:bCs/>
                <w:sz w:val="16"/>
                <w:szCs w:val="16"/>
                <w:lang w:eastAsia="es-CR"/>
              </w:rPr>
            </w:pPr>
            <w:r w:rsidRPr="001C0BD5">
              <w:rPr>
                <w:rFonts w:eastAsia="Times New Roman" w:cs="Times New Roman"/>
                <w:b/>
                <w:bCs/>
                <w:sz w:val="16"/>
                <w:szCs w:val="16"/>
                <w:lang w:eastAsia="es-CR"/>
              </w:rPr>
              <w:t>100,0</w:t>
            </w:r>
          </w:p>
        </w:tc>
      </w:tr>
      <w:tr w:rsidR="00AA5B82" w:rsidRPr="001C0BD5" w14:paraId="2CFFFBDC"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53480872"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Apelac. Trabajo I Circuito San José</w:t>
            </w:r>
          </w:p>
        </w:tc>
        <w:tc>
          <w:tcPr>
            <w:tcW w:w="291" w:type="pct"/>
            <w:tcBorders>
              <w:top w:val="nil"/>
              <w:left w:val="single" w:sz="4" w:space="0" w:color="auto"/>
              <w:bottom w:val="nil"/>
              <w:right w:val="single" w:sz="4" w:space="0" w:color="auto"/>
            </w:tcBorders>
            <w:shd w:val="clear" w:color="auto" w:fill="auto"/>
            <w:noWrap/>
            <w:vAlign w:val="center"/>
            <w:hideMark/>
          </w:tcPr>
          <w:p w14:paraId="0D78EA23"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1" w:type="pct"/>
            <w:tcBorders>
              <w:top w:val="nil"/>
              <w:left w:val="nil"/>
              <w:bottom w:val="nil"/>
              <w:right w:val="nil"/>
            </w:tcBorders>
            <w:shd w:val="clear" w:color="auto" w:fill="auto"/>
            <w:noWrap/>
            <w:vAlign w:val="center"/>
            <w:hideMark/>
          </w:tcPr>
          <w:p w14:paraId="72BB09B1"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1" w:type="pct"/>
            <w:tcBorders>
              <w:top w:val="nil"/>
              <w:left w:val="single" w:sz="4" w:space="0" w:color="auto"/>
              <w:bottom w:val="nil"/>
              <w:right w:val="single" w:sz="4" w:space="0" w:color="auto"/>
            </w:tcBorders>
            <w:shd w:val="clear" w:color="auto" w:fill="auto"/>
            <w:noWrap/>
            <w:vAlign w:val="center"/>
            <w:hideMark/>
          </w:tcPr>
          <w:p w14:paraId="0C6FC85C"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1" w:type="pct"/>
            <w:tcBorders>
              <w:top w:val="nil"/>
              <w:left w:val="nil"/>
              <w:bottom w:val="nil"/>
              <w:right w:val="single" w:sz="4" w:space="0" w:color="auto"/>
            </w:tcBorders>
            <w:shd w:val="clear" w:color="auto" w:fill="auto"/>
            <w:noWrap/>
            <w:vAlign w:val="center"/>
            <w:hideMark/>
          </w:tcPr>
          <w:p w14:paraId="37662B0B"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1" w:type="pct"/>
            <w:tcBorders>
              <w:top w:val="nil"/>
              <w:left w:val="nil"/>
              <w:bottom w:val="nil"/>
              <w:right w:val="nil"/>
            </w:tcBorders>
            <w:shd w:val="clear" w:color="auto" w:fill="auto"/>
            <w:noWrap/>
            <w:vAlign w:val="center"/>
            <w:hideMark/>
          </w:tcPr>
          <w:p w14:paraId="658E129F"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1" w:type="pct"/>
            <w:tcBorders>
              <w:top w:val="nil"/>
              <w:left w:val="single" w:sz="4" w:space="0" w:color="auto"/>
              <w:bottom w:val="nil"/>
              <w:right w:val="single" w:sz="4" w:space="0" w:color="auto"/>
            </w:tcBorders>
            <w:shd w:val="clear" w:color="auto" w:fill="auto"/>
            <w:noWrap/>
            <w:vAlign w:val="center"/>
            <w:hideMark/>
          </w:tcPr>
          <w:p w14:paraId="166D3E7F"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1" w:type="pct"/>
            <w:tcBorders>
              <w:top w:val="nil"/>
              <w:left w:val="nil"/>
              <w:bottom w:val="nil"/>
              <w:right w:val="nil"/>
            </w:tcBorders>
            <w:shd w:val="clear" w:color="auto" w:fill="auto"/>
            <w:noWrap/>
            <w:vAlign w:val="center"/>
            <w:hideMark/>
          </w:tcPr>
          <w:p w14:paraId="780354B7"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8,5</w:t>
            </w:r>
          </w:p>
        </w:tc>
        <w:tc>
          <w:tcPr>
            <w:tcW w:w="291" w:type="pct"/>
            <w:tcBorders>
              <w:top w:val="nil"/>
              <w:left w:val="single" w:sz="4" w:space="0" w:color="auto"/>
              <w:bottom w:val="nil"/>
              <w:right w:val="nil"/>
            </w:tcBorders>
            <w:shd w:val="clear" w:color="auto" w:fill="auto"/>
            <w:noWrap/>
            <w:vAlign w:val="center"/>
            <w:hideMark/>
          </w:tcPr>
          <w:p w14:paraId="32D5F4BB"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32,6</w:t>
            </w:r>
          </w:p>
        </w:tc>
        <w:tc>
          <w:tcPr>
            <w:tcW w:w="290" w:type="pct"/>
            <w:tcBorders>
              <w:top w:val="nil"/>
              <w:left w:val="single" w:sz="4" w:space="0" w:color="auto"/>
              <w:bottom w:val="nil"/>
              <w:right w:val="nil"/>
            </w:tcBorders>
            <w:shd w:val="clear" w:color="auto" w:fill="auto"/>
            <w:noWrap/>
            <w:vAlign w:val="center"/>
            <w:hideMark/>
          </w:tcPr>
          <w:p w14:paraId="551A7456"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37,1</w:t>
            </w:r>
          </w:p>
        </w:tc>
        <w:tc>
          <w:tcPr>
            <w:tcW w:w="290" w:type="pct"/>
            <w:tcBorders>
              <w:top w:val="nil"/>
              <w:left w:val="single" w:sz="4" w:space="0" w:color="auto"/>
              <w:bottom w:val="nil"/>
              <w:right w:val="nil"/>
            </w:tcBorders>
            <w:shd w:val="clear" w:color="auto" w:fill="auto"/>
            <w:noWrap/>
            <w:vAlign w:val="center"/>
            <w:hideMark/>
          </w:tcPr>
          <w:p w14:paraId="72EDEF3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38,8</w:t>
            </w:r>
          </w:p>
        </w:tc>
      </w:tr>
      <w:tr w:rsidR="00AA5B82" w:rsidRPr="001C0BD5" w14:paraId="6F35FEB8"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736DF4C5"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Apelac. Trabajo II Circuito San José</w:t>
            </w:r>
          </w:p>
        </w:tc>
        <w:tc>
          <w:tcPr>
            <w:tcW w:w="291" w:type="pct"/>
            <w:tcBorders>
              <w:top w:val="nil"/>
              <w:left w:val="single" w:sz="4" w:space="0" w:color="auto"/>
              <w:bottom w:val="nil"/>
              <w:right w:val="nil"/>
            </w:tcBorders>
            <w:shd w:val="clear" w:color="auto" w:fill="auto"/>
            <w:noWrap/>
            <w:vAlign w:val="center"/>
            <w:hideMark/>
          </w:tcPr>
          <w:p w14:paraId="5C541F34"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39,0</w:t>
            </w:r>
          </w:p>
        </w:tc>
        <w:tc>
          <w:tcPr>
            <w:tcW w:w="291" w:type="pct"/>
            <w:tcBorders>
              <w:top w:val="nil"/>
              <w:left w:val="single" w:sz="4" w:space="0" w:color="auto"/>
              <w:bottom w:val="nil"/>
              <w:right w:val="nil"/>
            </w:tcBorders>
            <w:shd w:val="clear" w:color="auto" w:fill="auto"/>
            <w:noWrap/>
            <w:vAlign w:val="center"/>
            <w:hideMark/>
          </w:tcPr>
          <w:p w14:paraId="223DEEA0"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46,6</w:t>
            </w:r>
          </w:p>
        </w:tc>
        <w:tc>
          <w:tcPr>
            <w:tcW w:w="291" w:type="pct"/>
            <w:tcBorders>
              <w:top w:val="nil"/>
              <w:left w:val="single" w:sz="4" w:space="0" w:color="auto"/>
              <w:bottom w:val="nil"/>
              <w:right w:val="nil"/>
            </w:tcBorders>
            <w:shd w:val="clear" w:color="auto" w:fill="auto"/>
            <w:noWrap/>
            <w:vAlign w:val="center"/>
            <w:hideMark/>
          </w:tcPr>
          <w:p w14:paraId="3CF836B5"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46,4</w:t>
            </w:r>
          </w:p>
        </w:tc>
        <w:tc>
          <w:tcPr>
            <w:tcW w:w="291" w:type="pct"/>
            <w:tcBorders>
              <w:top w:val="nil"/>
              <w:left w:val="single" w:sz="4" w:space="0" w:color="auto"/>
              <w:bottom w:val="nil"/>
              <w:right w:val="nil"/>
            </w:tcBorders>
            <w:shd w:val="clear" w:color="auto" w:fill="auto"/>
            <w:noWrap/>
            <w:vAlign w:val="center"/>
            <w:hideMark/>
          </w:tcPr>
          <w:p w14:paraId="19579BA4"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55,9</w:t>
            </w:r>
          </w:p>
        </w:tc>
        <w:tc>
          <w:tcPr>
            <w:tcW w:w="291" w:type="pct"/>
            <w:tcBorders>
              <w:top w:val="nil"/>
              <w:left w:val="single" w:sz="4" w:space="0" w:color="auto"/>
              <w:bottom w:val="nil"/>
              <w:right w:val="nil"/>
            </w:tcBorders>
            <w:shd w:val="clear" w:color="auto" w:fill="auto"/>
            <w:noWrap/>
            <w:vAlign w:val="center"/>
            <w:hideMark/>
          </w:tcPr>
          <w:p w14:paraId="50FAACE8"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47,3</w:t>
            </w:r>
          </w:p>
        </w:tc>
        <w:tc>
          <w:tcPr>
            <w:tcW w:w="291" w:type="pct"/>
            <w:tcBorders>
              <w:top w:val="nil"/>
              <w:left w:val="single" w:sz="4" w:space="0" w:color="auto"/>
              <w:bottom w:val="nil"/>
              <w:right w:val="nil"/>
            </w:tcBorders>
            <w:shd w:val="clear" w:color="auto" w:fill="auto"/>
            <w:noWrap/>
            <w:vAlign w:val="center"/>
            <w:hideMark/>
          </w:tcPr>
          <w:p w14:paraId="3BC82150"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45,7</w:t>
            </w:r>
          </w:p>
        </w:tc>
        <w:tc>
          <w:tcPr>
            <w:tcW w:w="291" w:type="pct"/>
            <w:tcBorders>
              <w:top w:val="nil"/>
              <w:left w:val="single" w:sz="4" w:space="0" w:color="auto"/>
              <w:bottom w:val="nil"/>
              <w:right w:val="nil"/>
            </w:tcBorders>
            <w:shd w:val="clear" w:color="auto" w:fill="auto"/>
            <w:noWrap/>
            <w:vAlign w:val="center"/>
            <w:hideMark/>
          </w:tcPr>
          <w:p w14:paraId="07B2DC86"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42,5</w:t>
            </w:r>
          </w:p>
        </w:tc>
        <w:tc>
          <w:tcPr>
            <w:tcW w:w="291" w:type="pct"/>
            <w:tcBorders>
              <w:top w:val="nil"/>
              <w:left w:val="single" w:sz="4" w:space="0" w:color="auto"/>
              <w:bottom w:val="nil"/>
              <w:right w:val="nil"/>
            </w:tcBorders>
            <w:shd w:val="clear" w:color="auto" w:fill="auto"/>
            <w:noWrap/>
            <w:vAlign w:val="center"/>
            <w:hideMark/>
          </w:tcPr>
          <w:p w14:paraId="73C2A7B7"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15,6</w:t>
            </w:r>
          </w:p>
        </w:tc>
        <w:tc>
          <w:tcPr>
            <w:tcW w:w="290" w:type="pct"/>
            <w:tcBorders>
              <w:top w:val="nil"/>
              <w:left w:val="single" w:sz="4" w:space="0" w:color="auto"/>
              <w:bottom w:val="nil"/>
              <w:right w:val="nil"/>
            </w:tcBorders>
            <w:shd w:val="clear" w:color="auto" w:fill="auto"/>
            <w:noWrap/>
            <w:vAlign w:val="center"/>
            <w:hideMark/>
          </w:tcPr>
          <w:p w14:paraId="0DA909A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10,3</w:t>
            </w:r>
          </w:p>
        </w:tc>
        <w:tc>
          <w:tcPr>
            <w:tcW w:w="290" w:type="pct"/>
            <w:tcBorders>
              <w:top w:val="nil"/>
              <w:left w:val="single" w:sz="4" w:space="0" w:color="auto"/>
              <w:bottom w:val="nil"/>
              <w:right w:val="nil"/>
            </w:tcBorders>
            <w:shd w:val="clear" w:color="auto" w:fill="auto"/>
            <w:noWrap/>
            <w:vAlign w:val="center"/>
            <w:hideMark/>
          </w:tcPr>
          <w:p w14:paraId="28E4DE6F"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17,3</w:t>
            </w:r>
          </w:p>
        </w:tc>
      </w:tr>
      <w:tr w:rsidR="00AA5B82" w:rsidRPr="001C0BD5" w14:paraId="7C9B0BEE"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0579D41B"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Apelac. Trabajo I Circuito Zona Sur (Pérez Zeledón)</w:t>
            </w:r>
          </w:p>
        </w:tc>
        <w:tc>
          <w:tcPr>
            <w:tcW w:w="291" w:type="pct"/>
            <w:tcBorders>
              <w:top w:val="nil"/>
              <w:left w:val="single" w:sz="4" w:space="0" w:color="auto"/>
              <w:bottom w:val="nil"/>
              <w:right w:val="nil"/>
            </w:tcBorders>
            <w:shd w:val="clear" w:color="auto" w:fill="auto"/>
            <w:noWrap/>
            <w:vAlign w:val="center"/>
            <w:hideMark/>
          </w:tcPr>
          <w:p w14:paraId="2DCABBA5"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2,6</w:t>
            </w:r>
          </w:p>
        </w:tc>
        <w:tc>
          <w:tcPr>
            <w:tcW w:w="291" w:type="pct"/>
            <w:tcBorders>
              <w:top w:val="nil"/>
              <w:left w:val="single" w:sz="4" w:space="0" w:color="auto"/>
              <w:bottom w:val="nil"/>
              <w:right w:val="nil"/>
            </w:tcBorders>
            <w:shd w:val="clear" w:color="auto" w:fill="auto"/>
            <w:noWrap/>
            <w:vAlign w:val="center"/>
            <w:hideMark/>
          </w:tcPr>
          <w:p w14:paraId="558D666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4,2</w:t>
            </w:r>
          </w:p>
        </w:tc>
        <w:tc>
          <w:tcPr>
            <w:tcW w:w="291" w:type="pct"/>
            <w:tcBorders>
              <w:top w:val="nil"/>
              <w:left w:val="single" w:sz="4" w:space="0" w:color="auto"/>
              <w:bottom w:val="nil"/>
              <w:right w:val="nil"/>
            </w:tcBorders>
            <w:shd w:val="clear" w:color="auto" w:fill="auto"/>
            <w:noWrap/>
            <w:vAlign w:val="center"/>
            <w:hideMark/>
          </w:tcPr>
          <w:p w14:paraId="2C9D9558"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3,8</w:t>
            </w:r>
          </w:p>
        </w:tc>
        <w:tc>
          <w:tcPr>
            <w:tcW w:w="291" w:type="pct"/>
            <w:tcBorders>
              <w:top w:val="nil"/>
              <w:left w:val="single" w:sz="4" w:space="0" w:color="auto"/>
              <w:bottom w:val="nil"/>
              <w:right w:val="nil"/>
            </w:tcBorders>
            <w:shd w:val="clear" w:color="auto" w:fill="auto"/>
            <w:noWrap/>
            <w:vAlign w:val="center"/>
            <w:hideMark/>
          </w:tcPr>
          <w:p w14:paraId="34771F58"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3,0</w:t>
            </w:r>
          </w:p>
        </w:tc>
        <w:tc>
          <w:tcPr>
            <w:tcW w:w="291" w:type="pct"/>
            <w:tcBorders>
              <w:top w:val="nil"/>
              <w:left w:val="single" w:sz="4" w:space="0" w:color="auto"/>
              <w:bottom w:val="nil"/>
              <w:right w:val="nil"/>
            </w:tcBorders>
            <w:shd w:val="clear" w:color="auto" w:fill="auto"/>
            <w:noWrap/>
            <w:vAlign w:val="center"/>
            <w:hideMark/>
          </w:tcPr>
          <w:p w14:paraId="58FA4CA8"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3,1</w:t>
            </w:r>
          </w:p>
        </w:tc>
        <w:tc>
          <w:tcPr>
            <w:tcW w:w="291" w:type="pct"/>
            <w:tcBorders>
              <w:top w:val="nil"/>
              <w:left w:val="single" w:sz="4" w:space="0" w:color="auto"/>
              <w:bottom w:val="nil"/>
              <w:right w:val="nil"/>
            </w:tcBorders>
            <w:shd w:val="clear" w:color="auto" w:fill="auto"/>
            <w:noWrap/>
            <w:vAlign w:val="center"/>
            <w:hideMark/>
          </w:tcPr>
          <w:p w14:paraId="155BB32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2,6</w:t>
            </w:r>
          </w:p>
        </w:tc>
        <w:tc>
          <w:tcPr>
            <w:tcW w:w="291" w:type="pct"/>
            <w:tcBorders>
              <w:top w:val="nil"/>
              <w:left w:val="single" w:sz="4" w:space="0" w:color="auto"/>
              <w:bottom w:val="nil"/>
              <w:right w:val="nil"/>
            </w:tcBorders>
            <w:shd w:val="clear" w:color="auto" w:fill="auto"/>
            <w:noWrap/>
            <w:vAlign w:val="center"/>
            <w:hideMark/>
          </w:tcPr>
          <w:p w14:paraId="79F3DA9E"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3,1</w:t>
            </w:r>
          </w:p>
        </w:tc>
        <w:tc>
          <w:tcPr>
            <w:tcW w:w="291" w:type="pct"/>
            <w:tcBorders>
              <w:top w:val="nil"/>
              <w:left w:val="single" w:sz="4" w:space="0" w:color="auto"/>
              <w:bottom w:val="nil"/>
              <w:right w:val="nil"/>
            </w:tcBorders>
            <w:shd w:val="clear" w:color="auto" w:fill="auto"/>
            <w:noWrap/>
            <w:vAlign w:val="center"/>
            <w:hideMark/>
          </w:tcPr>
          <w:p w14:paraId="1B16D33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3,8</w:t>
            </w:r>
          </w:p>
        </w:tc>
        <w:tc>
          <w:tcPr>
            <w:tcW w:w="290" w:type="pct"/>
            <w:tcBorders>
              <w:top w:val="nil"/>
              <w:left w:val="single" w:sz="4" w:space="0" w:color="auto"/>
              <w:bottom w:val="nil"/>
              <w:right w:val="nil"/>
            </w:tcBorders>
            <w:shd w:val="clear" w:color="auto" w:fill="auto"/>
            <w:noWrap/>
            <w:vAlign w:val="center"/>
            <w:hideMark/>
          </w:tcPr>
          <w:p w14:paraId="55B29E1B"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4,4</w:t>
            </w:r>
          </w:p>
        </w:tc>
        <w:tc>
          <w:tcPr>
            <w:tcW w:w="290" w:type="pct"/>
            <w:tcBorders>
              <w:top w:val="nil"/>
              <w:left w:val="single" w:sz="4" w:space="0" w:color="auto"/>
              <w:bottom w:val="nil"/>
              <w:right w:val="nil"/>
            </w:tcBorders>
            <w:shd w:val="clear" w:color="auto" w:fill="auto"/>
            <w:noWrap/>
            <w:vAlign w:val="center"/>
            <w:hideMark/>
          </w:tcPr>
          <w:p w14:paraId="40684E9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4,0</w:t>
            </w:r>
          </w:p>
        </w:tc>
      </w:tr>
      <w:tr w:rsidR="00AA5B82" w:rsidRPr="001C0BD5" w14:paraId="1BF7DF3F"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6325A1F2"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II Circuito Zona Sur (Corredores)</w:t>
            </w:r>
          </w:p>
        </w:tc>
        <w:tc>
          <w:tcPr>
            <w:tcW w:w="291" w:type="pct"/>
            <w:tcBorders>
              <w:top w:val="nil"/>
              <w:left w:val="single" w:sz="4" w:space="0" w:color="auto"/>
              <w:bottom w:val="nil"/>
              <w:right w:val="nil"/>
            </w:tcBorders>
            <w:shd w:val="clear" w:color="auto" w:fill="auto"/>
            <w:noWrap/>
            <w:vAlign w:val="center"/>
            <w:hideMark/>
          </w:tcPr>
          <w:p w14:paraId="35C29DC0"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3,2</w:t>
            </w:r>
          </w:p>
        </w:tc>
        <w:tc>
          <w:tcPr>
            <w:tcW w:w="291" w:type="pct"/>
            <w:tcBorders>
              <w:top w:val="nil"/>
              <w:left w:val="single" w:sz="4" w:space="0" w:color="auto"/>
              <w:bottom w:val="nil"/>
              <w:right w:val="nil"/>
            </w:tcBorders>
            <w:shd w:val="clear" w:color="auto" w:fill="auto"/>
            <w:noWrap/>
            <w:vAlign w:val="center"/>
            <w:hideMark/>
          </w:tcPr>
          <w:p w14:paraId="062AAA9E"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2,5</w:t>
            </w:r>
          </w:p>
        </w:tc>
        <w:tc>
          <w:tcPr>
            <w:tcW w:w="291" w:type="pct"/>
            <w:tcBorders>
              <w:top w:val="nil"/>
              <w:left w:val="single" w:sz="4" w:space="0" w:color="auto"/>
              <w:bottom w:val="nil"/>
              <w:right w:val="nil"/>
            </w:tcBorders>
            <w:shd w:val="clear" w:color="auto" w:fill="auto"/>
            <w:noWrap/>
            <w:vAlign w:val="center"/>
            <w:hideMark/>
          </w:tcPr>
          <w:p w14:paraId="2DE01709"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1,8</w:t>
            </w:r>
          </w:p>
        </w:tc>
        <w:tc>
          <w:tcPr>
            <w:tcW w:w="291" w:type="pct"/>
            <w:tcBorders>
              <w:top w:val="nil"/>
              <w:left w:val="single" w:sz="4" w:space="0" w:color="auto"/>
              <w:bottom w:val="nil"/>
              <w:right w:val="nil"/>
            </w:tcBorders>
            <w:shd w:val="clear" w:color="auto" w:fill="auto"/>
            <w:noWrap/>
            <w:vAlign w:val="center"/>
            <w:hideMark/>
          </w:tcPr>
          <w:p w14:paraId="08E0917C"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2,6</w:t>
            </w:r>
          </w:p>
        </w:tc>
        <w:tc>
          <w:tcPr>
            <w:tcW w:w="291" w:type="pct"/>
            <w:tcBorders>
              <w:top w:val="nil"/>
              <w:left w:val="single" w:sz="4" w:space="0" w:color="auto"/>
              <w:bottom w:val="nil"/>
              <w:right w:val="nil"/>
            </w:tcBorders>
            <w:shd w:val="clear" w:color="auto" w:fill="auto"/>
            <w:noWrap/>
            <w:vAlign w:val="center"/>
            <w:hideMark/>
          </w:tcPr>
          <w:p w14:paraId="2A39F407"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3,8</w:t>
            </w:r>
          </w:p>
        </w:tc>
        <w:tc>
          <w:tcPr>
            <w:tcW w:w="291" w:type="pct"/>
            <w:tcBorders>
              <w:top w:val="nil"/>
              <w:left w:val="single" w:sz="4" w:space="0" w:color="auto"/>
              <w:bottom w:val="nil"/>
              <w:right w:val="nil"/>
            </w:tcBorders>
            <w:shd w:val="clear" w:color="auto" w:fill="auto"/>
            <w:noWrap/>
            <w:vAlign w:val="center"/>
            <w:hideMark/>
          </w:tcPr>
          <w:p w14:paraId="0C5369F1"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2,5</w:t>
            </w:r>
          </w:p>
        </w:tc>
        <w:tc>
          <w:tcPr>
            <w:tcW w:w="291" w:type="pct"/>
            <w:tcBorders>
              <w:top w:val="nil"/>
              <w:left w:val="single" w:sz="4" w:space="0" w:color="auto"/>
              <w:bottom w:val="nil"/>
              <w:right w:val="nil"/>
            </w:tcBorders>
            <w:shd w:val="clear" w:color="auto" w:fill="auto"/>
            <w:noWrap/>
            <w:vAlign w:val="center"/>
            <w:hideMark/>
          </w:tcPr>
          <w:p w14:paraId="7713FB45"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1,4</w:t>
            </w:r>
          </w:p>
        </w:tc>
        <w:tc>
          <w:tcPr>
            <w:tcW w:w="291" w:type="pct"/>
            <w:tcBorders>
              <w:top w:val="nil"/>
              <w:left w:val="single" w:sz="4" w:space="0" w:color="auto"/>
              <w:bottom w:val="nil"/>
              <w:right w:val="nil"/>
            </w:tcBorders>
            <w:shd w:val="clear" w:color="auto" w:fill="auto"/>
            <w:noWrap/>
            <w:vAlign w:val="center"/>
            <w:hideMark/>
          </w:tcPr>
          <w:p w14:paraId="549B7329"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single" w:sz="4" w:space="0" w:color="auto"/>
              <w:bottom w:val="nil"/>
              <w:right w:val="nil"/>
            </w:tcBorders>
            <w:shd w:val="clear" w:color="auto" w:fill="auto"/>
            <w:noWrap/>
            <w:vAlign w:val="center"/>
            <w:hideMark/>
          </w:tcPr>
          <w:p w14:paraId="6A9DD7B7"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single" w:sz="4" w:space="0" w:color="auto"/>
              <w:bottom w:val="nil"/>
              <w:right w:val="nil"/>
            </w:tcBorders>
            <w:shd w:val="clear" w:color="auto" w:fill="auto"/>
            <w:noWrap/>
            <w:vAlign w:val="center"/>
            <w:hideMark/>
          </w:tcPr>
          <w:p w14:paraId="44696FEE"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r>
      <w:tr w:rsidR="00AA5B82" w:rsidRPr="001C0BD5" w14:paraId="442A0ABF"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0F3C28F0"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Apelac. Trabajo I Circuito Alajuela</w:t>
            </w:r>
          </w:p>
        </w:tc>
        <w:tc>
          <w:tcPr>
            <w:tcW w:w="291" w:type="pct"/>
            <w:tcBorders>
              <w:top w:val="nil"/>
              <w:left w:val="single" w:sz="4" w:space="0" w:color="auto"/>
              <w:bottom w:val="nil"/>
              <w:right w:val="nil"/>
            </w:tcBorders>
            <w:shd w:val="clear" w:color="auto" w:fill="auto"/>
            <w:noWrap/>
            <w:vAlign w:val="center"/>
            <w:hideMark/>
          </w:tcPr>
          <w:p w14:paraId="11FB49BF"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4,6</w:t>
            </w:r>
          </w:p>
        </w:tc>
        <w:tc>
          <w:tcPr>
            <w:tcW w:w="291" w:type="pct"/>
            <w:tcBorders>
              <w:top w:val="nil"/>
              <w:left w:val="single" w:sz="4" w:space="0" w:color="auto"/>
              <w:bottom w:val="nil"/>
              <w:right w:val="nil"/>
            </w:tcBorders>
            <w:shd w:val="clear" w:color="auto" w:fill="auto"/>
            <w:noWrap/>
            <w:vAlign w:val="center"/>
            <w:hideMark/>
          </w:tcPr>
          <w:p w14:paraId="7048CD98"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5,2</w:t>
            </w:r>
          </w:p>
        </w:tc>
        <w:tc>
          <w:tcPr>
            <w:tcW w:w="291" w:type="pct"/>
            <w:tcBorders>
              <w:top w:val="nil"/>
              <w:left w:val="single" w:sz="4" w:space="0" w:color="auto"/>
              <w:bottom w:val="nil"/>
              <w:right w:val="nil"/>
            </w:tcBorders>
            <w:shd w:val="clear" w:color="auto" w:fill="auto"/>
            <w:noWrap/>
            <w:vAlign w:val="center"/>
            <w:hideMark/>
          </w:tcPr>
          <w:p w14:paraId="34043CA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4,7</w:t>
            </w:r>
          </w:p>
        </w:tc>
        <w:tc>
          <w:tcPr>
            <w:tcW w:w="291" w:type="pct"/>
            <w:tcBorders>
              <w:top w:val="nil"/>
              <w:left w:val="single" w:sz="4" w:space="0" w:color="auto"/>
              <w:bottom w:val="nil"/>
              <w:right w:val="nil"/>
            </w:tcBorders>
            <w:shd w:val="clear" w:color="auto" w:fill="auto"/>
            <w:noWrap/>
            <w:vAlign w:val="center"/>
            <w:hideMark/>
          </w:tcPr>
          <w:p w14:paraId="21988773"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3,4</w:t>
            </w:r>
          </w:p>
        </w:tc>
        <w:tc>
          <w:tcPr>
            <w:tcW w:w="291" w:type="pct"/>
            <w:tcBorders>
              <w:top w:val="nil"/>
              <w:left w:val="single" w:sz="4" w:space="0" w:color="auto"/>
              <w:bottom w:val="nil"/>
              <w:right w:val="nil"/>
            </w:tcBorders>
            <w:shd w:val="clear" w:color="auto" w:fill="auto"/>
            <w:noWrap/>
            <w:vAlign w:val="center"/>
            <w:hideMark/>
          </w:tcPr>
          <w:p w14:paraId="73910F01"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3,6</w:t>
            </w:r>
          </w:p>
        </w:tc>
        <w:tc>
          <w:tcPr>
            <w:tcW w:w="291" w:type="pct"/>
            <w:tcBorders>
              <w:top w:val="nil"/>
              <w:left w:val="single" w:sz="4" w:space="0" w:color="auto"/>
              <w:bottom w:val="nil"/>
              <w:right w:val="nil"/>
            </w:tcBorders>
            <w:shd w:val="clear" w:color="auto" w:fill="auto"/>
            <w:noWrap/>
            <w:vAlign w:val="center"/>
            <w:hideMark/>
          </w:tcPr>
          <w:p w14:paraId="1EF99D77"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5,9</w:t>
            </w:r>
          </w:p>
        </w:tc>
        <w:tc>
          <w:tcPr>
            <w:tcW w:w="291" w:type="pct"/>
            <w:tcBorders>
              <w:top w:val="nil"/>
              <w:left w:val="single" w:sz="4" w:space="0" w:color="auto"/>
              <w:bottom w:val="nil"/>
              <w:right w:val="nil"/>
            </w:tcBorders>
            <w:shd w:val="clear" w:color="auto" w:fill="auto"/>
            <w:noWrap/>
            <w:vAlign w:val="center"/>
            <w:hideMark/>
          </w:tcPr>
          <w:p w14:paraId="691A9AB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7,0</w:t>
            </w:r>
          </w:p>
        </w:tc>
        <w:tc>
          <w:tcPr>
            <w:tcW w:w="291" w:type="pct"/>
            <w:tcBorders>
              <w:top w:val="nil"/>
              <w:left w:val="single" w:sz="4" w:space="0" w:color="auto"/>
              <w:bottom w:val="nil"/>
              <w:right w:val="nil"/>
            </w:tcBorders>
            <w:shd w:val="clear" w:color="auto" w:fill="auto"/>
            <w:noWrap/>
            <w:vAlign w:val="center"/>
            <w:hideMark/>
          </w:tcPr>
          <w:p w14:paraId="3CAD8EE8"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14,4</w:t>
            </w:r>
          </w:p>
        </w:tc>
        <w:tc>
          <w:tcPr>
            <w:tcW w:w="290" w:type="pct"/>
            <w:tcBorders>
              <w:top w:val="nil"/>
              <w:left w:val="single" w:sz="4" w:space="0" w:color="auto"/>
              <w:bottom w:val="nil"/>
              <w:right w:val="nil"/>
            </w:tcBorders>
            <w:shd w:val="clear" w:color="auto" w:fill="auto"/>
            <w:noWrap/>
            <w:vAlign w:val="center"/>
            <w:hideMark/>
          </w:tcPr>
          <w:p w14:paraId="695037D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12,9</w:t>
            </w:r>
          </w:p>
        </w:tc>
        <w:tc>
          <w:tcPr>
            <w:tcW w:w="290" w:type="pct"/>
            <w:tcBorders>
              <w:top w:val="nil"/>
              <w:left w:val="single" w:sz="4" w:space="0" w:color="auto"/>
              <w:bottom w:val="nil"/>
              <w:right w:val="nil"/>
            </w:tcBorders>
            <w:shd w:val="clear" w:color="auto" w:fill="auto"/>
            <w:noWrap/>
            <w:vAlign w:val="center"/>
            <w:hideMark/>
          </w:tcPr>
          <w:p w14:paraId="457C1478"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9,1</w:t>
            </w:r>
          </w:p>
        </w:tc>
      </w:tr>
      <w:tr w:rsidR="00AA5B82" w:rsidRPr="001C0BD5" w14:paraId="12D148AA"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1BEB2259"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II Circuito Alajuela (San Carlos)</w:t>
            </w:r>
          </w:p>
        </w:tc>
        <w:tc>
          <w:tcPr>
            <w:tcW w:w="291" w:type="pct"/>
            <w:tcBorders>
              <w:top w:val="nil"/>
              <w:left w:val="single" w:sz="4" w:space="0" w:color="auto"/>
              <w:bottom w:val="nil"/>
              <w:right w:val="nil"/>
            </w:tcBorders>
            <w:shd w:val="clear" w:color="auto" w:fill="auto"/>
            <w:noWrap/>
            <w:vAlign w:val="center"/>
            <w:hideMark/>
          </w:tcPr>
          <w:p w14:paraId="26916575"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3,4</w:t>
            </w:r>
          </w:p>
        </w:tc>
        <w:tc>
          <w:tcPr>
            <w:tcW w:w="291" w:type="pct"/>
            <w:tcBorders>
              <w:top w:val="nil"/>
              <w:left w:val="single" w:sz="4" w:space="0" w:color="auto"/>
              <w:bottom w:val="nil"/>
              <w:right w:val="nil"/>
            </w:tcBorders>
            <w:shd w:val="clear" w:color="auto" w:fill="auto"/>
            <w:noWrap/>
            <w:vAlign w:val="center"/>
            <w:hideMark/>
          </w:tcPr>
          <w:p w14:paraId="32EE0B07"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3,0</w:t>
            </w:r>
          </w:p>
        </w:tc>
        <w:tc>
          <w:tcPr>
            <w:tcW w:w="291" w:type="pct"/>
            <w:tcBorders>
              <w:top w:val="nil"/>
              <w:left w:val="single" w:sz="4" w:space="0" w:color="auto"/>
              <w:bottom w:val="nil"/>
              <w:right w:val="nil"/>
            </w:tcBorders>
            <w:shd w:val="clear" w:color="auto" w:fill="auto"/>
            <w:noWrap/>
            <w:vAlign w:val="center"/>
            <w:hideMark/>
          </w:tcPr>
          <w:p w14:paraId="7129D6FE"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2,0</w:t>
            </w:r>
          </w:p>
        </w:tc>
        <w:tc>
          <w:tcPr>
            <w:tcW w:w="291" w:type="pct"/>
            <w:tcBorders>
              <w:top w:val="nil"/>
              <w:left w:val="single" w:sz="4" w:space="0" w:color="auto"/>
              <w:bottom w:val="nil"/>
              <w:right w:val="nil"/>
            </w:tcBorders>
            <w:shd w:val="clear" w:color="auto" w:fill="auto"/>
            <w:noWrap/>
            <w:vAlign w:val="center"/>
            <w:hideMark/>
          </w:tcPr>
          <w:p w14:paraId="6D29CB1A"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1,6</w:t>
            </w:r>
          </w:p>
        </w:tc>
        <w:tc>
          <w:tcPr>
            <w:tcW w:w="291" w:type="pct"/>
            <w:tcBorders>
              <w:top w:val="nil"/>
              <w:left w:val="single" w:sz="4" w:space="0" w:color="auto"/>
              <w:bottom w:val="nil"/>
              <w:right w:val="nil"/>
            </w:tcBorders>
            <w:shd w:val="clear" w:color="auto" w:fill="auto"/>
            <w:noWrap/>
            <w:vAlign w:val="center"/>
            <w:hideMark/>
          </w:tcPr>
          <w:p w14:paraId="776195F5"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2,9</w:t>
            </w:r>
          </w:p>
        </w:tc>
        <w:tc>
          <w:tcPr>
            <w:tcW w:w="291" w:type="pct"/>
            <w:tcBorders>
              <w:top w:val="nil"/>
              <w:left w:val="single" w:sz="4" w:space="0" w:color="auto"/>
              <w:bottom w:val="nil"/>
              <w:right w:val="nil"/>
            </w:tcBorders>
            <w:shd w:val="clear" w:color="auto" w:fill="auto"/>
            <w:noWrap/>
            <w:vAlign w:val="center"/>
            <w:hideMark/>
          </w:tcPr>
          <w:p w14:paraId="75C2DF65"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5,5</w:t>
            </w:r>
          </w:p>
        </w:tc>
        <w:tc>
          <w:tcPr>
            <w:tcW w:w="291" w:type="pct"/>
            <w:tcBorders>
              <w:top w:val="nil"/>
              <w:left w:val="single" w:sz="4" w:space="0" w:color="auto"/>
              <w:bottom w:val="nil"/>
              <w:right w:val="nil"/>
            </w:tcBorders>
            <w:shd w:val="clear" w:color="auto" w:fill="auto"/>
            <w:noWrap/>
            <w:vAlign w:val="center"/>
            <w:hideMark/>
          </w:tcPr>
          <w:p w14:paraId="50012E96"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1,5</w:t>
            </w:r>
          </w:p>
        </w:tc>
        <w:tc>
          <w:tcPr>
            <w:tcW w:w="291" w:type="pct"/>
            <w:tcBorders>
              <w:top w:val="nil"/>
              <w:left w:val="single" w:sz="4" w:space="0" w:color="auto"/>
              <w:bottom w:val="nil"/>
              <w:right w:val="nil"/>
            </w:tcBorders>
            <w:shd w:val="clear" w:color="auto" w:fill="auto"/>
            <w:noWrap/>
            <w:vAlign w:val="center"/>
            <w:hideMark/>
          </w:tcPr>
          <w:p w14:paraId="586504EF"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single" w:sz="4" w:space="0" w:color="auto"/>
              <w:bottom w:val="nil"/>
              <w:right w:val="nil"/>
            </w:tcBorders>
            <w:shd w:val="clear" w:color="auto" w:fill="auto"/>
            <w:noWrap/>
            <w:vAlign w:val="center"/>
            <w:hideMark/>
          </w:tcPr>
          <w:p w14:paraId="367B39D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single" w:sz="4" w:space="0" w:color="auto"/>
              <w:bottom w:val="nil"/>
              <w:right w:val="nil"/>
            </w:tcBorders>
            <w:shd w:val="clear" w:color="auto" w:fill="auto"/>
            <w:noWrap/>
            <w:vAlign w:val="center"/>
            <w:hideMark/>
          </w:tcPr>
          <w:p w14:paraId="3067A27C"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r>
      <w:tr w:rsidR="00AA5B82" w:rsidRPr="001C0BD5" w14:paraId="311350C2"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01DD5E87"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III Circuito Alajuela (San Ramón)</w:t>
            </w:r>
          </w:p>
        </w:tc>
        <w:tc>
          <w:tcPr>
            <w:tcW w:w="291" w:type="pct"/>
            <w:tcBorders>
              <w:top w:val="nil"/>
              <w:left w:val="single" w:sz="4" w:space="0" w:color="auto"/>
              <w:bottom w:val="nil"/>
              <w:right w:val="nil"/>
            </w:tcBorders>
            <w:shd w:val="clear" w:color="auto" w:fill="auto"/>
            <w:noWrap/>
            <w:vAlign w:val="center"/>
            <w:hideMark/>
          </w:tcPr>
          <w:p w14:paraId="2480206F"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4,2</w:t>
            </w:r>
          </w:p>
        </w:tc>
        <w:tc>
          <w:tcPr>
            <w:tcW w:w="291" w:type="pct"/>
            <w:tcBorders>
              <w:top w:val="nil"/>
              <w:left w:val="single" w:sz="4" w:space="0" w:color="auto"/>
              <w:bottom w:val="nil"/>
              <w:right w:val="nil"/>
            </w:tcBorders>
            <w:shd w:val="clear" w:color="auto" w:fill="auto"/>
            <w:noWrap/>
            <w:vAlign w:val="center"/>
            <w:hideMark/>
          </w:tcPr>
          <w:p w14:paraId="62690F6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3,9</w:t>
            </w:r>
          </w:p>
        </w:tc>
        <w:tc>
          <w:tcPr>
            <w:tcW w:w="291" w:type="pct"/>
            <w:tcBorders>
              <w:top w:val="nil"/>
              <w:left w:val="single" w:sz="4" w:space="0" w:color="auto"/>
              <w:bottom w:val="nil"/>
              <w:right w:val="nil"/>
            </w:tcBorders>
            <w:shd w:val="clear" w:color="auto" w:fill="auto"/>
            <w:noWrap/>
            <w:vAlign w:val="center"/>
            <w:hideMark/>
          </w:tcPr>
          <w:p w14:paraId="7381B5EA"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3,5</w:t>
            </w:r>
          </w:p>
        </w:tc>
        <w:tc>
          <w:tcPr>
            <w:tcW w:w="291" w:type="pct"/>
            <w:tcBorders>
              <w:top w:val="nil"/>
              <w:left w:val="single" w:sz="4" w:space="0" w:color="auto"/>
              <w:bottom w:val="nil"/>
              <w:right w:val="nil"/>
            </w:tcBorders>
            <w:shd w:val="clear" w:color="auto" w:fill="auto"/>
            <w:noWrap/>
            <w:vAlign w:val="center"/>
            <w:hideMark/>
          </w:tcPr>
          <w:p w14:paraId="522CD2BC"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2,8</w:t>
            </w:r>
          </w:p>
        </w:tc>
        <w:tc>
          <w:tcPr>
            <w:tcW w:w="291" w:type="pct"/>
            <w:tcBorders>
              <w:top w:val="nil"/>
              <w:left w:val="single" w:sz="4" w:space="0" w:color="auto"/>
              <w:bottom w:val="nil"/>
              <w:right w:val="nil"/>
            </w:tcBorders>
            <w:shd w:val="clear" w:color="auto" w:fill="auto"/>
            <w:noWrap/>
            <w:vAlign w:val="center"/>
            <w:hideMark/>
          </w:tcPr>
          <w:p w14:paraId="1C9D5289"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2,9</w:t>
            </w:r>
          </w:p>
        </w:tc>
        <w:tc>
          <w:tcPr>
            <w:tcW w:w="291" w:type="pct"/>
            <w:tcBorders>
              <w:top w:val="nil"/>
              <w:left w:val="single" w:sz="4" w:space="0" w:color="auto"/>
              <w:bottom w:val="nil"/>
              <w:right w:val="nil"/>
            </w:tcBorders>
            <w:shd w:val="clear" w:color="auto" w:fill="auto"/>
            <w:noWrap/>
            <w:vAlign w:val="center"/>
            <w:hideMark/>
          </w:tcPr>
          <w:p w14:paraId="5A741C3F"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2,2</w:t>
            </w:r>
          </w:p>
        </w:tc>
        <w:tc>
          <w:tcPr>
            <w:tcW w:w="291" w:type="pct"/>
            <w:tcBorders>
              <w:top w:val="nil"/>
              <w:left w:val="single" w:sz="4" w:space="0" w:color="auto"/>
              <w:bottom w:val="nil"/>
              <w:right w:val="nil"/>
            </w:tcBorders>
            <w:shd w:val="clear" w:color="auto" w:fill="auto"/>
            <w:noWrap/>
            <w:vAlign w:val="center"/>
            <w:hideMark/>
          </w:tcPr>
          <w:p w14:paraId="336C8BDB"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1,2</w:t>
            </w:r>
          </w:p>
        </w:tc>
        <w:tc>
          <w:tcPr>
            <w:tcW w:w="291" w:type="pct"/>
            <w:tcBorders>
              <w:top w:val="nil"/>
              <w:left w:val="single" w:sz="4" w:space="0" w:color="auto"/>
              <w:bottom w:val="nil"/>
              <w:right w:val="nil"/>
            </w:tcBorders>
            <w:shd w:val="clear" w:color="auto" w:fill="auto"/>
            <w:noWrap/>
            <w:vAlign w:val="center"/>
            <w:hideMark/>
          </w:tcPr>
          <w:p w14:paraId="663E2AC5"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single" w:sz="4" w:space="0" w:color="auto"/>
              <w:bottom w:val="nil"/>
              <w:right w:val="nil"/>
            </w:tcBorders>
            <w:shd w:val="clear" w:color="auto" w:fill="auto"/>
            <w:noWrap/>
            <w:vAlign w:val="center"/>
            <w:hideMark/>
          </w:tcPr>
          <w:p w14:paraId="79FBBC14"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single" w:sz="4" w:space="0" w:color="auto"/>
              <w:bottom w:val="nil"/>
              <w:right w:val="nil"/>
            </w:tcBorders>
            <w:shd w:val="clear" w:color="auto" w:fill="auto"/>
            <w:noWrap/>
            <w:vAlign w:val="center"/>
            <w:hideMark/>
          </w:tcPr>
          <w:p w14:paraId="496B366A"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r>
      <w:tr w:rsidR="00AA5B82" w:rsidRPr="001C0BD5" w14:paraId="629BCE50"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4D0DEA8F"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III Circuito Alajuela (Grecia)</w:t>
            </w:r>
          </w:p>
        </w:tc>
        <w:tc>
          <w:tcPr>
            <w:tcW w:w="291" w:type="pct"/>
            <w:tcBorders>
              <w:top w:val="nil"/>
              <w:left w:val="single" w:sz="4" w:space="0" w:color="auto"/>
              <w:bottom w:val="nil"/>
              <w:right w:val="nil"/>
            </w:tcBorders>
            <w:shd w:val="clear" w:color="auto" w:fill="auto"/>
            <w:noWrap/>
            <w:vAlign w:val="center"/>
            <w:hideMark/>
          </w:tcPr>
          <w:p w14:paraId="29EC3FC0"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1" w:type="pct"/>
            <w:tcBorders>
              <w:top w:val="nil"/>
              <w:left w:val="single" w:sz="4" w:space="0" w:color="auto"/>
              <w:bottom w:val="nil"/>
              <w:right w:val="nil"/>
            </w:tcBorders>
            <w:shd w:val="clear" w:color="auto" w:fill="auto"/>
            <w:noWrap/>
            <w:vAlign w:val="center"/>
            <w:hideMark/>
          </w:tcPr>
          <w:p w14:paraId="67566D6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1" w:type="pct"/>
            <w:tcBorders>
              <w:top w:val="nil"/>
              <w:left w:val="single" w:sz="4" w:space="0" w:color="auto"/>
              <w:bottom w:val="nil"/>
              <w:right w:val="nil"/>
            </w:tcBorders>
            <w:shd w:val="clear" w:color="auto" w:fill="auto"/>
            <w:noWrap/>
            <w:vAlign w:val="center"/>
            <w:hideMark/>
          </w:tcPr>
          <w:p w14:paraId="79AF3120"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0,6</w:t>
            </w:r>
          </w:p>
        </w:tc>
        <w:tc>
          <w:tcPr>
            <w:tcW w:w="291" w:type="pct"/>
            <w:tcBorders>
              <w:top w:val="nil"/>
              <w:left w:val="single" w:sz="4" w:space="0" w:color="auto"/>
              <w:bottom w:val="nil"/>
              <w:right w:val="nil"/>
            </w:tcBorders>
            <w:shd w:val="clear" w:color="auto" w:fill="auto"/>
            <w:noWrap/>
            <w:vAlign w:val="center"/>
            <w:hideMark/>
          </w:tcPr>
          <w:p w14:paraId="50FC8160"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0,9</w:t>
            </w:r>
          </w:p>
        </w:tc>
        <w:tc>
          <w:tcPr>
            <w:tcW w:w="291" w:type="pct"/>
            <w:tcBorders>
              <w:top w:val="nil"/>
              <w:left w:val="single" w:sz="4" w:space="0" w:color="auto"/>
              <w:bottom w:val="nil"/>
              <w:right w:val="nil"/>
            </w:tcBorders>
            <w:shd w:val="clear" w:color="auto" w:fill="auto"/>
            <w:noWrap/>
            <w:vAlign w:val="center"/>
            <w:hideMark/>
          </w:tcPr>
          <w:p w14:paraId="01FC175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1,3</w:t>
            </w:r>
          </w:p>
        </w:tc>
        <w:tc>
          <w:tcPr>
            <w:tcW w:w="291" w:type="pct"/>
            <w:tcBorders>
              <w:top w:val="nil"/>
              <w:left w:val="single" w:sz="4" w:space="0" w:color="auto"/>
              <w:bottom w:val="nil"/>
              <w:right w:val="nil"/>
            </w:tcBorders>
            <w:shd w:val="clear" w:color="auto" w:fill="auto"/>
            <w:noWrap/>
            <w:vAlign w:val="center"/>
            <w:hideMark/>
          </w:tcPr>
          <w:p w14:paraId="3F17574B"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2,5</w:t>
            </w:r>
          </w:p>
        </w:tc>
        <w:tc>
          <w:tcPr>
            <w:tcW w:w="291" w:type="pct"/>
            <w:tcBorders>
              <w:top w:val="nil"/>
              <w:left w:val="single" w:sz="4" w:space="0" w:color="auto"/>
              <w:bottom w:val="nil"/>
              <w:right w:val="nil"/>
            </w:tcBorders>
            <w:shd w:val="clear" w:color="auto" w:fill="auto"/>
            <w:noWrap/>
            <w:vAlign w:val="center"/>
            <w:hideMark/>
          </w:tcPr>
          <w:p w14:paraId="7D7C9C0E"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1,6</w:t>
            </w:r>
          </w:p>
        </w:tc>
        <w:tc>
          <w:tcPr>
            <w:tcW w:w="291" w:type="pct"/>
            <w:tcBorders>
              <w:top w:val="nil"/>
              <w:left w:val="single" w:sz="4" w:space="0" w:color="auto"/>
              <w:bottom w:val="nil"/>
              <w:right w:val="nil"/>
            </w:tcBorders>
            <w:shd w:val="clear" w:color="auto" w:fill="auto"/>
            <w:noWrap/>
            <w:vAlign w:val="center"/>
            <w:hideMark/>
          </w:tcPr>
          <w:p w14:paraId="307BC4B1"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single" w:sz="4" w:space="0" w:color="auto"/>
              <w:bottom w:val="nil"/>
              <w:right w:val="nil"/>
            </w:tcBorders>
            <w:shd w:val="clear" w:color="auto" w:fill="auto"/>
            <w:noWrap/>
            <w:vAlign w:val="center"/>
            <w:hideMark/>
          </w:tcPr>
          <w:p w14:paraId="17357AAB"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single" w:sz="4" w:space="0" w:color="auto"/>
              <w:bottom w:val="nil"/>
              <w:right w:val="nil"/>
            </w:tcBorders>
            <w:shd w:val="clear" w:color="auto" w:fill="auto"/>
            <w:noWrap/>
            <w:vAlign w:val="center"/>
            <w:hideMark/>
          </w:tcPr>
          <w:p w14:paraId="79AFA6B8"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r>
      <w:tr w:rsidR="00AA5B82" w:rsidRPr="001C0BD5" w14:paraId="063EA54B"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0E46BB71"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Apelac. Trabajo Cartago</w:t>
            </w:r>
          </w:p>
        </w:tc>
        <w:tc>
          <w:tcPr>
            <w:tcW w:w="291" w:type="pct"/>
            <w:tcBorders>
              <w:top w:val="nil"/>
              <w:left w:val="single" w:sz="4" w:space="0" w:color="auto"/>
              <w:bottom w:val="nil"/>
              <w:right w:val="nil"/>
            </w:tcBorders>
            <w:shd w:val="clear" w:color="auto" w:fill="auto"/>
            <w:noWrap/>
            <w:vAlign w:val="center"/>
            <w:hideMark/>
          </w:tcPr>
          <w:p w14:paraId="4A919280"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9,6</w:t>
            </w:r>
          </w:p>
        </w:tc>
        <w:tc>
          <w:tcPr>
            <w:tcW w:w="291" w:type="pct"/>
            <w:tcBorders>
              <w:top w:val="nil"/>
              <w:left w:val="single" w:sz="4" w:space="0" w:color="auto"/>
              <w:bottom w:val="nil"/>
              <w:right w:val="nil"/>
            </w:tcBorders>
            <w:shd w:val="clear" w:color="auto" w:fill="auto"/>
            <w:noWrap/>
            <w:vAlign w:val="center"/>
            <w:hideMark/>
          </w:tcPr>
          <w:p w14:paraId="4DAE1808"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8,2</w:t>
            </w:r>
          </w:p>
        </w:tc>
        <w:tc>
          <w:tcPr>
            <w:tcW w:w="291" w:type="pct"/>
            <w:tcBorders>
              <w:top w:val="nil"/>
              <w:left w:val="single" w:sz="4" w:space="0" w:color="auto"/>
              <w:bottom w:val="nil"/>
              <w:right w:val="nil"/>
            </w:tcBorders>
            <w:shd w:val="clear" w:color="auto" w:fill="auto"/>
            <w:noWrap/>
            <w:vAlign w:val="center"/>
            <w:hideMark/>
          </w:tcPr>
          <w:p w14:paraId="2ADCDB73"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7,3</w:t>
            </w:r>
          </w:p>
        </w:tc>
        <w:tc>
          <w:tcPr>
            <w:tcW w:w="291" w:type="pct"/>
            <w:tcBorders>
              <w:top w:val="nil"/>
              <w:left w:val="single" w:sz="4" w:space="0" w:color="auto"/>
              <w:bottom w:val="nil"/>
              <w:right w:val="nil"/>
            </w:tcBorders>
            <w:shd w:val="clear" w:color="auto" w:fill="auto"/>
            <w:noWrap/>
            <w:vAlign w:val="center"/>
            <w:hideMark/>
          </w:tcPr>
          <w:p w14:paraId="75DB9DDF"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6,1</w:t>
            </w:r>
          </w:p>
        </w:tc>
        <w:tc>
          <w:tcPr>
            <w:tcW w:w="291" w:type="pct"/>
            <w:tcBorders>
              <w:top w:val="nil"/>
              <w:left w:val="single" w:sz="4" w:space="0" w:color="auto"/>
              <w:bottom w:val="nil"/>
              <w:right w:val="nil"/>
            </w:tcBorders>
            <w:shd w:val="clear" w:color="auto" w:fill="auto"/>
            <w:noWrap/>
            <w:vAlign w:val="center"/>
            <w:hideMark/>
          </w:tcPr>
          <w:p w14:paraId="05445EB7"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5,8</w:t>
            </w:r>
          </w:p>
        </w:tc>
        <w:tc>
          <w:tcPr>
            <w:tcW w:w="291" w:type="pct"/>
            <w:tcBorders>
              <w:top w:val="nil"/>
              <w:left w:val="single" w:sz="4" w:space="0" w:color="auto"/>
              <w:bottom w:val="nil"/>
              <w:right w:val="nil"/>
            </w:tcBorders>
            <w:shd w:val="clear" w:color="auto" w:fill="auto"/>
            <w:noWrap/>
            <w:vAlign w:val="center"/>
            <w:hideMark/>
          </w:tcPr>
          <w:p w14:paraId="2AF238C5"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6,4</w:t>
            </w:r>
          </w:p>
        </w:tc>
        <w:tc>
          <w:tcPr>
            <w:tcW w:w="291" w:type="pct"/>
            <w:tcBorders>
              <w:top w:val="nil"/>
              <w:left w:val="single" w:sz="4" w:space="0" w:color="auto"/>
              <w:bottom w:val="nil"/>
              <w:right w:val="nil"/>
            </w:tcBorders>
            <w:shd w:val="clear" w:color="auto" w:fill="auto"/>
            <w:noWrap/>
            <w:vAlign w:val="center"/>
            <w:hideMark/>
          </w:tcPr>
          <w:p w14:paraId="2978B070"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4,3</w:t>
            </w:r>
          </w:p>
        </w:tc>
        <w:tc>
          <w:tcPr>
            <w:tcW w:w="291" w:type="pct"/>
            <w:tcBorders>
              <w:top w:val="nil"/>
              <w:left w:val="single" w:sz="4" w:space="0" w:color="auto"/>
              <w:bottom w:val="nil"/>
              <w:right w:val="nil"/>
            </w:tcBorders>
            <w:shd w:val="clear" w:color="auto" w:fill="auto"/>
            <w:noWrap/>
            <w:vAlign w:val="center"/>
            <w:hideMark/>
          </w:tcPr>
          <w:p w14:paraId="16158E7C"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10,4</w:t>
            </w:r>
          </w:p>
        </w:tc>
        <w:tc>
          <w:tcPr>
            <w:tcW w:w="290" w:type="pct"/>
            <w:tcBorders>
              <w:top w:val="nil"/>
              <w:left w:val="single" w:sz="4" w:space="0" w:color="auto"/>
              <w:bottom w:val="nil"/>
              <w:right w:val="nil"/>
            </w:tcBorders>
            <w:shd w:val="clear" w:color="auto" w:fill="auto"/>
            <w:noWrap/>
            <w:vAlign w:val="center"/>
            <w:hideMark/>
          </w:tcPr>
          <w:p w14:paraId="5407DDB3"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8,2</w:t>
            </w:r>
          </w:p>
        </w:tc>
        <w:tc>
          <w:tcPr>
            <w:tcW w:w="290" w:type="pct"/>
            <w:tcBorders>
              <w:top w:val="nil"/>
              <w:left w:val="single" w:sz="4" w:space="0" w:color="auto"/>
              <w:bottom w:val="nil"/>
              <w:right w:val="nil"/>
            </w:tcBorders>
            <w:shd w:val="clear" w:color="auto" w:fill="auto"/>
            <w:noWrap/>
            <w:vAlign w:val="center"/>
            <w:hideMark/>
          </w:tcPr>
          <w:p w14:paraId="4CD0EDC6"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7,2</w:t>
            </w:r>
          </w:p>
        </w:tc>
      </w:tr>
      <w:tr w:rsidR="00AA5B82" w:rsidRPr="001C0BD5" w14:paraId="715540D4"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2C57D1FD"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Apelac. Trabajo Heredia</w:t>
            </w:r>
          </w:p>
        </w:tc>
        <w:tc>
          <w:tcPr>
            <w:tcW w:w="291" w:type="pct"/>
            <w:tcBorders>
              <w:top w:val="nil"/>
              <w:left w:val="single" w:sz="4" w:space="0" w:color="auto"/>
              <w:bottom w:val="nil"/>
              <w:right w:val="nil"/>
            </w:tcBorders>
            <w:shd w:val="clear" w:color="auto" w:fill="auto"/>
            <w:noWrap/>
            <w:vAlign w:val="center"/>
            <w:hideMark/>
          </w:tcPr>
          <w:p w14:paraId="401FA30A"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8,1</w:t>
            </w:r>
          </w:p>
        </w:tc>
        <w:tc>
          <w:tcPr>
            <w:tcW w:w="291" w:type="pct"/>
            <w:tcBorders>
              <w:top w:val="nil"/>
              <w:left w:val="single" w:sz="4" w:space="0" w:color="auto"/>
              <w:bottom w:val="nil"/>
              <w:right w:val="nil"/>
            </w:tcBorders>
            <w:shd w:val="clear" w:color="auto" w:fill="auto"/>
            <w:noWrap/>
            <w:vAlign w:val="center"/>
            <w:hideMark/>
          </w:tcPr>
          <w:p w14:paraId="18BE7F17"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8,4</w:t>
            </w:r>
          </w:p>
        </w:tc>
        <w:tc>
          <w:tcPr>
            <w:tcW w:w="291" w:type="pct"/>
            <w:tcBorders>
              <w:top w:val="nil"/>
              <w:left w:val="single" w:sz="4" w:space="0" w:color="auto"/>
              <w:bottom w:val="nil"/>
              <w:right w:val="nil"/>
            </w:tcBorders>
            <w:shd w:val="clear" w:color="auto" w:fill="auto"/>
            <w:noWrap/>
            <w:vAlign w:val="center"/>
            <w:hideMark/>
          </w:tcPr>
          <w:p w14:paraId="5F1E61A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7,6</w:t>
            </w:r>
          </w:p>
        </w:tc>
        <w:tc>
          <w:tcPr>
            <w:tcW w:w="291" w:type="pct"/>
            <w:tcBorders>
              <w:top w:val="nil"/>
              <w:left w:val="single" w:sz="4" w:space="0" w:color="auto"/>
              <w:bottom w:val="nil"/>
              <w:right w:val="nil"/>
            </w:tcBorders>
            <w:shd w:val="clear" w:color="auto" w:fill="auto"/>
            <w:noWrap/>
            <w:vAlign w:val="center"/>
            <w:hideMark/>
          </w:tcPr>
          <w:p w14:paraId="2B945A3F"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6,1</w:t>
            </w:r>
          </w:p>
        </w:tc>
        <w:tc>
          <w:tcPr>
            <w:tcW w:w="291" w:type="pct"/>
            <w:tcBorders>
              <w:top w:val="nil"/>
              <w:left w:val="single" w:sz="4" w:space="0" w:color="auto"/>
              <w:bottom w:val="nil"/>
              <w:right w:val="nil"/>
            </w:tcBorders>
            <w:shd w:val="clear" w:color="auto" w:fill="auto"/>
            <w:noWrap/>
            <w:vAlign w:val="center"/>
            <w:hideMark/>
          </w:tcPr>
          <w:p w14:paraId="7556E6EB"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8,7</w:t>
            </w:r>
          </w:p>
        </w:tc>
        <w:tc>
          <w:tcPr>
            <w:tcW w:w="291" w:type="pct"/>
            <w:tcBorders>
              <w:top w:val="nil"/>
              <w:left w:val="single" w:sz="4" w:space="0" w:color="auto"/>
              <w:bottom w:val="nil"/>
              <w:right w:val="nil"/>
            </w:tcBorders>
            <w:shd w:val="clear" w:color="auto" w:fill="auto"/>
            <w:noWrap/>
            <w:vAlign w:val="center"/>
            <w:hideMark/>
          </w:tcPr>
          <w:p w14:paraId="21E5C2E1"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8,0</w:t>
            </w:r>
          </w:p>
        </w:tc>
        <w:tc>
          <w:tcPr>
            <w:tcW w:w="291" w:type="pct"/>
            <w:tcBorders>
              <w:top w:val="nil"/>
              <w:left w:val="single" w:sz="4" w:space="0" w:color="auto"/>
              <w:bottom w:val="nil"/>
              <w:right w:val="nil"/>
            </w:tcBorders>
            <w:shd w:val="clear" w:color="auto" w:fill="auto"/>
            <w:noWrap/>
            <w:vAlign w:val="center"/>
            <w:hideMark/>
          </w:tcPr>
          <w:p w14:paraId="0671EECF"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6,7</w:t>
            </w:r>
          </w:p>
        </w:tc>
        <w:tc>
          <w:tcPr>
            <w:tcW w:w="291" w:type="pct"/>
            <w:tcBorders>
              <w:top w:val="nil"/>
              <w:left w:val="single" w:sz="4" w:space="0" w:color="auto"/>
              <w:bottom w:val="nil"/>
              <w:right w:val="nil"/>
            </w:tcBorders>
            <w:shd w:val="clear" w:color="auto" w:fill="auto"/>
            <w:noWrap/>
            <w:vAlign w:val="center"/>
            <w:hideMark/>
          </w:tcPr>
          <w:p w14:paraId="5BE33019"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7,0</w:t>
            </w:r>
          </w:p>
        </w:tc>
        <w:tc>
          <w:tcPr>
            <w:tcW w:w="290" w:type="pct"/>
            <w:tcBorders>
              <w:top w:val="nil"/>
              <w:left w:val="single" w:sz="4" w:space="0" w:color="auto"/>
              <w:bottom w:val="nil"/>
              <w:right w:val="nil"/>
            </w:tcBorders>
            <w:shd w:val="clear" w:color="auto" w:fill="auto"/>
            <w:noWrap/>
            <w:vAlign w:val="center"/>
            <w:hideMark/>
          </w:tcPr>
          <w:p w14:paraId="35B91210"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8,5</w:t>
            </w:r>
          </w:p>
        </w:tc>
        <w:tc>
          <w:tcPr>
            <w:tcW w:w="290" w:type="pct"/>
            <w:tcBorders>
              <w:top w:val="nil"/>
              <w:left w:val="single" w:sz="4" w:space="0" w:color="auto"/>
              <w:bottom w:val="nil"/>
              <w:right w:val="nil"/>
            </w:tcBorders>
            <w:shd w:val="clear" w:color="auto" w:fill="auto"/>
            <w:noWrap/>
            <w:vAlign w:val="center"/>
            <w:hideMark/>
          </w:tcPr>
          <w:p w14:paraId="17F6C7A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8,9</w:t>
            </w:r>
          </w:p>
        </w:tc>
      </w:tr>
      <w:tr w:rsidR="00AA5B82" w:rsidRPr="001C0BD5" w14:paraId="250833F2"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6EA500F2"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Apelac. Trabajo I Circuito Guanacaste (Liberia)</w:t>
            </w:r>
          </w:p>
        </w:tc>
        <w:tc>
          <w:tcPr>
            <w:tcW w:w="291" w:type="pct"/>
            <w:tcBorders>
              <w:top w:val="nil"/>
              <w:left w:val="single" w:sz="4" w:space="0" w:color="auto"/>
              <w:bottom w:val="nil"/>
              <w:right w:val="nil"/>
            </w:tcBorders>
            <w:shd w:val="clear" w:color="auto" w:fill="auto"/>
            <w:noWrap/>
            <w:vAlign w:val="center"/>
            <w:hideMark/>
          </w:tcPr>
          <w:p w14:paraId="4B222E89"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2,5</w:t>
            </w:r>
          </w:p>
        </w:tc>
        <w:tc>
          <w:tcPr>
            <w:tcW w:w="291" w:type="pct"/>
            <w:tcBorders>
              <w:top w:val="nil"/>
              <w:left w:val="single" w:sz="4" w:space="0" w:color="auto"/>
              <w:bottom w:val="nil"/>
              <w:right w:val="nil"/>
            </w:tcBorders>
            <w:shd w:val="clear" w:color="auto" w:fill="auto"/>
            <w:noWrap/>
            <w:vAlign w:val="center"/>
            <w:hideMark/>
          </w:tcPr>
          <w:p w14:paraId="796029E3"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4,6</w:t>
            </w:r>
          </w:p>
        </w:tc>
        <w:tc>
          <w:tcPr>
            <w:tcW w:w="291" w:type="pct"/>
            <w:tcBorders>
              <w:top w:val="nil"/>
              <w:left w:val="single" w:sz="4" w:space="0" w:color="auto"/>
              <w:bottom w:val="nil"/>
              <w:right w:val="nil"/>
            </w:tcBorders>
            <w:shd w:val="clear" w:color="auto" w:fill="auto"/>
            <w:noWrap/>
            <w:vAlign w:val="center"/>
            <w:hideMark/>
          </w:tcPr>
          <w:p w14:paraId="7933EDC9"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3,8</w:t>
            </w:r>
          </w:p>
        </w:tc>
        <w:tc>
          <w:tcPr>
            <w:tcW w:w="291" w:type="pct"/>
            <w:tcBorders>
              <w:top w:val="nil"/>
              <w:left w:val="single" w:sz="4" w:space="0" w:color="auto"/>
              <w:bottom w:val="nil"/>
              <w:right w:val="nil"/>
            </w:tcBorders>
            <w:shd w:val="clear" w:color="auto" w:fill="auto"/>
            <w:noWrap/>
            <w:vAlign w:val="center"/>
            <w:hideMark/>
          </w:tcPr>
          <w:p w14:paraId="58362FD4"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2,4</w:t>
            </w:r>
          </w:p>
        </w:tc>
        <w:tc>
          <w:tcPr>
            <w:tcW w:w="291" w:type="pct"/>
            <w:tcBorders>
              <w:top w:val="nil"/>
              <w:left w:val="single" w:sz="4" w:space="0" w:color="auto"/>
              <w:bottom w:val="nil"/>
              <w:right w:val="nil"/>
            </w:tcBorders>
            <w:shd w:val="clear" w:color="auto" w:fill="auto"/>
            <w:noWrap/>
            <w:vAlign w:val="center"/>
            <w:hideMark/>
          </w:tcPr>
          <w:p w14:paraId="31D5C2F1"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3,5</w:t>
            </w:r>
          </w:p>
        </w:tc>
        <w:tc>
          <w:tcPr>
            <w:tcW w:w="291" w:type="pct"/>
            <w:tcBorders>
              <w:top w:val="nil"/>
              <w:left w:val="single" w:sz="4" w:space="0" w:color="auto"/>
              <w:bottom w:val="nil"/>
              <w:right w:val="nil"/>
            </w:tcBorders>
            <w:shd w:val="clear" w:color="auto" w:fill="auto"/>
            <w:noWrap/>
            <w:vAlign w:val="center"/>
            <w:hideMark/>
          </w:tcPr>
          <w:p w14:paraId="70A452BE"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2,1</w:t>
            </w:r>
          </w:p>
        </w:tc>
        <w:tc>
          <w:tcPr>
            <w:tcW w:w="291" w:type="pct"/>
            <w:tcBorders>
              <w:top w:val="nil"/>
              <w:left w:val="single" w:sz="4" w:space="0" w:color="auto"/>
              <w:bottom w:val="nil"/>
              <w:right w:val="nil"/>
            </w:tcBorders>
            <w:shd w:val="clear" w:color="auto" w:fill="auto"/>
            <w:noWrap/>
            <w:vAlign w:val="center"/>
            <w:hideMark/>
          </w:tcPr>
          <w:p w14:paraId="6B072FE4"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4,7</w:t>
            </w:r>
          </w:p>
        </w:tc>
        <w:tc>
          <w:tcPr>
            <w:tcW w:w="291" w:type="pct"/>
            <w:tcBorders>
              <w:top w:val="nil"/>
              <w:left w:val="single" w:sz="4" w:space="0" w:color="auto"/>
              <w:bottom w:val="nil"/>
              <w:right w:val="nil"/>
            </w:tcBorders>
            <w:shd w:val="clear" w:color="auto" w:fill="auto"/>
            <w:noWrap/>
            <w:vAlign w:val="center"/>
            <w:hideMark/>
          </w:tcPr>
          <w:p w14:paraId="0DC53B30"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5,8</w:t>
            </w:r>
          </w:p>
        </w:tc>
        <w:tc>
          <w:tcPr>
            <w:tcW w:w="290" w:type="pct"/>
            <w:tcBorders>
              <w:top w:val="nil"/>
              <w:left w:val="single" w:sz="4" w:space="0" w:color="auto"/>
              <w:bottom w:val="nil"/>
              <w:right w:val="nil"/>
            </w:tcBorders>
            <w:shd w:val="clear" w:color="auto" w:fill="auto"/>
            <w:noWrap/>
            <w:vAlign w:val="center"/>
            <w:hideMark/>
          </w:tcPr>
          <w:p w14:paraId="627C4F91"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5,6</w:t>
            </w:r>
          </w:p>
        </w:tc>
        <w:tc>
          <w:tcPr>
            <w:tcW w:w="290" w:type="pct"/>
            <w:tcBorders>
              <w:top w:val="nil"/>
              <w:left w:val="single" w:sz="4" w:space="0" w:color="auto"/>
              <w:bottom w:val="nil"/>
              <w:right w:val="nil"/>
            </w:tcBorders>
            <w:shd w:val="clear" w:color="auto" w:fill="auto"/>
            <w:noWrap/>
            <w:vAlign w:val="center"/>
            <w:hideMark/>
          </w:tcPr>
          <w:p w14:paraId="5605512E"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4,6</w:t>
            </w:r>
          </w:p>
        </w:tc>
      </w:tr>
      <w:tr w:rsidR="00AA5B82" w:rsidRPr="001C0BD5" w14:paraId="6F07CC5E"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46BD8369"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II Circuito Guanacaste (Nicoya)</w:t>
            </w:r>
          </w:p>
        </w:tc>
        <w:tc>
          <w:tcPr>
            <w:tcW w:w="291" w:type="pct"/>
            <w:tcBorders>
              <w:top w:val="nil"/>
              <w:left w:val="single" w:sz="4" w:space="0" w:color="auto"/>
              <w:bottom w:val="nil"/>
              <w:right w:val="nil"/>
            </w:tcBorders>
            <w:shd w:val="clear" w:color="auto" w:fill="auto"/>
            <w:noWrap/>
            <w:vAlign w:val="center"/>
            <w:hideMark/>
          </w:tcPr>
          <w:p w14:paraId="6F672B55"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1,5</w:t>
            </w:r>
          </w:p>
        </w:tc>
        <w:tc>
          <w:tcPr>
            <w:tcW w:w="291" w:type="pct"/>
            <w:tcBorders>
              <w:top w:val="nil"/>
              <w:left w:val="single" w:sz="4" w:space="0" w:color="auto"/>
              <w:bottom w:val="nil"/>
              <w:right w:val="nil"/>
            </w:tcBorders>
            <w:shd w:val="clear" w:color="auto" w:fill="auto"/>
            <w:noWrap/>
            <w:vAlign w:val="center"/>
            <w:hideMark/>
          </w:tcPr>
          <w:p w14:paraId="63F65410"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2,0</w:t>
            </w:r>
          </w:p>
        </w:tc>
        <w:tc>
          <w:tcPr>
            <w:tcW w:w="291" w:type="pct"/>
            <w:tcBorders>
              <w:top w:val="nil"/>
              <w:left w:val="single" w:sz="4" w:space="0" w:color="auto"/>
              <w:bottom w:val="nil"/>
              <w:right w:val="nil"/>
            </w:tcBorders>
            <w:shd w:val="clear" w:color="auto" w:fill="auto"/>
            <w:noWrap/>
            <w:vAlign w:val="center"/>
            <w:hideMark/>
          </w:tcPr>
          <w:p w14:paraId="7C03D123"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3,3</w:t>
            </w:r>
          </w:p>
        </w:tc>
        <w:tc>
          <w:tcPr>
            <w:tcW w:w="291" w:type="pct"/>
            <w:tcBorders>
              <w:top w:val="nil"/>
              <w:left w:val="single" w:sz="4" w:space="0" w:color="auto"/>
              <w:bottom w:val="nil"/>
              <w:right w:val="nil"/>
            </w:tcBorders>
            <w:shd w:val="clear" w:color="auto" w:fill="auto"/>
            <w:noWrap/>
            <w:vAlign w:val="center"/>
            <w:hideMark/>
          </w:tcPr>
          <w:p w14:paraId="397B1810"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2,3</w:t>
            </w:r>
          </w:p>
        </w:tc>
        <w:tc>
          <w:tcPr>
            <w:tcW w:w="291" w:type="pct"/>
            <w:tcBorders>
              <w:top w:val="nil"/>
              <w:left w:val="single" w:sz="4" w:space="0" w:color="auto"/>
              <w:bottom w:val="nil"/>
              <w:right w:val="nil"/>
            </w:tcBorders>
            <w:shd w:val="clear" w:color="auto" w:fill="auto"/>
            <w:noWrap/>
            <w:vAlign w:val="center"/>
            <w:hideMark/>
          </w:tcPr>
          <w:p w14:paraId="4256EA77"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3,0</w:t>
            </w:r>
          </w:p>
        </w:tc>
        <w:tc>
          <w:tcPr>
            <w:tcW w:w="291" w:type="pct"/>
            <w:tcBorders>
              <w:top w:val="nil"/>
              <w:left w:val="single" w:sz="4" w:space="0" w:color="auto"/>
              <w:bottom w:val="nil"/>
              <w:right w:val="nil"/>
            </w:tcBorders>
            <w:shd w:val="clear" w:color="auto" w:fill="auto"/>
            <w:noWrap/>
            <w:vAlign w:val="center"/>
            <w:hideMark/>
          </w:tcPr>
          <w:p w14:paraId="1B6DAA1B"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2,4</w:t>
            </w:r>
          </w:p>
        </w:tc>
        <w:tc>
          <w:tcPr>
            <w:tcW w:w="291" w:type="pct"/>
            <w:tcBorders>
              <w:top w:val="nil"/>
              <w:left w:val="single" w:sz="4" w:space="0" w:color="auto"/>
              <w:bottom w:val="nil"/>
              <w:right w:val="nil"/>
            </w:tcBorders>
            <w:shd w:val="clear" w:color="auto" w:fill="auto"/>
            <w:noWrap/>
            <w:vAlign w:val="center"/>
            <w:hideMark/>
          </w:tcPr>
          <w:p w14:paraId="59237D3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1,6</w:t>
            </w:r>
          </w:p>
        </w:tc>
        <w:tc>
          <w:tcPr>
            <w:tcW w:w="291" w:type="pct"/>
            <w:tcBorders>
              <w:top w:val="nil"/>
              <w:left w:val="single" w:sz="4" w:space="0" w:color="auto"/>
              <w:bottom w:val="nil"/>
              <w:right w:val="nil"/>
            </w:tcBorders>
            <w:shd w:val="clear" w:color="auto" w:fill="auto"/>
            <w:noWrap/>
            <w:vAlign w:val="center"/>
            <w:hideMark/>
          </w:tcPr>
          <w:p w14:paraId="4188662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single" w:sz="4" w:space="0" w:color="auto"/>
              <w:bottom w:val="nil"/>
              <w:right w:val="nil"/>
            </w:tcBorders>
            <w:shd w:val="clear" w:color="auto" w:fill="auto"/>
            <w:noWrap/>
            <w:vAlign w:val="center"/>
            <w:hideMark/>
          </w:tcPr>
          <w:p w14:paraId="28C49E19"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single" w:sz="4" w:space="0" w:color="auto"/>
              <w:bottom w:val="nil"/>
              <w:right w:val="nil"/>
            </w:tcBorders>
            <w:shd w:val="clear" w:color="auto" w:fill="auto"/>
            <w:noWrap/>
            <w:vAlign w:val="center"/>
            <w:hideMark/>
          </w:tcPr>
          <w:p w14:paraId="19F1DF14"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r>
      <w:tr w:rsidR="00AA5B82" w:rsidRPr="001C0BD5" w14:paraId="11C88A35"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193824A4"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Apelac. Trabajo Puntarenas</w:t>
            </w:r>
          </w:p>
        </w:tc>
        <w:tc>
          <w:tcPr>
            <w:tcW w:w="291" w:type="pct"/>
            <w:tcBorders>
              <w:top w:val="nil"/>
              <w:left w:val="single" w:sz="4" w:space="0" w:color="auto"/>
              <w:bottom w:val="nil"/>
              <w:right w:val="nil"/>
            </w:tcBorders>
            <w:shd w:val="clear" w:color="auto" w:fill="auto"/>
            <w:noWrap/>
            <w:vAlign w:val="center"/>
            <w:hideMark/>
          </w:tcPr>
          <w:p w14:paraId="19E27009"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10,2</w:t>
            </w:r>
          </w:p>
        </w:tc>
        <w:tc>
          <w:tcPr>
            <w:tcW w:w="291" w:type="pct"/>
            <w:tcBorders>
              <w:top w:val="nil"/>
              <w:left w:val="single" w:sz="4" w:space="0" w:color="auto"/>
              <w:bottom w:val="nil"/>
              <w:right w:val="nil"/>
            </w:tcBorders>
            <w:shd w:val="clear" w:color="auto" w:fill="auto"/>
            <w:noWrap/>
            <w:vAlign w:val="center"/>
            <w:hideMark/>
          </w:tcPr>
          <w:p w14:paraId="1EF0D58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6,1</w:t>
            </w:r>
          </w:p>
        </w:tc>
        <w:tc>
          <w:tcPr>
            <w:tcW w:w="291" w:type="pct"/>
            <w:tcBorders>
              <w:top w:val="nil"/>
              <w:left w:val="single" w:sz="4" w:space="0" w:color="auto"/>
              <w:bottom w:val="nil"/>
              <w:right w:val="nil"/>
            </w:tcBorders>
            <w:shd w:val="clear" w:color="auto" w:fill="auto"/>
            <w:noWrap/>
            <w:vAlign w:val="center"/>
            <w:hideMark/>
          </w:tcPr>
          <w:p w14:paraId="183D3241"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5,9</w:t>
            </w:r>
          </w:p>
        </w:tc>
        <w:tc>
          <w:tcPr>
            <w:tcW w:w="291" w:type="pct"/>
            <w:tcBorders>
              <w:top w:val="nil"/>
              <w:left w:val="single" w:sz="4" w:space="0" w:color="auto"/>
              <w:bottom w:val="nil"/>
              <w:right w:val="nil"/>
            </w:tcBorders>
            <w:shd w:val="clear" w:color="auto" w:fill="auto"/>
            <w:noWrap/>
            <w:vAlign w:val="center"/>
            <w:hideMark/>
          </w:tcPr>
          <w:p w14:paraId="7EBDABA5"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5,1</w:t>
            </w:r>
          </w:p>
        </w:tc>
        <w:tc>
          <w:tcPr>
            <w:tcW w:w="291" w:type="pct"/>
            <w:tcBorders>
              <w:top w:val="nil"/>
              <w:left w:val="single" w:sz="4" w:space="0" w:color="auto"/>
              <w:bottom w:val="nil"/>
              <w:right w:val="nil"/>
            </w:tcBorders>
            <w:shd w:val="clear" w:color="auto" w:fill="auto"/>
            <w:noWrap/>
            <w:vAlign w:val="center"/>
            <w:hideMark/>
          </w:tcPr>
          <w:p w14:paraId="4D6ED67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5,3</w:t>
            </w:r>
          </w:p>
        </w:tc>
        <w:tc>
          <w:tcPr>
            <w:tcW w:w="291" w:type="pct"/>
            <w:tcBorders>
              <w:top w:val="nil"/>
              <w:left w:val="single" w:sz="4" w:space="0" w:color="auto"/>
              <w:bottom w:val="nil"/>
              <w:right w:val="nil"/>
            </w:tcBorders>
            <w:shd w:val="clear" w:color="auto" w:fill="auto"/>
            <w:noWrap/>
            <w:vAlign w:val="center"/>
            <w:hideMark/>
          </w:tcPr>
          <w:p w14:paraId="3025B6D8"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4,1</w:t>
            </w:r>
          </w:p>
        </w:tc>
        <w:tc>
          <w:tcPr>
            <w:tcW w:w="291" w:type="pct"/>
            <w:tcBorders>
              <w:top w:val="nil"/>
              <w:left w:val="single" w:sz="4" w:space="0" w:color="auto"/>
              <w:bottom w:val="nil"/>
              <w:right w:val="nil"/>
            </w:tcBorders>
            <w:shd w:val="clear" w:color="auto" w:fill="auto"/>
            <w:noWrap/>
            <w:vAlign w:val="center"/>
            <w:hideMark/>
          </w:tcPr>
          <w:p w14:paraId="31E457BC"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7,4</w:t>
            </w:r>
          </w:p>
        </w:tc>
        <w:tc>
          <w:tcPr>
            <w:tcW w:w="291" w:type="pct"/>
            <w:tcBorders>
              <w:top w:val="nil"/>
              <w:left w:val="single" w:sz="4" w:space="0" w:color="auto"/>
              <w:bottom w:val="nil"/>
              <w:right w:val="nil"/>
            </w:tcBorders>
            <w:shd w:val="clear" w:color="auto" w:fill="auto"/>
            <w:noWrap/>
            <w:vAlign w:val="center"/>
            <w:hideMark/>
          </w:tcPr>
          <w:p w14:paraId="200683EB"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3,9</w:t>
            </w:r>
          </w:p>
        </w:tc>
        <w:tc>
          <w:tcPr>
            <w:tcW w:w="290" w:type="pct"/>
            <w:tcBorders>
              <w:top w:val="nil"/>
              <w:left w:val="single" w:sz="4" w:space="0" w:color="auto"/>
              <w:bottom w:val="nil"/>
              <w:right w:val="nil"/>
            </w:tcBorders>
            <w:shd w:val="clear" w:color="auto" w:fill="auto"/>
            <w:noWrap/>
            <w:vAlign w:val="center"/>
            <w:hideMark/>
          </w:tcPr>
          <w:p w14:paraId="34FF7FD3"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5,6</w:t>
            </w:r>
          </w:p>
        </w:tc>
        <w:tc>
          <w:tcPr>
            <w:tcW w:w="290" w:type="pct"/>
            <w:tcBorders>
              <w:top w:val="nil"/>
              <w:left w:val="single" w:sz="4" w:space="0" w:color="auto"/>
              <w:bottom w:val="nil"/>
              <w:right w:val="nil"/>
            </w:tcBorders>
            <w:shd w:val="clear" w:color="auto" w:fill="auto"/>
            <w:noWrap/>
            <w:vAlign w:val="center"/>
            <w:hideMark/>
          </w:tcPr>
          <w:p w14:paraId="48D796FF"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3,6</w:t>
            </w:r>
          </w:p>
        </w:tc>
      </w:tr>
      <w:tr w:rsidR="00AA5B82" w:rsidRPr="001C0BD5" w14:paraId="68C4A79B"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556AD75D"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Apelac. Trabajo I Circuito Zona Atlántica (Limón)</w:t>
            </w:r>
          </w:p>
        </w:tc>
        <w:tc>
          <w:tcPr>
            <w:tcW w:w="291" w:type="pct"/>
            <w:tcBorders>
              <w:top w:val="nil"/>
              <w:left w:val="single" w:sz="4" w:space="0" w:color="auto"/>
              <w:bottom w:val="nil"/>
              <w:right w:val="nil"/>
            </w:tcBorders>
            <w:shd w:val="clear" w:color="auto" w:fill="auto"/>
            <w:noWrap/>
            <w:vAlign w:val="center"/>
            <w:hideMark/>
          </w:tcPr>
          <w:p w14:paraId="7ED4E8E4"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3,3</w:t>
            </w:r>
          </w:p>
        </w:tc>
        <w:tc>
          <w:tcPr>
            <w:tcW w:w="291" w:type="pct"/>
            <w:tcBorders>
              <w:top w:val="nil"/>
              <w:left w:val="single" w:sz="4" w:space="0" w:color="auto"/>
              <w:bottom w:val="nil"/>
              <w:right w:val="nil"/>
            </w:tcBorders>
            <w:shd w:val="clear" w:color="auto" w:fill="auto"/>
            <w:noWrap/>
            <w:vAlign w:val="center"/>
            <w:hideMark/>
          </w:tcPr>
          <w:p w14:paraId="48F7786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2,1</w:t>
            </w:r>
          </w:p>
        </w:tc>
        <w:tc>
          <w:tcPr>
            <w:tcW w:w="291" w:type="pct"/>
            <w:tcBorders>
              <w:top w:val="nil"/>
              <w:left w:val="single" w:sz="4" w:space="0" w:color="auto"/>
              <w:bottom w:val="nil"/>
              <w:right w:val="nil"/>
            </w:tcBorders>
            <w:shd w:val="clear" w:color="auto" w:fill="auto"/>
            <w:noWrap/>
            <w:vAlign w:val="center"/>
            <w:hideMark/>
          </w:tcPr>
          <w:p w14:paraId="58D3C257"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2,2</w:t>
            </w:r>
          </w:p>
        </w:tc>
        <w:tc>
          <w:tcPr>
            <w:tcW w:w="291" w:type="pct"/>
            <w:tcBorders>
              <w:top w:val="nil"/>
              <w:left w:val="single" w:sz="4" w:space="0" w:color="auto"/>
              <w:bottom w:val="nil"/>
              <w:right w:val="nil"/>
            </w:tcBorders>
            <w:shd w:val="clear" w:color="auto" w:fill="auto"/>
            <w:noWrap/>
            <w:vAlign w:val="center"/>
            <w:hideMark/>
          </w:tcPr>
          <w:p w14:paraId="4ED36E27"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2,0</w:t>
            </w:r>
          </w:p>
        </w:tc>
        <w:tc>
          <w:tcPr>
            <w:tcW w:w="291" w:type="pct"/>
            <w:tcBorders>
              <w:top w:val="nil"/>
              <w:left w:val="single" w:sz="4" w:space="0" w:color="auto"/>
              <w:bottom w:val="nil"/>
              <w:right w:val="nil"/>
            </w:tcBorders>
            <w:shd w:val="clear" w:color="auto" w:fill="auto"/>
            <w:noWrap/>
            <w:vAlign w:val="center"/>
            <w:hideMark/>
          </w:tcPr>
          <w:p w14:paraId="2035B340"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2,4</w:t>
            </w:r>
          </w:p>
        </w:tc>
        <w:tc>
          <w:tcPr>
            <w:tcW w:w="291" w:type="pct"/>
            <w:tcBorders>
              <w:top w:val="nil"/>
              <w:left w:val="single" w:sz="4" w:space="0" w:color="auto"/>
              <w:bottom w:val="nil"/>
              <w:right w:val="nil"/>
            </w:tcBorders>
            <w:shd w:val="clear" w:color="auto" w:fill="auto"/>
            <w:noWrap/>
            <w:vAlign w:val="center"/>
            <w:hideMark/>
          </w:tcPr>
          <w:p w14:paraId="472A5300"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5,3</w:t>
            </w:r>
          </w:p>
        </w:tc>
        <w:tc>
          <w:tcPr>
            <w:tcW w:w="291" w:type="pct"/>
            <w:tcBorders>
              <w:top w:val="nil"/>
              <w:left w:val="single" w:sz="4" w:space="0" w:color="auto"/>
              <w:bottom w:val="nil"/>
              <w:right w:val="nil"/>
            </w:tcBorders>
            <w:shd w:val="clear" w:color="auto" w:fill="auto"/>
            <w:noWrap/>
            <w:vAlign w:val="center"/>
            <w:hideMark/>
          </w:tcPr>
          <w:p w14:paraId="3DBEFC0B"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5,0</w:t>
            </w:r>
          </w:p>
        </w:tc>
        <w:tc>
          <w:tcPr>
            <w:tcW w:w="291" w:type="pct"/>
            <w:tcBorders>
              <w:top w:val="nil"/>
              <w:left w:val="single" w:sz="4" w:space="0" w:color="auto"/>
              <w:bottom w:val="nil"/>
              <w:right w:val="nil"/>
            </w:tcBorders>
            <w:shd w:val="clear" w:color="auto" w:fill="auto"/>
            <w:noWrap/>
            <w:vAlign w:val="center"/>
            <w:hideMark/>
          </w:tcPr>
          <w:p w14:paraId="62D8120D"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6,6</w:t>
            </w:r>
          </w:p>
        </w:tc>
        <w:tc>
          <w:tcPr>
            <w:tcW w:w="290" w:type="pct"/>
            <w:tcBorders>
              <w:top w:val="nil"/>
              <w:left w:val="single" w:sz="4" w:space="0" w:color="auto"/>
              <w:bottom w:val="nil"/>
              <w:right w:val="nil"/>
            </w:tcBorders>
            <w:shd w:val="clear" w:color="auto" w:fill="auto"/>
            <w:noWrap/>
            <w:vAlign w:val="center"/>
            <w:hideMark/>
          </w:tcPr>
          <w:p w14:paraId="163977AF"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7,4</w:t>
            </w:r>
          </w:p>
        </w:tc>
        <w:tc>
          <w:tcPr>
            <w:tcW w:w="290" w:type="pct"/>
            <w:tcBorders>
              <w:top w:val="nil"/>
              <w:left w:val="single" w:sz="4" w:space="0" w:color="auto"/>
              <w:bottom w:val="nil"/>
              <w:right w:val="nil"/>
            </w:tcBorders>
            <w:shd w:val="clear" w:color="auto" w:fill="auto"/>
            <w:noWrap/>
            <w:vAlign w:val="center"/>
            <w:hideMark/>
          </w:tcPr>
          <w:p w14:paraId="35B12AD3"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6,6</w:t>
            </w:r>
          </w:p>
        </w:tc>
      </w:tr>
      <w:tr w:rsidR="00AA5B82" w:rsidRPr="001C0BD5" w14:paraId="5B5D9851" w14:textId="77777777" w:rsidTr="004371E3">
        <w:trPr>
          <w:gridAfter w:val="1"/>
          <w:wAfter w:w="9" w:type="pct"/>
          <w:jc w:val="center"/>
        </w:trPr>
        <w:tc>
          <w:tcPr>
            <w:tcW w:w="2084" w:type="pct"/>
            <w:tcBorders>
              <w:top w:val="nil"/>
              <w:left w:val="nil"/>
              <w:bottom w:val="nil"/>
              <w:right w:val="nil"/>
            </w:tcBorders>
            <w:shd w:val="clear" w:color="auto" w:fill="auto"/>
            <w:noWrap/>
            <w:vAlign w:val="center"/>
            <w:hideMark/>
          </w:tcPr>
          <w:p w14:paraId="5B5EE609"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Trib. II Circuito Zona Atlántica (Pococí)</w:t>
            </w:r>
          </w:p>
        </w:tc>
        <w:tc>
          <w:tcPr>
            <w:tcW w:w="291" w:type="pct"/>
            <w:tcBorders>
              <w:top w:val="nil"/>
              <w:left w:val="single" w:sz="4" w:space="0" w:color="auto"/>
              <w:bottom w:val="nil"/>
              <w:right w:val="nil"/>
            </w:tcBorders>
            <w:shd w:val="clear" w:color="auto" w:fill="auto"/>
            <w:noWrap/>
            <w:vAlign w:val="center"/>
            <w:hideMark/>
          </w:tcPr>
          <w:p w14:paraId="62ABC35B"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7,7</w:t>
            </w:r>
          </w:p>
        </w:tc>
        <w:tc>
          <w:tcPr>
            <w:tcW w:w="291" w:type="pct"/>
            <w:tcBorders>
              <w:top w:val="nil"/>
              <w:left w:val="single" w:sz="4" w:space="0" w:color="auto"/>
              <w:bottom w:val="nil"/>
              <w:right w:val="nil"/>
            </w:tcBorders>
            <w:shd w:val="clear" w:color="auto" w:fill="auto"/>
            <w:noWrap/>
            <w:vAlign w:val="center"/>
            <w:hideMark/>
          </w:tcPr>
          <w:p w14:paraId="72725CF6"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3,3</w:t>
            </w:r>
          </w:p>
        </w:tc>
        <w:tc>
          <w:tcPr>
            <w:tcW w:w="291" w:type="pct"/>
            <w:tcBorders>
              <w:top w:val="nil"/>
              <w:left w:val="single" w:sz="4" w:space="0" w:color="auto"/>
              <w:bottom w:val="nil"/>
              <w:right w:val="nil"/>
            </w:tcBorders>
            <w:shd w:val="clear" w:color="auto" w:fill="auto"/>
            <w:noWrap/>
            <w:vAlign w:val="center"/>
            <w:hideMark/>
          </w:tcPr>
          <w:p w14:paraId="28654094"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7,0</w:t>
            </w:r>
          </w:p>
        </w:tc>
        <w:tc>
          <w:tcPr>
            <w:tcW w:w="291" w:type="pct"/>
            <w:tcBorders>
              <w:top w:val="nil"/>
              <w:left w:val="single" w:sz="4" w:space="0" w:color="auto"/>
              <w:bottom w:val="nil"/>
              <w:right w:val="nil"/>
            </w:tcBorders>
            <w:shd w:val="clear" w:color="auto" w:fill="auto"/>
            <w:noWrap/>
            <w:vAlign w:val="center"/>
            <w:hideMark/>
          </w:tcPr>
          <w:p w14:paraId="4F6B474E"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5,8</w:t>
            </w:r>
          </w:p>
        </w:tc>
        <w:tc>
          <w:tcPr>
            <w:tcW w:w="291" w:type="pct"/>
            <w:tcBorders>
              <w:top w:val="nil"/>
              <w:left w:val="single" w:sz="4" w:space="0" w:color="auto"/>
              <w:bottom w:val="nil"/>
              <w:right w:val="nil"/>
            </w:tcBorders>
            <w:shd w:val="clear" w:color="auto" w:fill="auto"/>
            <w:noWrap/>
            <w:vAlign w:val="center"/>
            <w:hideMark/>
          </w:tcPr>
          <w:p w14:paraId="619B577F"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6,4</w:t>
            </w:r>
          </w:p>
        </w:tc>
        <w:tc>
          <w:tcPr>
            <w:tcW w:w="291" w:type="pct"/>
            <w:tcBorders>
              <w:top w:val="nil"/>
              <w:left w:val="single" w:sz="4" w:space="0" w:color="auto"/>
              <w:bottom w:val="nil"/>
              <w:right w:val="nil"/>
            </w:tcBorders>
            <w:shd w:val="clear" w:color="auto" w:fill="auto"/>
            <w:noWrap/>
            <w:vAlign w:val="center"/>
            <w:hideMark/>
          </w:tcPr>
          <w:p w14:paraId="1F788D03"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4,8</w:t>
            </w:r>
          </w:p>
        </w:tc>
        <w:tc>
          <w:tcPr>
            <w:tcW w:w="291" w:type="pct"/>
            <w:tcBorders>
              <w:top w:val="nil"/>
              <w:left w:val="single" w:sz="4" w:space="0" w:color="auto"/>
              <w:bottom w:val="nil"/>
              <w:right w:val="nil"/>
            </w:tcBorders>
            <w:shd w:val="clear" w:color="auto" w:fill="auto"/>
            <w:noWrap/>
            <w:vAlign w:val="center"/>
            <w:hideMark/>
          </w:tcPr>
          <w:p w14:paraId="6EC678D0"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3,4</w:t>
            </w:r>
          </w:p>
        </w:tc>
        <w:tc>
          <w:tcPr>
            <w:tcW w:w="291" w:type="pct"/>
            <w:tcBorders>
              <w:top w:val="nil"/>
              <w:left w:val="single" w:sz="4" w:space="0" w:color="auto"/>
              <w:bottom w:val="nil"/>
              <w:right w:val="nil"/>
            </w:tcBorders>
            <w:shd w:val="clear" w:color="auto" w:fill="auto"/>
            <w:noWrap/>
            <w:vAlign w:val="center"/>
            <w:hideMark/>
          </w:tcPr>
          <w:p w14:paraId="4F15C3C4"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single" w:sz="4" w:space="0" w:color="auto"/>
              <w:bottom w:val="nil"/>
              <w:right w:val="nil"/>
            </w:tcBorders>
            <w:shd w:val="clear" w:color="auto" w:fill="auto"/>
            <w:noWrap/>
            <w:vAlign w:val="center"/>
            <w:hideMark/>
          </w:tcPr>
          <w:p w14:paraId="110407F4"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c>
          <w:tcPr>
            <w:tcW w:w="290" w:type="pct"/>
            <w:tcBorders>
              <w:top w:val="nil"/>
              <w:left w:val="single" w:sz="4" w:space="0" w:color="auto"/>
              <w:bottom w:val="nil"/>
              <w:right w:val="nil"/>
            </w:tcBorders>
            <w:shd w:val="clear" w:color="auto" w:fill="auto"/>
            <w:noWrap/>
            <w:vAlign w:val="center"/>
            <w:hideMark/>
          </w:tcPr>
          <w:p w14:paraId="62B1D5A2" w14:textId="77777777" w:rsidR="00AA5B82" w:rsidRPr="001C0BD5" w:rsidRDefault="00AA5B82" w:rsidP="004371E3">
            <w:pPr>
              <w:spacing w:line="240" w:lineRule="auto"/>
              <w:jc w:val="right"/>
              <w:rPr>
                <w:rFonts w:eastAsia="Times New Roman" w:cs="Times New Roman"/>
                <w:sz w:val="16"/>
                <w:szCs w:val="16"/>
                <w:lang w:eastAsia="es-CR"/>
              </w:rPr>
            </w:pPr>
            <w:r w:rsidRPr="001C0BD5">
              <w:rPr>
                <w:rFonts w:eastAsia="Times New Roman" w:cs="Times New Roman"/>
                <w:sz w:val="16"/>
                <w:szCs w:val="16"/>
                <w:lang w:eastAsia="es-CR"/>
              </w:rPr>
              <w:t>---</w:t>
            </w:r>
          </w:p>
        </w:tc>
      </w:tr>
      <w:tr w:rsidR="00AA5B82" w:rsidRPr="001C0BD5" w14:paraId="00E363C4" w14:textId="77777777" w:rsidTr="004371E3">
        <w:trPr>
          <w:gridAfter w:val="1"/>
          <w:wAfter w:w="9" w:type="pct"/>
          <w:jc w:val="center"/>
        </w:trPr>
        <w:tc>
          <w:tcPr>
            <w:tcW w:w="2084" w:type="pct"/>
            <w:tcBorders>
              <w:top w:val="nil"/>
              <w:left w:val="nil"/>
              <w:bottom w:val="single" w:sz="4" w:space="0" w:color="auto"/>
              <w:right w:val="nil"/>
            </w:tcBorders>
            <w:shd w:val="clear" w:color="auto" w:fill="auto"/>
            <w:noWrap/>
            <w:vAlign w:val="center"/>
            <w:hideMark/>
          </w:tcPr>
          <w:p w14:paraId="30A94DEB"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6A1EF8D3"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1" w:type="pct"/>
            <w:tcBorders>
              <w:top w:val="nil"/>
              <w:left w:val="nil"/>
              <w:bottom w:val="single" w:sz="4" w:space="0" w:color="auto"/>
              <w:right w:val="nil"/>
            </w:tcBorders>
            <w:shd w:val="clear" w:color="auto" w:fill="auto"/>
            <w:noWrap/>
            <w:vAlign w:val="center"/>
            <w:hideMark/>
          </w:tcPr>
          <w:p w14:paraId="413CA94B"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4F3778A3"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1" w:type="pct"/>
            <w:tcBorders>
              <w:top w:val="nil"/>
              <w:left w:val="nil"/>
              <w:bottom w:val="single" w:sz="4" w:space="0" w:color="auto"/>
              <w:right w:val="single" w:sz="4" w:space="0" w:color="auto"/>
            </w:tcBorders>
            <w:shd w:val="clear" w:color="auto" w:fill="auto"/>
            <w:noWrap/>
            <w:vAlign w:val="center"/>
            <w:hideMark/>
          </w:tcPr>
          <w:p w14:paraId="1E1BEF9E"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1" w:type="pct"/>
            <w:tcBorders>
              <w:top w:val="nil"/>
              <w:left w:val="nil"/>
              <w:bottom w:val="single" w:sz="4" w:space="0" w:color="auto"/>
              <w:right w:val="nil"/>
            </w:tcBorders>
            <w:shd w:val="clear" w:color="auto" w:fill="auto"/>
            <w:noWrap/>
            <w:vAlign w:val="center"/>
            <w:hideMark/>
          </w:tcPr>
          <w:p w14:paraId="30C4312E"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719F6EB3"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1" w:type="pct"/>
            <w:tcBorders>
              <w:top w:val="nil"/>
              <w:left w:val="nil"/>
              <w:bottom w:val="single" w:sz="4" w:space="0" w:color="auto"/>
              <w:right w:val="single" w:sz="4" w:space="0" w:color="auto"/>
            </w:tcBorders>
            <w:shd w:val="clear" w:color="auto" w:fill="auto"/>
            <w:noWrap/>
            <w:vAlign w:val="center"/>
            <w:hideMark/>
          </w:tcPr>
          <w:p w14:paraId="0C66C3B0"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1" w:type="pct"/>
            <w:tcBorders>
              <w:top w:val="nil"/>
              <w:left w:val="nil"/>
              <w:bottom w:val="single" w:sz="4" w:space="0" w:color="auto"/>
              <w:right w:val="single" w:sz="4" w:space="0" w:color="auto"/>
            </w:tcBorders>
            <w:shd w:val="clear" w:color="auto" w:fill="auto"/>
            <w:noWrap/>
            <w:vAlign w:val="center"/>
            <w:hideMark/>
          </w:tcPr>
          <w:p w14:paraId="5D6DF7C0"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0" w:type="pct"/>
            <w:tcBorders>
              <w:top w:val="nil"/>
              <w:left w:val="nil"/>
              <w:bottom w:val="single" w:sz="4" w:space="0" w:color="auto"/>
              <w:right w:val="nil"/>
            </w:tcBorders>
            <w:shd w:val="clear" w:color="auto" w:fill="auto"/>
            <w:noWrap/>
            <w:vAlign w:val="center"/>
            <w:hideMark/>
          </w:tcPr>
          <w:p w14:paraId="5EC65F28"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c>
          <w:tcPr>
            <w:tcW w:w="290" w:type="pct"/>
            <w:tcBorders>
              <w:top w:val="nil"/>
              <w:left w:val="single" w:sz="4" w:space="0" w:color="auto"/>
              <w:bottom w:val="single" w:sz="4" w:space="0" w:color="auto"/>
              <w:right w:val="nil"/>
            </w:tcBorders>
            <w:shd w:val="clear" w:color="auto" w:fill="auto"/>
            <w:noWrap/>
            <w:vAlign w:val="center"/>
            <w:hideMark/>
          </w:tcPr>
          <w:p w14:paraId="7B3D7CA3"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w:t>
            </w:r>
          </w:p>
        </w:tc>
      </w:tr>
      <w:tr w:rsidR="00AA5B82" w:rsidRPr="001C0BD5" w14:paraId="2970163A" w14:textId="77777777" w:rsidTr="004371E3">
        <w:trPr>
          <w:jc w:val="center"/>
        </w:trPr>
        <w:tc>
          <w:tcPr>
            <w:tcW w:w="5000" w:type="pct"/>
            <w:gridSpan w:val="12"/>
            <w:tcBorders>
              <w:top w:val="single" w:sz="4" w:space="0" w:color="auto"/>
              <w:left w:val="nil"/>
              <w:bottom w:val="nil"/>
              <w:right w:val="nil"/>
            </w:tcBorders>
            <w:shd w:val="clear" w:color="auto" w:fill="auto"/>
            <w:noWrap/>
            <w:vAlign w:val="center"/>
            <w:hideMark/>
          </w:tcPr>
          <w:p w14:paraId="2E771512"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Previo a la Reforma Procesal Laboral, implementada en el año 2017, no existían los tribunales de apelación Laboral y los tribunales penales conocían,</w:t>
            </w:r>
          </w:p>
        </w:tc>
      </w:tr>
      <w:tr w:rsidR="00AA5B82" w:rsidRPr="001C0BD5" w14:paraId="578336F7" w14:textId="77777777" w:rsidTr="004371E3">
        <w:trPr>
          <w:jc w:val="center"/>
        </w:trPr>
        <w:tc>
          <w:tcPr>
            <w:tcW w:w="5000" w:type="pct"/>
            <w:gridSpan w:val="12"/>
            <w:tcBorders>
              <w:top w:val="nil"/>
              <w:left w:val="nil"/>
              <w:bottom w:val="nil"/>
              <w:right w:val="nil"/>
            </w:tcBorders>
            <w:shd w:val="clear" w:color="auto" w:fill="auto"/>
            <w:noWrap/>
            <w:vAlign w:val="center"/>
            <w:hideMark/>
          </w:tcPr>
          <w:p w14:paraId="4C11875F"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xml:space="preserve">   con recargo, las materias Laboral y Civil, en instancia superior, denominándose simplemente como tribunales laborales y/o civiles, de segunda instancia,  </w:t>
            </w:r>
          </w:p>
        </w:tc>
      </w:tr>
      <w:tr w:rsidR="00AA5B82" w:rsidRPr="001C0BD5" w14:paraId="45E8140F" w14:textId="77777777" w:rsidTr="004371E3">
        <w:trPr>
          <w:jc w:val="center"/>
        </w:trPr>
        <w:tc>
          <w:tcPr>
            <w:tcW w:w="5000" w:type="pct"/>
            <w:gridSpan w:val="12"/>
            <w:tcBorders>
              <w:top w:val="nil"/>
              <w:left w:val="nil"/>
              <w:bottom w:val="nil"/>
              <w:right w:val="nil"/>
            </w:tcBorders>
            <w:shd w:val="clear" w:color="auto" w:fill="auto"/>
            <w:noWrap/>
            <w:vAlign w:val="center"/>
            <w:hideMark/>
          </w:tcPr>
          <w:p w14:paraId="5FE09604"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xml:space="preserve">   con excepción al Tribunal de Trabajo del Segundo Circuito Judicial de San José, que además de ser especializado, mantenía la competencia de los asuntos</w:t>
            </w:r>
          </w:p>
        </w:tc>
      </w:tr>
      <w:tr w:rsidR="00AA5B82" w:rsidRPr="001C0BD5" w14:paraId="53AA4D07" w14:textId="77777777" w:rsidTr="004371E3">
        <w:trPr>
          <w:jc w:val="center"/>
        </w:trPr>
        <w:tc>
          <w:tcPr>
            <w:tcW w:w="5000" w:type="pct"/>
            <w:gridSpan w:val="12"/>
            <w:tcBorders>
              <w:top w:val="nil"/>
              <w:left w:val="nil"/>
              <w:bottom w:val="nil"/>
              <w:right w:val="nil"/>
            </w:tcBorders>
            <w:shd w:val="clear" w:color="auto" w:fill="auto"/>
            <w:noWrap/>
            <w:vAlign w:val="center"/>
            <w:hideMark/>
          </w:tcPr>
          <w:p w14:paraId="73565FE8" w14:textId="77777777" w:rsidR="00AA5B82" w:rsidRPr="001C0BD5" w:rsidRDefault="00AA5B82" w:rsidP="004371E3">
            <w:pPr>
              <w:spacing w:line="240" w:lineRule="auto"/>
              <w:jc w:val="left"/>
              <w:rPr>
                <w:rFonts w:eastAsia="Times New Roman" w:cs="Times New Roman"/>
                <w:sz w:val="16"/>
                <w:szCs w:val="16"/>
                <w:lang w:eastAsia="es-CR"/>
              </w:rPr>
            </w:pPr>
            <w:r w:rsidRPr="001C0BD5">
              <w:rPr>
                <w:rFonts w:eastAsia="Times New Roman" w:cs="Times New Roman"/>
                <w:sz w:val="16"/>
                <w:szCs w:val="16"/>
                <w:lang w:eastAsia="es-CR"/>
              </w:rPr>
              <w:t xml:space="preserve">   sometidos en alzada, provenientes de los despachos judiciales perten</w:t>
            </w:r>
            <w:r>
              <w:rPr>
                <w:rFonts w:eastAsia="Times New Roman" w:cs="Times New Roman"/>
                <w:sz w:val="16"/>
                <w:szCs w:val="16"/>
                <w:lang w:eastAsia="es-CR"/>
              </w:rPr>
              <w:t>e</w:t>
            </w:r>
            <w:r w:rsidRPr="001C0BD5">
              <w:rPr>
                <w:rFonts w:eastAsia="Times New Roman" w:cs="Times New Roman"/>
                <w:sz w:val="16"/>
                <w:szCs w:val="16"/>
                <w:lang w:eastAsia="es-CR"/>
              </w:rPr>
              <w:t xml:space="preserve">cientes al Primer Circuito Judicial de San José. </w:t>
            </w:r>
          </w:p>
        </w:tc>
      </w:tr>
      <w:tr w:rsidR="00AC1B30" w:rsidRPr="001C0BD5" w14:paraId="122B9CE3" w14:textId="77777777" w:rsidTr="004371E3">
        <w:trPr>
          <w:jc w:val="center"/>
        </w:trPr>
        <w:tc>
          <w:tcPr>
            <w:tcW w:w="5000" w:type="pct"/>
            <w:gridSpan w:val="12"/>
            <w:tcBorders>
              <w:top w:val="nil"/>
              <w:left w:val="nil"/>
              <w:bottom w:val="nil"/>
              <w:right w:val="nil"/>
            </w:tcBorders>
            <w:shd w:val="clear" w:color="auto" w:fill="auto"/>
            <w:noWrap/>
            <w:vAlign w:val="center"/>
          </w:tcPr>
          <w:p w14:paraId="759C8F1F" w14:textId="2E2E776C" w:rsidR="00AC1B30" w:rsidRPr="001C0BD5" w:rsidRDefault="00AC1B30" w:rsidP="004371E3">
            <w:pPr>
              <w:spacing w:line="240" w:lineRule="auto"/>
              <w:jc w:val="left"/>
              <w:rPr>
                <w:rFonts w:eastAsia="Times New Roman" w:cs="Times New Roman"/>
                <w:sz w:val="16"/>
                <w:szCs w:val="16"/>
                <w:lang w:eastAsia="es-CR"/>
              </w:rPr>
            </w:pPr>
          </w:p>
        </w:tc>
      </w:tr>
      <w:tr w:rsidR="00AA5B82" w:rsidRPr="001C0BD5" w14:paraId="5F2EB503" w14:textId="77777777" w:rsidTr="004371E3">
        <w:trPr>
          <w:jc w:val="center"/>
        </w:trPr>
        <w:tc>
          <w:tcPr>
            <w:tcW w:w="5000" w:type="pct"/>
            <w:gridSpan w:val="12"/>
            <w:tcBorders>
              <w:top w:val="nil"/>
              <w:left w:val="nil"/>
              <w:bottom w:val="nil"/>
              <w:right w:val="nil"/>
            </w:tcBorders>
            <w:shd w:val="clear" w:color="auto" w:fill="auto"/>
            <w:noWrap/>
            <w:vAlign w:val="center"/>
            <w:hideMark/>
          </w:tcPr>
          <w:p w14:paraId="4759E839" w14:textId="77777777" w:rsidR="00AA5B82" w:rsidRPr="001C0BD5" w:rsidRDefault="00AA5B82" w:rsidP="004371E3">
            <w:pPr>
              <w:spacing w:line="240" w:lineRule="auto"/>
              <w:jc w:val="left"/>
              <w:rPr>
                <w:rFonts w:eastAsia="Times New Roman" w:cs="Times New Roman"/>
                <w:b/>
                <w:bCs/>
                <w:sz w:val="16"/>
                <w:szCs w:val="16"/>
                <w:lang w:eastAsia="es-CR"/>
              </w:rPr>
            </w:pPr>
            <w:r w:rsidRPr="001C0BD5">
              <w:rPr>
                <w:rFonts w:eastAsia="Times New Roman" w:cs="Times New Roman"/>
                <w:b/>
                <w:bCs/>
                <w:sz w:val="16"/>
                <w:szCs w:val="16"/>
                <w:lang w:eastAsia="es-CR"/>
              </w:rPr>
              <w:t xml:space="preserve">Elaborado por: Sub Proceso de Estadística, Dirección de Planificación. </w:t>
            </w:r>
          </w:p>
        </w:tc>
      </w:tr>
    </w:tbl>
    <w:p w14:paraId="1DE319EB" w14:textId="77777777" w:rsidR="00AA5B82" w:rsidRPr="00BD06B1" w:rsidRDefault="00AA5B82" w:rsidP="00AA5B82">
      <w:pPr>
        <w:spacing w:line="360" w:lineRule="auto"/>
        <w:rPr>
          <w:rFonts w:cs="Times New Roman"/>
          <w:szCs w:val="24"/>
        </w:rPr>
      </w:pPr>
    </w:p>
    <w:p w14:paraId="2C662071" w14:textId="77777777" w:rsidR="00AA5B82" w:rsidRDefault="00AA5B82" w:rsidP="00AA5B82">
      <w:pPr>
        <w:spacing w:line="360" w:lineRule="auto"/>
        <w:rPr>
          <w:rFonts w:cs="Times New Roman"/>
          <w:szCs w:val="24"/>
        </w:rPr>
      </w:pPr>
      <w:r w:rsidRPr="00BD06B1">
        <w:rPr>
          <w:rFonts w:cs="Times New Roman"/>
          <w:szCs w:val="24"/>
        </w:rPr>
        <w:t xml:space="preserve">De esta manera, el </w:t>
      </w:r>
      <w:r>
        <w:rPr>
          <w:rFonts w:cs="Times New Roman"/>
          <w:szCs w:val="24"/>
        </w:rPr>
        <w:t>volumen</w:t>
      </w:r>
      <w:r w:rsidRPr="00BD06B1">
        <w:rPr>
          <w:rFonts w:cs="Times New Roman"/>
          <w:szCs w:val="24"/>
        </w:rPr>
        <w:t xml:space="preserve"> de apelaciones admitidas en estas dependencias </w:t>
      </w:r>
      <w:r w:rsidRPr="00F90150">
        <w:rPr>
          <w:rFonts w:cs="Times New Roman"/>
          <w:szCs w:val="24"/>
        </w:rPr>
        <w:t xml:space="preserve">experimenta su tercera reducción anual consecutiva, siendo este comportamiento explicado, tanto por el impacto de la Reforma Procesal Laboral, como por el conocido fenómeno, relacionado con la emergencia sanitaria nacional, por la pandemia provocada por la propagación del virus </w:t>
      </w:r>
      <w:r w:rsidRPr="00F90150">
        <w:rPr>
          <w:rFonts w:cs="Times New Roman"/>
          <w:szCs w:val="24"/>
        </w:rPr>
        <w:lastRenderedPageBreak/>
        <w:t>COVID-19, popularmente conocido como “Coronavirus”, la cual ha afectado las diversas labores desarrolladas, en todos los sectores de la administración de la justicia.</w:t>
      </w:r>
    </w:p>
    <w:p w14:paraId="64F7613F" w14:textId="77777777" w:rsidR="00AA5B82" w:rsidRDefault="00AA5B82" w:rsidP="00AA5B82">
      <w:pPr>
        <w:spacing w:line="360" w:lineRule="auto"/>
        <w:rPr>
          <w:rFonts w:cs="Times New Roman"/>
          <w:szCs w:val="24"/>
        </w:rPr>
      </w:pPr>
    </w:p>
    <w:p w14:paraId="015A91B2" w14:textId="77777777" w:rsidR="00AA5B82" w:rsidRDefault="00AA5B82" w:rsidP="00AA5B82">
      <w:pPr>
        <w:spacing w:line="360" w:lineRule="auto"/>
        <w:jc w:val="center"/>
        <w:rPr>
          <w:rFonts w:cs="Times New Roman"/>
          <w:szCs w:val="24"/>
        </w:rPr>
      </w:pPr>
      <w:r>
        <w:rPr>
          <w:rFonts w:cs="Times New Roman"/>
          <w:noProof/>
          <w:szCs w:val="24"/>
        </w:rPr>
        <w:drawing>
          <wp:inline distT="0" distB="0" distL="0" distR="0" wp14:anchorId="0CA4FBBA" wp14:editId="3059C7E4">
            <wp:extent cx="5024068" cy="3562597"/>
            <wp:effectExtent l="0" t="0" r="5715" b="0"/>
            <wp:docPr id="3" name="Imagen 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líneas&#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5827" cy="3578026"/>
                    </a:xfrm>
                    <a:prstGeom prst="rect">
                      <a:avLst/>
                    </a:prstGeom>
                    <a:noFill/>
                  </pic:spPr>
                </pic:pic>
              </a:graphicData>
            </a:graphic>
          </wp:inline>
        </w:drawing>
      </w:r>
    </w:p>
    <w:p w14:paraId="0A940B0C" w14:textId="77777777" w:rsidR="00AA5B82" w:rsidRDefault="00AA5B82" w:rsidP="00AA5B82">
      <w:pPr>
        <w:spacing w:line="360" w:lineRule="auto"/>
        <w:rPr>
          <w:rFonts w:cs="Times New Roman"/>
          <w:szCs w:val="24"/>
        </w:rPr>
      </w:pPr>
    </w:p>
    <w:p w14:paraId="6C78735F" w14:textId="77777777" w:rsidR="00AA5B82" w:rsidRDefault="00AA5B82" w:rsidP="00AA5B82">
      <w:pPr>
        <w:spacing w:line="360" w:lineRule="auto"/>
        <w:rPr>
          <w:rFonts w:cs="Times New Roman"/>
          <w:szCs w:val="24"/>
        </w:rPr>
      </w:pPr>
      <w:r>
        <w:rPr>
          <w:rFonts w:cs="Times New Roman"/>
          <w:szCs w:val="24"/>
        </w:rPr>
        <w:t>E</w:t>
      </w:r>
      <w:r w:rsidRPr="00AF5289">
        <w:rPr>
          <w:rFonts w:cs="Times New Roman"/>
          <w:szCs w:val="24"/>
        </w:rPr>
        <w:t xml:space="preserve">l detalle de estos </w:t>
      </w:r>
      <w:r>
        <w:rPr>
          <w:rFonts w:cs="Times New Roman"/>
          <w:szCs w:val="24"/>
        </w:rPr>
        <w:t xml:space="preserve">nuevos </w:t>
      </w:r>
      <w:r w:rsidRPr="00AF5289">
        <w:rPr>
          <w:rFonts w:cs="Times New Roman"/>
          <w:szCs w:val="24"/>
        </w:rPr>
        <w:t>4.764 procesos, según el tipo de asunto, expresa que 2.043 casos se relacionan con demandas ordinarias del sector público (42,9%), 1.248 con demandas ordinarias del sector privado (26,2%), 800 con litigios concernientes al tema de la seguridad social (16,8%), 112 con la presentación de algún incidente (2,4%) y 108 con la solicitud de la protección en fueros especiales y de la tutela del debido proceso (2,3%), totalizando estos cinco estratos al 90,5% de la entrada global, en los tribunales laborales.</w:t>
      </w:r>
    </w:p>
    <w:p w14:paraId="63EEE8B3" w14:textId="77777777" w:rsidR="00AA5B82" w:rsidRDefault="00AA5B82" w:rsidP="00AA5B82">
      <w:pPr>
        <w:spacing w:line="360" w:lineRule="auto"/>
        <w:rPr>
          <w:rFonts w:cs="Times New Roman"/>
          <w:szCs w:val="24"/>
        </w:rPr>
      </w:pPr>
    </w:p>
    <w:p w14:paraId="5F6213E3" w14:textId="77777777" w:rsidR="00AA5B82" w:rsidRDefault="00AA5B82" w:rsidP="00AA5B82">
      <w:pPr>
        <w:spacing w:line="360" w:lineRule="auto"/>
        <w:rPr>
          <w:rFonts w:cs="Times New Roman"/>
          <w:szCs w:val="24"/>
        </w:rPr>
      </w:pPr>
      <w:r>
        <w:rPr>
          <w:rFonts w:cs="Times New Roman"/>
          <w:szCs w:val="24"/>
        </w:rPr>
        <w:t xml:space="preserve">La próxima tabla contiene el amplio detalle de los casos entrados en los despachos judiciales analizados, según el tipo de asunto, a partir de la entrada en vigencia de la Reforma Procesal Laboral, durante el año 2017.  </w:t>
      </w:r>
    </w:p>
    <w:p w14:paraId="7BAED4B3" w14:textId="1D5C7DAC" w:rsidR="00AA5B82" w:rsidRDefault="00AA5B82" w:rsidP="00AA5B82">
      <w:pPr>
        <w:spacing w:line="360" w:lineRule="auto"/>
        <w:rPr>
          <w:rFonts w:cs="Times New Roman"/>
          <w:szCs w:val="24"/>
        </w:rPr>
      </w:pPr>
    </w:p>
    <w:p w14:paraId="004DEC08" w14:textId="77777777" w:rsidR="00AC1B30" w:rsidRPr="00BD06B1" w:rsidRDefault="00AC1B30" w:rsidP="00AA5B82">
      <w:pPr>
        <w:spacing w:line="360" w:lineRule="auto"/>
        <w:rPr>
          <w:rFonts w:cs="Times New Roman"/>
          <w:szCs w:val="24"/>
        </w:rPr>
      </w:pPr>
    </w:p>
    <w:p w14:paraId="7D22E1CB" w14:textId="77777777" w:rsidR="00AA5B82" w:rsidRDefault="00AA5B82" w:rsidP="00AA5B82">
      <w:pPr>
        <w:spacing w:line="360" w:lineRule="auto"/>
        <w:rPr>
          <w:rFonts w:cs="Times New Roman"/>
          <w:szCs w:val="24"/>
        </w:rPr>
      </w:pPr>
    </w:p>
    <w:p w14:paraId="3E3D11DF" w14:textId="77777777" w:rsidR="00AA5B82" w:rsidRPr="00C5307D" w:rsidRDefault="00AA5B82" w:rsidP="00AA5B82">
      <w:pPr>
        <w:spacing w:line="240" w:lineRule="auto"/>
        <w:jc w:val="center"/>
        <w:rPr>
          <w:rFonts w:cs="Times New Roman"/>
          <w:b/>
          <w:bCs/>
          <w:sz w:val="22"/>
        </w:rPr>
      </w:pPr>
      <w:r w:rsidRPr="00C5307D">
        <w:rPr>
          <w:rFonts w:cs="Times New Roman"/>
          <w:b/>
          <w:bCs/>
          <w:sz w:val="22"/>
        </w:rPr>
        <w:t xml:space="preserve">Cuadro </w:t>
      </w:r>
      <w:r>
        <w:rPr>
          <w:rFonts w:cs="Times New Roman"/>
          <w:b/>
          <w:bCs/>
          <w:sz w:val="22"/>
        </w:rPr>
        <w:t>4</w:t>
      </w:r>
      <w:r w:rsidRPr="00C5307D">
        <w:rPr>
          <w:rFonts w:cs="Times New Roman"/>
          <w:b/>
          <w:bCs/>
          <w:sz w:val="22"/>
        </w:rPr>
        <w:t>.2.</w:t>
      </w:r>
    </w:p>
    <w:p w14:paraId="47E36BDB" w14:textId="77777777" w:rsidR="00AA5B82" w:rsidRPr="00C5307D" w:rsidRDefault="00AA5B82" w:rsidP="00AA5B82">
      <w:pPr>
        <w:spacing w:line="240" w:lineRule="auto"/>
        <w:jc w:val="center"/>
        <w:rPr>
          <w:rFonts w:cs="Times New Roman"/>
          <w:b/>
          <w:bCs/>
          <w:sz w:val="22"/>
        </w:rPr>
      </w:pPr>
      <w:r w:rsidRPr="00C5307D">
        <w:rPr>
          <w:rFonts w:cs="Times New Roman"/>
          <w:b/>
          <w:bCs/>
          <w:sz w:val="22"/>
        </w:rPr>
        <w:t>Tribunales Laborales de instancia superior: Casos entrados según tipo de asunto</w:t>
      </w:r>
    </w:p>
    <w:p w14:paraId="7AAD9436" w14:textId="77777777" w:rsidR="00AA5B82" w:rsidRPr="00C5307D" w:rsidRDefault="00AA5B82" w:rsidP="00AA5B82">
      <w:pPr>
        <w:spacing w:line="240" w:lineRule="auto"/>
        <w:jc w:val="center"/>
        <w:rPr>
          <w:rFonts w:cs="Times New Roman"/>
          <w:sz w:val="22"/>
        </w:rPr>
      </w:pPr>
      <w:r w:rsidRPr="00C5307D">
        <w:rPr>
          <w:rFonts w:cs="Times New Roman"/>
          <w:b/>
          <w:bCs/>
          <w:sz w:val="22"/>
        </w:rPr>
        <w:t>durante el período 2017-2020</w:t>
      </w:r>
    </w:p>
    <w:p w14:paraId="701BCBC8" w14:textId="77777777" w:rsidR="00AA5B82" w:rsidRPr="00C5307D" w:rsidRDefault="00AA5B82" w:rsidP="00AA5B82">
      <w:pPr>
        <w:spacing w:line="240" w:lineRule="auto"/>
        <w:rPr>
          <w:rFonts w:cs="Times New Roman"/>
          <w:sz w:val="22"/>
        </w:rPr>
      </w:pPr>
    </w:p>
    <w:tbl>
      <w:tblPr>
        <w:tblW w:w="5375" w:type="pct"/>
        <w:jc w:val="center"/>
        <w:tblLayout w:type="fixed"/>
        <w:tblCellMar>
          <w:left w:w="70" w:type="dxa"/>
          <w:right w:w="70" w:type="dxa"/>
        </w:tblCellMar>
        <w:tblLook w:val="04A0" w:firstRow="1" w:lastRow="0" w:firstColumn="1" w:lastColumn="0" w:noHBand="0" w:noVBand="1"/>
      </w:tblPr>
      <w:tblGrid>
        <w:gridCol w:w="4599"/>
        <w:gridCol w:w="641"/>
        <w:gridCol w:w="677"/>
        <w:gridCol w:w="600"/>
        <w:gridCol w:w="574"/>
        <w:gridCol w:w="188"/>
        <w:gridCol w:w="547"/>
        <w:gridCol w:w="547"/>
        <w:gridCol w:w="547"/>
        <w:gridCol w:w="549"/>
        <w:gridCol w:w="32"/>
      </w:tblGrid>
      <w:tr w:rsidR="00AA5B82" w:rsidRPr="00AE3FFF" w14:paraId="4A0851E7" w14:textId="77777777" w:rsidTr="004371E3">
        <w:trPr>
          <w:gridAfter w:val="1"/>
          <w:wAfter w:w="18" w:type="pct"/>
          <w:tblHeader/>
          <w:jc w:val="center"/>
        </w:trPr>
        <w:tc>
          <w:tcPr>
            <w:tcW w:w="2420" w:type="pct"/>
            <w:tcBorders>
              <w:top w:val="single" w:sz="4" w:space="0" w:color="auto"/>
              <w:left w:val="nil"/>
              <w:bottom w:val="nil"/>
              <w:right w:val="nil"/>
            </w:tcBorders>
            <w:shd w:val="clear" w:color="auto" w:fill="auto"/>
            <w:noWrap/>
            <w:vAlign w:val="center"/>
            <w:hideMark/>
          </w:tcPr>
          <w:p w14:paraId="7565B4B5" w14:textId="77777777" w:rsidR="00AA5B82" w:rsidRPr="00AE3FFF" w:rsidRDefault="00AA5B82" w:rsidP="004371E3">
            <w:pPr>
              <w:spacing w:line="240" w:lineRule="auto"/>
              <w:jc w:val="center"/>
              <w:rPr>
                <w:rFonts w:eastAsia="Times New Roman" w:cs="Times New Roman"/>
                <w:b/>
                <w:bCs/>
                <w:sz w:val="18"/>
                <w:szCs w:val="18"/>
                <w:lang w:eastAsia="es-CR"/>
              </w:rPr>
            </w:pPr>
            <w:r w:rsidRPr="00AE3FFF">
              <w:rPr>
                <w:rFonts w:eastAsia="Times New Roman" w:cs="Times New Roman"/>
                <w:b/>
                <w:bCs/>
                <w:sz w:val="18"/>
                <w:szCs w:val="18"/>
                <w:lang w:eastAsia="es-CR"/>
              </w:rPr>
              <w:t> </w:t>
            </w:r>
          </w:p>
        </w:tc>
        <w:tc>
          <w:tcPr>
            <w:tcW w:w="1311"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D28A19" w14:textId="77777777" w:rsidR="00AA5B82" w:rsidRPr="00AE3FFF" w:rsidRDefault="00AA5B82" w:rsidP="004371E3">
            <w:pPr>
              <w:spacing w:line="240" w:lineRule="auto"/>
              <w:jc w:val="center"/>
              <w:rPr>
                <w:rFonts w:eastAsia="Times New Roman" w:cs="Times New Roman"/>
                <w:b/>
                <w:bCs/>
                <w:sz w:val="18"/>
                <w:szCs w:val="18"/>
                <w:lang w:eastAsia="es-CR"/>
              </w:rPr>
            </w:pPr>
            <w:r w:rsidRPr="00AE3FFF">
              <w:rPr>
                <w:rFonts w:eastAsia="Times New Roman" w:cs="Times New Roman"/>
                <w:b/>
                <w:bCs/>
                <w:sz w:val="18"/>
                <w:szCs w:val="18"/>
                <w:lang w:eastAsia="es-CR"/>
              </w:rPr>
              <w:t>Casos Entrados</w:t>
            </w:r>
          </w:p>
        </w:tc>
        <w:tc>
          <w:tcPr>
            <w:tcW w:w="99" w:type="pct"/>
            <w:tcBorders>
              <w:top w:val="single" w:sz="4" w:space="0" w:color="auto"/>
              <w:left w:val="nil"/>
              <w:bottom w:val="nil"/>
              <w:right w:val="single" w:sz="4" w:space="0" w:color="auto"/>
            </w:tcBorders>
            <w:shd w:val="clear" w:color="auto" w:fill="auto"/>
            <w:noWrap/>
            <w:vAlign w:val="center"/>
            <w:hideMark/>
          </w:tcPr>
          <w:p w14:paraId="7D08D524" w14:textId="77777777" w:rsidR="00AA5B82" w:rsidRPr="00AE3FFF" w:rsidRDefault="00AA5B82" w:rsidP="004371E3">
            <w:pPr>
              <w:spacing w:line="240" w:lineRule="auto"/>
              <w:jc w:val="center"/>
              <w:rPr>
                <w:rFonts w:eastAsia="Times New Roman" w:cs="Times New Roman"/>
                <w:b/>
                <w:bCs/>
                <w:sz w:val="18"/>
                <w:szCs w:val="18"/>
                <w:lang w:eastAsia="es-CR"/>
              </w:rPr>
            </w:pPr>
            <w:r w:rsidRPr="00AE3FFF">
              <w:rPr>
                <w:rFonts w:eastAsia="Times New Roman" w:cs="Times New Roman"/>
                <w:b/>
                <w:bCs/>
                <w:sz w:val="18"/>
                <w:szCs w:val="18"/>
                <w:lang w:eastAsia="es-CR"/>
              </w:rPr>
              <w:t> </w:t>
            </w:r>
          </w:p>
        </w:tc>
        <w:tc>
          <w:tcPr>
            <w:tcW w:w="1153" w:type="pct"/>
            <w:gridSpan w:val="4"/>
            <w:tcBorders>
              <w:top w:val="single" w:sz="4" w:space="0" w:color="auto"/>
              <w:left w:val="single" w:sz="4" w:space="0" w:color="auto"/>
              <w:bottom w:val="single" w:sz="4" w:space="0" w:color="auto"/>
              <w:right w:val="nil"/>
            </w:tcBorders>
            <w:shd w:val="clear" w:color="auto" w:fill="auto"/>
            <w:noWrap/>
            <w:vAlign w:val="center"/>
            <w:hideMark/>
          </w:tcPr>
          <w:p w14:paraId="56E5D424" w14:textId="77777777" w:rsidR="00AA5B82" w:rsidRPr="00AE3FFF" w:rsidRDefault="00AA5B82" w:rsidP="004371E3">
            <w:pPr>
              <w:spacing w:line="240" w:lineRule="auto"/>
              <w:jc w:val="center"/>
              <w:rPr>
                <w:rFonts w:eastAsia="Times New Roman" w:cs="Times New Roman"/>
                <w:b/>
                <w:bCs/>
                <w:sz w:val="18"/>
                <w:szCs w:val="18"/>
                <w:lang w:eastAsia="es-CR"/>
              </w:rPr>
            </w:pPr>
            <w:r w:rsidRPr="00AE3FFF">
              <w:rPr>
                <w:rFonts w:eastAsia="Times New Roman" w:cs="Times New Roman"/>
                <w:b/>
                <w:bCs/>
                <w:sz w:val="18"/>
                <w:szCs w:val="18"/>
                <w:lang w:eastAsia="es-CR"/>
              </w:rPr>
              <w:t>Porcentajes</w:t>
            </w:r>
          </w:p>
        </w:tc>
      </w:tr>
      <w:tr w:rsidR="00AA5B82" w:rsidRPr="00AE3FFF" w14:paraId="456FCAD5" w14:textId="77777777" w:rsidTr="004371E3">
        <w:trPr>
          <w:gridAfter w:val="1"/>
          <w:wAfter w:w="18" w:type="pct"/>
          <w:tblHeader/>
          <w:jc w:val="center"/>
        </w:trPr>
        <w:tc>
          <w:tcPr>
            <w:tcW w:w="2420" w:type="pct"/>
            <w:tcBorders>
              <w:top w:val="nil"/>
              <w:left w:val="nil"/>
              <w:bottom w:val="single" w:sz="4" w:space="0" w:color="auto"/>
              <w:right w:val="nil"/>
            </w:tcBorders>
            <w:shd w:val="clear" w:color="auto" w:fill="auto"/>
            <w:noWrap/>
            <w:vAlign w:val="center"/>
            <w:hideMark/>
          </w:tcPr>
          <w:p w14:paraId="3C3AE92E" w14:textId="77777777" w:rsidR="00AA5B82" w:rsidRPr="00AE3FFF" w:rsidRDefault="00AA5B82" w:rsidP="004371E3">
            <w:pPr>
              <w:spacing w:line="240" w:lineRule="auto"/>
              <w:jc w:val="center"/>
              <w:rPr>
                <w:rFonts w:eastAsia="Times New Roman" w:cs="Times New Roman"/>
                <w:b/>
                <w:bCs/>
                <w:sz w:val="18"/>
                <w:szCs w:val="18"/>
                <w:lang w:eastAsia="es-CR"/>
              </w:rPr>
            </w:pPr>
            <w:r w:rsidRPr="00AE3FFF">
              <w:rPr>
                <w:rFonts w:eastAsia="Times New Roman" w:cs="Times New Roman"/>
                <w:b/>
                <w:bCs/>
                <w:sz w:val="18"/>
                <w:szCs w:val="18"/>
                <w:lang w:eastAsia="es-CR"/>
              </w:rPr>
              <w:t>Tipo de Asunto</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3B105085" w14:textId="77777777" w:rsidR="00AA5B82" w:rsidRPr="00AE3FFF" w:rsidRDefault="00AA5B82" w:rsidP="004371E3">
            <w:pPr>
              <w:spacing w:line="240" w:lineRule="auto"/>
              <w:jc w:val="center"/>
              <w:rPr>
                <w:rFonts w:eastAsia="Times New Roman" w:cs="Times New Roman"/>
                <w:b/>
                <w:bCs/>
                <w:sz w:val="18"/>
                <w:szCs w:val="18"/>
                <w:lang w:eastAsia="es-CR"/>
              </w:rPr>
            </w:pPr>
            <w:r w:rsidRPr="00AE3FFF">
              <w:rPr>
                <w:rFonts w:eastAsia="Times New Roman" w:cs="Times New Roman"/>
                <w:b/>
                <w:bCs/>
                <w:sz w:val="18"/>
                <w:szCs w:val="18"/>
                <w:lang w:eastAsia="es-CR"/>
              </w:rPr>
              <w:t>2017</w:t>
            </w:r>
          </w:p>
        </w:tc>
        <w:tc>
          <w:tcPr>
            <w:tcW w:w="356" w:type="pct"/>
            <w:tcBorders>
              <w:top w:val="nil"/>
              <w:left w:val="nil"/>
              <w:bottom w:val="single" w:sz="4" w:space="0" w:color="auto"/>
              <w:right w:val="single" w:sz="4" w:space="0" w:color="auto"/>
            </w:tcBorders>
            <w:shd w:val="clear" w:color="auto" w:fill="auto"/>
            <w:noWrap/>
            <w:vAlign w:val="center"/>
            <w:hideMark/>
          </w:tcPr>
          <w:p w14:paraId="7BEDCABD" w14:textId="77777777" w:rsidR="00AA5B82" w:rsidRPr="00AE3FFF" w:rsidRDefault="00AA5B82" w:rsidP="004371E3">
            <w:pPr>
              <w:spacing w:line="240" w:lineRule="auto"/>
              <w:jc w:val="center"/>
              <w:rPr>
                <w:rFonts w:eastAsia="Times New Roman" w:cs="Times New Roman"/>
                <w:b/>
                <w:bCs/>
                <w:sz w:val="18"/>
                <w:szCs w:val="18"/>
                <w:lang w:eastAsia="es-CR"/>
              </w:rPr>
            </w:pPr>
            <w:r w:rsidRPr="00AE3FFF">
              <w:rPr>
                <w:rFonts w:eastAsia="Times New Roman" w:cs="Times New Roman"/>
                <w:b/>
                <w:bCs/>
                <w:sz w:val="18"/>
                <w:szCs w:val="18"/>
                <w:lang w:eastAsia="es-CR"/>
              </w:rPr>
              <w:t>2018</w:t>
            </w:r>
          </w:p>
        </w:tc>
        <w:tc>
          <w:tcPr>
            <w:tcW w:w="316" w:type="pct"/>
            <w:tcBorders>
              <w:top w:val="nil"/>
              <w:left w:val="nil"/>
              <w:bottom w:val="single" w:sz="4" w:space="0" w:color="auto"/>
              <w:right w:val="single" w:sz="4" w:space="0" w:color="auto"/>
            </w:tcBorders>
            <w:shd w:val="clear" w:color="auto" w:fill="auto"/>
            <w:noWrap/>
            <w:vAlign w:val="center"/>
            <w:hideMark/>
          </w:tcPr>
          <w:p w14:paraId="6C87BF5A" w14:textId="77777777" w:rsidR="00AA5B82" w:rsidRPr="00AE3FFF" w:rsidRDefault="00AA5B82" w:rsidP="004371E3">
            <w:pPr>
              <w:spacing w:line="240" w:lineRule="auto"/>
              <w:jc w:val="center"/>
              <w:rPr>
                <w:rFonts w:eastAsia="Times New Roman" w:cs="Times New Roman"/>
                <w:b/>
                <w:bCs/>
                <w:sz w:val="18"/>
                <w:szCs w:val="18"/>
                <w:lang w:eastAsia="es-CR"/>
              </w:rPr>
            </w:pPr>
            <w:r w:rsidRPr="00AE3FFF">
              <w:rPr>
                <w:rFonts w:eastAsia="Times New Roman" w:cs="Times New Roman"/>
                <w:b/>
                <w:bCs/>
                <w:sz w:val="18"/>
                <w:szCs w:val="18"/>
                <w:lang w:eastAsia="es-CR"/>
              </w:rPr>
              <w:t>2019</w:t>
            </w:r>
          </w:p>
        </w:tc>
        <w:tc>
          <w:tcPr>
            <w:tcW w:w="301" w:type="pct"/>
            <w:tcBorders>
              <w:top w:val="nil"/>
              <w:left w:val="nil"/>
              <w:bottom w:val="single" w:sz="4" w:space="0" w:color="auto"/>
              <w:right w:val="single" w:sz="4" w:space="0" w:color="auto"/>
            </w:tcBorders>
            <w:shd w:val="clear" w:color="auto" w:fill="auto"/>
            <w:noWrap/>
            <w:vAlign w:val="center"/>
            <w:hideMark/>
          </w:tcPr>
          <w:p w14:paraId="2EC4C1ED" w14:textId="77777777" w:rsidR="00AA5B82" w:rsidRPr="00AE3FFF" w:rsidRDefault="00AA5B82" w:rsidP="004371E3">
            <w:pPr>
              <w:spacing w:line="240" w:lineRule="auto"/>
              <w:jc w:val="center"/>
              <w:rPr>
                <w:rFonts w:eastAsia="Times New Roman" w:cs="Times New Roman"/>
                <w:b/>
                <w:bCs/>
                <w:sz w:val="18"/>
                <w:szCs w:val="18"/>
                <w:lang w:eastAsia="es-CR"/>
              </w:rPr>
            </w:pPr>
            <w:r w:rsidRPr="00AE3FFF">
              <w:rPr>
                <w:rFonts w:eastAsia="Times New Roman" w:cs="Times New Roman"/>
                <w:b/>
                <w:bCs/>
                <w:sz w:val="18"/>
                <w:szCs w:val="18"/>
                <w:lang w:eastAsia="es-CR"/>
              </w:rPr>
              <w:t>2020</w:t>
            </w:r>
          </w:p>
        </w:tc>
        <w:tc>
          <w:tcPr>
            <w:tcW w:w="99" w:type="pct"/>
            <w:tcBorders>
              <w:top w:val="nil"/>
              <w:left w:val="nil"/>
              <w:bottom w:val="single" w:sz="4" w:space="0" w:color="auto"/>
              <w:right w:val="single" w:sz="4" w:space="0" w:color="auto"/>
            </w:tcBorders>
            <w:shd w:val="clear" w:color="auto" w:fill="auto"/>
            <w:noWrap/>
            <w:vAlign w:val="center"/>
            <w:hideMark/>
          </w:tcPr>
          <w:p w14:paraId="4D508008" w14:textId="77777777" w:rsidR="00AA5B82" w:rsidRPr="00AE3FFF" w:rsidRDefault="00AA5B82" w:rsidP="004371E3">
            <w:pPr>
              <w:spacing w:line="240" w:lineRule="auto"/>
              <w:jc w:val="center"/>
              <w:rPr>
                <w:rFonts w:eastAsia="Times New Roman" w:cs="Times New Roman"/>
                <w:b/>
                <w:bCs/>
                <w:sz w:val="18"/>
                <w:szCs w:val="18"/>
                <w:lang w:eastAsia="es-CR"/>
              </w:rPr>
            </w:pPr>
            <w:r w:rsidRPr="00AE3FFF">
              <w:rPr>
                <w:rFonts w:eastAsia="Times New Roman" w:cs="Times New Roman"/>
                <w:b/>
                <w:bCs/>
                <w:sz w:val="18"/>
                <w:szCs w:val="18"/>
                <w:lang w:eastAsia="es-CR"/>
              </w:rPr>
              <w:t> </w:t>
            </w:r>
          </w:p>
        </w:tc>
        <w:tc>
          <w:tcPr>
            <w:tcW w:w="288" w:type="pct"/>
            <w:tcBorders>
              <w:top w:val="nil"/>
              <w:left w:val="nil"/>
              <w:bottom w:val="single" w:sz="4" w:space="0" w:color="auto"/>
              <w:right w:val="single" w:sz="4" w:space="0" w:color="auto"/>
            </w:tcBorders>
            <w:shd w:val="clear" w:color="auto" w:fill="auto"/>
            <w:noWrap/>
            <w:vAlign w:val="center"/>
            <w:hideMark/>
          </w:tcPr>
          <w:p w14:paraId="244C9211" w14:textId="77777777" w:rsidR="00AA5B82" w:rsidRPr="00AE3FFF" w:rsidRDefault="00AA5B82" w:rsidP="004371E3">
            <w:pPr>
              <w:spacing w:line="240" w:lineRule="auto"/>
              <w:jc w:val="center"/>
              <w:rPr>
                <w:rFonts w:eastAsia="Times New Roman" w:cs="Times New Roman"/>
                <w:b/>
                <w:bCs/>
                <w:sz w:val="18"/>
                <w:szCs w:val="18"/>
                <w:lang w:eastAsia="es-CR"/>
              </w:rPr>
            </w:pPr>
            <w:r w:rsidRPr="00AE3FFF">
              <w:rPr>
                <w:rFonts w:eastAsia="Times New Roman" w:cs="Times New Roman"/>
                <w:b/>
                <w:bCs/>
                <w:sz w:val="18"/>
                <w:szCs w:val="18"/>
                <w:lang w:eastAsia="es-CR"/>
              </w:rPr>
              <w:t>2017</w:t>
            </w:r>
          </w:p>
        </w:tc>
        <w:tc>
          <w:tcPr>
            <w:tcW w:w="288" w:type="pct"/>
            <w:tcBorders>
              <w:top w:val="nil"/>
              <w:left w:val="nil"/>
              <w:bottom w:val="single" w:sz="4" w:space="0" w:color="auto"/>
              <w:right w:val="single" w:sz="4" w:space="0" w:color="auto"/>
            </w:tcBorders>
            <w:shd w:val="clear" w:color="auto" w:fill="auto"/>
            <w:noWrap/>
            <w:vAlign w:val="center"/>
            <w:hideMark/>
          </w:tcPr>
          <w:p w14:paraId="288C63E1" w14:textId="77777777" w:rsidR="00AA5B82" w:rsidRPr="00AE3FFF" w:rsidRDefault="00AA5B82" w:rsidP="004371E3">
            <w:pPr>
              <w:spacing w:line="240" w:lineRule="auto"/>
              <w:jc w:val="center"/>
              <w:rPr>
                <w:rFonts w:eastAsia="Times New Roman" w:cs="Times New Roman"/>
                <w:b/>
                <w:bCs/>
                <w:sz w:val="18"/>
                <w:szCs w:val="18"/>
                <w:lang w:eastAsia="es-CR"/>
              </w:rPr>
            </w:pPr>
            <w:r w:rsidRPr="00AE3FFF">
              <w:rPr>
                <w:rFonts w:eastAsia="Times New Roman" w:cs="Times New Roman"/>
                <w:b/>
                <w:bCs/>
                <w:sz w:val="18"/>
                <w:szCs w:val="18"/>
                <w:lang w:eastAsia="es-CR"/>
              </w:rPr>
              <w:t>2018</w:t>
            </w:r>
          </w:p>
        </w:tc>
        <w:tc>
          <w:tcPr>
            <w:tcW w:w="288" w:type="pct"/>
            <w:tcBorders>
              <w:top w:val="nil"/>
              <w:left w:val="nil"/>
              <w:bottom w:val="single" w:sz="4" w:space="0" w:color="auto"/>
              <w:right w:val="single" w:sz="4" w:space="0" w:color="auto"/>
            </w:tcBorders>
            <w:shd w:val="clear" w:color="auto" w:fill="auto"/>
            <w:noWrap/>
            <w:vAlign w:val="center"/>
            <w:hideMark/>
          </w:tcPr>
          <w:p w14:paraId="2CE07014" w14:textId="77777777" w:rsidR="00AA5B82" w:rsidRPr="00AE3FFF" w:rsidRDefault="00AA5B82" w:rsidP="004371E3">
            <w:pPr>
              <w:spacing w:line="240" w:lineRule="auto"/>
              <w:jc w:val="center"/>
              <w:rPr>
                <w:rFonts w:eastAsia="Times New Roman" w:cs="Times New Roman"/>
                <w:b/>
                <w:bCs/>
                <w:sz w:val="18"/>
                <w:szCs w:val="18"/>
                <w:lang w:eastAsia="es-CR"/>
              </w:rPr>
            </w:pPr>
            <w:r w:rsidRPr="00AE3FFF">
              <w:rPr>
                <w:rFonts w:eastAsia="Times New Roman" w:cs="Times New Roman"/>
                <w:b/>
                <w:bCs/>
                <w:sz w:val="18"/>
                <w:szCs w:val="18"/>
                <w:lang w:eastAsia="es-CR"/>
              </w:rPr>
              <w:t>2019</w:t>
            </w:r>
          </w:p>
        </w:tc>
        <w:tc>
          <w:tcPr>
            <w:tcW w:w="289" w:type="pct"/>
            <w:tcBorders>
              <w:top w:val="nil"/>
              <w:left w:val="nil"/>
              <w:bottom w:val="single" w:sz="4" w:space="0" w:color="auto"/>
              <w:right w:val="nil"/>
            </w:tcBorders>
            <w:shd w:val="clear" w:color="auto" w:fill="auto"/>
            <w:noWrap/>
            <w:vAlign w:val="center"/>
            <w:hideMark/>
          </w:tcPr>
          <w:p w14:paraId="393871BA" w14:textId="77777777" w:rsidR="00AA5B82" w:rsidRPr="00AE3FFF" w:rsidRDefault="00AA5B82" w:rsidP="004371E3">
            <w:pPr>
              <w:spacing w:line="240" w:lineRule="auto"/>
              <w:jc w:val="center"/>
              <w:rPr>
                <w:rFonts w:eastAsia="Times New Roman" w:cs="Times New Roman"/>
                <w:b/>
                <w:bCs/>
                <w:sz w:val="18"/>
                <w:szCs w:val="18"/>
                <w:lang w:eastAsia="es-CR"/>
              </w:rPr>
            </w:pPr>
            <w:r w:rsidRPr="00AE3FFF">
              <w:rPr>
                <w:rFonts w:eastAsia="Times New Roman" w:cs="Times New Roman"/>
                <w:b/>
                <w:bCs/>
                <w:sz w:val="18"/>
                <w:szCs w:val="18"/>
                <w:lang w:eastAsia="es-CR"/>
              </w:rPr>
              <w:t>2020</w:t>
            </w:r>
          </w:p>
        </w:tc>
      </w:tr>
      <w:tr w:rsidR="00AA5B82" w:rsidRPr="00AE3FFF" w14:paraId="0A083940"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6CC5142F" w14:textId="77777777" w:rsidR="00AA5B82" w:rsidRPr="00AE3FFF" w:rsidRDefault="00AA5B82" w:rsidP="004371E3">
            <w:pPr>
              <w:spacing w:line="240" w:lineRule="auto"/>
              <w:jc w:val="center"/>
              <w:rPr>
                <w:rFonts w:eastAsia="Times New Roman" w:cs="Times New Roman"/>
                <w:b/>
                <w:bCs/>
                <w:sz w:val="18"/>
                <w:szCs w:val="18"/>
                <w:lang w:eastAsia="es-CR"/>
              </w:rPr>
            </w:pPr>
          </w:p>
        </w:tc>
        <w:tc>
          <w:tcPr>
            <w:tcW w:w="337" w:type="pct"/>
            <w:tcBorders>
              <w:top w:val="nil"/>
              <w:left w:val="single" w:sz="4" w:space="0" w:color="auto"/>
              <w:bottom w:val="nil"/>
              <w:right w:val="single" w:sz="4" w:space="0" w:color="auto"/>
            </w:tcBorders>
            <w:shd w:val="clear" w:color="auto" w:fill="auto"/>
            <w:noWrap/>
            <w:vAlign w:val="center"/>
            <w:hideMark/>
          </w:tcPr>
          <w:p w14:paraId="5FA441DD" w14:textId="77777777" w:rsidR="00AA5B82" w:rsidRPr="00AE3FFF" w:rsidRDefault="00AA5B82" w:rsidP="004371E3">
            <w:pPr>
              <w:spacing w:line="240" w:lineRule="auto"/>
              <w:jc w:val="center"/>
              <w:rPr>
                <w:rFonts w:eastAsia="Times New Roman" w:cs="Times New Roman"/>
                <w:b/>
                <w:bCs/>
                <w:sz w:val="18"/>
                <w:szCs w:val="18"/>
                <w:lang w:eastAsia="es-CR"/>
              </w:rPr>
            </w:pPr>
            <w:r w:rsidRPr="00AE3FFF">
              <w:rPr>
                <w:rFonts w:eastAsia="Times New Roman" w:cs="Times New Roman"/>
                <w:b/>
                <w:bCs/>
                <w:sz w:val="18"/>
                <w:szCs w:val="18"/>
                <w:lang w:eastAsia="es-CR"/>
              </w:rPr>
              <w:t> </w:t>
            </w:r>
          </w:p>
        </w:tc>
        <w:tc>
          <w:tcPr>
            <w:tcW w:w="356" w:type="pct"/>
            <w:tcBorders>
              <w:top w:val="nil"/>
              <w:left w:val="nil"/>
              <w:bottom w:val="nil"/>
              <w:right w:val="single" w:sz="4" w:space="0" w:color="auto"/>
            </w:tcBorders>
            <w:shd w:val="clear" w:color="auto" w:fill="auto"/>
            <w:noWrap/>
            <w:vAlign w:val="center"/>
            <w:hideMark/>
          </w:tcPr>
          <w:p w14:paraId="3B7F9F9D"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316" w:type="pct"/>
            <w:tcBorders>
              <w:top w:val="nil"/>
              <w:left w:val="nil"/>
              <w:bottom w:val="nil"/>
              <w:right w:val="nil"/>
            </w:tcBorders>
            <w:shd w:val="clear" w:color="auto" w:fill="auto"/>
            <w:noWrap/>
            <w:vAlign w:val="center"/>
            <w:hideMark/>
          </w:tcPr>
          <w:p w14:paraId="2A1B2C31"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301" w:type="pct"/>
            <w:tcBorders>
              <w:top w:val="nil"/>
              <w:left w:val="single" w:sz="4" w:space="0" w:color="auto"/>
              <w:bottom w:val="nil"/>
              <w:right w:val="single" w:sz="4" w:space="0" w:color="auto"/>
            </w:tcBorders>
            <w:shd w:val="clear" w:color="auto" w:fill="auto"/>
            <w:noWrap/>
            <w:vAlign w:val="center"/>
            <w:hideMark/>
          </w:tcPr>
          <w:p w14:paraId="6F7B2BB0"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99" w:type="pct"/>
            <w:tcBorders>
              <w:top w:val="nil"/>
              <w:left w:val="nil"/>
              <w:bottom w:val="nil"/>
              <w:right w:val="single" w:sz="4" w:space="0" w:color="auto"/>
            </w:tcBorders>
            <w:shd w:val="clear" w:color="auto" w:fill="auto"/>
            <w:noWrap/>
            <w:vAlign w:val="center"/>
            <w:hideMark/>
          </w:tcPr>
          <w:p w14:paraId="6348019C" w14:textId="77777777" w:rsidR="00AA5B82" w:rsidRPr="00AE3FFF" w:rsidRDefault="00AA5B82" w:rsidP="004371E3">
            <w:pPr>
              <w:spacing w:line="240" w:lineRule="auto"/>
              <w:jc w:val="center"/>
              <w:rPr>
                <w:rFonts w:eastAsia="Times New Roman" w:cs="Times New Roman"/>
                <w:b/>
                <w:bCs/>
                <w:sz w:val="18"/>
                <w:szCs w:val="18"/>
                <w:lang w:eastAsia="es-CR"/>
              </w:rPr>
            </w:pPr>
            <w:r w:rsidRPr="00AE3FFF">
              <w:rPr>
                <w:rFonts w:eastAsia="Times New Roman" w:cs="Times New Roman"/>
                <w:b/>
                <w:bCs/>
                <w:sz w:val="18"/>
                <w:szCs w:val="18"/>
                <w:lang w:eastAsia="es-CR"/>
              </w:rPr>
              <w:t> </w:t>
            </w:r>
          </w:p>
        </w:tc>
        <w:tc>
          <w:tcPr>
            <w:tcW w:w="288" w:type="pct"/>
            <w:tcBorders>
              <w:top w:val="nil"/>
              <w:left w:val="nil"/>
              <w:bottom w:val="nil"/>
              <w:right w:val="nil"/>
            </w:tcBorders>
            <w:shd w:val="clear" w:color="auto" w:fill="auto"/>
            <w:noWrap/>
            <w:vAlign w:val="center"/>
            <w:hideMark/>
          </w:tcPr>
          <w:p w14:paraId="5C72B57B" w14:textId="77777777" w:rsidR="00AA5B82" w:rsidRPr="00AE3FFF" w:rsidRDefault="00AA5B82" w:rsidP="004371E3">
            <w:pPr>
              <w:spacing w:line="240" w:lineRule="auto"/>
              <w:jc w:val="center"/>
              <w:rPr>
                <w:rFonts w:eastAsia="Times New Roman" w:cs="Times New Roman"/>
                <w:b/>
                <w:bCs/>
                <w:sz w:val="18"/>
                <w:szCs w:val="18"/>
                <w:lang w:eastAsia="es-CR"/>
              </w:rPr>
            </w:pPr>
          </w:p>
        </w:tc>
        <w:tc>
          <w:tcPr>
            <w:tcW w:w="288" w:type="pct"/>
            <w:tcBorders>
              <w:top w:val="nil"/>
              <w:left w:val="single" w:sz="4" w:space="0" w:color="auto"/>
              <w:bottom w:val="nil"/>
              <w:right w:val="single" w:sz="4" w:space="0" w:color="auto"/>
            </w:tcBorders>
            <w:shd w:val="clear" w:color="auto" w:fill="auto"/>
            <w:noWrap/>
            <w:vAlign w:val="center"/>
            <w:hideMark/>
          </w:tcPr>
          <w:p w14:paraId="37A91A88" w14:textId="77777777" w:rsidR="00AA5B82" w:rsidRPr="00AE3FFF" w:rsidRDefault="00AA5B82" w:rsidP="004371E3">
            <w:pPr>
              <w:spacing w:line="240" w:lineRule="auto"/>
              <w:jc w:val="center"/>
              <w:rPr>
                <w:rFonts w:eastAsia="Times New Roman" w:cs="Times New Roman"/>
                <w:b/>
                <w:bCs/>
                <w:sz w:val="18"/>
                <w:szCs w:val="18"/>
                <w:lang w:eastAsia="es-CR"/>
              </w:rPr>
            </w:pPr>
            <w:r w:rsidRPr="00AE3FFF">
              <w:rPr>
                <w:rFonts w:eastAsia="Times New Roman" w:cs="Times New Roman"/>
                <w:b/>
                <w:bCs/>
                <w:sz w:val="18"/>
                <w:szCs w:val="18"/>
                <w:lang w:eastAsia="es-CR"/>
              </w:rPr>
              <w:t> </w:t>
            </w:r>
          </w:p>
        </w:tc>
        <w:tc>
          <w:tcPr>
            <w:tcW w:w="288" w:type="pct"/>
            <w:tcBorders>
              <w:top w:val="nil"/>
              <w:left w:val="nil"/>
              <w:bottom w:val="nil"/>
              <w:right w:val="nil"/>
            </w:tcBorders>
            <w:shd w:val="clear" w:color="auto" w:fill="auto"/>
            <w:noWrap/>
            <w:vAlign w:val="center"/>
            <w:hideMark/>
          </w:tcPr>
          <w:p w14:paraId="6D6BADFE" w14:textId="77777777" w:rsidR="00AA5B82" w:rsidRPr="00AE3FFF" w:rsidRDefault="00AA5B82" w:rsidP="004371E3">
            <w:pPr>
              <w:spacing w:line="240" w:lineRule="auto"/>
              <w:jc w:val="center"/>
              <w:rPr>
                <w:rFonts w:eastAsia="Times New Roman" w:cs="Times New Roman"/>
                <w:b/>
                <w:bCs/>
                <w:sz w:val="18"/>
                <w:szCs w:val="18"/>
                <w:lang w:eastAsia="es-CR"/>
              </w:rPr>
            </w:pPr>
            <w:r w:rsidRPr="00AE3FFF">
              <w:rPr>
                <w:rFonts w:eastAsia="Times New Roman" w:cs="Times New Roman"/>
                <w:b/>
                <w:bCs/>
                <w:sz w:val="18"/>
                <w:szCs w:val="18"/>
                <w:lang w:eastAsia="es-CR"/>
              </w:rPr>
              <w:t> </w:t>
            </w:r>
          </w:p>
        </w:tc>
        <w:tc>
          <w:tcPr>
            <w:tcW w:w="289" w:type="pct"/>
            <w:tcBorders>
              <w:top w:val="nil"/>
              <w:left w:val="single" w:sz="4" w:space="0" w:color="auto"/>
              <w:bottom w:val="nil"/>
              <w:right w:val="nil"/>
            </w:tcBorders>
            <w:shd w:val="clear" w:color="auto" w:fill="auto"/>
            <w:noWrap/>
            <w:vAlign w:val="center"/>
            <w:hideMark/>
          </w:tcPr>
          <w:p w14:paraId="56FEDA44" w14:textId="77777777" w:rsidR="00AA5B82" w:rsidRPr="00AE3FFF" w:rsidRDefault="00AA5B82" w:rsidP="004371E3">
            <w:pPr>
              <w:spacing w:line="240" w:lineRule="auto"/>
              <w:jc w:val="center"/>
              <w:rPr>
                <w:rFonts w:eastAsia="Times New Roman" w:cs="Times New Roman"/>
                <w:b/>
                <w:bCs/>
                <w:sz w:val="18"/>
                <w:szCs w:val="18"/>
                <w:lang w:eastAsia="es-CR"/>
              </w:rPr>
            </w:pPr>
            <w:r w:rsidRPr="00AE3FFF">
              <w:rPr>
                <w:rFonts w:eastAsia="Times New Roman" w:cs="Times New Roman"/>
                <w:b/>
                <w:bCs/>
                <w:sz w:val="18"/>
                <w:szCs w:val="18"/>
                <w:lang w:eastAsia="es-CR"/>
              </w:rPr>
              <w:t> </w:t>
            </w:r>
          </w:p>
        </w:tc>
      </w:tr>
      <w:tr w:rsidR="00AA5B82" w:rsidRPr="00AE3FFF" w14:paraId="2B9B707C" w14:textId="77777777" w:rsidTr="004371E3">
        <w:trPr>
          <w:gridAfter w:val="1"/>
          <w:wAfter w:w="18" w:type="pct"/>
          <w:jc w:val="center"/>
        </w:trPr>
        <w:tc>
          <w:tcPr>
            <w:tcW w:w="2420" w:type="pct"/>
            <w:tcBorders>
              <w:top w:val="nil"/>
              <w:left w:val="nil"/>
              <w:bottom w:val="nil"/>
              <w:right w:val="nil"/>
            </w:tcBorders>
            <w:shd w:val="clear" w:color="auto" w:fill="auto"/>
            <w:vAlign w:val="center"/>
            <w:hideMark/>
          </w:tcPr>
          <w:p w14:paraId="7888F7DB" w14:textId="77777777" w:rsidR="00AA5B82" w:rsidRPr="00AE3FFF" w:rsidRDefault="00AA5B82" w:rsidP="004371E3">
            <w:pPr>
              <w:spacing w:line="240" w:lineRule="auto"/>
              <w:jc w:val="left"/>
              <w:rPr>
                <w:rFonts w:eastAsia="Times New Roman" w:cs="Times New Roman"/>
                <w:b/>
                <w:bCs/>
                <w:sz w:val="18"/>
                <w:szCs w:val="18"/>
                <w:lang w:eastAsia="es-CR"/>
              </w:rPr>
            </w:pPr>
            <w:r w:rsidRPr="00AE3FFF">
              <w:rPr>
                <w:rFonts w:eastAsia="Times New Roman" w:cs="Times New Roman"/>
                <w:b/>
                <w:bCs/>
                <w:sz w:val="18"/>
                <w:szCs w:val="18"/>
                <w:lang w:eastAsia="es-CR"/>
              </w:rPr>
              <w:t>Total</w:t>
            </w:r>
          </w:p>
        </w:tc>
        <w:tc>
          <w:tcPr>
            <w:tcW w:w="337" w:type="pct"/>
            <w:tcBorders>
              <w:top w:val="nil"/>
              <w:left w:val="single" w:sz="4" w:space="0" w:color="auto"/>
              <w:bottom w:val="nil"/>
              <w:right w:val="single" w:sz="4" w:space="0" w:color="auto"/>
            </w:tcBorders>
            <w:shd w:val="clear" w:color="auto" w:fill="auto"/>
            <w:vAlign w:val="center"/>
            <w:hideMark/>
          </w:tcPr>
          <w:p w14:paraId="399981D2"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6 694</w:t>
            </w:r>
          </w:p>
        </w:tc>
        <w:tc>
          <w:tcPr>
            <w:tcW w:w="356" w:type="pct"/>
            <w:tcBorders>
              <w:top w:val="nil"/>
              <w:left w:val="nil"/>
              <w:bottom w:val="nil"/>
              <w:right w:val="single" w:sz="4" w:space="0" w:color="auto"/>
            </w:tcBorders>
            <w:shd w:val="clear" w:color="auto" w:fill="auto"/>
            <w:vAlign w:val="center"/>
            <w:hideMark/>
          </w:tcPr>
          <w:p w14:paraId="51163978"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5 074</w:t>
            </w:r>
          </w:p>
        </w:tc>
        <w:tc>
          <w:tcPr>
            <w:tcW w:w="316" w:type="pct"/>
            <w:tcBorders>
              <w:top w:val="nil"/>
              <w:left w:val="nil"/>
              <w:bottom w:val="nil"/>
              <w:right w:val="nil"/>
            </w:tcBorders>
            <w:shd w:val="clear" w:color="auto" w:fill="auto"/>
            <w:vAlign w:val="center"/>
            <w:hideMark/>
          </w:tcPr>
          <w:p w14:paraId="5CA784D0"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4 846</w:t>
            </w:r>
          </w:p>
        </w:tc>
        <w:tc>
          <w:tcPr>
            <w:tcW w:w="301" w:type="pct"/>
            <w:tcBorders>
              <w:top w:val="nil"/>
              <w:left w:val="single" w:sz="4" w:space="0" w:color="auto"/>
              <w:bottom w:val="nil"/>
              <w:right w:val="single" w:sz="4" w:space="0" w:color="auto"/>
            </w:tcBorders>
            <w:shd w:val="clear" w:color="auto" w:fill="auto"/>
            <w:vAlign w:val="center"/>
            <w:hideMark/>
          </w:tcPr>
          <w:p w14:paraId="219EFFB3"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4 764</w:t>
            </w:r>
          </w:p>
        </w:tc>
        <w:tc>
          <w:tcPr>
            <w:tcW w:w="99" w:type="pct"/>
            <w:tcBorders>
              <w:top w:val="nil"/>
              <w:left w:val="nil"/>
              <w:bottom w:val="nil"/>
              <w:right w:val="single" w:sz="4" w:space="0" w:color="auto"/>
            </w:tcBorders>
            <w:shd w:val="clear" w:color="auto" w:fill="auto"/>
            <w:noWrap/>
            <w:vAlign w:val="center"/>
            <w:hideMark/>
          </w:tcPr>
          <w:p w14:paraId="6BC42B3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5FBB288F"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100,0</w:t>
            </w:r>
          </w:p>
        </w:tc>
        <w:tc>
          <w:tcPr>
            <w:tcW w:w="288" w:type="pct"/>
            <w:tcBorders>
              <w:top w:val="nil"/>
              <w:left w:val="single" w:sz="4" w:space="0" w:color="auto"/>
              <w:bottom w:val="nil"/>
              <w:right w:val="nil"/>
            </w:tcBorders>
            <w:shd w:val="clear" w:color="auto" w:fill="auto"/>
            <w:noWrap/>
            <w:vAlign w:val="center"/>
            <w:hideMark/>
          </w:tcPr>
          <w:p w14:paraId="2A0FE3B9"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100,0</w:t>
            </w:r>
          </w:p>
        </w:tc>
        <w:tc>
          <w:tcPr>
            <w:tcW w:w="288" w:type="pct"/>
            <w:tcBorders>
              <w:top w:val="nil"/>
              <w:left w:val="single" w:sz="4" w:space="0" w:color="auto"/>
              <w:bottom w:val="nil"/>
              <w:right w:val="nil"/>
            </w:tcBorders>
            <w:shd w:val="clear" w:color="auto" w:fill="auto"/>
            <w:noWrap/>
            <w:vAlign w:val="center"/>
            <w:hideMark/>
          </w:tcPr>
          <w:p w14:paraId="3E9FE7A8"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100,0</w:t>
            </w:r>
          </w:p>
        </w:tc>
        <w:tc>
          <w:tcPr>
            <w:tcW w:w="289" w:type="pct"/>
            <w:tcBorders>
              <w:top w:val="nil"/>
              <w:left w:val="single" w:sz="4" w:space="0" w:color="auto"/>
              <w:bottom w:val="nil"/>
              <w:right w:val="nil"/>
            </w:tcBorders>
            <w:shd w:val="clear" w:color="auto" w:fill="auto"/>
            <w:noWrap/>
            <w:vAlign w:val="center"/>
            <w:hideMark/>
          </w:tcPr>
          <w:p w14:paraId="1786DB65"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100,0</w:t>
            </w:r>
          </w:p>
        </w:tc>
      </w:tr>
      <w:tr w:rsidR="00AA5B82" w:rsidRPr="00AE3FFF" w14:paraId="0C8CD795" w14:textId="77777777" w:rsidTr="004371E3">
        <w:trPr>
          <w:gridAfter w:val="1"/>
          <w:wAfter w:w="18" w:type="pct"/>
          <w:jc w:val="center"/>
        </w:trPr>
        <w:tc>
          <w:tcPr>
            <w:tcW w:w="2420" w:type="pct"/>
            <w:tcBorders>
              <w:top w:val="nil"/>
              <w:left w:val="nil"/>
              <w:bottom w:val="nil"/>
              <w:right w:val="nil"/>
            </w:tcBorders>
            <w:shd w:val="clear" w:color="auto" w:fill="auto"/>
            <w:vAlign w:val="center"/>
            <w:hideMark/>
          </w:tcPr>
          <w:p w14:paraId="053700C5" w14:textId="77777777" w:rsidR="00AA5B82" w:rsidRPr="00AE3FFF" w:rsidRDefault="00AA5B82" w:rsidP="004371E3">
            <w:pPr>
              <w:spacing w:line="240" w:lineRule="auto"/>
              <w:jc w:val="right"/>
              <w:rPr>
                <w:rFonts w:eastAsia="Times New Roman" w:cs="Times New Roman"/>
                <w:b/>
                <w:bCs/>
                <w:sz w:val="18"/>
                <w:szCs w:val="18"/>
                <w:lang w:eastAsia="es-CR"/>
              </w:rPr>
            </w:pPr>
          </w:p>
        </w:tc>
        <w:tc>
          <w:tcPr>
            <w:tcW w:w="337" w:type="pct"/>
            <w:tcBorders>
              <w:top w:val="nil"/>
              <w:left w:val="single" w:sz="4" w:space="0" w:color="auto"/>
              <w:bottom w:val="nil"/>
              <w:right w:val="single" w:sz="4" w:space="0" w:color="auto"/>
            </w:tcBorders>
            <w:shd w:val="clear" w:color="auto" w:fill="auto"/>
            <w:noWrap/>
            <w:vAlign w:val="center"/>
            <w:hideMark/>
          </w:tcPr>
          <w:p w14:paraId="2A25302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356" w:type="pct"/>
            <w:tcBorders>
              <w:top w:val="nil"/>
              <w:left w:val="nil"/>
              <w:bottom w:val="nil"/>
              <w:right w:val="single" w:sz="4" w:space="0" w:color="auto"/>
            </w:tcBorders>
            <w:shd w:val="clear" w:color="auto" w:fill="auto"/>
            <w:noWrap/>
            <w:vAlign w:val="center"/>
            <w:hideMark/>
          </w:tcPr>
          <w:p w14:paraId="6FB41C0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316" w:type="pct"/>
            <w:tcBorders>
              <w:top w:val="nil"/>
              <w:left w:val="nil"/>
              <w:bottom w:val="nil"/>
              <w:right w:val="nil"/>
            </w:tcBorders>
            <w:shd w:val="clear" w:color="auto" w:fill="auto"/>
            <w:noWrap/>
            <w:vAlign w:val="center"/>
            <w:hideMark/>
          </w:tcPr>
          <w:p w14:paraId="6BA53C85" w14:textId="77777777" w:rsidR="00AA5B82" w:rsidRPr="00AE3FFF" w:rsidRDefault="00AA5B82" w:rsidP="004371E3">
            <w:pPr>
              <w:spacing w:line="240" w:lineRule="auto"/>
              <w:jc w:val="right"/>
              <w:rPr>
                <w:rFonts w:eastAsia="Times New Roman" w:cs="Times New Roman"/>
                <w:sz w:val="18"/>
                <w:szCs w:val="18"/>
                <w:lang w:eastAsia="es-CR"/>
              </w:rPr>
            </w:pPr>
          </w:p>
        </w:tc>
        <w:tc>
          <w:tcPr>
            <w:tcW w:w="301" w:type="pct"/>
            <w:tcBorders>
              <w:top w:val="nil"/>
              <w:left w:val="single" w:sz="4" w:space="0" w:color="auto"/>
              <w:bottom w:val="nil"/>
              <w:right w:val="single" w:sz="4" w:space="0" w:color="auto"/>
            </w:tcBorders>
            <w:shd w:val="clear" w:color="auto" w:fill="auto"/>
            <w:vAlign w:val="center"/>
            <w:hideMark/>
          </w:tcPr>
          <w:p w14:paraId="3D0FA8D6"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 </w:t>
            </w:r>
          </w:p>
        </w:tc>
        <w:tc>
          <w:tcPr>
            <w:tcW w:w="99" w:type="pct"/>
            <w:tcBorders>
              <w:top w:val="nil"/>
              <w:left w:val="nil"/>
              <w:bottom w:val="nil"/>
              <w:right w:val="single" w:sz="4" w:space="0" w:color="auto"/>
            </w:tcBorders>
            <w:shd w:val="clear" w:color="auto" w:fill="auto"/>
            <w:noWrap/>
            <w:vAlign w:val="center"/>
            <w:hideMark/>
          </w:tcPr>
          <w:p w14:paraId="1CCCF09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7D3671F8" w14:textId="77777777" w:rsidR="00AA5B82" w:rsidRPr="00AE3FFF" w:rsidRDefault="00AA5B82" w:rsidP="004371E3">
            <w:pPr>
              <w:spacing w:line="240" w:lineRule="auto"/>
              <w:jc w:val="right"/>
              <w:rPr>
                <w:rFonts w:eastAsia="Times New Roman" w:cs="Times New Roman"/>
                <w:sz w:val="18"/>
                <w:szCs w:val="18"/>
                <w:lang w:eastAsia="es-CR"/>
              </w:rPr>
            </w:pPr>
          </w:p>
        </w:tc>
        <w:tc>
          <w:tcPr>
            <w:tcW w:w="288" w:type="pct"/>
            <w:tcBorders>
              <w:top w:val="nil"/>
              <w:left w:val="single" w:sz="4" w:space="0" w:color="auto"/>
              <w:bottom w:val="nil"/>
              <w:right w:val="single" w:sz="4" w:space="0" w:color="auto"/>
            </w:tcBorders>
            <w:shd w:val="clear" w:color="auto" w:fill="auto"/>
            <w:noWrap/>
            <w:vAlign w:val="center"/>
            <w:hideMark/>
          </w:tcPr>
          <w:p w14:paraId="2CBF423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405CDD7A" w14:textId="77777777" w:rsidR="00AA5B82" w:rsidRPr="00AE3FFF" w:rsidRDefault="00AA5B82" w:rsidP="004371E3">
            <w:pPr>
              <w:spacing w:line="240" w:lineRule="auto"/>
              <w:jc w:val="right"/>
              <w:rPr>
                <w:rFonts w:eastAsia="Times New Roman" w:cs="Times New Roman"/>
                <w:sz w:val="18"/>
                <w:szCs w:val="18"/>
                <w:lang w:eastAsia="es-CR"/>
              </w:rPr>
            </w:pPr>
          </w:p>
        </w:tc>
        <w:tc>
          <w:tcPr>
            <w:tcW w:w="289" w:type="pct"/>
            <w:tcBorders>
              <w:top w:val="nil"/>
              <w:left w:val="single" w:sz="4" w:space="0" w:color="auto"/>
              <w:bottom w:val="nil"/>
              <w:right w:val="nil"/>
            </w:tcBorders>
            <w:shd w:val="clear" w:color="auto" w:fill="auto"/>
            <w:noWrap/>
            <w:vAlign w:val="center"/>
            <w:hideMark/>
          </w:tcPr>
          <w:p w14:paraId="45A9577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r>
      <w:tr w:rsidR="00AA5B82" w:rsidRPr="00AE3FFF" w14:paraId="59CD612A"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12372BD3" w14:textId="77777777" w:rsidR="00AA5B82" w:rsidRPr="00AE3FFF" w:rsidRDefault="00AA5B82" w:rsidP="004371E3">
            <w:pPr>
              <w:spacing w:line="240" w:lineRule="auto"/>
              <w:jc w:val="left"/>
              <w:rPr>
                <w:rFonts w:eastAsia="Times New Roman" w:cs="Times New Roman"/>
                <w:b/>
                <w:bCs/>
                <w:sz w:val="18"/>
                <w:szCs w:val="18"/>
                <w:lang w:eastAsia="es-CR"/>
              </w:rPr>
            </w:pPr>
            <w:r w:rsidRPr="00AE3FFF">
              <w:rPr>
                <w:rFonts w:eastAsia="Times New Roman" w:cs="Times New Roman"/>
                <w:b/>
                <w:bCs/>
                <w:sz w:val="18"/>
                <w:szCs w:val="18"/>
                <w:lang w:eastAsia="es-CR"/>
              </w:rPr>
              <w:t>Ordinarios Sector Público</w:t>
            </w:r>
          </w:p>
        </w:tc>
        <w:tc>
          <w:tcPr>
            <w:tcW w:w="337" w:type="pct"/>
            <w:tcBorders>
              <w:top w:val="nil"/>
              <w:left w:val="single" w:sz="4" w:space="0" w:color="auto"/>
              <w:bottom w:val="nil"/>
              <w:right w:val="single" w:sz="4" w:space="0" w:color="auto"/>
            </w:tcBorders>
            <w:shd w:val="clear" w:color="auto" w:fill="auto"/>
            <w:vAlign w:val="center"/>
            <w:hideMark/>
          </w:tcPr>
          <w:p w14:paraId="6998F612"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2 574</w:t>
            </w:r>
          </w:p>
        </w:tc>
        <w:tc>
          <w:tcPr>
            <w:tcW w:w="356" w:type="pct"/>
            <w:tcBorders>
              <w:top w:val="nil"/>
              <w:left w:val="nil"/>
              <w:bottom w:val="nil"/>
              <w:right w:val="single" w:sz="4" w:space="0" w:color="auto"/>
            </w:tcBorders>
            <w:shd w:val="clear" w:color="auto" w:fill="auto"/>
            <w:vAlign w:val="center"/>
            <w:hideMark/>
          </w:tcPr>
          <w:p w14:paraId="2C250820"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1 695</w:t>
            </w:r>
          </w:p>
        </w:tc>
        <w:tc>
          <w:tcPr>
            <w:tcW w:w="316" w:type="pct"/>
            <w:tcBorders>
              <w:top w:val="nil"/>
              <w:left w:val="nil"/>
              <w:bottom w:val="nil"/>
              <w:right w:val="nil"/>
            </w:tcBorders>
            <w:shd w:val="clear" w:color="auto" w:fill="auto"/>
            <w:vAlign w:val="center"/>
            <w:hideMark/>
          </w:tcPr>
          <w:p w14:paraId="23B58992"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1 488</w:t>
            </w:r>
          </w:p>
        </w:tc>
        <w:tc>
          <w:tcPr>
            <w:tcW w:w="301" w:type="pct"/>
            <w:tcBorders>
              <w:top w:val="nil"/>
              <w:left w:val="single" w:sz="4" w:space="0" w:color="auto"/>
              <w:bottom w:val="nil"/>
              <w:right w:val="single" w:sz="4" w:space="0" w:color="auto"/>
            </w:tcBorders>
            <w:shd w:val="clear" w:color="auto" w:fill="auto"/>
            <w:vAlign w:val="center"/>
            <w:hideMark/>
          </w:tcPr>
          <w:p w14:paraId="066B66A2"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2 043</w:t>
            </w:r>
          </w:p>
        </w:tc>
        <w:tc>
          <w:tcPr>
            <w:tcW w:w="99" w:type="pct"/>
            <w:tcBorders>
              <w:top w:val="nil"/>
              <w:left w:val="nil"/>
              <w:bottom w:val="nil"/>
              <w:right w:val="single" w:sz="4" w:space="0" w:color="auto"/>
            </w:tcBorders>
            <w:shd w:val="clear" w:color="auto" w:fill="auto"/>
            <w:noWrap/>
            <w:vAlign w:val="center"/>
            <w:hideMark/>
          </w:tcPr>
          <w:p w14:paraId="614CF7F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60D2AC61"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38,5</w:t>
            </w:r>
          </w:p>
        </w:tc>
        <w:tc>
          <w:tcPr>
            <w:tcW w:w="288" w:type="pct"/>
            <w:tcBorders>
              <w:top w:val="nil"/>
              <w:left w:val="single" w:sz="4" w:space="0" w:color="auto"/>
              <w:bottom w:val="nil"/>
              <w:right w:val="nil"/>
            </w:tcBorders>
            <w:shd w:val="clear" w:color="auto" w:fill="auto"/>
            <w:noWrap/>
            <w:vAlign w:val="center"/>
            <w:hideMark/>
          </w:tcPr>
          <w:p w14:paraId="0D2BEEAA"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33,4</w:t>
            </w:r>
          </w:p>
        </w:tc>
        <w:tc>
          <w:tcPr>
            <w:tcW w:w="288" w:type="pct"/>
            <w:tcBorders>
              <w:top w:val="nil"/>
              <w:left w:val="single" w:sz="4" w:space="0" w:color="auto"/>
              <w:bottom w:val="nil"/>
              <w:right w:val="nil"/>
            </w:tcBorders>
            <w:shd w:val="clear" w:color="auto" w:fill="auto"/>
            <w:noWrap/>
            <w:vAlign w:val="center"/>
            <w:hideMark/>
          </w:tcPr>
          <w:p w14:paraId="696FB909"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30,7</w:t>
            </w:r>
          </w:p>
        </w:tc>
        <w:tc>
          <w:tcPr>
            <w:tcW w:w="289" w:type="pct"/>
            <w:tcBorders>
              <w:top w:val="nil"/>
              <w:left w:val="single" w:sz="4" w:space="0" w:color="auto"/>
              <w:bottom w:val="nil"/>
              <w:right w:val="nil"/>
            </w:tcBorders>
            <w:shd w:val="clear" w:color="auto" w:fill="auto"/>
            <w:noWrap/>
            <w:vAlign w:val="center"/>
            <w:hideMark/>
          </w:tcPr>
          <w:p w14:paraId="7E1A80D5"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42,9</w:t>
            </w:r>
          </w:p>
        </w:tc>
      </w:tr>
      <w:tr w:rsidR="00AA5B82" w:rsidRPr="00AE3FFF" w14:paraId="1E68D704"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371576C7"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Consignación De Pago</w:t>
            </w:r>
          </w:p>
        </w:tc>
        <w:tc>
          <w:tcPr>
            <w:tcW w:w="337" w:type="pct"/>
            <w:tcBorders>
              <w:top w:val="nil"/>
              <w:left w:val="single" w:sz="4" w:space="0" w:color="auto"/>
              <w:bottom w:val="nil"/>
              <w:right w:val="single" w:sz="4" w:space="0" w:color="auto"/>
            </w:tcBorders>
            <w:shd w:val="clear" w:color="auto" w:fill="auto"/>
            <w:noWrap/>
            <w:vAlign w:val="center"/>
            <w:hideMark/>
          </w:tcPr>
          <w:p w14:paraId="4D7A870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56" w:type="pct"/>
            <w:tcBorders>
              <w:top w:val="nil"/>
              <w:left w:val="nil"/>
              <w:bottom w:val="nil"/>
              <w:right w:val="single" w:sz="4" w:space="0" w:color="auto"/>
            </w:tcBorders>
            <w:shd w:val="clear" w:color="auto" w:fill="auto"/>
            <w:vAlign w:val="center"/>
            <w:hideMark/>
          </w:tcPr>
          <w:p w14:paraId="709C315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w:t>
            </w:r>
          </w:p>
        </w:tc>
        <w:tc>
          <w:tcPr>
            <w:tcW w:w="316" w:type="pct"/>
            <w:tcBorders>
              <w:top w:val="nil"/>
              <w:left w:val="nil"/>
              <w:bottom w:val="nil"/>
              <w:right w:val="nil"/>
            </w:tcBorders>
            <w:shd w:val="clear" w:color="auto" w:fill="auto"/>
            <w:vAlign w:val="center"/>
            <w:hideMark/>
          </w:tcPr>
          <w:p w14:paraId="331D260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w:t>
            </w:r>
          </w:p>
        </w:tc>
        <w:tc>
          <w:tcPr>
            <w:tcW w:w="301" w:type="pct"/>
            <w:tcBorders>
              <w:top w:val="nil"/>
              <w:left w:val="single" w:sz="4" w:space="0" w:color="auto"/>
              <w:bottom w:val="nil"/>
              <w:right w:val="single" w:sz="4" w:space="0" w:color="auto"/>
            </w:tcBorders>
            <w:shd w:val="clear" w:color="auto" w:fill="auto"/>
            <w:vAlign w:val="center"/>
            <w:hideMark/>
          </w:tcPr>
          <w:p w14:paraId="0049A5F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w:t>
            </w:r>
          </w:p>
        </w:tc>
        <w:tc>
          <w:tcPr>
            <w:tcW w:w="99" w:type="pct"/>
            <w:tcBorders>
              <w:top w:val="nil"/>
              <w:left w:val="nil"/>
              <w:bottom w:val="nil"/>
              <w:right w:val="single" w:sz="4" w:space="0" w:color="auto"/>
            </w:tcBorders>
            <w:shd w:val="clear" w:color="auto" w:fill="auto"/>
            <w:noWrap/>
            <w:vAlign w:val="center"/>
            <w:hideMark/>
          </w:tcPr>
          <w:p w14:paraId="24704454"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 </w:t>
            </w:r>
          </w:p>
        </w:tc>
        <w:tc>
          <w:tcPr>
            <w:tcW w:w="288" w:type="pct"/>
            <w:tcBorders>
              <w:top w:val="nil"/>
              <w:left w:val="nil"/>
              <w:bottom w:val="nil"/>
              <w:right w:val="nil"/>
            </w:tcBorders>
            <w:shd w:val="clear" w:color="auto" w:fill="auto"/>
            <w:noWrap/>
            <w:vAlign w:val="center"/>
            <w:hideMark/>
          </w:tcPr>
          <w:p w14:paraId="01FA175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725D6D9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0543358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7E69081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r>
      <w:tr w:rsidR="00AA5B82" w:rsidRPr="00AE3FFF" w14:paraId="610BB5E8"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370D7AD0"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Consignación De Prestaciones</w:t>
            </w:r>
          </w:p>
        </w:tc>
        <w:tc>
          <w:tcPr>
            <w:tcW w:w="337" w:type="pct"/>
            <w:tcBorders>
              <w:top w:val="nil"/>
              <w:left w:val="single" w:sz="4" w:space="0" w:color="auto"/>
              <w:bottom w:val="nil"/>
              <w:right w:val="single" w:sz="4" w:space="0" w:color="auto"/>
            </w:tcBorders>
            <w:shd w:val="clear" w:color="auto" w:fill="auto"/>
            <w:vAlign w:val="center"/>
            <w:hideMark/>
          </w:tcPr>
          <w:p w14:paraId="1B2D468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4</w:t>
            </w:r>
          </w:p>
        </w:tc>
        <w:tc>
          <w:tcPr>
            <w:tcW w:w="356" w:type="pct"/>
            <w:tcBorders>
              <w:top w:val="nil"/>
              <w:left w:val="nil"/>
              <w:bottom w:val="nil"/>
              <w:right w:val="single" w:sz="4" w:space="0" w:color="auto"/>
            </w:tcBorders>
            <w:shd w:val="clear" w:color="auto" w:fill="auto"/>
            <w:vAlign w:val="center"/>
            <w:hideMark/>
          </w:tcPr>
          <w:p w14:paraId="32F8193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4</w:t>
            </w:r>
          </w:p>
        </w:tc>
        <w:tc>
          <w:tcPr>
            <w:tcW w:w="316" w:type="pct"/>
            <w:tcBorders>
              <w:top w:val="nil"/>
              <w:left w:val="nil"/>
              <w:bottom w:val="nil"/>
              <w:right w:val="nil"/>
            </w:tcBorders>
            <w:shd w:val="clear" w:color="auto" w:fill="auto"/>
            <w:vAlign w:val="center"/>
            <w:hideMark/>
          </w:tcPr>
          <w:p w14:paraId="72EB265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13</w:t>
            </w:r>
          </w:p>
        </w:tc>
        <w:tc>
          <w:tcPr>
            <w:tcW w:w="301" w:type="pct"/>
            <w:tcBorders>
              <w:top w:val="nil"/>
              <w:left w:val="single" w:sz="4" w:space="0" w:color="auto"/>
              <w:bottom w:val="nil"/>
              <w:right w:val="single" w:sz="4" w:space="0" w:color="auto"/>
            </w:tcBorders>
            <w:shd w:val="clear" w:color="auto" w:fill="auto"/>
            <w:vAlign w:val="center"/>
            <w:hideMark/>
          </w:tcPr>
          <w:p w14:paraId="422AEAF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22</w:t>
            </w:r>
          </w:p>
        </w:tc>
        <w:tc>
          <w:tcPr>
            <w:tcW w:w="99" w:type="pct"/>
            <w:tcBorders>
              <w:top w:val="nil"/>
              <w:left w:val="nil"/>
              <w:bottom w:val="nil"/>
              <w:right w:val="single" w:sz="4" w:space="0" w:color="auto"/>
            </w:tcBorders>
            <w:shd w:val="clear" w:color="auto" w:fill="auto"/>
            <w:noWrap/>
            <w:vAlign w:val="center"/>
            <w:hideMark/>
          </w:tcPr>
          <w:p w14:paraId="0385D0D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3FA9954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67D0C87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4FA6765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0,3</w:t>
            </w:r>
          </w:p>
        </w:tc>
        <w:tc>
          <w:tcPr>
            <w:tcW w:w="289" w:type="pct"/>
            <w:tcBorders>
              <w:top w:val="nil"/>
              <w:left w:val="single" w:sz="4" w:space="0" w:color="auto"/>
              <w:bottom w:val="nil"/>
              <w:right w:val="nil"/>
            </w:tcBorders>
            <w:shd w:val="clear" w:color="auto" w:fill="auto"/>
            <w:noWrap/>
            <w:vAlign w:val="center"/>
            <w:hideMark/>
          </w:tcPr>
          <w:p w14:paraId="4017830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0,5</w:t>
            </w:r>
          </w:p>
        </w:tc>
      </w:tr>
      <w:tr w:rsidR="00AA5B82" w:rsidRPr="00AE3FFF" w14:paraId="26EFD5A8"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194E6EDC"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Despido de trabajadora embarazada</w:t>
            </w:r>
          </w:p>
        </w:tc>
        <w:tc>
          <w:tcPr>
            <w:tcW w:w="337" w:type="pct"/>
            <w:tcBorders>
              <w:top w:val="nil"/>
              <w:left w:val="single" w:sz="4" w:space="0" w:color="auto"/>
              <w:bottom w:val="nil"/>
              <w:right w:val="single" w:sz="4" w:space="0" w:color="auto"/>
            </w:tcBorders>
            <w:shd w:val="clear" w:color="auto" w:fill="auto"/>
            <w:vAlign w:val="center"/>
            <w:hideMark/>
          </w:tcPr>
          <w:p w14:paraId="70FF9EC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8</w:t>
            </w:r>
          </w:p>
        </w:tc>
        <w:tc>
          <w:tcPr>
            <w:tcW w:w="356" w:type="pct"/>
            <w:tcBorders>
              <w:top w:val="nil"/>
              <w:left w:val="nil"/>
              <w:bottom w:val="nil"/>
              <w:right w:val="single" w:sz="4" w:space="0" w:color="auto"/>
            </w:tcBorders>
            <w:shd w:val="clear" w:color="auto" w:fill="auto"/>
            <w:vAlign w:val="center"/>
            <w:hideMark/>
          </w:tcPr>
          <w:p w14:paraId="197AFC4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4</w:t>
            </w:r>
          </w:p>
        </w:tc>
        <w:tc>
          <w:tcPr>
            <w:tcW w:w="316" w:type="pct"/>
            <w:tcBorders>
              <w:top w:val="nil"/>
              <w:left w:val="nil"/>
              <w:bottom w:val="nil"/>
              <w:right w:val="nil"/>
            </w:tcBorders>
            <w:shd w:val="clear" w:color="auto" w:fill="auto"/>
            <w:vAlign w:val="center"/>
            <w:hideMark/>
          </w:tcPr>
          <w:p w14:paraId="1E2C19D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301" w:type="pct"/>
            <w:tcBorders>
              <w:top w:val="nil"/>
              <w:left w:val="single" w:sz="4" w:space="0" w:color="auto"/>
              <w:bottom w:val="nil"/>
              <w:right w:val="single" w:sz="4" w:space="0" w:color="auto"/>
            </w:tcBorders>
            <w:shd w:val="clear" w:color="auto" w:fill="auto"/>
            <w:vAlign w:val="center"/>
            <w:hideMark/>
          </w:tcPr>
          <w:p w14:paraId="1CE8FB5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99" w:type="pct"/>
            <w:tcBorders>
              <w:top w:val="nil"/>
              <w:left w:val="nil"/>
              <w:bottom w:val="nil"/>
              <w:right w:val="single" w:sz="4" w:space="0" w:color="auto"/>
            </w:tcBorders>
            <w:shd w:val="clear" w:color="auto" w:fill="auto"/>
            <w:noWrap/>
            <w:vAlign w:val="center"/>
            <w:hideMark/>
          </w:tcPr>
          <w:p w14:paraId="310014F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6B3072E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3CB53D2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0FF8837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4BD78AA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3D03F69C"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59E45A75"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Despido de trabajadora en periodo de lactancia</w:t>
            </w:r>
          </w:p>
        </w:tc>
        <w:tc>
          <w:tcPr>
            <w:tcW w:w="337" w:type="pct"/>
            <w:tcBorders>
              <w:top w:val="nil"/>
              <w:left w:val="single" w:sz="4" w:space="0" w:color="auto"/>
              <w:bottom w:val="nil"/>
              <w:right w:val="single" w:sz="4" w:space="0" w:color="auto"/>
            </w:tcBorders>
            <w:shd w:val="clear" w:color="auto" w:fill="auto"/>
            <w:noWrap/>
            <w:vAlign w:val="center"/>
            <w:hideMark/>
          </w:tcPr>
          <w:p w14:paraId="286F1ED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56" w:type="pct"/>
            <w:tcBorders>
              <w:top w:val="nil"/>
              <w:left w:val="nil"/>
              <w:bottom w:val="nil"/>
              <w:right w:val="single" w:sz="4" w:space="0" w:color="auto"/>
            </w:tcBorders>
            <w:shd w:val="clear" w:color="auto" w:fill="auto"/>
            <w:vAlign w:val="center"/>
            <w:hideMark/>
          </w:tcPr>
          <w:p w14:paraId="49FEB38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316" w:type="pct"/>
            <w:tcBorders>
              <w:top w:val="nil"/>
              <w:left w:val="nil"/>
              <w:bottom w:val="nil"/>
              <w:right w:val="nil"/>
            </w:tcBorders>
            <w:shd w:val="clear" w:color="auto" w:fill="auto"/>
            <w:noWrap/>
            <w:vAlign w:val="center"/>
            <w:hideMark/>
          </w:tcPr>
          <w:p w14:paraId="4B3A66A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01" w:type="pct"/>
            <w:tcBorders>
              <w:top w:val="nil"/>
              <w:left w:val="single" w:sz="4" w:space="0" w:color="auto"/>
              <w:bottom w:val="nil"/>
              <w:right w:val="single" w:sz="4" w:space="0" w:color="auto"/>
            </w:tcBorders>
            <w:shd w:val="clear" w:color="auto" w:fill="auto"/>
            <w:vAlign w:val="center"/>
            <w:hideMark/>
          </w:tcPr>
          <w:p w14:paraId="1A813DB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99" w:type="pct"/>
            <w:tcBorders>
              <w:top w:val="nil"/>
              <w:left w:val="nil"/>
              <w:bottom w:val="nil"/>
              <w:right w:val="single" w:sz="4" w:space="0" w:color="auto"/>
            </w:tcBorders>
            <w:shd w:val="clear" w:color="auto" w:fill="auto"/>
            <w:noWrap/>
            <w:vAlign w:val="center"/>
            <w:hideMark/>
          </w:tcPr>
          <w:p w14:paraId="6B291A3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22DF016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60449A9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42EC519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7F034F3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6E22C017"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5C188687"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Despido dirigente sindical</w:t>
            </w:r>
          </w:p>
        </w:tc>
        <w:tc>
          <w:tcPr>
            <w:tcW w:w="337" w:type="pct"/>
            <w:tcBorders>
              <w:top w:val="nil"/>
              <w:left w:val="single" w:sz="4" w:space="0" w:color="auto"/>
              <w:bottom w:val="nil"/>
              <w:right w:val="single" w:sz="4" w:space="0" w:color="auto"/>
            </w:tcBorders>
            <w:shd w:val="clear" w:color="auto" w:fill="auto"/>
            <w:vAlign w:val="center"/>
            <w:hideMark/>
          </w:tcPr>
          <w:p w14:paraId="33EDCA4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356" w:type="pct"/>
            <w:tcBorders>
              <w:top w:val="nil"/>
              <w:left w:val="nil"/>
              <w:bottom w:val="nil"/>
              <w:right w:val="single" w:sz="4" w:space="0" w:color="auto"/>
            </w:tcBorders>
            <w:shd w:val="clear" w:color="auto" w:fill="auto"/>
            <w:vAlign w:val="center"/>
            <w:hideMark/>
          </w:tcPr>
          <w:p w14:paraId="4476BCF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16" w:type="pct"/>
            <w:tcBorders>
              <w:top w:val="nil"/>
              <w:left w:val="nil"/>
              <w:bottom w:val="nil"/>
              <w:right w:val="nil"/>
            </w:tcBorders>
            <w:shd w:val="clear" w:color="auto" w:fill="auto"/>
            <w:noWrap/>
            <w:vAlign w:val="center"/>
            <w:hideMark/>
          </w:tcPr>
          <w:p w14:paraId="1A3C5D7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01" w:type="pct"/>
            <w:tcBorders>
              <w:top w:val="nil"/>
              <w:left w:val="single" w:sz="4" w:space="0" w:color="auto"/>
              <w:bottom w:val="nil"/>
              <w:right w:val="single" w:sz="4" w:space="0" w:color="auto"/>
            </w:tcBorders>
            <w:shd w:val="clear" w:color="auto" w:fill="auto"/>
            <w:noWrap/>
            <w:vAlign w:val="center"/>
            <w:hideMark/>
          </w:tcPr>
          <w:p w14:paraId="18DB9E1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99" w:type="pct"/>
            <w:tcBorders>
              <w:top w:val="nil"/>
              <w:left w:val="nil"/>
              <w:bottom w:val="nil"/>
              <w:right w:val="single" w:sz="4" w:space="0" w:color="auto"/>
            </w:tcBorders>
            <w:shd w:val="clear" w:color="auto" w:fill="auto"/>
            <w:noWrap/>
            <w:vAlign w:val="center"/>
            <w:hideMark/>
          </w:tcPr>
          <w:p w14:paraId="3C4CA0BD"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62BF37F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5CD2FF9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25A4C75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3D7FE28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7B7258E1"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46302B24"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Despido discriminatorio</w:t>
            </w:r>
          </w:p>
        </w:tc>
        <w:tc>
          <w:tcPr>
            <w:tcW w:w="337" w:type="pct"/>
            <w:tcBorders>
              <w:top w:val="nil"/>
              <w:left w:val="single" w:sz="4" w:space="0" w:color="auto"/>
              <w:bottom w:val="nil"/>
              <w:right w:val="single" w:sz="4" w:space="0" w:color="auto"/>
            </w:tcBorders>
            <w:shd w:val="clear" w:color="auto" w:fill="auto"/>
            <w:vAlign w:val="center"/>
            <w:hideMark/>
          </w:tcPr>
          <w:p w14:paraId="40F3D66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29</w:t>
            </w:r>
          </w:p>
        </w:tc>
        <w:tc>
          <w:tcPr>
            <w:tcW w:w="356" w:type="pct"/>
            <w:tcBorders>
              <w:top w:val="nil"/>
              <w:left w:val="nil"/>
              <w:bottom w:val="nil"/>
              <w:right w:val="single" w:sz="4" w:space="0" w:color="auto"/>
            </w:tcBorders>
            <w:shd w:val="clear" w:color="auto" w:fill="auto"/>
            <w:vAlign w:val="center"/>
            <w:hideMark/>
          </w:tcPr>
          <w:p w14:paraId="6575DEF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16</w:t>
            </w:r>
          </w:p>
        </w:tc>
        <w:tc>
          <w:tcPr>
            <w:tcW w:w="316" w:type="pct"/>
            <w:tcBorders>
              <w:top w:val="nil"/>
              <w:left w:val="nil"/>
              <w:bottom w:val="nil"/>
              <w:right w:val="nil"/>
            </w:tcBorders>
            <w:shd w:val="clear" w:color="auto" w:fill="auto"/>
            <w:vAlign w:val="center"/>
            <w:hideMark/>
          </w:tcPr>
          <w:p w14:paraId="75F7EC5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22</w:t>
            </w:r>
          </w:p>
        </w:tc>
        <w:tc>
          <w:tcPr>
            <w:tcW w:w="301" w:type="pct"/>
            <w:tcBorders>
              <w:top w:val="nil"/>
              <w:left w:val="single" w:sz="4" w:space="0" w:color="auto"/>
              <w:bottom w:val="nil"/>
              <w:right w:val="single" w:sz="4" w:space="0" w:color="auto"/>
            </w:tcBorders>
            <w:shd w:val="clear" w:color="auto" w:fill="auto"/>
            <w:vAlign w:val="center"/>
            <w:hideMark/>
          </w:tcPr>
          <w:p w14:paraId="4331D4E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12</w:t>
            </w:r>
          </w:p>
        </w:tc>
        <w:tc>
          <w:tcPr>
            <w:tcW w:w="99" w:type="pct"/>
            <w:tcBorders>
              <w:top w:val="nil"/>
              <w:left w:val="nil"/>
              <w:bottom w:val="nil"/>
              <w:right w:val="single" w:sz="4" w:space="0" w:color="auto"/>
            </w:tcBorders>
            <w:shd w:val="clear" w:color="auto" w:fill="auto"/>
            <w:noWrap/>
            <w:vAlign w:val="center"/>
            <w:hideMark/>
          </w:tcPr>
          <w:p w14:paraId="69C1E7A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4EE0D8E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0,4</w:t>
            </w:r>
          </w:p>
        </w:tc>
        <w:tc>
          <w:tcPr>
            <w:tcW w:w="288" w:type="pct"/>
            <w:tcBorders>
              <w:top w:val="nil"/>
              <w:left w:val="single" w:sz="4" w:space="0" w:color="auto"/>
              <w:bottom w:val="nil"/>
              <w:right w:val="nil"/>
            </w:tcBorders>
            <w:shd w:val="clear" w:color="auto" w:fill="auto"/>
            <w:noWrap/>
            <w:vAlign w:val="center"/>
            <w:hideMark/>
          </w:tcPr>
          <w:p w14:paraId="22EE94C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0,3</w:t>
            </w:r>
          </w:p>
        </w:tc>
        <w:tc>
          <w:tcPr>
            <w:tcW w:w="288" w:type="pct"/>
            <w:tcBorders>
              <w:top w:val="nil"/>
              <w:left w:val="single" w:sz="4" w:space="0" w:color="auto"/>
              <w:bottom w:val="nil"/>
              <w:right w:val="nil"/>
            </w:tcBorders>
            <w:shd w:val="clear" w:color="auto" w:fill="auto"/>
            <w:noWrap/>
            <w:vAlign w:val="center"/>
            <w:hideMark/>
          </w:tcPr>
          <w:p w14:paraId="35CD5A6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0,5</w:t>
            </w:r>
          </w:p>
        </w:tc>
        <w:tc>
          <w:tcPr>
            <w:tcW w:w="289" w:type="pct"/>
            <w:tcBorders>
              <w:top w:val="nil"/>
              <w:left w:val="single" w:sz="4" w:space="0" w:color="auto"/>
              <w:bottom w:val="nil"/>
              <w:right w:val="nil"/>
            </w:tcBorders>
            <w:shd w:val="clear" w:color="auto" w:fill="auto"/>
            <w:noWrap/>
            <w:vAlign w:val="center"/>
            <w:hideMark/>
          </w:tcPr>
          <w:p w14:paraId="2210D97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0,3</w:t>
            </w:r>
          </w:p>
        </w:tc>
      </w:tr>
      <w:tr w:rsidR="00AA5B82" w:rsidRPr="00AE3FFF" w14:paraId="6B222565"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6CC89C9B"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Despido hostigamiento laboral</w:t>
            </w:r>
          </w:p>
        </w:tc>
        <w:tc>
          <w:tcPr>
            <w:tcW w:w="337" w:type="pct"/>
            <w:tcBorders>
              <w:top w:val="nil"/>
              <w:left w:val="single" w:sz="4" w:space="0" w:color="auto"/>
              <w:bottom w:val="nil"/>
              <w:right w:val="single" w:sz="4" w:space="0" w:color="auto"/>
            </w:tcBorders>
            <w:shd w:val="clear" w:color="auto" w:fill="auto"/>
            <w:vAlign w:val="center"/>
            <w:hideMark/>
          </w:tcPr>
          <w:p w14:paraId="672CE3A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27</w:t>
            </w:r>
          </w:p>
        </w:tc>
        <w:tc>
          <w:tcPr>
            <w:tcW w:w="356" w:type="pct"/>
            <w:tcBorders>
              <w:top w:val="nil"/>
              <w:left w:val="nil"/>
              <w:bottom w:val="nil"/>
              <w:right w:val="single" w:sz="4" w:space="0" w:color="auto"/>
            </w:tcBorders>
            <w:shd w:val="clear" w:color="auto" w:fill="auto"/>
            <w:vAlign w:val="center"/>
            <w:hideMark/>
          </w:tcPr>
          <w:p w14:paraId="4026C64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11</w:t>
            </w:r>
          </w:p>
        </w:tc>
        <w:tc>
          <w:tcPr>
            <w:tcW w:w="316" w:type="pct"/>
            <w:tcBorders>
              <w:top w:val="nil"/>
              <w:left w:val="nil"/>
              <w:bottom w:val="nil"/>
              <w:right w:val="nil"/>
            </w:tcBorders>
            <w:shd w:val="clear" w:color="auto" w:fill="auto"/>
            <w:vAlign w:val="center"/>
            <w:hideMark/>
          </w:tcPr>
          <w:p w14:paraId="2A9068C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5</w:t>
            </w:r>
          </w:p>
        </w:tc>
        <w:tc>
          <w:tcPr>
            <w:tcW w:w="301" w:type="pct"/>
            <w:tcBorders>
              <w:top w:val="nil"/>
              <w:left w:val="single" w:sz="4" w:space="0" w:color="auto"/>
              <w:bottom w:val="nil"/>
              <w:right w:val="single" w:sz="4" w:space="0" w:color="auto"/>
            </w:tcBorders>
            <w:shd w:val="clear" w:color="auto" w:fill="auto"/>
            <w:vAlign w:val="center"/>
            <w:hideMark/>
          </w:tcPr>
          <w:p w14:paraId="010F965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99" w:type="pct"/>
            <w:tcBorders>
              <w:top w:val="nil"/>
              <w:left w:val="nil"/>
              <w:bottom w:val="nil"/>
              <w:right w:val="single" w:sz="4" w:space="0" w:color="auto"/>
            </w:tcBorders>
            <w:shd w:val="clear" w:color="auto" w:fill="auto"/>
            <w:noWrap/>
            <w:vAlign w:val="center"/>
            <w:hideMark/>
          </w:tcPr>
          <w:p w14:paraId="4E078CD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12B2793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0,4</w:t>
            </w:r>
          </w:p>
        </w:tc>
        <w:tc>
          <w:tcPr>
            <w:tcW w:w="288" w:type="pct"/>
            <w:tcBorders>
              <w:top w:val="nil"/>
              <w:left w:val="single" w:sz="4" w:space="0" w:color="auto"/>
              <w:bottom w:val="nil"/>
              <w:right w:val="nil"/>
            </w:tcBorders>
            <w:shd w:val="clear" w:color="auto" w:fill="auto"/>
            <w:noWrap/>
            <w:vAlign w:val="center"/>
            <w:hideMark/>
          </w:tcPr>
          <w:p w14:paraId="63E0C38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0,2</w:t>
            </w:r>
          </w:p>
        </w:tc>
        <w:tc>
          <w:tcPr>
            <w:tcW w:w="288" w:type="pct"/>
            <w:tcBorders>
              <w:top w:val="nil"/>
              <w:left w:val="single" w:sz="4" w:space="0" w:color="auto"/>
              <w:bottom w:val="nil"/>
              <w:right w:val="nil"/>
            </w:tcBorders>
            <w:shd w:val="clear" w:color="auto" w:fill="auto"/>
            <w:noWrap/>
            <w:vAlign w:val="center"/>
            <w:hideMark/>
          </w:tcPr>
          <w:p w14:paraId="40BA647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9" w:type="pct"/>
            <w:tcBorders>
              <w:top w:val="nil"/>
              <w:left w:val="single" w:sz="4" w:space="0" w:color="auto"/>
              <w:bottom w:val="nil"/>
              <w:right w:val="nil"/>
            </w:tcBorders>
            <w:shd w:val="clear" w:color="auto" w:fill="auto"/>
            <w:noWrap/>
            <w:vAlign w:val="center"/>
            <w:hideMark/>
          </w:tcPr>
          <w:p w14:paraId="49AC1EB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238CF6E7"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18017D45"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xml:space="preserve">Despido hostigamiento sexual </w:t>
            </w:r>
          </w:p>
        </w:tc>
        <w:tc>
          <w:tcPr>
            <w:tcW w:w="337" w:type="pct"/>
            <w:tcBorders>
              <w:top w:val="nil"/>
              <w:left w:val="single" w:sz="4" w:space="0" w:color="auto"/>
              <w:bottom w:val="nil"/>
              <w:right w:val="single" w:sz="4" w:space="0" w:color="auto"/>
            </w:tcBorders>
            <w:shd w:val="clear" w:color="auto" w:fill="auto"/>
            <w:vAlign w:val="center"/>
            <w:hideMark/>
          </w:tcPr>
          <w:p w14:paraId="0C2F710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5</w:t>
            </w:r>
          </w:p>
        </w:tc>
        <w:tc>
          <w:tcPr>
            <w:tcW w:w="356" w:type="pct"/>
            <w:tcBorders>
              <w:top w:val="nil"/>
              <w:left w:val="nil"/>
              <w:bottom w:val="nil"/>
              <w:right w:val="single" w:sz="4" w:space="0" w:color="auto"/>
            </w:tcBorders>
            <w:shd w:val="clear" w:color="auto" w:fill="auto"/>
            <w:vAlign w:val="center"/>
            <w:hideMark/>
          </w:tcPr>
          <w:p w14:paraId="130EB19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w:t>
            </w:r>
          </w:p>
        </w:tc>
        <w:tc>
          <w:tcPr>
            <w:tcW w:w="316" w:type="pct"/>
            <w:tcBorders>
              <w:top w:val="nil"/>
              <w:left w:val="nil"/>
              <w:bottom w:val="nil"/>
              <w:right w:val="nil"/>
            </w:tcBorders>
            <w:shd w:val="clear" w:color="auto" w:fill="auto"/>
            <w:vAlign w:val="center"/>
            <w:hideMark/>
          </w:tcPr>
          <w:p w14:paraId="35BED3B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4</w:t>
            </w:r>
          </w:p>
        </w:tc>
        <w:tc>
          <w:tcPr>
            <w:tcW w:w="301" w:type="pct"/>
            <w:tcBorders>
              <w:top w:val="nil"/>
              <w:left w:val="single" w:sz="4" w:space="0" w:color="auto"/>
              <w:bottom w:val="nil"/>
              <w:right w:val="single" w:sz="4" w:space="0" w:color="auto"/>
            </w:tcBorders>
            <w:shd w:val="clear" w:color="auto" w:fill="auto"/>
            <w:vAlign w:val="center"/>
            <w:hideMark/>
          </w:tcPr>
          <w:p w14:paraId="74CD6E6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99" w:type="pct"/>
            <w:tcBorders>
              <w:top w:val="nil"/>
              <w:left w:val="nil"/>
              <w:bottom w:val="nil"/>
              <w:right w:val="single" w:sz="4" w:space="0" w:color="auto"/>
            </w:tcBorders>
            <w:shd w:val="clear" w:color="auto" w:fill="auto"/>
            <w:noWrap/>
            <w:vAlign w:val="center"/>
            <w:hideMark/>
          </w:tcPr>
          <w:p w14:paraId="0811F5A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34091DF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5CCE9B7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7D2DFF4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9" w:type="pct"/>
            <w:tcBorders>
              <w:top w:val="nil"/>
              <w:left w:val="single" w:sz="4" w:space="0" w:color="auto"/>
              <w:bottom w:val="nil"/>
              <w:right w:val="nil"/>
            </w:tcBorders>
            <w:shd w:val="clear" w:color="auto" w:fill="auto"/>
            <w:noWrap/>
            <w:vAlign w:val="center"/>
            <w:hideMark/>
          </w:tcPr>
          <w:p w14:paraId="68A881E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1BF2A1C2"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71E8D049"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Despido persona migrante</w:t>
            </w:r>
          </w:p>
        </w:tc>
        <w:tc>
          <w:tcPr>
            <w:tcW w:w="337" w:type="pct"/>
            <w:tcBorders>
              <w:top w:val="nil"/>
              <w:left w:val="single" w:sz="4" w:space="0" w:color="auto"/>
              <w:bottom w:val="nil"/>
              <w:right w:val="single" w:sz="4" w:space="0" w:color="auto"/>
            </w:tcBorders>
            <w:shd w:val="clear" w:color="auto" w:fill="auto"/>
            <w:vAlign w:val="center"/>
            <w:hideMark/>
          </w:tcPr>
          <w:p w14:paraId="0B8B6E9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w:t>
            </w:r>
          </w:p>
        </w:tc>
        <w:tc>
          <w:tcPr>
            <w:tcW w:w="356" w:type="pct"/>
            <w:tcBorders>
              <w:top w:val="nil"/>
              <w:left w:val="nil"/>
              <w:bottom w:val="nil"/>
              <w:right w:val="single" w:sz="4" w:space="0" w:color="auto"/>
            </w:tcBorders>
            <w:shd w:val="clear" w:color="auto" w:fill="auto"/>
            <w:vAlign w:val="center"/>
            <w:hideMark/>
          </w:tcPr>
          <w:p w14:paraId="7F1E6A3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316" w:type="pct"/>
            <w:tcBorders>
              <w:top w:val="nil"/>
              <w:left w:val="nil"/>
              <w:bottom w:val="nil"/>
              <w:right w:val="nil"/>
            </w:tcBorders>
            <w:shd w:val="clear" w:color="auto" w:fill="auto"/>
            <w:vAlign w:val="center"/>
            <w:hideMark/>
          </w:tcPr>
          <w:p w14:paraId="4CDEF97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w:t>
            </w:r>
          </w:p>
        </w:tc>
        <w:tc>
          <w:tcPr>
            <w:tcW w:w="301" w:type="pct"/>
            <w:tcBorders>
              <w:top w:val="nil"/>
              <w:left w:val="single" w:sz="4" w:space="0" w:color="auto"/>
              <w:bottom w:val="nil"/>
              <w:right w:val="single" w:sz="4" w:space="0" w:color="auto"/>
            </w:tcBorders>
            <w:shd w:val="clear" w:color="auto" w:fill="auto"/>
            <w:vAlign w:val="center"/>
            <w:hideMark/>
          </w:tcPr>
          <w:p w14:paraId="2114E00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99" w:type="pct"/>
            <w:tcBorders>
              <w:top w:val="nil"/>
              <w:left w:val="nil"/>
              <w:bottom w:val="nil"/>
              <w:right w:val="single" w:sz="4" w:space="0" w:color="auto"/>
            </w:tcBorders>
            <w:shd w:val="clear" w:color="auto" w:fill="auto"/>
            <w:noWrap/>
            <w:vAlign w:val="center"/>
            <w:hideMark/>
          </w:tcPr>
          <w:p w14:paraId="38E38DA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0CBD944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5FEE87D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5CDE1C5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4FF2429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7B1593DC"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46345AB4"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Ejecución acuerdo RAC</w:t>
            </w:r>
          </w:p>
        </w:tc>
        <w:tc>
          <w:tcPr>
            <w:tcW w:w="337" w:type="pct"/>
            <w:tcBorders>
              <w:top w:val="nil"/>
              <w:left w:val="single" w:sz="4" w:space="0" w:color="auto"/>
              <w:bottom w:val="nil"/>
              <w:right w:val="single" w:sz="4" w:space="0" w:color="auto"/>
            </w:tcBorders>
            <w:shd w:val="clear" w:color="auto" w:fill="auto"/>
            <w:noWrap/>
            <w:vAlign w:val="center"/>
            <w:hideMark/>
          </w:tcPr>
          <w:p w14:paraId="6188935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56" w:type="pct"/>
            <w:tcBorders>
              <w:top w:val="nil"/>
              <w:left w:val="nil"/>
              <w:bottom w:val="nil"/>
              <w:right w:val="single" w:sz="4" w:space="0" w:color="auto"/>
            </w:tcBorders>
            <w:shd w:val="clear" w:color="auto" w:fill="auto"/>
            <w:noWrap/>
            <w:vAlign w:val="center"/>
            <w:hideMark/>
          </w:tcPr>
          <w:p w14:paraId="4F8861C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16" w:type="pct"/>
            <w:tcBorders>
              <w:top w:val="nil"/>
              <w:left w:val="nil"/>
              <w:bottom w:val="nil"/>
              <w:right w:val="nil"/>
            </w:tcBorders>
            <w:shd w:val="clear" w:color="auto" w:fill="auto"/>
            <w:vAlign w:val="center"/>
            <w:hideMark/>
          </w:tcPr>
          <w:p w14:paraId="3E1C7AA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301" w:type="pct"/>
            <w:tcBorders>
              <w:top w:val="nil"/>
              <w:left w:val="single" w:sz="4" w:space="0" w:color="auto"/>
              <w:bottom w:val="nil"/>
              <w:right w:val="single" w:sz="4" w:space="0" w:color="auto"/>
            </w:tcBorders>
            <w:shd w:val="clear" w:color="auto" w:fill="auto"/>
            <w:vAlign w:val="center"/>
            <w:hideMark/>
          </w:tcPr>
          <w:p w14:paraId="6599D3D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99" w:type="pct"/>
            <w:tcBorders>
              <w:top w:val="nil"/>
              <w:left w:val="nil"/>
              <w:bottom w:val="nil"/>
              <w:right w:val="single" w:sz="4" w:space="0" w:color="auto"/>
            </w:tcBorders>
            <w:shd w:val="clear" w:color="auto" w:fill="auto"/>
            <w:noWrap/>
            <w:vAlign w:val="center"/>
            <w:hideMark/>
          </w:tcPr>
          <w:p w14:paraId="5961FA3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1EC9C30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3D4C180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2B434DC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500C188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1C77A835"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05D64E32"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Ejecución de sentencia</w:t>
            </w:r>
          </w:p>
        </w:tc>
        <w:tc>
          <w:tcPr>
            <w:tcW w:w="337" w:type="pct"/>
            <w:tcBorders>
              <w:top w:val="nil"/>
              <w:left w:val="single" w:sz="4" w:space="0" w:color="auto"/>
              <w:bottom w:val="nil"/>
              <w:right w:val="single" w:sz="4" w:space="0" w:color="auto"/>
            </w:tcBorders>
            <w:shd w:val="clear" w:color="auto" w:fill="auto"/>
            <w:noWrap/>
            <w:vAlign w:val="center"/>
            <w:hideMark/>
          </w:tcPr>
          <w:p w14:paraId="09827D9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56" w:type="pct"/>
            <w:tcBorders>
              <w:top w:val="nil"/>
              <w:left w:val="nil"/>
              <w:bottom w:val="nil"/>
              <w:right w:val="single" w:sz="4" w:space="0" w:color="auto"/>
            </w:tcBorders>
            <w:shd w:val="clear" w:color="auto" w:fill="auto"/>
            <w:noWrap/>
            <w:vAlign w:val="center"/>
            <w:hideMark/>
          </w:tcPr>
          <w:p w14:paraId="6E19419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16" w:type="pct"/>
            <w:tcBorders>
              <w:top w:val="nil"/>
              <w:left w:val="nil"/>
              <w:bottom w:val="nil"/>
              <w:right w:val="nil"/>
            </w:tcBorders>
            <w:shd w:val="clear" w:color="auto" w:fill="auto"/>
            <w:vAlign w:val="center"/>
            <w:hideMark/>
          </w:tcPr>
          <w:p w14:paraId="59F5B34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301" w:type="pct"/>
            <w:tcBorders>
              <w:top w:val="nil"/>
              <w:left w:val="single" w:sz="4" w:space="0" w:color="auto"/>
              <w:bottom w:val="nil"/>
              <w:right w:val="single" w:sz="4" w:space="0" w:color="auto"/>
            </w:tcBorders>
            <w:shd w:val="clear" w:color="auto" w:fill="auto"/>
            <w:noWrap/>
            <w:vAlign w:val="center"/>
            <w:hideMark/>
          </w:tcPr>
          <w:p w14:paraId="41EC06B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99" w:type="pct"/>
            <w:tcBorders>
              <w:top w:val="nil"/>
              <w:left w:val="nil"/>
              <w:bottom w:val="nil"/>
              <w:right w:val="single" w:sz="4" w:space="0" w:color="auto"/>
            </w:tcBorders>
            <w:shd w:val="clear" w:color="auto" w:fill="auto"/>
            <w:noWrap/>
            <w:vAlign w:val="center"/>
            <w:hideMark/>
          </w:tcPr>
          <w:p w14:paraId="16CA2C04"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65075C4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666B42C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3BED3D8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175E6C9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6E621DBC"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357CAF34"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Empleo Público</w:t>
            </w:r>
          </w:p>
        </w:tc>
        <w:tc>
          <w:tcPr>
            <w:tcW w:w="337" w:type="pct"/>
            <w:tcBorders>
              <w:top w:val="nil"/>
              <w:left w:val="single" w:sz="4" w:space="0" w:color="auto"/>
              <w:bottom w:val="nil"/>
              <w:right w:val="single" w:sz="4" w:space="0" w:color="auto"/>
            </w:tcBorders>
            <w:shd w:val="clear" w:color="auto" w:fill="auto"/>
            <w:vAlign w:val="center"/>
            <w:hideMark/>
          </w:tcPr>
          <w:p w14:paraId="0B5A2F5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2 487</w:t>
            </w:r>
          </w:p>
        </w:tc>
        <w:tc>
          <w:tcPr>
            <w:tcW w:w="356" w:type="pct"/>
            <w:tcBorders>
              <w:top w:val="nil"/>
              <w:left w:val="nil"/>
              <w:bottom w:val="nil"/>
              <w:right w:val="single" w:sz="4" w:space="0" w:color="auto"/>
            </w:tcBorders>
            <w:shd w:val="clear" w:color="auto" w:fill="auto"/>
            <w:vAlign w:val="center"/>
            <w:hideMark/>
          </w:tcPr>
          <w:p w14:paraId="1DD6E11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1 649</w:t>
            </w:r>
          </w:p>
        </w:tc>
        <w:tc>
          <w:tcPr>
            <w:tcW w:w="316" w:type="pct"/>
            <w:tcBorders>
              <w:top w:val="nil"/>
              <w:left w:val="nil"/>
              <w:bottom w:val="nil"/>
              <w:right w:val="nil"/>
            </w:tcBorders>
            <w:shd w:val="clear" w:color="auto" w:fill="auto"/>
            <w:vAlign w:val="center"/>
            <w:hideMark/>
          </w:tcPr>
          <w:p w14:paraId="578609F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1 430</w:t>
            </w:r>
          </w:p>
        </w:tc>
        <w:tc>
          <w:tcPr>
            <w:tcW w:w="301" w:type="pct"/>
            <w:tcBorders>
              <w:top w:val="nil"/>
              <w:left w:val="single" w:sz="4" w:space="0" w:color="auto"/>
              <w:bottom w:val="nil"/>
              <w:right w:val="single" w:sz="4" w:space="0" w:color="auto"/>
            </w:tcBorders>
            <w:shd w:val="clear" w:color="auto" w:fill="auto"/>
            <w:vAlign w:val="center"/>
            <w:hideMark/>
          </w:tcPr>
          <w:p w14:paraId="4C38538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1 994</w:t>
            </w:r>
          </w:p>
        </w:tc>
        <w:tc>
          <w:tcPr>
            <w:tcW w:w="99" w:type="pct"/>
            <w:tcBorders>
              <w:top w:val="nil"/>
              <w:left w:val="nil"/>
              <w:bottom w:val="nil"/>
              <w:right w:val="single" w:sz="4" w:space="0" w:color="auto"/>
            </w:tcBorders>
            <w:shd w:val="clear" w:color="auto" w:fill="auto"/>
            <w:noWrap/>
            <w:vAlign w:val="center"/>
            <w:hideMark/>
          </w:tcPr>
          <w:p w14:paraId="27E9D20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502B9B9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37,2</w:t>
            </w:r>
          </w:p>
        </w:tc>
        <w:tc>
          <w:tcPr>
            <w:tcW w:w="288" w:type="pct"/>
            <w:tcBorders>
              <w:top w:val="nil"/>
              <w:left w:val="single" w:sz="4" w:space="0" w:color="auto"/>
              <w:bottom w:val="nil"/>
              <w:right w:val="nil"/>
            </w:tcBorders>
            <w:shd w:val="clear" w:color="auto" w:fill="auto"/>
            <w:noWrap/>
            <w:vAlign w:val="center"/>
            <w:hideMark/>
          </w:tcPr>
          <w:p w14:paraId="33FD583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32,5</w:t>
            </w:r>
          </w:p>
        </w:tc>
        <w:tc>
          <w:tcPr>
            <w:tcW w:w="288" w:type="pct"/>
            <w:tcBorders>
              <w:top w:val="nil"/>
              <w:left w:val="single" w:sz="4" w:space="0" w:color="auto"/>
              <w:bottom w:val="nil"/>
              <w:right w:val="nil"/>
            </w:tcBorders>
            <w:shd w:val="clear" w:color="auto" w:fill="auto"/>
            <w:noWrap/>
            <w:vAlign w:val="center"/>
            <w:hideMark/>
          </w:tcPr>
          <w:p w14:paraId="192DCD5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29,5</w:t>
            </w:r>
          </w:p>
        </w:tc>
        <w:tc>
          <w:tcPr>
            <w:tcW w:w="289" w:type="pct"/>
            <w:tcBorders>
              <w:top w:val="nil"/>
              <w:left w:val="single" w:sz="4" w:space="0" w:color="auto"/>
              <w:bottom w:val="nil"/>
              <w:right w:val="nil"/>
            </w:tcBorders>
            <w:shd w:val="clear" w:color="auto" w:fill="auto"/>
            <w:noWrap/>
            <w:vAlign w:val="center"/>
            <w:hideMark/>
          </w:tcPr>
          <w:p w14:paraId="0D2C0FA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41,9</w:t>
            </w:r>
          </w:p>
        </w:tc>
      </w:tr>
      <w:tr w:rsidR="00AA5B82" w:rsidRPr="00AE3FFF" w14:paraId="2BC14AED"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451BB6D9"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Hostigamiento Laboral</w:t>
            </w:r>
          </w:p>
        </w:tc>
        <w:tc>
          <w:tcPr>
            <w:tcW w:w="337" w:type="pct"/>
            <w:tcBorders>
              <w:top w:val="nil"/>
              <w:left w:val="single" w:sz="4" w:space="0" w:color="auto"/>
              <w:bottom w:val="nil"/>
              <w:right w:val="single" w:sz="4" w:space="0" w:color="auto"/>
            </w:tcBorders>
            <w:shd w:val="clear" w:color="auto" w:fill="auto"/>
            <w:vAlign w:val="center"/>
            <w:hideMark/>
          </w:tcPr>
          <w:p w14:paraId="53427EE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5</w:t>
            </w:r>
          </w:p>
        </w:tc>
        <w:tc>
          <w:tcPr>
            <w:tcW w:w="356" w:type="pct"/>
            <w:tcBorders>
              <w:top w:val="nil"/>
              <w:left w:val="nil"/>
              <w:bottom w:val="nil"/>
              <w:right w:val="single" w:sz="4" w:space="0" w:color="auto"/>
            </w:tcBorders>
            <w:shd w:val="clear" w:color="auto" w:fill="auto"/>
            <w:vAlign w:val="center"/>
            <w:hideMark/>
          </w:tcPr>
          <w:p w14:paraId="390BE04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w:t>
            </w:r>
          </w:p>
        </w:tc>
        <w:tc>
          <w:tcPr>
            <w:tcW w:w="316" w:type="pct"/>
            <w:tcBorders>
              <w:top w:val="nil"/>
              <w:left w:val="nil"/>
              <w:bottom w:val="nil"/>
              <w:right w:val="nil"/>
            </w:tcBorders>
            <w:shd w:val="clear" w:color="auto" w:fill="auto"/>
            <w:vAlign w:val="center"/>
            <w:hideMark/>
          </w:tcPr>
          <w:p w14:paraId="17A7D4A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w:t>
            </w:r>
          </w:p>
        </w:tc>
        <w:tc>
          <w:tcPr>
            <w:tcW w:w="301" w:type="pct"/>
            <w:tcBorders>
              <w:top w:val="nil"/>
              <w:left w:val="single" w:sz="4" w:space="0" w:color="auto"/>
              <w:bottom w:val="nil"/>
              <w:right w:val="single" w:sz="4" w:space="0" w:color="auto"/>
            </w:tcBorders>
            <w:shd w:val="clear" w:color="auto" w:fill="auto"/>
            <w:vAlign w:val="center"/>
            <w:hideMark/>
          </w:tcPr>
          <w:p w14:paraId="1C95710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5</w:t>
            </w:r>
          </w:p>
        </w:tc>
        <w:tc>
          <w:tcPr>
            <w:tcW w:w="99" w:type="pct"/>
            <w:tcBorders>
              <w:top w:val="nil"/>
              <w:left w:val="nil"/>
              <w:bottom w:val="nil"/>
              <w:right w:val="single" w:sz="4" w:space="0" w:color="auto"/>
            </w:tcBorders>
            <w:shd w:val="clear" w:color="auto" w:fill="auto"/>
            <w:noWrap/>
            <w:vAlign w:val="center"/>
            <w:hideMark/>
          </w:tcPr>
          <w:p w14:paraId="2C1E883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2A5B876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146779A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60B3BF3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6ABB3A8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r>
      <w:tr w:rsidR="00AA5B82" w:rsidRPr="00AE3FFF" w14:paraId="65AFBD10"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31641F92"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Infracción Leyes Laborales</w:t>
            </w:r>
          </w:p>
        </w:tc>
        <w:tc>
          <w:tcPr>
            <w:tcW w:w="337" w:type="pct"/>
            <w:tcBorders>
              <w:top w:val="nil"/>
              <w:left w:val="single" w:sz="4" w:space="0" w:color="auto"/>
              <w:bottom w:val="nil"/>
              <w:right w:val="single" w:sz="4" w:space="0" w:color="auto"/>
            </w:tcBorders>
            <w:shd w:val="clear" w:color="auto" w:fill="auto"/>
            <w:vAlign w:val="center"/>
            <w:hideMark/>
          </w:tcPr>
          <w:p w14:paraId="691BE3B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w:t>
            </w:r>
          </w:p>
        </w:tc>
        <w:tc>
          <w:tcPr>
            <w:tcW w:w="356" w:type="pct"/>
            <w:tcBorders>
              <w:top w:val="nil"/>
              <w:left w:val="nil"/>
              <w:bottom w:val="nil"/>
              <w:right w:val="single" w:sz="4" w:space="0" w:color="auto"/>
            </w:tcBorders>
            <w:shd w:val="clear" w:color="auto" w:fill="auto"/>
            <w:noWrap/>
            <w:vAlign w:val="center"/>
            <w:hideMark/>
          </w:tcPr>
          <w:p w14:paraId="6DFC3F8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16" w:type="pct"/>
            <w:tcBorders>
              <w:top w:val="nil"/>
              <w:left w:val="nil"/>
              <w:bottom w:val="nil"/>
              <w:right w:val="nil"/>
            </w:tcBorders>
            <w:shd w:val="clear" w:color="auto" w:fill="auto"/>
            <w:noWrap/>
            <w:vAlign w:val="center"/>
            <w:hideMark/>
          </w:tcPr>
          <w:p w14:paraId="011EA3B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01" w:type="pct"/>
            <w:tcBorders>
              <w:top w:val="nil"/>
              <w:left w:val="single" w:sz="4" w:space="0" w:color="auto"/>
              <w:bottom w:val="nil"/>
              <w:right w:val="single" w:sz="4" w:space="0" w:color="auto"/>
            </w:tcBorders>
            <w:shd w:val="clear" w:color="auto" w:fill="auto"/>
            <w:noWrap/>
            <w:vAlign w:val="center"/>
            <w:hideMark/>
          </w:tcPr>
          <w:p w14:paraId="0F7AA23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99" w:type="pct"/>
            <w:tcBorders>
              <w:top w:val="nil"/>
              <w:left w:val="nil"/>
              <w:bottom w:val="nil"/>
              <w:right w:val="single" w:sz="4" w:space="0" w:color="auto"/>
            </w:tcBorders>
            <w:shd w:val="clear" w:color="auto" w:fill="auto"/>
            <w:noWrap/>
            <w:vAlign w:val="center"/>
            <w:hideMark/>
          </w:tcPr>
          <w:p w14:paraId="6EAE7E9C"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373C0F7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1629E99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60F27FB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521AB57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359D07B0"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21F5092C"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Otros Ordinarios Sector Público</w:t>
            </w:r>
          </w:p>
        </w:tc>
        <w:tc>
          <w:tcPr>
            <w:tcW w:w="337" w:type="pct"/>
            <w:tcBorders>
              <w:top w:val="nil"/>
              <w:left w:val="single" w:sz="4" w:space="0" w:color="auto"/>
              <w:bottom w:val="nil"/>
              <w:right w:val="single" w:sz="4" w:space="0" w:color="auto"/>
            </w:tcBorders>
            <w:shd w:val="clear" w:color="auto" w:fill="auto"/>
            <w:vAlign w:val="center"/>
            <w:hideMark/>
          </w:tcPr>
          <w:p w14:paraId="506DA83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w:t>
            </w:r>
          </w:p>
        </w:tc>
        <w:tc>
          <w:tcPr>
            <w:tcW w:w="356" w:type="pct"/>
            <w:tcBorders>
              <w:top w:val="nil"/>
              <w:left w:val="nil"/>
              <w:bottom w:val="nil"/>
              <w:right w:val="single" w:sz="4" w:space="0" w:color="auto"/>
            </w:tcBorders>
            <w:shd w:val="clear" w:color="auto" w:fill="auto"/>
            <w:vAlign w:val="center"/>
            <w:hideMark/>
          </w:tcPr>
          <w:p w14:paraId="19DB078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316" w:type="pct"/>
            <w:tcBorders>
              <w:top w:val="nil"/>
              <w:left w:val="nil"/>
              <w:bottom w:val="nil"/>
              <w:right w:val="nil"/>
            </w:tcBorders>
            <w:shd w:val="clear" w:color="auto" w:fill="auto"/>
            <w:vAlign w:val="center"/>
            <w:hideMark/>
          </w:tcPr>
          <w:p w14:paraId="02BD36D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5</w:t>
            </w:r>
          </w:p>
        </w:tc>
        <w:tc>
          <w:tcPr>
            <w:tcW w:w="301" w:type="pct"/>
            <w:tcBorders>
              <w:top w:val="nil"/>
              <w:left w:val="single" w:sz="4" w:space="0" w:color="auto"/>
              <w:bottom w:val="nil"/>
              <w:right w:val="single" w:sz="4" w:space="0" w:color="auto"/>
            </w:tcBorders>
            <w:shd w:val="clear" w:color="auto" w:fill="auto"/>
            <w:vAlign w:val="center"/>
            <w:hideMark/>
          </w:tcPr>
          <w:p w14:paraId="2FEE8E2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99" w:type="pct"/>
            <w:tcBorders>
              <w:top w:val="nil"/>
              <w:left w:val="nil"/>
              <w:bottom w:val="nil"/>
              <w:right w:val="single" w:sz="4" w:space="0" w:color="auto"/>
            </w:tcBorders>
            <w:shd w:val="clear" w:color="auto" w:fill="auto"/>
            <w:noWrap/>
            <w:vAlign w:val="center"/>
            <w:hideMark/>
          </w:tcPr>
          <w:p w14:paraId="6DD1690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15B64A9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0D586D2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14614DE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9" w:type="pct"/>
            <w:tcBorders>
              <w:top w:val="nil"/>
              <w:left w:val="single" w:sz="4" w:space="0" w:color="auto"/>
              <w:bottom w:val="nil"/>
              <w:right w:val="nil"/>
            </w:tcBorders>
            <w:shd w:val="clear" w:color="auto" w:fill="auto"/>
            <w:noWrap/>
            <w:vAlign w:val="center"/>
            <w:hideMark/>
          </w:tcPr>
          <w:p w14:paraId="73F5BE9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25BCC3B1"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643CAF32" w14:textId="77777777" w:rsidR="00AA5B82" w:rsidRPr="00AE3FFF" w:rsidRDefault="00AA5B82" w:rsidP="004371E3">
            <w:pPr>
              <w:spacing w:line="240" w:lineRule="auto"/>
              <w:jc w:val="right"/>
              <w:rPr>
                <w:rFonts w:eastAsia="Times New Roman" w:cs="Times New Roman"/>
                <w:sz w:val="18"/>
                <w:szCs w:val="18"/>
                <w:lang w:eastAsia="es-CR"/>
              </w:rPr>
            </w:pPr>
          </w:p>
        </w:tc>
        <w:tc>
          <w:tcPr>
            <w:tcW w:w="337" w:type="pct"/>
            <w:tcBorders>
              <w:top w:val="nil"/>
              <w:left w:val="single" w:sz="4" w:space="0" w:color="auto"/>
              <w:bottom w:val="nil"/>
              <w:right w:val="single" w:sz="4" w:space="0" w:color="auto"/>
            </w:tcBorders>
            <w:shd w:val="clear" w:color="auto" w:fill="auto"/>
            <w:noWrap/>
            <w:vAlign w:val="center"/>
            <w:hideMark/>
          </w:tcPr>
          <w:p w14:paraId="0719FD3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356" w:type="pct"/>
            <w:tcBorders>
              <w:top w:val="nil"/>
              <w:left w:val="nil"/>
              <w:bottom w:val="nil"/>
              <w:right w:val="single" w:sz="4" w:space="0" w:color="auto"/>
            </w:tcBorders>
            <w:shd w:val="clear" w:color="auto" w:fill="auto"/>
            <w:noWrap/>
            <w:vAlign w:val="center"/>
            <w:hideMark/>
          </w:tcPr>
          <w:p w14:paraId="0B13D79D"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316" w:type="pct"/>
            <w:tcBorders>
              <w:top w:val="nil"/>
              <w:left w:val="nil"/>
              <w:bottom w:val="nil"/>
              <w:right w:val="nil"/>
            </w:tcBorders>
            <w:shd w:val="clear" w:color="auto" w:fill="auto"/>
            <w:noWrap/>
            <w:vAlign w:val="center"/>
            <w:hideMark/>
          </w:tcPr>
          <w:p w14:paraId="13435118" w14:textId="77777777" w:rsidR="00AA5B82" w:rsidRPr="00AE3FFF" w:rsidRDefault="00AA5B82" w:rsidP="004371E3">
            <w:pPr>
              <w:spacing w:line="240" w:lineRule="auto"/>
              <w:jc w:val="left"/>
              <w:rPr>
                <w:rFonts w:eastAsia="Times New Roman" w:cs="Times New Roman"/>
                <w:sz w:val="18"/>
                <w:szCs w:val="18"/>
                <w:lang w:eastAsia="es-CR"/>
              </w:rPr>
            </w:pPr>
          </w:p>
        </w:tc>
        <w:tc>
          <w:tcPr>
            <w:tcW w:w="301" w:type="pct"/>
            <w:tcBorders>
              <w:top w:val="nil"/>
              <w:left w:val="single" w:sz="4" w:space="0" w:color="auto"/>
              <w:bottom w:val="nil"/>
              <w:right w:val="single" w:sz="4" w:space="0" w:color="auto"/>
            </w:tcBorders>
            <w:shd w:val="clear" w:color="auto" w:fill="auto"/>
            <w:vAlign w:val="center"/>
            <w:hideMark/>
          </w:tcPr>
          <w:p w14:paraId="188ABBE5"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99" w:type="pct"/>
            <w:tcBorders>
              <w:top w:val="nil"/>
              <w:left w:val="nil"/>
              <w:bottom w:val="nil"/>
              <w:right w:val="single" w:sz="4" w:space="0" w:color="auto"/>
            </w:tcBorders>
            <w:shd w:val="clear" w:color="auto" w:fill="auto"/>
            <w:noWrap/>
            <w:vAlign w:val="center"/>
            <w:hideMark/>
          </w:tcPr>
          <w:p w14:paraId="1D57002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2DAEC33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single" w:sz="4" w:space="0" w:color="auto"/>
              <w:bottom w:val="nil"/>
              <w:right w:val="nil"/>
            </w:tcBorders>
            <w:shd w:val="clear" w:color="auto" w:fill="auto"/>
            <w:noWrap/>
            <w:vAlign w:val="center"/>
            <w:hideMark/>
          </w:tcPr>
          <w:p w14:paraId="248330E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single" w:sz="4" w:space="0" w:color="auto"/>
              <w:bottom w:val="nil"/>
              <w:right w:val="nil"/>
            </w:tcBorders>
            <w:shd w:val="clear" w:color="auto" w:fill="auto"/>
            <w:noWrap/>
            <w:vAlign w:val="center"/>
            <w:hideMark/>
          </w:tcPr>
          <w:p w14:paraId="57F6E7C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9" w:type="pct"/>
            <w:tcBorders>
              <w:top w:val="nil"/>
              <w:left w:val="single" w:sz="4" w:space="0" w:color="auto"/>
              <w:bottom w:val="nil"/>
              <w:right w:val="nil"/>
            </w:tcBorders>
            <w:shd w:val="clear" w:color="auto" w:fill="auto"/>
            <w:noWrap/>
            <w:vAlign w:val="center"/>
            <w:hideMark/>
          </w:tcPr>
          <w:p w14:paraId="362788E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r>
      <w:tr w:rsidR="00AA5B82" w:rsidRPr="00AE3FFF" w14:paraId="0FA1EEC3"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55AC1DBD" w14:textId="77777777" w:rsidR="00AA5B82" w:rsidRPr="00AE3FFF" w:rsidRDefault="00AA5B82" w:rsidP="004371E3">
            <w:pPr>
              <w:spacing w:line="240" w:lineRule="auto"/>
              <w:jc w:val="left"/>
              <w:rPr>
                <w:rFonts w:eastAsia="Times New Roman" w:cs="Times New Roman"/>
                <w:b/>
                <w:bCs/>
                <w:sz w:val="18"/>
                <w:szCs w:val="18"/>
                <w:lang w:eastAsia="es-CR"/>
              </w:rPr>
            </w:pPr>
            <w:r w:rsidRPr="00AE3FFF">
              <w:rPr>
                <w:rFonts w:eastAsia="Times New Roman" w:cs="Times New Roman"/>
                <w:b/>
                <w:bCs/>
                <w:sz w:val="18"/>
                <w:szCs w:val="18"/>
                <w:lang w:eastAsia="es-CR"/>
              </w:rPr>
              <w:t>Ordinarios Sector Privado</w:t>
            </w:r>
          </w:p>
        </w:tc>
        <w:tc>
          <w:tcPr>
            <w:tcW w:w="337" w:type="pct"/>
            <w:tcBorders>
              <w:top w:val="nil"/>
              <w:left w:val="single" w:sz="4" w:space="0" w:color="auto"/>
              <w:bottom w:val="nil"/>
              <w:right w:val="single" w:sz="4" w:space="0" w:color="auto"/>
            </w:tcBorders>
            <w:shd w:val="clear" w:color="auto" w:fill="auto"/>
            <w:vAlign w:val="center"/>
            <w:hideMark/>
          </w:tcPr>
          <w:p w14:paraId="46FDBD97"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2 078</w:t>
            </w:r>
          </w:p>
        </w:tc>
        <w:tc>
          <w:tcPr>
            <w:tcW w:w="356" w:type="pct"/>
            <w:tcBorders>
              <w:top w:val="nil"/>
              <w:left w:val="nil"/>
              <w:bottom w:val="nil"/>
              <w:right w:val="single" w:sz="4" w:space="0" w:color="auto"/>
            </w:tcBorders>
            <w:shd w:val="clear" w:color="auto" w:fill="auto"/>
            <w:vAlign w:val="center"/>
            <w:hideMark/>
          </w:tcPr>
          <w:p w14:paraId="0F5F3335"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1 679</w:t>
            </w:r>
          </w:p>
        </w:tc>
        <w:tc>
          <w:tcPr>
            <w:tcW w:w="316" w:type="pct"/>
            <w:tcBorders>
              <w:top w:val="nil"/>
              <w:left w:val="nil"/>
              <w:bottom w:val="nil"/>
              <w:right w:val="nil"/>
            </w:tcBorders>
            <w:shd w:val="clear" w:color="auto" w:fill="auto"/>
            <w:vAlign w:val="center"/>
            <w:hideMark/>
          </w:tcPr>
          <w:p w14:paraId="523C3A91"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1 730</w:t>
            </w:r>
          </w:p>
        </w:tc>
        <w:tc>
          <w:tcPr>
            <w:tcW w:w="301" w:type="pct"/>
            <w:tcBorders>
              <w:top w:val="nil"/>
              <w:left w:val="single" w:sz="4" w:space="0" w:color="auto"/>
              <w:bottom w:val="nil"/>
              <w:right w:val="single" w:sz="4" w:space="0" w:color="auto"/>
            </w:tcBorders>
            <w:shd w:val="clear" w:color="auto" w:fill="auto"/>
            <w:vAlign w:val="center"/>
            <w:hideMark/>
          </w:tcPr>
          <w:p w14:paraId="6B9F9CFF"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1 248</w:t>
            </w:r>
          </w:p>
        </w:tc>
        <w:tc>
          <w:tcPr>
            <w:tcW w:w="99" w:type="pct"/>
            <w:tcBorders>
              <w:top w:val="nil"/>
              <w:left w:val="nil"/>
              <w:bottom w:val="nil"/>
              <w:right w:val="single" w:sz="4" w:space="0" w:color="auto"/>
            </w:tcBorders>
            <w:shd w:val="clear" w:color="auto" w:fill="auto"/>
            <w:noWrap/>
            <w:vAlign w:val="center"/>
            <w:hideMark/>
          </w:tcPr>
          <w:p w14:paraId="6556D80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4FAB3679"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31,0</w:t>
            </w:r>
          </w:p>
        </w:tc>
        <w:tc>
          <w:tcPr>
            <w:tcW w:w="288" w:type="pct"/>
            <w:tcBorders>
              <w:top w:val="nil"/>
              <w:left w:val="single" w:sz="4" w:space="0" w:color="auto"/>
              <w:bottom w:val="nil"/>
              <w:right w:val="nil"/>
            </w:tcBorders>
            <w:shd w:val="clear" w:color="auto" w:fill="auto"/>
            <w:noWrap/>
            <w:vAlign w:val="center"/>
            <w:hideMark/>
          </w:tcPr>
          <w:p w14:paraId="7655B24B"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33,1</w:t>
            </w:r>
          </w:p>
        </w:tc>
        <w:tc>
          <w:tcPr>
            <w:tcW w:w="288" w:type="pct"/>
            <w:tcBorders>
              <w:top w:val="nil"/>
              <w:left w:val="single" w:sz="4" w:space="0" w:color="auto"/>
              <w:bottom w:val="nil"/>
              <w:right w:val="nil"/>
            </w:tcBorders>
            <w:shd w:val="clear" w:color="auto" w:fill="auto"/>
            <w:noWrap/>
            <w:vAlign w:val="center"/>
            <w:hideMark/>
          </w:tcPr>
          <w:p w14:paraId="50A5EE7E"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35,7</w:t>
            </w:r>
          </w:p>
        </w:tc>
        <w:tc>
          <w:tcPr>
            <w:tcW w:w="289" w:type="pct"/>
            <w:tcBorders>
              <w:top w:val="nil"/>
              <w:left w:val="single" w:sz="4" w:space="0" w:color="auto"/>
              <w:bottom w:val="nil"/>
              <w:right w:val="nil"/>
            </w:tcBorders>
            <w:shd w:val="clear" w:color="auto" w:fill="auto"/>
            <w:noWrap/>
            <w:vAlign w:val="center"/>
            <w:hideMark/>
          </w:tcPr>
          <w:p w14:paraId="08BB2C5F"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26,2</w:t>
            </w:r>
          </w:p>
        </w:tc>
      </w:tr>
      <w:tr w:rsidR="00AA5B82" w:rsidRPr="00AE3FFF" w14:paraId="7795E6A7"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525175CC"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Consignación De Pago</w:t>
            </w:r>
          </w:p>
        </w:tc>
        <w:tc>
          <w:tcPr>
            <w:tcW w:w="337" w:type="pct"/>
            <w:tcBorders>
              <w:top w:val="nil"/>
              <w:left w:val="single" w:sz="4" w:space="0" w:color="auto"/>
              <w:bottom w:val="nil"/>
              <w:right w:val="single" w:sz="4" w:space="0" w:color="auto"/>
            </w:tcBorders>
            <w:shd w:val="clear" w:color="auto" w:fill="auto"/>
            <w:noWrap/>
            <w:vAlign w:val="center"/>
            <w:hideMark/>
          </w:tcPr>
          <w:p w14:paraId="1A20ED7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56" w:type="pct"/>
            <w:tcBorders>
              <w:top w:val="nil"/>
              <w:left w:val="nil"/>
              <w:bottom w:val="nil"/>
              <w:right w:val="single" w:sz="4" w:space="0" w:color="auto"/>
            </w:tcBorders>
            <w:shd w:val="clear" w:color="auto" w:fill="auto"/>
            <w:noWrap/>
            <w:vAlign w:val="center"/>
            <w:hideMark/>
          </w:tcPr>
          <w:p w14:paraId="7C43170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16" w:type="pct"/>
            <w:tcBorders>
              <w:top w:val="nil"/>
              <w:left w:val="nil"/>
              <w:bottom w:val="nil"/>
              <w:right w:val="nil"/>
            </w:tcBorders>
            <w:shd w:val="clear" w:color="auto" w:fill="auto"/>
            <w:vAlign w:val="center"/>
            <w:hideMark/>
          </w:tcPr>
          <w:p w14:paraId="34D7E3E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5</w:t>
            </w:r>
          </w:p>
        </w:tc>
        <w:tc>
          <w:tcPr>
            <w:tcW w:w="301" w:type="pct"/>
            <w:tcBorders>
              <w:top w:val="nil"/>
              <w:left w:val="single" w:sz="4" w:space="0" w:color="auto"/>
              <w:bottom w:val="nil"/>
              <w:right w:val="single" w:sz="4" w:space="0" w:color="auto"/>
            </w:tcBorders>
            <w:shd w:val="clear" w:color="auto" w:fill="auto"/>
            <w:vAlign w:val="center"/>
            <w:hideMark/>
          </w:tcPr>
          <w:p w14:paraId="594EE5C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99" w:type="pct"/>
            <w:tcBorders>
              <w:top w:val="nil"/>
              <w:left w:val="nil"/>
              <w:bottom w:val="nil"/>
              <w:right w:val="single" w:sz="4" w:space="0" w:color="auto"/>
            </w:tcBorders>
            <w:shd w:val="clear" w:color="auto" w:fill="auto"/>
            <w:noWrap/>
            <w:vAlign w:val="center"/>
            <w:hideMark/>
          </w:tcPr>
          <w:p w14:paraId="42D169A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76CF9A5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155FDD0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19B054C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9" w:type="pct"/>
            <w:tcBorders>
              <w:top w:val="nil"/>
              <w:left w:val="single" w:sz="4" w:space="0" w:color="auto"/>
              <w:bottom w:val="nil"/>
              <w:right w:val="nil"/>
            </w:tcBorders>
            <w:shd w:val="clear" w:color="auto" w:fill="auto"/>
            <w:noWrap/>
            <w:vAlign w:val="center"/>
            <w:hideMark/>
          </w:tcPr>
          <w:p w14:paraId="1CB219D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4C4E401C"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4CBE928C"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Consignación De Prestaciones</w:t>
            </w:r>
          </w:p>
        </w:tc>
        <w:tc>
          <w:tcPr>
            <w:tcW w:w="337" w:type="pct"/>
            <w:tcBorders>
              <w:top w:val="nil"/>
              <w:left w:val="single" w:sz="4" w:space="0" w:color="auto"/>
              <w:bottom w:val="nil"/>
              <w:right w:val="single" w:sz="4" w:space="0" w:color="auto"/>
            </w:tcBorders>
            <w:shd w:val="clear" w:color="auto" w:fill="auto"/>
            <w:vAlign w:val="center"/>
            <w:hideMark/>
          </w:tcPr>
          <w:p w14:paraId="4608E4B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9</w:t>
            </w:r>
          </w:p>
        </w:tc>
        <w:tc>
          <w:tcPr>
            <w:tcW w:w="356" w:type="pct"/>
            <w:tcBorders>
              <w:top w:val="nil"/>
              <w:left w:val="nil"/>
              <w:bottom w:val="nil"/>
              <w:right w:val="single" w:sz="4" w:space="0" w:color="auto"/>
            </w:tcBorders>
            <w:shd w:val="clear" w:color="auto" w:fill="auto"/>
            <w:vAlign w:val="center"/>
            <w:hideMark/>
          </w:tcPr>
          <w:p w14:paraId="5E3A405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22</w:t>
            </w:r>
          </w:p>
        </w:tc>
        <w:tc>
          <w:tcPr>
            <w:tcW w:w="316" w:type="pct"/>
            <w:tcBorders>
              <w:top w:val="nil"/>
              <w:left w:val="nil"/>
              <w:bottom w:val="nil"/>
              <w:right w:val="nil"/>
            </w:tcBorders>
            <w:shd w:val="clear" w:color="auto" w:fill="auto"/>
            <w:vAlign w:val="center"/>
            <w:hideMark/>
          </w:tcPr>
          <w:p w14:paraId="7BC3A5A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22</w:t>
            </w:r>
          </w:p>
        </w:tc>
        <w:tc>
          <w:tcPr>
            <w:tcW w:w="301" w:type="pct"/>
            <w:tcBorders>
              <w:top w:val="nil"/>
              <w:left w:val="single" w:sz="4" w:space="0" w:color="auto"/>
              <w:bottom w:val="nil"/>
              <w:right w:val="single" w:sz="4" w:space="0" w:color="auto"/>
            </w:tcBorders>
            <w:shd w:val="clear" w:color="auto" w:fill="auto"/>
            <w:vAlign w:val="center"/>
            <w:hideMark/>
          </w:tcPr>
          <w:p w14:paraId="1BB77D5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25</w:t>
            </w:r>
          </w:p>
        </w:tc>
        <w:tc>
          <w:tcPr>
            <w:tcW w:w="99" w:type="pct"/>
            <w:tcBorders>
              <w:top w:val="nil"/>
              <w:left w:val="nil"/>
              <w:bottom w:val="nil"/>
              <w:right w:val="single" w:sz="4" w:space="0" w:color="auto"/>
            </w:tcBorders>
            <w:shd w:val="clear" w:color="auto" w:fill="auto"/>
            <w:noWrap/>
            <w:vAlign w:val="center"/>
            <w:hideMark/>
          </w:tcPr>
          <w:p w14:paraId="694F715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27BC7D3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051D441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0,4</w:t>
            </w:r>
          </w:p>
        </w:tc>
        <w:tc>
          <w:tcPr>
            <w:tcW w:w="288" w:type="pct"/>
            <w:tcBorders>
              <w:top w:val="nil"/>
              <w:left w:val="single" w:sz="4" w:space="0" w:color="auto"/>
              <w:bottom w:val="nil"/>
              <w:right w:val="nil"/>
            </w:tcBorders>
            <w:shd w:val="clear" w:color="auto" w:fill="auto"/>
            <w:noWrap/>
            <w:vAlign w:val="center"/>
            <w:hideMark/>
          </w:tcPr>
          <w:p w14:paraId="4EC9B8F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0,5</w:t>
            </w:r>
          </w:p>
        </w:tc>
        <w:tc>
          <w:tcPr>
            <w:tcW w:w="289" w:type="pct"/>
            <w:tcBorders>
              <w:top w:val="nil"/>
              <w:left w:val="single" w:sz="4" w:space="0" w:color="auto"/>
              <w:bottom w:val="nil"/>
              <w:right w:val="nil"/>
            </w:tcBorders>
            <w:shd w:val="clear" w:color="auto" w:fill="auto"/>
            <w:noWrap/>
            <w:vAlign w:val="center"/>
            <w:hideMark/>
          </w:tcPr>
          <w:p w14:paraId="2BC8AAD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0,5</w:t>
            </w:r>
          </w:p>
        </w:tc>
      </w:tr>
      <w:tr w:rsidR="00AA5B82" w:rsidRPr="00AE3FFF" w14:paraId="05FE545C"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70FE5BBE"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Despido de trabajadora embarazada</w:t>
            </w:r>
          </w:p>
        </w:tc>
        <w:tc>
          <w:tcPr>
            <w:tcW w:w="337" w:type="pct"/>
            <w:tcBorders>
              <w:top w:val="nil"/>
              <w:left w:val="single" w:sz="4" w:space="0" w:color="auto"/>
              <w:bottom w:val="nil"/>
              <w:right w:val="single" w:sz="4" w:space="0" w:color="auto"/>
            </w:tcBorders>
            <w:shd w:val="clear" w:color="auto" w:fill="auto"/>
            <w:vAlign w:val="center"/>
            <w:hideMark/>
          </w:tcPr>
          <w:p w14:paraId="6912859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13</w:t>
            </w:r>
          </w:p>
        </w:tc>
        <w:tc>
          <w:tcPr>
            <w:tcW w:w="356" w:type="pct"/>
            <w:tcBorders>
              <w:top w:val="nil"/>
              <w:left w:val="nil"/>
              <w:bottom w:val="nil"/>
              <w:right w:val="single" w:sz="4" w:space="0" w:color="auto"/>
            </w:tcBorders>
            <w:shd w:val="clear" w:color="auto" w:fill="auto"/>
            <w:vAlign w:val="center"/>
            <w:hideMark/>
          </w:tcPr>
          <w:p w14:paraId="069C4F4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11</w:t>
            </w:r>
          </w:p>
        </w:tc>
        <w:tc>
          <w:tcPr>
            <w:tcW w:w="316" w:type="pct"/>
            <w:tcBorders>
              <w:top w:val="nil"/>
              <w:left w:val="nil"/>
              <w:bottom w:val="nil"/>
              <w:right w:val="nil"/>
            </w:tcBorders>
            <w:shd w:val="clear" w:color="auto" w:fill="auto"/>
            <w:vAlign w:val="center"/>
            <w:hideMark/>
          </w:tcPr>
          <w:p w14:paraId="3599DA3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10</w:t>
            </w:r>
          </w:p>
        </w:tc>
        <w:tc>
          <w:tcPr>
            <w:tcW w:w="301" w:type="pct"/>
            <w:tcBorders>
              <w:top w:val="nil"/>
              <w:left w:val="single" w:sz="4" w:space="0" w:color="auto"/>
              <w:bottom w:val="nil"/>
              <w:right w:val="single" w:sz="4" w:space="0" w:color="auto"/>
            </w:tcBorders>
            <w:shd w:val="clear" w:color="auto" w:fill="auto"/>
            <w:vAlign w:val="center"/>
            <w:hideMark/>
          </w:tcPr>
          <w:p w14:paraId="6A563DA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6</w:t>
            </w:r>
          </w:p>
        </w:tc>
        <w:tc>
          <w:tcPr>
            <w:tcW w:w="99" w:type="pct"/>
            <w:tcBorders>
              <w:top w:val="nil"/>
              <w:left w:val="nil"/>
              <w:bottom w:val="nil"/>
              <w:right w:val="single" w:sz="4" w:space="0" w:color="auto"/>
            </w:tcBorders>
            <w:shd w:val="clear" w:color="auto" w:fill="auto"/>
            <w:noWrap/>
            <w:vAlign w:val="center"/>
            <w:hideMark/>
          </w:tcPr>
          <w:p w14:paraId="09876A2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2AFF84F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0,2</w:t>
            </w:r>
          </w:p>
        </w:tc>
        <w:tc>
          <w:tcPr>
            <w:tcW w:w="288" w:type="pct"/>
            <w:tcBorders>
              <w:top w:val="nil"/>
              <w:left w:val="single" w:sz="4" w:space="0" w:color="auto"/>
              <w:bottom w:val="nil"/>
              <w:right w:val="nil"/>
            </w:tcBorders>
            <w:shd w:val="clear" w:color="auto" w:fill="auto"/>
            <w:noWrap/>
            <w:vAlign w:val="center"/>
            <w:hideMark/>
          </w:tcPr>
          <w:p w14:paraId="279D308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0,2</w:t>
            </w:r>
          </w:p>
        </w:tc>
        <w:tc>
          <w:tcPr>
            <w:tcW w:w="288" w:type="pct"/>
            <w:tcBorders>
              <w:top w:val="nil"/>
              <w:left w:val="single" w:sz="4" w:space="0" w:color="auto"/>
              <w:bottom w:val="nil"/>
              <w:right w:val="nil"/>
            </w:tcBorders>
            <w:shd w:val="clear" w:color="auto" w:fill="auto"/>
            <w:noWrap/>
            <w:vAlign w:val="center"/>
            <w:hideMark/>
          </w:tcPr>
          <w:p w14:paraId="545A9BD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0,2</w:t>
            </w:r>
          </w:p>
        </w:tc>
        <w:tc>
          <w:tcPr>
            <w:tcW w:w="289" w:type="pct"/>
            <w:tcBorders>
              <w:top w:val="nil"/>
              <w:left w:val="single" w:sz="4" w:space="0" w:color="auto"/>
              <w:bottom w:val="nil"/>
              <w:right w:val="nil"/>
            </w:tcBorders>
            <w:shd w:val="clear" w:color="auto" w:fill="auto"/>
            <w:noWrap/>
            <w:vAlign w:val="center"/>
            <w:hideMark/>
          </w:tcPr>
          <w:p w14:paraId="3319F5F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r>
      <w:tr w:rsidR="00AA5B82" w:rsidRPr="00AE3FFF" w14:paraId="04DC0B34"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08F70D6A"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Despido de trabajadora en periodo de lactancia</w:t>
            </w:r>
          </w:p>
        </w:tc>
        <w:tc>
          <w:tcPr>
            <w:tcW w:w="337" w:type="pct"/>
            <w:tcBorders>
              <w:top w:val="nil"/>
              <w:left w:val="single" w:sz="4" w:space="0" w:color="auto"/>
              <w:bottom w:val="nil"/>
              <w:right w:val="single" w:sz="4" w:space="0" w:color="auto"/>
            </w:tcBorders>
            <w:shd w:val="clear" w:color="auto" w:fill="auto"/>
            <w:vAlign w:val="center"/>
            <w:hideMark/>
          </w:tcPr>
          <w:p w14:paraId="08CA53A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5</w:t>
            </w:r>
          </w:p>
        </w:tc>
        <w:tc>
          <w:tcPr>
            <w:tcW w:w="356" w:type="pct"/>
            <w:tcBorders>
              <w:top w:val="nil"/>
              <w:left w:val="nil"/>
              <w:bottom w:val="nil"/>
              <w:right w:val="single" w:sz="4" w:space="0" w:color="auto"/>
            </w:tcBorders>
            <w:shd w:val="clear" w:color="auto" w:fill="auto"/>
            <w:vAlign w:val="center"/>
            <w:hideMark/>
          </w:tcPr>
          <w:p w14:paraId="54F7233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7</w:t>
            </w:r>
          </w:p>
        </w:tc>
        <w:tc>
          <w:tcPr>
            <w:tcW w:w="316" w:type="pct"/>
            <w:tcBorders>
              <w:top w:val="nil"/>
              <w:left w:val="nil"/>
              <w:bottom w:val="nil"/>
              <w:right w:val="nil"/>
            </w:tcBorders>
            <w:shd w:val="clear" w:color="auto" w:fill="auto"/>
            <w:vAlign w:val="center"/>
            <w:hideMark/>
          </w:tcPr>
          <w:p w14:paraId="280E41F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5</w:t>
            </w:r>
          </w:p>
        </w:tc>
        <w:tc>
          <w:tcPr>
            <w:tcW w:w="301" w:type="pct"/>
            <w:tcBorders>
              <w:top w:val="nil"/>
              <w:left w:val="single" w:sz="4" w:space="0" w:color="auto"/>
              <w:bottom w:val="nil"/>
              <w:right w:val="single" w:sz="4" w:space="0" w:color="auto"/>
            </w:tcBorders>
            <w:shd w:val="clear" w:color="auto" w:fill="auto"/>
            <w:vAlign w:val="center"/>
            <w:hideMark/>
          </w:tcPr>
          <w:p w14:paraId="4605131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w:t>
            </w:r>
          </w:p>
        </w:tc>
        <w:tc>
          <w:tcPr>
            <w:tcW w:w="99" w:type="pct"/>
            <w:tcBorders>
              <w:top w:val="nil"/>
              <w:left w:val="nil"/>
              <w:bottom w:val="nil"/>
              <w:right w:val="single" w:sz="4" w:space="0" w:color="auto"/>
            </w:tcBorders>
            <w:shd w:val="clear" w:color="auto" w:fill="auto"/>
            <w:noWrap/>
            <w:vAlign w:val="center"/>
            <w:hideMark/>
          </w:tcPr>
          <w:p w14:paraId="4BBA574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46B4588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0FB4086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08B44D5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9" w:type="pct"/>
            <w:tcBorders>
              <w:top w:val="nil"/>
              <w:left w:val="single" w:sz="4" w:space="0" w:color="auto"/>
              <w:bottom w:val="nil"/>
              <w:right w:val="nil"/>
            </w:tcBorders>
            <w:shd w:val="clear" w:color="auto" w:fill="auto"/>
            <w:noWrap/>
            <w:vAlign w:val="center"/>
            <w:hideMark/>
          </w:tcPr>
          <w:p w14:paraId="0806B86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5888EC93"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08A67295"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Despido dirigente sindical</w:t>
            </w:r>
          </w:p>
        </w:tc>
        <w:tc>
          <w:tcPr>
            <w:tcW w:w="337" w:type="pct"/>
            <w:tcBorders>
              <w:top w:val="nil"/>
              <w:left w:val="single" w:sz="4" w:space="0" w:color="auto"/>
              <w:bottom w:val="nil"/>
              <w:right w:val="single" w:sz="4" w:space="0" w:color="auto"/>
            </w:tcBorders>
            <w:shd w:val="clear" w:color="auto" w:fill="auto"/>
            <w:vAlign w:val="center"/>
            <w:hideMark/>
          </w:tcPr>
          <w:p w14:paraId="7486637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w:t>
            </w:r>
          </w:p>
        </w:tc>
        <w:tc>
          <w:tcPr>
            <w:tcW w:w="356" w:type="pct"/>
            <w:tcBorders>
              <w:top w:val="nil"/>
              <w:left w:val="nil"/>
              <w:bottom w:val="nil"/>
              <w:right w:val="single" w:sz="4" w:space="0" w:color="auto"/>
            </w:tcBorders>
            <w:shd w:val="clear" w:color="auto" w:fill="auto"/>
            <w:vAlign w:val="center"/>
            <w:hideMark/>
          </w:tcPr>
          <w:p w14:paraId="62A1D16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w:t>
            </w:r>
          </w:p>
        </w:tc>
        <w:tc>
          <w:tcPr>
            <w:tcW w:w="316" w:type="pct"/>
            <w:tcBorders>
              <w:top w:val="nil"/>
              <w:left w:val="nil"/>
              <w:bottom w:val="nil"/>
              <w:right w:val="nil"/>
            </w:tcBorders>
            <w:shd w:val="clear" w:color="auto" w:fill="auto"/>
            <w:vAlign w:val="center"/>
            <w:hideMark/>
          </w:tcPr>
          <w:p w14:paraId="74EC014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w:t>
            </w:r>
          </w:p>
        </w:tc>
        <w:tc>
          <w:tcPr>
            <w:tcW w:w="301" w:type="pct"/>
            <w:tcBorders>
              <w:top w:val="nil"/>
              <w:left w:val="single" w:sz="4" w:space="0" w:color="auto"/>
              <w:bottom w:val="nil"/>
              <w:right w:val="single" w:sz="4" w:space="0" w:color="auto"/>
            </w:tcBorders>
            <w:shd w:val="clear" w:color="auto" w:fill="auto"/>
            <w:noWrap/>
            <w:vAlign w:val="center"/>
            <w:hideMark/>
          </w:tcPr>
          <w:p w14:paraId="1CFB352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99" w:type="pct"/>
            <w:tcBorders>
              <w:top w:val="nil"/>
              <w:left w:val="nil"/>
              <w:bottom w:val="nil"/>
              <w:right w:val="single" w:sz="4" w:space="0" w:color="auto"/>
            </w:tcBorders>
            <w:shd w:val="clear" w:color="auto" w:fill="auto"/>
            <w:noWrap/>
            <w:vAlign w:val="center"/>
            <w:hideMark/>
          </w:tcPr>
          <w:p w14:paraId="6C33D464"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1B67E06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7B180AB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645FAC4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4561EB3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5F12A7A6"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17E8B692"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Despido discriminatorio</w:t>
            </w:r>
          </w:p>
        </w:tc>
        <w:tc>
          <w:tcPr>
            <w:tcW w:w="337" w:type="pct"/>
            <w:tcBorders>
              <w:top w:val="nil"/>
              <w:left w:val="single" w:sz="4" w:space="0" w:color="auto"/>
              <w:bottom w:val="nil"/>
              <w:right w:val="single" w:sz="4" w:space="0" w:color="auto"/>
            </w:tcBorders>
            <w:shd w:val="clear" w:color="auto" w:fill="auto"/>
            <w:vAlign w:val="center"/>
            <w:hideMark/>
          </w:tcPr>
          <w:p w14:paraId="55B0B97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76</w:t>
            </w:r>
          </w:p>
        </w:tc>
        <w:tc>
          <w:tcPr>
            <w:tcW w:w="356" w:type="pct"/>
            <w:tcBorders>
              <w:top w:val="nil"/>
              <w:left w:val="nil"/>
              <w:bottom w:val="nil"/>
              <w:right w:val="single" w:sz="4" w:space="0" w:color="auto"/>
            </w:tcBorders>
            <w:shd w:val="clear" w:color="auto" w:fill="auto"/>
            <w:vAlign w:val="center"/>
            <w:hideMark/>
          </w:tcPr>
          <w:p w14:paraId="77C8979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18</w:t>
            </w:r>
          </w:p>
        </w:tc>
        <w:tc>
          <w:tcPr>
            <w:tcW w:w="316" w:type="pct"/>
            <w:tcBorders>
              <w:top w:val="nil"/>
              <w:left w:val="nil"/>
              <w:bottom w:val="nil"/>
              <w:right w:val="nil"/>
            </w:tcBorders>
            <w:shd w:val="clear" w:color="auto" w:fill="auto"/>
            <w:vAlign w:val="center"/>
            <w:hideMark/>
          </w:tcPr>
          <w:p w14:paraId="656CA25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21</w:t>
            </w:r>
          </w:p>
        </w:tc>
        <w:tc>
          <w:tcPr>
            <w:tcW w:w="301" w:type="pct"/>
            <w:tcBorders>
              <w:top w:val="nil"/>
              <w:left w:val="single" w:sz="4" w:space="0" w:color="auto"/>
              <w:bottom w:val="nil"/>
              <w:right w:val="single" w:sz="4" w:space="0" w:color="auto"/>
            </w:tcBorders>
            <w:shd w:val="clear" w:color="auto" w:fill="auto"/>
            <w:vAlign w:val="center"/>
            <w:hideMark/>
          </w:tcPr>
          <w:p w14:paraId="139CFB3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16</w:t>
            </w:r>
          </w:p>
        </w:tc>
        <w:tc>
          <w:tcPr>
            <w:tcW w:w="99" w:type="pct"/>
            <w:tcBorders>
              <w:top w:val="nil"/>
              <w:left w:val="nil"/>
              <w:bottom w:val="nil"/>
              <w:right w:val="single" w:sz="4" w:space="0" w:color="auto"/>
            </w:tcBorders>
            <w:shd w:val="clear" w:color="auto" w:fill="auto"/>
            <w:noWrap/>
            <w:vAlign w:val="center"/>
            <w:hideMark/>
          </w:tcPr>
          <w:p w14:paraId="085D258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78754B4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1,1</w:t>
            </w:r>
          </w:p>
        </w:tc>
        <w:tc>
          <w:tcPr>
            <w:tcW w:w="288" w:type="pct"/>
            <w:tcBorders>
              <w:top w:val="nil"/>
              <w:left w:val="single" w:sz="4" w:space="0" w:color="auto"/>
              <w:bottom w:val="nil"/>
              <w:right w:val="nil"/>
            </w:tcBorders>
            <w:shd w:val="clear" w:color="auto" w:fill="auto"/>
            <w:noWrap/>
            <w:vAlign w:val="center"/>
            <w:hideMark/>
          </w:tcPr>
          <w:p w14:paraId="46D625E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0,4</w:t>
            </w:r>
          </w:p>
        </w:tc>
        <w:tc>
          <w:tcPr>
            <w:tcW w:w="288" w:type="pct"/>
            <w:tcBorders>
              <w:top w:val="nil"/>
              <w:left w:val="single" w:sz="4" w:space="0" w:color="auto"/>
              <w:bottom w:val="nil"/>
              <w:right w:val="nil"/>
            </w:tcBorders>
            <w:shd w:val="clear" w:color="auto" w:fill="auto"/>
            <w:noWrap/>
            <w:vAlign w:val="center"/>
            <w:hideMark/>
          </w:tcPr>
          <w:p w14:paraId="20790ED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0,4</w:t>
            </w:r>
          </w:p>
        </w:tc>
        <w:tc>
          <w:tcPr>
            <w:tcW w:w="289" w:type="pct"/>
            <w:tcBorders>
              <w:top w:val="nil"/>
              <w:left w:val="single" w:sz="4" w:space="0" w:color="auto"/>
              <w:bottom w:val="nil"/>
              <w:right w:val="nil"/>
            </w:tcBorders>
            <w:shd w:val="clear" w:color="auto" w:fill="auto"/>
            <w:noWrap/>
            <w:vAlign w:val="center"/>
            <w:hideMark/>
          </w:tcPr>
          <w:p w14:paraId="5F3A6A7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0,3</w:t>
            </w:r>
          </w:p>
        </w:tc>
      </w:tr>
      <w:tr w:rsidR="00AA5B82" w:rsidRPr="00AE3FFF" w14:paraId="76051114"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69B67E64"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Despido hostigamiento laboral</w:t>
            </w:r>
          </w:p>
        </w:tc>
        <w:tc>
          <w:tcPr>
            <w:tcW w:w="337" w:type="pct"/>
            <w:tcBorders>
              <w:top w:val="nil"/>
              <w:left w:val="single" w:sz="4" w:space="0" w:color="auto"/>
              <w:bottom w:val="nil"/>
              <w:right w:val="single" w:sz="4" w:space="0" w:color="auto"/>
            </w:tcBorders>
            <w:shd w:val="clear" w:color="auto" w:fill="auto"/>
            <w:vAlign w:val="center"/>
            <w:hideMark/>
          </w:tcPr>
          <w:p w14:paraId="191BC28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35</w:t>
            </w:r>
          </w:p>
        </w:tc>
        <w:tc>
          <w:tcPr>
            <w:tcW w:w="356" w:type="pct"/>
            <w:tcBorders>
              <w:top w:val="nil"/>
              <w:left w:val="nil"/>
              <w:bottom w:val="nil"/>
              <w:right w:val="single" w:sz="4" w:space="0" w:color="auto"/>
            </w:tcBorders>
            <w:shd w:val="clear" w:color="auto" w:fill="auto"/>
            <w:vAlign w:val="center"/>
            <w:hideMark/>
          </w:tcPr>
          <w:p w14:paraId="5902AD1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11</w:t>
            </w:r>
          </w:p>
        </w:tc>
        <w:tc>
          <w:tcPr>
            <w:tcW w:w="316" w:type="pct"/>
            <w:tcBorders>
              <w:top w:val="nil"/>
              <w:left w:val="nil"/>
              <w:bottom w:val="nil"/>
              <w:right w:val="nil"/>
            </w:tcBorders>
            <w:shd w:val="clear" w:color="auto" w:fill="auto"/>
            <w:vAlign w:val="center"/>
            <w:hideMark/>
          </w:tcPr>
          <w:p w14:paraId="56B6B1A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9</w:t>
            </w:r>
          </w:p>
        </w:tc>
        <w:tc>
          <w:tcPr>
            <w:tcW w:w="301" w:type="pct"/>
            <w:tcBorders>
              <w:top w:val="nil"/>
              <w:left w:val="single" w:sz="4" w:space="0" w:color="auto"/>
              <w:bottom w:val="nil"/>
              <w:right w:val="single" w:sz="4" w:space="0" w:color="auto"/>
            </w:tcBorders>
            <w:shd w:val="clear" w:color="auto" w:fill="auto"/>
            <w:vAlign w:val="center"/>
            <w:hideMark/>
          </w:tcPr>
          <w:p w14:paraId="39CA484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7</w:t>
            </w:r>
          </w:p>
        </w:tc>
        <w:tc>
          <w:tcPr>
            <w:tcW w:w="99" w:type="pct"/>
            <w:tcBorders>
              <w:top w:val="nil"/>
              <w:left w:val="nil"/>
              <w:bottom w:val="nil"/>
              <w:right w:val="single" w:sz="4" w:space="0" w:color="auto"/>
            </w:tcBorders>
            <w:shd w:val="clear" w:color="auto" w:fill="auto"/>
            <w:noWrap/>
            <w:vAlign w:val="center"/>
            <w:hideMark/>
          </w:tcPr>
          <w:p w14:paraId="2042D7B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3F5AECE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0,5</w:t>
            </w:r>
          </w:p>
        </w:tc>
        <w:tc>
          <w:tcPr>
            <w:tcW w:w="288" w:type="pct"/>
            <w:tcBorders>
              <w:top w:val="nil"/>
              <w:left w:val="single" w:sz="4" w:space="0" w:color="auto"/>
              <w:bottom w:val="nil"/>
              <w:right w:val="nil"/>
            </w:tcBorders>
            <w:shd w:val="clear" w:color="auto" w:fill="auto"/>
            <w:noWrap/>
            <w:vAlign w:val="center"/>
            <w:hideMark/>
          </w:tcPr>
          <w:p w14:paraId="1E3F878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0,2</w:t>
            </w:r>
          </w:p>
        </w:tc>
        <w:tc>
          <w:tcPr>
            <w:tcW w:w="288" w:type="pct"/>
            <w:tcBorders>
              <w:top w:val="nil"/>
              <w:left w:val="single" w:sz="4" w:space="0" w:color="auto"/>
              <w:bottom w:val="nil"/>
              <w:right w:val="nil"/>
            </w:tcBorders>
            <w:shd w:val="clear" w:color="auto" w:fill="auto"/>
            <w:noWrap/>
            <w:vAlign w:val="center"/>
            <w:hideMark/>
          </w:tcPr>
          <w:p w14:paraId="063F1A9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0,2</w:t>
            </w:r>
          </w:p>
        </w:tc>
        <w:tc>
          <w:tcPr>
            <w:tcW w:w="289" w:type="pct"/>
            <w:tcBorders>
              <w:top w:val="nil"/>
              <w:left w:val="single" w:sz="4" w:space="0" w:color="auto"/>
              <w:bottom w:val="nil"/>
              <w:right w:val="nil"/>
            </w:tcBorders>
            <w:shd w:val="clear" w:color="auto" w:fill="auto"/>
            <w:noWrap/>
            <w:vAlign w:val="center"/>
            <w:hideMark/>
          </w:tcPr>
          <w:p w14:paraId="3DEADBF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r>
      <w:tr w:rsidR="00AA5B82" w:rsidRPr="00AE3FFF" w14:paraId="7A3A8EA4"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3B6D2C9E"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xml:space="preserve">Despido hostigamiento sexual </w:t>
            </w:r>
          </w:p>
        </w:tc>
        <w:tc>
          <w:tcPr>
            <w:tcW w:w="337" w:type="pct"/>
            <w:tcBorders>
              <w:top w:val="nil"/>
              <w:left w:val="single" w:sz="4" w:space="0" w:color="auto"/>
              <w:bottom w:val="nil"/>
              <w:right w:val="single" w:sz="4" w:space="0" w:color="auto"/>
            </w:tcBorders>
            <w:shd w:val="clear" w:color="auto" w:fill="auto"/>
            <w:vAlign w:val="center"/>
            <w:hideMark/>
          </w:tcPr>
          <w:p w14:paraId="6655891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17</w:t>
            </w:r>
          </w:p>
        </w:tc>
        <w:tc>
          <w:tcPr>
            <w:tcW w:w="356" w:type="pct"/>
            <w:tcBorders>
              <w:top w:val="nil"/>
              <w:left w:val="nil"/>
              <w:bottom w:val="nil"/>
              <w:right w:val="single" w:sz="4" w:space="0" w:color="auto"/>
            </w:tcBorders>
            <w:shd w:val="clear" w:color="auto" w:fill="auto"/>
            <w:vAlign w:val="center"/>
            <w:hideMark/>
          </w:tcPr>
          <w:p w14:paraId="7A78C2B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5</w:t>
            </w:r>
          </w:p>
        </w:tc>
        <w:tc>
          <w:tcPr>
            <w:tcW w:w="316" w:type="pct"/>
            <w:tcBorders>
              <w:top w:val="nil"/>
              <w:left w:val="nil"/>
              <w:bottom w:val="nil"/>
              <w:right w:val="nil"/>
            </w:tcBorders>
            <w:shd w:val="clear" w:color="auto" w:fill="auto"/>
            <w:vAlign w:val="center"/>
            <w:hideMark/>
          </w:tcPr>
          <w:p w14:paraId="05D3E43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w:t>
            </w:r>
          </w:p>
        </w:tc>
        <w:tc>
          <w:tcPr>
            <w:tcW w:w="301" w:type="pct"/>
            <w:tcBorders>
              <w:top w:val="nil"/>
              <w:left w:val="single" w:sz="4" w:space="0" w:color="auto"/>
              <w:bottom w:val="nil"/>
              <w:right w:val="single" w:sz="4" w:space="0" w:color="auto"/>
            </w:tcBorders>
            <w:shd w:val="clear" w:color="auto" w:fill="auto"/>
            <w:vAlign w:val="center"/>
            <w:hideMark/>
          </w:tcPr>
          <w:p w14:paraId="2CE7E3A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99" w:type="pct"/>
            <w:tcBorders>
              <w:top w:val="nil"/>
              <w:left w:val="nil"/>
              <w:bottom w:val="nil"/>
              <w:right w:val="single" w:sz="4" w:space="0" w:color="auto"/>
            </w:tcBorders>
            <w:shd w:val="clear" w:color="auto" w:fill="auto"/>
            <w:noWrap/>
            <w:vAlign w:val="center"/>
            <w:hideMark/>
          </w:tcPr>
          <w:p w14:paraId="57167D2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14CC0D1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0,3</w:t>
            </w:r>
          </w:p>
        </w:tc>
        <w:tc>
          <w:tcPr>
            <w:tcW w:w="288" w:type="pct"/>
            <w:tcBorders>
              <w:top w:val="nil"/>
              <w:left w:val="single" w:sz="4" w:space="0" w:color="auto"/>
              <w:bottom w:val="nil"/>
              <w:right w:val="nil"/>
            </w:tcBorders>
            <w:shd w:val="clear" w:color="auto" w:fill="auto"/>
            <w:noWrap/>
            <w:vAlign w:val="center"/>
            <w:hideMark/>
          </w:tcPr>
          <w:p w14:paraId="731E457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6B5B4BC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28770D0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094A4AC7"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337F1B05"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Despido menor de edad</w:t>
            </w:r>
          </w:p>
        </w:tc>
        <w:tc>
          <w:tcPr>
            <w:tcW w:w="337" w:type="pct"/>
            <w:tcBorders>
              <w:top w:val="nil"/>
              <w:left w:val="single" w:sz="4" w:space="0" w:color="auto"/>
              <w:bottom w:val="nil"/>
              <w:right w:val="single" w:sz="4" w:space="0" w:color="auto"/>
            </w:tcBorders>
            <w:shd w:val="clear" w:color="auto" w:fill="auto"/>
            <w:noWrap/>
            <w:vAlign w:val="center"/>
            <w:hideMark/>
          </w:tcPr>
          <w:p w14:paraId="2E3C68F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56" w:type="pct"/>
            <w:tcBorders>
              <w:top w:val="nil"/>
              <w:left w:val="nil"/>
              <w:bottom w:val="nil"/>
              <w:right w:val="single" w:sz="4" w:space="0" w:color="auto"/>
            </w:tcBorders>
            <w:shd w:val="clear" w:color="auto" w:fill="auto"/>
            <w:vAlign w:val="center"/>
            <w:hideMark/>
          </w:tcPr>
          <w:p w14:paraId="5E93462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316" w:type="pct"/>
            <w:tcBorders>
              <w:top w:val="nil"/>
              <w:left w:val="nil"/>
              <w:bottom w:val="nil"/>
              <w:right w:val="nil"/>
            </w:tcBorders>
            <w:shd w:val="clear" w:color="auto" w:fill="auto"/>
            <w:vAlign w:val="center"/>
            <w:hideMark/>
          </w:tcPr>
          <w:p w14:paraId="52F8685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301" w:type="pct"/>
            <w:tcBorders>
              <w:top w:val="nil"/>
              <w:left w:val="single" w:sz="4" w:space="0" w:color="auto"/>
              <w:bottom w:val="nil"/>
              <w:right w:val="single" w:sz="4" w:space="0" w:color="auto"/>
            </w:tcBorders>
            <w:shd w:val="clear" w:color="auto" w:fill="auto"/>
            <w:noWrap/>
            <w:vAlign w:val="center"/>
            <w:hideMark/>
          </w:tcPr>
          <w:p w14:paraId="1EC7C7B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99" w:type="pct"/>
            <w:tcBorders>
              <w:top w:val="nil"/>
              <w:left w:val="nil"/>
              <w:bottom w:val="nil"/>
              <w:right w:val="single" w:sz="4" w:space="0" w:color="auto"/>
            </w:tcBorders>
            <w:shd w:val="clear" w:color="auto" w:fill="auto"/>
            <w:noWrap/>
            <w:vAlign w:val="center"/>
            <w:hideMark/>
          </w:tcPr>
          <w:p w14:paraId="7144B554"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73ED442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705CC16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31750EB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72C1A0F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2C9C527E"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02237CC1"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Despido persona migrante</w:t>
            </w:r>
          </w:p>
        </w:tc>
        <w:tc>
          <w:tcPr>
            <w:tcW w:w="337" w:type="pct"/>
            <w:tcBorders>
              <w:top w:val="nil"/>
              <w:left w:val="single" w:sz="4" w:space="0" w:color="auto"/>
              <w:bottom w:val="nil"/>
              <w:right w:val="single" w:sz="4" w:space="0" w:color="auto"/>
            </w:tcBorders>
            <w:shd w:val="clear" w:color="auto" w:fill="auto"/>
            <w:vAlign w:val="center"/>
            <w:hideMark/>
          </w:tcPr>
          <w:p w14:paraId="26759E0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34</w:t>
            </w:r>
          </w:p>
        </w:tc>
        <w:tc>
          <w:tcPr>
            <w:tcW w:w="356" w:type="pct"/>
            <w:tcBorders>
              <w:top w:val="nil"/>
              <w:left w:val="nil"/>
              <w:bottom w:val="nil"/>
              <w:right w:val="single" w:sz="4" w:space="0" w:color="auto"/>
            </w:tcBorders>
            <w:shd w:val="clear" w:color="auto" w:fill="auto"/>
            <w:vAlign w:val="center"/>
            <w:hideMark/>
          </w:tcPr>
          <w:p w14:paraId="093C48F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16</w:t>
            </w:r>
          </w:p>
        </w:tc>
        <w:tc>
          <w:tcPr>
            <w:tcW w:w="316" w:type="pct"/>
            <w:tcBorders>
              <w:top w:val="nil"/>
              <w:left w:val="nil"/>
              <w:bottom w:val="nil"/>
              <w:right w:val="nil"/>
            </w:tcBorders>
            <w:shd w:val="clear" w:color="auto" w:fill="auto"/>
            <w:vAlign w:val="center"/>
            <w:hideMark/>
          </w:tcPr>
          <w:p w14:paraId="68C6FA3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18</w:t>
            </w:r>
          </w:p>
        </w:tc>
        <w:tc>
          <w:tcPr>
            <w:tcW w:w="301" w:type="pct"/>
            <w:tcBorders>
              <w:top w:val="nil"/>
              <w:left w:val="single" w:sz="4" w:space="0" w:color="auto"/>
              <w:bottom w:val="nil"/>
              <w:right w:val="single" w:sz="4" w:space="0" w:color="auto"/>
            </w:tcBorders>
            <w:shd w:val="clear" w:color="auto" w:fill="auto"/>
            <w:vAlign w:val="center"/>
            <w:hideMark/>
          </w:tcPr>
          <w:p w14:paraId="347A512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13</w:t>
            </w:r>
          </w:p>
        </w:tc>
        <w:tc>
          <w:tcPr>
            <w:tcW w:w="99" w:type="pct"/>
            <w:tcBorders>
              <w:top w:val="nil"/>
              <w:left w:val="nil"/>
              <w:bottom w:val="nil"/>
              <w:right w:val="single" w:sz="4" w:space="0" w:color="auto"/>
            </w:tcBorders>
            <w:shd w:val="clear" w:color="auto" w:fill="auto"/>
            <w:noWrap/>
            <w:vAlign w:val="center"/>
            <w:hideMark/>
          </w:tcPr>
          <w:p w14:paraId="5387DC9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1E2793F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0,5</w:t>
            </w:r>
          </w:p>
        </w:tc>
        <w:tc>
          <w:tcPr>
            <w:tcW w:w="288" w:type="pct"/>
            <w:tcBorders>
              <w:top w:val="nil"/>
              <w:left w:val="single" w:sz="4" w:space="0" w:color="auto"/>
              <w:bottom w:val="nil"/>
              <w:right w:val="nil"/>
            </w:tcBorders>
            <w:shd w:val="clear" w:color="auto" w:fill="auto"/>
            <w:noWrap/>
            <w:vAlign w:val="center"/>
            <w:hideMark/>
          </w:tcPr>
          <w:p w14:paraId="6F64E45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0,3</w:t>
            </w:r>
          </w:p>
        </w:tc>
        <w:tc>
          <w:tcPr>
            <w:tcW w:w="288" w:type="pct"/>
            <w:tcBorders>
              <w:top w:val="nil"/>
              <w:left w:val="single" w:sz="4" w:space="0" w:color="auto"/>
              <w:bottom w:val="nil"/>
              <w:right w:val="nil"/>
            </w:tcBorders>
            <w:shd w:val="clear" w:color="auto" w:fill="auto"/>
            <w:noWrap/>
            <w:vAlign w:val="center"/>
            <w:hideMark/>
          </w:tcPr>
          <w:p w14:paraId="0C97D2F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0,4</w:t>
            </w:r>
          </w:p>
        </w:tc>
        <w:tc>
          <w:tcPr>
            <w:tcW w:w="289" w:type="pct"/>
            <w:tcBorders>
              <w:top w:val="nil"/>
              <w:left w:val="single" w:sz="4" w:space="0" w:color="auto"/>
              <w:bottom w:val="nil"/>
              <w:right w:val="nil"/>
            </w:tcBorders>
            <w:shd w:val="clear" w:color="auto" w:fill="auto"/>
            <w:noWrap/>
            <w:vAlign w:val="center"/>
            <w:hideMark/>
          </w:tcPr>
          <w:p w14:paraId="37860C8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0,3</w:t>
            </w:r>
          </w:p>
        </w:tc>
      </w:tr>
      <w:tr w:rsidR="00AA5B82" w:rsidRPr="00AE3FFF" w14:paraId="6BF9CC17"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04157A61"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Hostigamiento Laboral</w:t>
            </w:r>
          </w:p>
        </w:tc>
        <w:tc>
          <w:tcPr>
            <w:tcW w:w="337" w:type="pct"/>
            <w:tcBorders>
              <w:top w:val="nil"/>
              <w:left w:val="single" w:sz="4" w:space="0" w:color="auto"/>
              <w:bottom w:val="nil"/>
              <w:right w:val="single" w:sz="4" w:space="0" w:color="auto"/>
            </w:tcBorders>
            <w:shd w:val="clear" w:color="auto" w:fill="auto"/>
            <w:vAlign w:val="center"/>
            <w:hideMark/>
          </w:tcPr>
          <w:p w14:paraId="47047D1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w:t>
            </w:r>
          </w:p>
        </w:tc>
        <w:tc>
          <w:tcPr>
            <w:tcW w:w="356" w:type="pct"/>
            <w:tcBorders>
              <w:top w:val="nil"/>
              <w:left w:val="nil"/>
              <w:bottom w:val="nil"/>
              <w:right w:val="single" w:sz="4" w:space="0" w:color="auto"/>
            </w:tcBorders>
            <w:shd w:val="clear" w:color="auto" w:fill="auto"/>
            <w:vAlign w:val="center"/>
            <w:hideMark/>
          </w:tcPr>
          <w:p w14:paraId="1240528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316" w:type="pct"/>
            <w:tcBorders>
              <w:top w:val="nil"/>
              <w:left w:val="nil"/>
              <w:bottom w:val="nil"/>
              <w:right w:val="nil"/>
            </w:tcBorders>
            <w:shd w:val="clear" w:color="auto" w:fill="auto"/>
            <w:vAlign w:val="center"/>
            <w:hideMark/>
          </w:tcPr>
          <w:p w14:paraId="48AB814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7</w:t>
            </w:r>
          </w:p>
        </w:tc>
        <w:tc>
          <w:tcPr>
            <w:tcW w:w="301" w:type="pct"/>
            <w:tcBorders>
              <w:top w:val="nil"/>
              <w:left w:val="single" w:sz="4" w:space="0" w:color="auto"/>
              <w:bottom w:val="nil"/>
              <w:right w:val="single" w:sz="4" w:space="0" w:color="auto"/>
            </w:tcBorders>
            <w:shd w:val="clear" w:color="auto" w:fill="auto"/>
            <w:noWrap/>
            <w:vAlign w:val="center"/>
            <w:hideMark/>
          </w:tcPr>
          <w:p w14:paraId="768A5D8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99" w:type="pct"/>
            <w:tcBorders>
              <w:top w:val="nil"/>
              <w:left w:val="nil"/>
              <w:bottom w:val="nil"/>
              <w:right w:val="single" w:sz="4" w:space="0" w:color="auto"/>
            </w:tcBorders>
            <w:shd w:val="clear" w:color="auto" w:fill="auto"/>
            <w:noWrap/>
            <w:vAlign w:val="center"/>
            <w:hideMark/>
          </w:tcPr>
          <w:p w14:paraId="3532BF63"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76E50D6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4C4043D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58769EA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9" w:type="pct"/>
            <w:tcBorders>
              <w:top w:val="nil"/>
              <w:left w:val="single" w:sz="4" w:space="0" w:color="auto"/>
              <w:bottom w:val="nil"/>
              <w:right w:val="nil"/>
            </w:tcBorders>
            <w:shd w:val="clear" w:color="auto" w:fill="auto"/>
            <w:noWrap/>
            <w:vAlign w:val="center"/>
            <w:hideMark/>
          </w:tcPr>
          <w:p w14:paraId="59B0BAC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2BBA3F62"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691774DB"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Hostigamiento Sexual</w:t>
            </w:r>
          </w:p>
        </w:tc>
        <w:tc>
          <w:tcPr>
            <w:tcW w:w="337" w:type="pct"/>
            <w:tcBorders>
              <w:top w:val="nil"/>
              <w:left w:val="single" w:sz="4" w:space="0" w:color="auto"/>
              <w:bottom w:val="nil"/>
              <w:right w:val="single" w:sz="4" w:space="0" w:color="auto"/>
            </w:tcBorders>
            <w:shd w:val="clear" w:color="auto" w:fill="auto"/>
            <w:noWrap/>
            <w:vAlign w:val="center"/>
            <w:hideMark/>
          </w:tcPr>
          <w:p w14:paraId="43EAE1F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56" w:type="pct"/>
            <w:tcBorders>
              <w:top w:val="nil"/>
              <w:left w:val="nil"/>
              <w:bottom w:val="nil"/>
              <w:right w:val="single" w:sz="4" w:space="0" w:color="auto"/>
            </w:tcBorders>
            <w:shd w:val="clear" w:color="auto" w:fill="auto"/>
            <w:vAlign w:val="center"/>
            <w:hideMark/>
          </w:tcPr>
          <w:p w14:paraId="24EC2DA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316" w:type="pct"/>
            <w:tcBorders>
              <w:top w:val="nil"/>
              <w:left w:val="nil"/>
              <w:bottom w:val="nil"/>
              <w:right w:val="nil"/>
            </w:tcBorders>
            <w:shd w:val="clear" w:color="auto" w:fill="auto"/>
            <w:noWrap/>
            <w:vAlign w:val="center"/>
            <w:hideMark/>
          </w:tcPr>
          <w:p w14:paraId="13A046D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01" w:type="pct"/>
            <w:tcBorders>
              <w:top w:val="nil"/>
              <w:left w:val="single" w:sz="4" w:space="0" w:color="auto"/>
              <w:bottom w:val="nil"/>
              <w:right w:val="single" w:sz="4" w:space="0" w:color="auto"/>
            </w:tcBorders>
            <w:shd w:val="clear" w:color="auto" w:fill="auto"/>
            <w:vAlign w:val="center"/>
            <w:hideMark/>
          </w:tcPr>
          <w:p w14:paraId="06CAAAE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5</w:t>
            </w:r>
          </w:p>
        </w:tc>
        <w:tc>
          <w:tcPr>
            <w:tcW w:w="99" w:type="pct"/>
            <w:tcBorders>
              <w:top w:val="nil"/>
              <w:left w:val="nil"/>
              <w:bottom w:val="nil"/>
              <w:right w:val="single" w:sz="4" w:space="0" w:color="auto"/>
            </w:tcBorders>
            <w:shd w:val="clear" w:color="auto" w:fill="auto"/>
            <w:noWrap/>
            <w:vAlign w:val="center"/>
            <w:hideMark/>
          </w:tcPr>
          <w:p w14:paraId="280A4E7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2E71AF3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5A5C4F8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22632FB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5229E16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r>
      <w:tr w:rsidR="00AA5B82" w:rsidRPr="00AE3FFF" w14:paraId="171AB1C2"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231E6733"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Infracción Leyes Laborales</w:t>
            </w:r>
          </w:p>
        </w:tc>
        <w:tc>
          <w:tcPr>
            <w:tcW w:w="337" w:type="pct"/>
            <w:tcBorders>
              <w:top w:val="nil"/>
              <w:left w:val="single" w:sz="4" w:space="0" w:color="auto"/>
              <w:bottom w:val="nil"/>
              <w:right w:val="single" w:sz="4" w:space="0" w:color="auto"/>
            </w:tcBorders>
            <w:shd w:val="clear" w:color="auto" w:fill="auto"/>
            <w:vAlign w:val="center"/>
            <w:hideMark/>
          </w:tcPr>
          <w:p w14:paraId="6069C5C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12</w:t>
            </w:r>
          </w:p>
        </w:tc>
        <w:tc>
          <w:tcPr>
            <w:tcW w:w="356" w:type="pct"/>
            <w:tcBorders>
              <w:top w:val="nil"/>
              <w:left w:val="nil"/>
              <w:bottom w:val="nil"/>
              <w:right w:val="single" w:sz="4" w:space="0" w:color="auto"/>
            </w:tcBorders>
            <w:shd w:val="clear" w:color="auto" w:fill="auto"/>
            <w:noWrap/>
            <w:vAlign w:val="center"/>
            <w:hideMark/>
          </w:tcPr>
          <w:p w14:paraId="54D52A4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16" w:type="pct"/>
            <w:tcBorders>
              <w:top w:val="nil"/>
              <w:left w:val="nil"/>
              <w:bottom w:val="nil"/>
              <w:right w:val="nil"/>
            </w:tcBorders>
            <w:shd w:val="clear" w:color="auto" w:fill="auto"/>
            <w:noWrap/>
            <w:vAlign w:val="center"/>
            <w:hideMark/>
          </w:tcPr>
          <w:p w14:paraId="10C2B39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01" w:type="pct"/>
            <w:tcBorders>
              <w:top w:val="nil"/>
              <w:left w:val="single" w:sz="4" w:space="0" w:color="auto"/>
              <w:bottom w:val="nil"/>
              <w:right w:val="single" w:sz="4" w:space="0" w:color="auto"/>
            </w:tcBorders>
            <w:shd w:val="clear" w:color="auto" w:fill="auto"/>
            <w:noWrap/>
            <w:vAlign w:val="center"/>
            <w:hideMark/>
          </w:tcPr>
          <w:p w14:paraId="18716A2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99" w:type="pct"/>
            <w:tcBorders>
              <w:top w:val="nil"/>
              <w:left w:val="nil"/>
              <w:bottom w:val="nil"/>
              <w:right w:val="single" w:sz="4" w:space="0" w:color="auto"/>
            </w:tcBorders>
            <w:shd w:val="clear" w:color="auto" w:fill="auto"/>
            <w:noWrap/>
            <w:vAlign w:val="center"/>
            <w:hideMark/>
          </w:tcPr>
          <w:p w14:paraId="52010A2B"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0CEFE47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0,2</w:t>
            </w:r>
          </w:p>
        </w:tc>
        <w:tc>
          <w:tcPr>
            <w:tcW w:w="288" w:type="pct"/>
            <w:tcBorders>
              <w:top w:val="nil"/>
              <w:left w:val="single" w:sz="4" w:space="0" w:color="auto"/>
              <w:bottom w:val="nil"/>
              <w:right w:val="nil"/>
            </w:tcBorders>
            <w:shd w:val="clear" w:color="auto" w:fill="auto"/>
            <w:noWrap/>
            <w:vAlign w:val="center"/>
            <w:hideMark/>
          </w:tcPr>
          <w:p w14:paraId="6A1CA90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688E79A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3CDD769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68AB2CE8"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76221679"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Prestaciones Laborales</w:t>
            </w:r>
          </w:p>
        </w:tc>
        <w:tc>
          <w:tcPr>
            <w:tcW w:w="337" w:type="pct"/>
            <w:tcBorders>
              <w:top w:val="nil"/>
              <w:left w:val="single" w:sz="4" w:space="0" w:color="auto"/>
              <w:bottom w:val="nil"/>
              <w:right w:val="single" w:sz="4" w:space="0" w:color="auto"/>
            </w:tcBorders>
            <w:shd w:val="clear" w:color="auto" w:fill="auto"/>
            <w:vAlign w:val="center"/>
            <w:hideMark/>
          </w:tcPr>
          <w:p w14:paraId="14C5063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1 868</w:t>
            </w:r>
          </w:p>
        </w:tc>
        <w:tc>
          <w:tcPr>
            <w:tcW w:w="356" w:type="pct"/>
            <w:tcBorders>
              <w:top w:val="nil"/>
              <w:left w:val="nil"/>
              <w:bottom w:val="nil"/>
              <w:right w:val="single" w:sz="4" w:space="0" w:color="auto"/>
            </w:tcBorders>
            <w:shd w:val="clear" w:color="auto" w:fill="auto"/>
            <w:vAlign w:val="center"/>
            <w:hideMark/>
          </w:tcPr>
          <w:p w14:paraId="658D036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1 582</w:t>
            </w:r>
          </w:p>
        </w:tc>
        <w:tc>
          <w:tcPr>
            <w:tcW w:w="316" w:type="pct"/>
            <w:tcBorders>
              <w:top w:val="nil"/>
              <w:left w:val="nil"/>
              <w:bottom w:val="nil"/>
              <w:right w:val="nil"/>
            </w:tcBorders>
            <w:shd w:val="clear" w:color="auto" w:fill="auto"/>
            <w:vAlign w:val="center"/>
            <w:hideMark/>
          </w:tcPr>
          <w:p w14:paraId="6DC7D3C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1 624</w:t>
            </w:r>
          </w:p>
        </w:tc>
        <w:tc>
          <w:tcPr>
            <w:tcW w:w="301" w:type="pct"/>
            <w:tcBorders>
              <w:top w:val="nil"/>
              <w:left w:val="single" w:sz="4" w:space="0" w:color="auto"/>
              <w:bottom w:val="nil"/>
              <w:right w:val="single" w:sz="4" w:space="0" w:color="auto"/>
            </w:tcBorders>
            <w:shd w:val="clear" w:color="auto" w:fill="auto"/>
            <w:vAlign w:val="center"/>
            <w:hideMark/>
          </w:tcPr>
          <w:p w14:paraId="2613E82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1 171</w:t>
            </w:r>
          </w:p>
        </w:tc>
        <w:tc>
          <w:tcPr>
            <w:tcW w:w="99" w:type="pct"/>
            <w:tcBorders>
              <w:top w:val="nil"/>
              <w:left w:val="nil"/>
              <w:bottom w:val="nil"/>
              <w:right w:val="single" w:sz="4" w:space="0" w:color="auto"/>
            </w:tcBorders>
            <w:shd w:val="clear" w:color="auto" w:fill="auto"/>
            <w:noWrap/>
            <w:vAlign w:val="center"/>
            <w:hideMark/>
          </w:tcPr>
          <w:p w14:paraId="64BD49C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4CC4209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27,9</w:t>
            </w:r>
          </w:p>
        </w:tc>
        <w:tc>
          <w:tcPr>
            <w:tcW w:w="288" w:type="pct"/>
            <w:tcBorders>
              <w:top w:val="nil"/>
              <w:left w:val="single" w:sz="4" w:space="0" w:color="auto"/>
              <w:bottom w:val="nil"/>
              <w:right w:val="nil"/>
            </w:tcBorders>
            <w:shd w:val="clear" w:color="auto" w:fill="auto"/>
            <w:noWrap/>
            <w:vAlign w:val="center"/>
            <w:hideMark/>
          </w:tcPr>
          <w:p w14:paraId="1B22739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31,2</w:t>
            </w:r>
          </w:p>
        </w:tc>
        <w:tc>
          <w:tcPr>
            <w:tcW w:w="288" w:type="pct"/>
            <w:tcBorders>
              <w:top w:val="nil"/>
              <w:left w:val="single" w:sz="4" w:space="0" w:color="auto"/>
              <w:bottom w:val="nil"/>
              <w:right w:val="nil"/>
            </w:tcBorders>
            <w:shd w:val="clear" w:color="auto" w:fill="auto"/>
            <w:noWrap/>
            <w:vAlign w:val="center"/>
            <w:hideMark/>
          </w:tcPr>
          <w:p w14:paraId="13B9D0B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33,5</w:t>
            </w:r>
          </w:p>
        </w:tc>
        <w:tc>
          <w:tcPr>
            <w:tcW w:w="289" w:type="pct"/>
            <w:tcBorders>
              <w:top w:val="nil"/>
              <w:left w:val="single" w:sz="4" w:space="0" w:color="auto"/>
              <w:bottom w:val="nil"/>
              <w:right w:val="nil"/>
            </w:tcBorders>
            <w:shd w:val="clear" w:color="auto" w:fill="auto"/>
            <w:noWrap/>
            <w:vAlign w:val="center"/>
            <w:hideMark/>
          </w:tcPr>
          <w:p w14:paraId="5A89847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24,6</w:t>
            </w:r>
          </w:p>
        </w:tc>
      </w:tr>
      <w:tr w:rsidR="00AA5B82" w:rsidRPr="00AE3FFF" w14:paraId="5A28846F"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09E6A729"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Otros Ordinarios Sector Privado</w:t>
            </w:r>
          </w:p>
        </w:tc>
        <w:tc>
          <w:tcPr>
            <w:tcW w:w="337" w:type="pct"/>
            <w:tcBorders>
              <w:top w:val="nil"/>
              <w:left w:val="single" w:sz="4" w:space="0" w:color="auto"/>
              <w:bottom w:val="nil"/>
              <w:right w:val="single" w:sz="4" w:space="0" w:color="auto"/>
            </w:tcBorders>
            <w:shd w:val="clear" w:color="auto" w:fill="auto"/>
            <w:noWrap/>
            <w:vAlign w:val="center"/>
            <w:hideMark/>
          </w:tcPr>
          <w:p w14:paraId="70A7926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4</w:t>
            </w:r>
          </w:p>
        </w:tc>
        <w:tc>
          <w:tcPr>
            <w:tcW w:w="356" w:type="pct"/>
            <w:tcBorders>
              <w:top w:val="nil"/>
              <w:left w:val="nil"/>
              <w:bottom w:val="nil"/>
              <w:right w:val="single" w:sz="4" w:space="0" w:color="auto"/>
            </w:tcBorders>
            <w:shd w:val="clear" w:color="auto" w:fill="auto"/>
            <w:vAlign w:val="center"/>
            <w:hideMark/>
          </w:tcPr>
          <w:p w14:paraId="67A96B3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316" w:type="pct"/>
            <w:tcBorders>
              <w:top w:val="nil"/>
              <w:left w:val="nil"/>
              <w:bottom w:val="nil"/>
              <w:right w:val="nil"/>
            </w:tcBorders>
            <w:shd w:val="clear" w:color="auto" w:fill="auto"/>
            <w:vAlign w:val="center"/>
            <w:hideMark/>
          </w:tcPr>
          <w:p w14:paraId="6981F98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4</w:t>
            </w:r>
          </w:p>
        </w:tc>
        <w:tc>
          <w:tcPr>
            <w:tcW w:w="301" w:type="pct"/>
            <w:tcBorders>
              <w:top w:val="nil"/>
              <w:left w:val="single" w:sz="4" w:space="0" w:color="auto"/>
              <w:bottom w:val="nil"/>
              <w:right w:val="single" w:sz="4" w:space="0" w:color="auto"/>
            </w:tcBorders>
            <w:shd w:val="clear" w:color="auto" w:fill="auto"/>
            <w:vAlign w:val="center"/>
            <w:hideMark/>
          </w:tcPr>
          <w:p w14:paraId="3A4FDD1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99" w:type="pct"/>
            <w:tcBorders>
              <w:top w:val="nil"/>
              <w:left w:val="nil"/>
              <w:bottom w:val="nil"/>
              <w:right w:val="single" w:sz="4" w:space="0" w:color="auto"/>
            </w:tcBorders>
            <w:shd w:val="clear" w:color="auto" w:fill="auto"/>
            <w:noWrap/>
            <w:vAlign w:val="center"/>
            <w:hideMark/>
          </w:tcPr>
          <w:p w14:paraId="24E14B5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7213305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6532C2F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676D4DB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9" w:type="pct"/>
            <w:tcBorders>
              <w:top w:val="nil"/>
              <w:left w:val="single" w:sz="4" w:space="0" w:color="auto"/>
              <w:bottom w:val="nil"/>
              <w:right w:val="nil"/>
            </w:tcBorders>
            <w:shd w:val="clear" w:color="auto" w:fill="auto"/>
            <w:noWrap/>
            <w:vAlign w:val="center"/>
            <w:hideMark/>
          </w:tcPr>
          <w:p w14:paraId="674B988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54F1DB37"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5F6D7209" w14:textId="77777777" w:rsidR="00AA5B82" w:rsidRPr="00AE3FFF" w:rsidRDefault="00AA5B82" w:rsidP="004371E3">
            <w:pPr>
              <w:spacing w:line="240" w:lineRule="auto"/>
              <w:jc w:val="right"/>
              <w:rPr>
                <w:rFonts w:eastAsia="Times New Roman" w:cs="Times New Roman"/>
                <w:sz w:val="18"/>
                <w:szCs w:val="18"/>
                <w:lang w:eastAsia="es-CR"/>
              </w:rPr>
            </w:pPr>
          </w:p>
        </w:tc>
        <w:tc>
          <w:tcPr>
            <w:tcW w:w="337" w:type="pct"/>
            <w:tcBorders>
              <w:top w:val="nil"/>
              <w:left w:val="single" w:sz="4" w:space="0" w:color="auto"/>
              <w:bottom w:val="nil"/>
              <w:right w:val="single" w:sz="4" w:space="0" w:color="auto"/>
            </w:tcBorders>
            <w:shd w:val="clear" w:color="auto" w:fill="auto"/>
            <w:noWrap/>
            <w:vAlign w:val="center"/>
            <w:hideMark/>
          </w:tcPr>
          <w:p w14:paraId="04BCA9B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356" w:type="pct"/>
            <w:tcBorders>
              <w:top w:val="nil"/>
              <w:left w:val="nil"/>
              <w:bottom w:val="nil"/>
              <w:right w:val="single" w:sz="4" w:space="0" w:color="auto"/>
            </w:tcBorders>
            <w:shd w:val="clear" w:color="auto" w:fill="auto"/>
            <w:noWrap/>
            <w:vAlign w:val="center"/>
            <w:hideMark/>
          </w:tcPr>
          <w:p w14:paraId="54C6F71E"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316" w:type="pct"/>
            <w:tcBorders>
              <w:top w:val="nil"/>
              <w:left w:val="nil"/>
              <w:bottom w:val="nil"/>
              <w:right w:val="nil"/>
            </w:tcBorders>
            <w:shd w:val="clear" w:color="auto" w:fill="auto"/>
            <w:noWrap/>
            <w:vAlign w:val="center"/>
            <w:hideMark/>
          </w:tcPr>
          <w:p w14:paraId="7003117D" w14:textId="77777777" w:rsidR="00AA5B82" w:rsidRPr="00AE3FFF" w:rsidRDefault="00AA5B82" w:rsidP="004371E3">
            <w:pPr>
              <w:spacing w:line="240" w:lineRule="auto"/>
              <w:jc w:val="left"/>
              <w:rPr>
                <w:rFonts w:eastAsia="Times New Roman" w:cs="Times New Roman"/>
                <w:sz w:val="18"/>
                <w:szCs w:val="18"/>
                <w:lang w:eastAsia="es-CR"/>
              </w:rPr>
            </w:pPr>
          </w:p>
        </w:tc>
        <w:tc>
          <w:tcPr>
            <w:tcW w:w="301" w:type="pct"/>
            <w:tcBorders>
              <w:top w:val="nil"/>
              <w:left w:val="single" w:sz="4" w:space="0" w:color="auto"/>
              <w:bottom w:val="nil"/>
              <w:right w:val="single" w:sz="4" w:space="0" w:color="auto"/>
            </w:tcBorders>
            <w:shd w:val="clear" w:color="auto" w:fill="auto"/>
            <w:vAlign w:val="center"/>
            <w:hideMark/>
          </w:tcPr>
          <w:p w14:paraId="40C2CF36"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99" w:type="pct"/>
            <w:tcBorders>
              <w:top w:val="nil"/>
              <w:left w:val="nil"/>
              <w:bottom w:val="nil"/>
              <w:right w:val="single" w:sz="4" w:space="0" w:color="auto"/>
            </w:tcBorders>
            <w:shd w:val="clear" w:color="auto" w:fill="auto"/>
            <w:noWrap/>
            <w:vAlign w:val="center"/>
            <w:hideMark/>
          </w:tcPr>
          <w:p w14:paraId="0C942C8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2B7DE03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single" w:sz="4" w:space="0" w:color="auto"/>
              <w:bottom w:val="nil"/>
              <w:right w:val="nil"/>
            </w:tcBorders>
            <w:shd w:val="clear" w:color="auto" w:fill="auto"/>
            <w:noWrap/>
            <w:vAlign w:val="center"/>
            <w:hideMark/>
          </w:tcPr>
          <w:p w14:paraId="170F39E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single" w:sz="4" w:space="0" w:color="auto"/>
              <w:bottom w:val="nil"/>
              <w:right w:val="nil"/>
            </w:tcBorders>
            <w:shd w:val="clear" w:color="auto" w:fill="auto"/>
            <w:noWrap/>
            <w:vAlign w:val="center"/>
            <w:hideMark/>
          </w:tcPr>
          <w:p w14:paraId="3E2E2FC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9" w:type="pct"/>
            <w:tcBorders>
              <w:top w:val="nil"/>
              <w:left w:val="single" w:sz="4" w:space="0" w:color="auto"/>
              <w:bottom w:val="nil"/>
              <w:right w:val="nil"/>
            </w:tcBorders>
            <w:shd w:val="clear" w:color="auto" w:fill="auto"/>
            <w:noWrap/>
            <w:vAlign w:val="center"/>
            <w:hideMark/>
          </w:tcPr>
          <w:p w14:paraId="0CEC011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r>
      <w:tr w:rsidR="00AA5B82" w:rsidRPr="00AE3FFF" w14:paraId="7B769773"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5D73B85A" w14:textId="77777777" w:rsidR="00AA5B82" w:rsidRPr="00AE3FFF" w:rsidRDefault="00AA5B82" w:rsidP="004371E3">
            <w:pPr>
              <w:spacing w:line="240" w:lineRule="auto"/>
              <w:jc w:val="left"/>
              <w:rPr>
                <w:rFonts w:eastAsia="Times New Roman" w:cs="Times New Roman"/>
                <w:b/>
                <w:bCs/>
                <w:color w:val="000000"/>
                <w:sz w:val="18"/>
                <w:szCs w:val="18"/>
                <w:lang w:eastAsia="es-CR"/>
              </w:rPr>
            </w:pPr>
            <w:r w:rsidRPr="00AE3FFF">
              <w:rPr>
                <w:rFonts w:eastAsia="Times New Roman" w:cs="Times New Roman"/>
                <w:b/>
                <w:bCs/>
                <w:color w:val="000000"/>
                <w:sz w:val="18"/>
                <w:szCs w:val="18"/>
                <w:lang w:eastAsia="es-CR"/>
              </w:rPr>
              <w:t>Ordinarios sin especificar sector</w:t>
            </w:r>
          </w:p>
        </w:tc>
        <w:tc>
          <w:tcPr>
            <w:tcW w:w="337" w:type="pct"/>
            <w:tcBorders>
              <w:top w:val="nil"/>
              <w:left w:val="single" w:sz="4" w:space="0" w:color="auto"/>
              <w:bottom w:val="nil"/>
              <w:right w:val="single" w:sz="4" w:space="0" w:color="auto"/>
            </w:tcBorders>
            <w:shd w:val="clear" w:color="auto" w:fill="auto"/>
            <w:vAlign w:val="center"/>
            <w:hideMark/>
          </w:tcPr>
          <w:p w14:paraId="3B7439B3"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w:t>
            </w:r>
          </w:p>
        </w:tc>
        <w:tc>
          <w:tcPr>
            <w:tcW w:w="356" w:type="pct"/>
            <w:tcBorders>
              <w:top w:val="nil"/>
              <w:left w:val="nil"/>
              <w:bottom w:val="nil"/>
              <w:right w:val="single" w:sz="4" w:space="0" w:color="auto"/>
            </w:tcBorders>
            <w:shd w:val="clear" w:color="auto" w:fill="auto"/>
            <w:vAlign w:val="center"/>
            <w:hideMark/>
          </w:tcPr>
          <w:p w14:paraId="74D65C2B"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w:t>
            </w:r>
          </w:p>
        </w:tc>
        <w:tc>
          <w:tcPr>
            <w:tcW w:w="316" w:type="pct"/>
            <w:tcBorders>
              <w:top w:val="nil"/>
              <w:left w:val="nil"/>
              <w:bottom w:val="nil"/>
              <w:right w:val="nil"/>
            </w:tcBorders>
            <w:shd w:val="clear" w:color="auto" w:fill="auto"/>
            <w:vAlign w:val="center"/>
            <w:hideMark/>
          </w:tcPr>
          <w:p w14:paraId="5E9ADD26"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0</w:t>
            </w:r>
          </w:p>
        </w:tc>
        <w:tc>
          <w:tcPr>
            <w:tcW w:w="301" w:type="pct"/>
            <w:tcBorders>
              <w:top w:val="nil"/>
              <w:left w:val="single" w:sz="4" w:space="0" w:color="auto"/>
              <w:bottom w:val="nil"/>
              <w:right w:val="single" w:sz="4" w:space="0" w:color="auto"/>
            </w:tcBorders>
            <w:shd w:val="clear" w:color="auto" w:fill="auto"/>
            <w:vAlign w:val="center"/>
            <w:hideMark/>
          </w:tcPr>
          <w:p w14:paraId="7622DAA3"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w:t>
            </w:r>
          </w:p>
        </w:tc>
        <w:tc>
          <w:tcPr>
            <w:tcW w:w="99" w:type="pct"/>
            <w:tcBorders>
              <w:top w:val="nil"/>
              <w:left w:val="nil"/>
              <w:bottom w:val="nil"/>
              <w:right w:val="single" w:sz="4" w:space="0" w:color="auto"/>
            </w:tcBorders>
            <w:shd w:val="clear" w:color="auto" w:fill="auto"/>
            <w:noWrap/>
            <w:vAlign w:val="center"/>
            <w:hideMark/>
          </w:tcPr>
          <w:p w14:paraId="322A854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24476AD4"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62DA1AC9"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64426DB4"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637786AD"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0,0</w:t>
            </w:r>
          </w:p>
        </w:tc>
      </w:tr>
      <w:tr w:rsidR="00AA5B82" w:rsidRPr="00AE3FFF" w14:paraId="1D3F5D5C"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0F9D199B"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Otros ordinarios sin especificar sector</w:t>
            </w:r>
          </w:p>
        </w:tc>
        <w:tc>
          <w:tcPr>
            <w:tcW w:w="337" w:type="pct"/>
            <w:tcBorders>
              <w:top w:val="nil"/>
              <w:left w:val="single" w:sz="4" w:space="0" w:color="auto"/>
              <w:bottom w:val="nil"/>
              <w:right w:val="single" w:sz="4" w:space="0" w:color="auto"/>
            </w:tcBorders>
            <w:shd w:val="clear" w:color="auto" w:fill="auto"/>
            <w:vAlign w:val="center"/>
            <w:hideMark/>
          </w:tcPr>
          <w:p w14:paraId="18EC087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356" w:type="pct"/>
            <w:tcBorders>
              <w:top w:val="nil"/>
              <w:left w:val="nil"/>
              <w:bottom w:val="nil"/>
              <w:right w:val="single" w:sz="4" w:space="0" w:color="auto"/>
            </w:tcBorders>
            <w:shd w:val="clear" w:color="auto" w:fill="auto"/>
            <w:vAlign w:val="center"/>
            <w:hideMark/>
          </w:tcPr>
          <w:p w14:paraId="320E20D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316" w:type="pct"/>
            <w:tcBorders>
              <w:top w:val="nil"/>
              <w:left w:val="nil"/>
              <w:bottom w:val="nil"/>
              <w:right w:val="nil"/>
            </w:tcBorders>
            <w:shd w:val="clear" w:color="auto" w:fill="auto"/>
            <w:noWrap/>
            <w:vAlign w:val="center"/>
            <w:hideMark/>
          </w:tcPr>
          <w:p w14:paraId="630F916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01" w:type="pct"/>
            <w:tcBorders>
              <w:top w:val="nil"/>
              <w:left w:val="single" w:sz="4" w:space="0" w:color="auto"/>
              <w:bottom w:val="nil"/>
              <w:right w:val="single" w:sz="4" w:space="0" w:color="auto"/>
            </w:tcBorders>
            <w:shd w:val="clear" w:color="auto" w:fill="auto"/>
            <w:vAlign w:val="center"/>
            <w:hideMark/>
          </w:tcPr>
          <w:p w14:paraId="674920E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99" w:type="pct"/>
            <w:tcBorders>
              <w:top w:val="nil"/>
              <w:left w:val="nil"/>
              <w:bottom w:val="nil"/>
              <w:right w:val="single" w:sz="4" w:space="0" w:color="auto"/>
            </w:tcBorders>
            <w:shd w:val="clear" w:color="auto" w:fill="auto"/>
            <w:noWrap/>
            <w:vAlign w:val="center"/>
            <w:hideMark/>
          </w:tcPr>
          <w:p w14:paraId="7B8163D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2DE001F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05B8A9C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185584C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23D4294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6443463F"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22ED557C" w14:textId="77777777" w:rsidR="00AA5B82" w:rsidRPr="00AE3FFF" w:rsidRDefault="00AA5B82" w:rsidP="004371E3">
            <w:pPr>
              <w:spacing w:line="240" w:lineRule="auto"/>
              <w:jc w:val="right"/>
              <w:rPr>
                <w:rFonts w:eastAsia="Times New Roman" w:cs="Times New Roman"/>
                <w:sz w:val="18"/>
                <w:szCs w:val="18"/>
                <w:lang w:eastAsia="es-CR"/>
              </w:rPr>
            </w:pPr>
          </w:p>
        </w:tc>
        <w:tc>
          <w:tcPr>
            <w:tcW w:w="337" w:type="pct"/>
            <w:tcBorders>
              <w:top w:val="nil"/>
              <w:left w:val="single" w:sz="4" w:space="0" w:color="auto"/>
              <w:bottom w:val="nil"/>
              <w:right w:val="single" w:sz="4" w:space="0" w:color="auto"/>
            </w:tcBorders>
            <w:shd w:val="clear" w:color="auto" w:fill="auto"/>
            <w:noWrap/>
            <w:vAlign w:val="center"/>
            <w:hideMark/>
          </w:tcPr>
          <w:p w14:paraId="05F53F5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356" w:type="pct"/>
            <w:tcBorders>
              <w:top w:val="nil"/>
              <w:left w:val="nil"/>
              <w:bottom w:val="nil"/>
              <w:right w:val="single" w:sz="4" w:space="0" w:color="auto"/>
            </w:tcBorders>
            <w:shd w:val="clear" w:color="auto" w:fill="auto"/>
            <w:noWrap/>
            <w:vAlign w:val="center"/>
            <w:hideMark/>
          </w:tcPr>
          <w:p w14:paraId="2C8B45B8"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316" w:type="pct"/>
            <w:tcBorders>
              <w:top w:val="nil"/>
              <w:left w:val="nil"/>
              <w:bottom w:val="nil"/>
              <w:right w:val="nil"/>
            </w:tcBorders>
            <w:shd w:val="clear" w:color="auto" w:fill="auto"/>
            <w:noWrap/>
            <w:vAlign w:val="center"/>
            <w:hideMark/>
          </w:tcPr>
          <w:p w14:paraId="75FE7344" w14:textId="77777777" w:rsidR="00AA5B82" w:rsidRPr="00AE3FFF" w:rsidRDefault="00AA5B82" w:rsidP="004371E3">
            <w:pPr>
              <w:spacing w:line="240" w:lineRule="auto"/>
              <w:jc w:val="left"/>
              <w:rPr>
                <w:rFonts w:eastAsia="Times New Roman" w:cs="Times New Roman"/>
                <w:sz w:val="18"/>
                <w:szCs w:val="18"/>
                <w:lang w:eastAsia="es-CR"/>
              </w:rPr>
            </w:pPr>
          </w:p>
        </w:tc>
        <w:tc>
          <w:tcPr>
            <w:tcW w:w="301" w:type="pct"/>
            <w:tcBorders>
              <w:top w:val="nil"/>
              <w:left w:val="single" w:sz="4" w:space="0" w:color="auto"/>
              <w:bottom w:val="nil"/>
              <w:right w:val="single" w:sz="4" w:space="0" w:color="auto"/>
            </w:tcBorders>
            <w:shd w:val="clear" w:color="auto" w:fill="auto"/>
            <w:vAlign w:val="center"/>
            <w:hideMark/>
          </w:tcPr>
          <w:p w14:paraId="3D98E639"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99" w:type="pct"/>
            <w:tcBorders>
              <w:top w:val="nil"/>
              <w:left w:val="nil"/>
              <w:bottom w:val="nil"/>
              <w:right w:val="single" w:sz="4" w:space="0" w:color="auto"/>
            </w:tcBorders>
            <w:shd w:val="clear" w:color="auto" w:fill="auto"/>
            <w:noWrap/>
            <w:vAlign w:val="center"/>
            <w:hideMark/>
          </w:tcPr>
          <w:p w14:paraId="2DC4EF8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7726BBB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single" w:sz="4" w:space="0" w:color="auto"/>
              <w:bottom w:val="nil"/>
              <w:right w:val="nil"/>
            </w:tcBorders>
            <w:shd w:val="clear" w:color="auto" w:fill="auto"/>
            <w:noWrap/>
            <w:vAlign w:val="center"/>
            <w:hideMark/>
          </w:tcPr>
          <w:p w14:paraId="23FBCD2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single" w:sz="4" w:space="0" w:color="auto"/>
              <w:bottom w:val="nil"/>
              <w:right w:val="nil"/>
            </w:tcBorders>
            <w:shd w:val="clear" w:color="auto" w:fill="auto"/>
            <w:noWrap/>
            <w:vAlign w:val="center"/>
            <w:hideMark/>
          </w:tcPr>
          <w:p w14:paraId="0DFAD04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9" w:type="pct"/>
            <w:tcBorders>
              <w:top w:val="nil"/>
              <w:left w:val="single" w:sz="4" w:space="0" w:color="auto"/>
              <w:bottom w:val="nil"/>
              <w:right w:val="nil"/>
            </w:tcBorders>
            <w:shd w:val="clear" w:color="auto" w:fill="auto"/>
            <w:noWrap/>
            <w:vAlign w:val="center"/>
            <w:hideMark/>
          </w:tcPr>
          <w:p w14:paraId="6A15E01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r>
      <w:tr w:rsidR="00AA5B82" w:rsidRPr="00AE3FFF" w14:paraId="3F5D60E2"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03EAC1F2" w14:textId="77777777" w:rsidR="00AA5B82" w:rsidRPr="00AE3FFF" w:rsidRDefault="00AA5B82" w:rsidP="004371E3">
            <w:pPr>
              <w:spacing w:line="240" w:lineRule="auto"/>
              <w:jc w:val="left"/>
              <w:rPr>
                <w:rFonts w:eastAsia="Times New Roman" w:cs="Times New Roman"/>
                <w:b/>
                <w:bCs/>
                <w:color w:val="000000"/>
                <w:sz w:val="18"/>
                <w:szCs w:val="18"/>
                <w:lang w:eastAsia="es-CR"/>
              </w:rPr>
            </w:pPr>
            <w:r w:rsidRPr="00AE3FFF">
              <w:rPr>
                <w:rFonts w:eastAsia="Times New Roman" w:cs="Times New Roman"/>
                <w:b/>
                <w:bCs/>
                <w:color w:val="000000"/>
                <w:sz w:val="18"/>
                <w:szCs w:val="18"/>
                <w:lang w:eastAsia="es-CR"/>
              </w:rPr>
              <w:t>Seguridad Social</w:t>
            </w:r>
          </w:p>
        </w:tc>
        <w:tc>
          <w:tcPr>
            <w:tcW w:w="337" w:type="pct"/>
            <w:tcBorders>
              <w:top w:val="nil"/>
              <w:left w:val="single" w:sz="4" w:space="0" w:color="auto"/>
              <w:bottom w:val="nil"/>
              <w:right w:val="single" w:sz="4" w:space="0" w:color="auto"/>
            </w:tcBorders>
            <w:shd w:val="clear" w:color="auto" w:fill="auto"/>
            <w:vAlign w:val="center"/>
            <w:hideMark/>
          </w:tcPr>
          <w:p w14:paraId="601F1955"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1 500</w:t>
            </w:r>
          </w:p>
        </w:tc>
        <w:tc>
          <w:tcPr>
            <w:tcW w:w="356" w:type="pct"/>
            <w:tcBorders>
              <w:top w:val="nil"/>
              <w:left w:val="nil"/>
              <w:bottom w:val="nil"/>
              <w:right w:val="single" w:sz="4" w:space="0" w:color="auto"/>
            </w:tcBorders>
            <w:shd w:val="clear" w:color="auto" w:fill="auto"/>
            <w:vAlign w:val="center"/>
            <w:hideMark/>
          </w:tcPr>
          <w:p w14:paraId="241BC977"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853</w:t>
            </w:r>
          </w:p>
        </w:tc>
        <w:tc>
          <w:tcPr>
            <w:tcW w:w="316" w:type="pct"/>
            <w:tcBorders>
              <w:top w:val="nil"/>
              <w:left w:val="nil"/>
              <w:bottom w:val="nil"/>
              <w:right w:val="nil"/>
            </w:tcBorders>
            <w:shd w:val="clear" w:color="auto" w:fill="auto"/>
            <w:vAlign w:val="center"/>
            <w:hideMark/>
          </w:tcPr>
          <w:p w14:paraId="590CB02C"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964</w:t>
            </w:r>
          </w:p>
        </w:tc>
        <w:tc>
          <w:tcPr>
            <w:tcW w:w="301" w:type="pct"/>
            <w:tcBorders>
              <w:top w:val="nil"/>
              <w:left w:val="single" w:sz="4" w:space="0" w:color="auto"/>
              <w:bottom w:val="nil"/>
              <w:right w:val="single" w:sz="4" w:space="0" w:color="auto"/>
            </w:tcBorders>
            <w:shd w:val="clear" w:color="auto" w:fill="auto"/>
            <w:vAlign w:val="center"/>
            <w:hideMark/>
          </w:tcPr>
          <w:p w14:paraId="56CF6EEF"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800</w:t>
            </w:r>
          </w:p>
        </w:tc>
        <w:tc>
          <w:tcPr>
            <w:tcW w:w="99" w:type="pct"/>
            <w:tcBorders>
              <w:top w:val="nil"/>
              <w:left w:val="nil"/>
              <w:bottom w:val="nil"/>
              <w:right w:val="single" w:sz="4" w:space="0" w:color="auto"/>
            </w:tcBorders>
            <w:shd w:val="clear" w:color="auto" w:fill="auto"/>
            <w:noWrap/>
            <w:vAlign w:val="center"/>
            <w:hideMark/>
          </w:tcPr>
          <w:p w14:paraId="6EDFB6B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17708569"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22,4</w:t>
            </w:r>
          </w:p>
        </w:tc>
        <w:tc>
          <w:tcPr>
            <w:tcW w:w="288" w:type="pct"/>
            <w:tcBorders>
              <w:top w:val="nil"/>
              <w:left w:val="single" w:sz="4" w:space="0" w:color="auto"/>
              <w:bottom w:val="nil"/>
              <w:right w:val="nil"/>
            </w:tcBorders>
            <w:shd w:val="clear" w:color="auto" w:fill="auto"/>
            <w:noWrap/>
            <w:vAlign w:val="center"/>
            <w:hideMark/>
          </w:tcPr>
          <w:p w14:paraId="52BAD034"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16,8</w:t>
            </w:r>
          </w:p>
        </w:tc>
        <w:tc>
          <w:tcPr>
            <w:tcW w:w="288" w:type="pct"/>
            <w:tcBorders>
              <w:top w:val="nil"/>
              <w:left w:val="single" w:sz="4" w:space="0" w:color="auto"/>
              <w:bottom w:val="nil"/>
              <w:right w:val="nil"/>
            </w:tcBorders>
            <w:shd w:val="clear" w:color="auto" w:fill="auto"/>
            <w:noWrap/>
            <w:vAlign w:val="center"/>
            <w:hideMark/>
          </w:tcPr>
          <w:p w14:paraId="63D24A88"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19,9</w:t>
            </w:r>
          </w:p>
        </w:tc>
        <w:tc>
          <w:tcPr>
            <w:tcW w:w="289" w:type="pct"/>
            <w:tcBorders>
              <w:top w:val="nil"/>
              <w:left w:val="single" w:sz="4" w:space="0" w:color="auto"/>
              <w:bottom w:val="nil"/>
              <w:right w:val="nil"/>
            </w:tcBorders>
            <w:shd w:val="clear" w:color="auto" w:fill="auto"/>
            <w:noWrap/>
            <w:vAlign w:val="center"/>
            <w:hideMark/>
          </w:tcPr>
          <w:p w14:paraId="158235F9"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16,8</w:t>
            </w:r>
          </w:p>
        </w:tc>
      </w:tr>
      <w:tr w:rsidR="00AA5B82" w:rsidRPr="00AE3FFF" w14:paraId="4410D17C"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7C5A8641"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Accidentes de tránsito</w:t>
            </w:r>
          </w:p>
        </w:tc>
        <w:tc>
          <w:tcPr>
            <w:tcW w:w="337" w:type="pct"/>
            <w:tcBorders>
              <w:top w:val="nil"/>
              <w:left w:val="single" w:sz="4" w:space="0" w:color="auto"/>
              <w:bottom w:val="nil"/>
              <w:right w:val="single" w:sz="4" w:space="0" w:color="auto"/>
            </w:tcBorders>
            <w:shd w:val="clear" w:color="auto" w:fill="auto"/>
            <w:noWrap/>
            <w:vAlign w:val="center"/>
            <w:hideMark/>
          </w:tcPr>
          <w:p w14:paraId="37DD68B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4</w:t>
            </w:r>
          </w:p>
        </w:tc>
        <w:tc>
          <w:tcPr>
            <w:tcW w:w="356" w:type="pct"/>
            <w:tcBorders>
              <w:top w:val="nil"/>
              <w:left w:val="nil"/>
              <w:bottom w:val="nil"/>
              <w:right w:val="single" w:sz="4" w:space="0" w:color="auto"/>
            </w:tcBorders>
            <w:shd w:val="clear" w:color="auto" w:fill="auto"/>
            <w:vAlign w:val="center"/>
            <w:hideMark/>
          </w:tcPr>
          <w:p w14:paraId="4408280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316" w:type="pct"/>
            <w:tcBorders>
              <w:top w:val="nil"/>
              <w:left w:val="nil"/>
              <w:bottom w:val="nil"/>
              <w:right w:val="nil"/>
            </w:tcBorders>
            <w:shd w:val="clear" w:color="auto" w:fill="auto"/>
            <w:vAlign w:val="center"/>
            <w:hideMark/>
          </w:tcPr>
          <w:p w14:paraId="07F54B3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w:t>
            </w:r>
          </w:p>
        </w:tc>
        <w:tc>
          <w:tcPr>
            <w:tcW w:w="301" w:type="pct"/>
            <w:tcBorders>
              <w:top w:val="nil"/>
              <w:left w:val="single" w:sz="4" w:space="0" w:color="auto"/>
              <w:bottom w:val="nil"/>
              <w:right w:val="single" w:sz="4" w:space="0" w:color="auto"/>
            </w:tcBorders>
            <w:shd w:val="clear" w:color="auto" w:fill="auto"/>
            <w:vAlign w:val="center"/>
            <w:hideMark/>
          </w:tcPr>
          <w:p w14:paraId="68529A2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4</w:t>
            </w:r>
          </w:p>
        </w:tc>
        <w:tc>
          <w:tcPr>
            <w:tcW w:w="99" w:type="pct"/>
            <w:tcBorders>
              <w:top w:val="nil"/>
              <w:left w:val="nil"/>
              <w:bottom w:val="nil"/>
              <w:right w:val="single" w:sz="4" w:space="0" w:color="auto"/>
            </w:tcBorders>
            <w:shd w:val="clear" w:color="auto" w:fill="auto"/>
            <w:noWrap/>
            <w:vAlign w:val="center"/>
            <w:hideMark/>
          </w:tcPr>
          <w:p w14:paraId="43F08D9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7E75391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721B1F2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1586532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5D3136D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r>
      <w:tr w:rsidR="00AA5B82" w:rsidRPr="00AE3FFF" w14:paraId="4AFF10A3"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5441488E"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Fueros De Protección</w:t>
            </w:r>
          </w:p>
        </w:tc>
        <w:tc>
          <w:tcPr>
            <w:tcW w:w="337" w:type="pct"/>
            <w:tcBorders>
              <w:top w:val="nil"/>
              <w:left w:val="single" w:sz="4" w:space="0" w:color="auto"/>
              <w:bottom w:val="nil"/>
              <w:right w:val="single" w:sz="4" w:space="0" w:color="auto"/>
            </w:tcBorders>
            <w:shd w:val="clear" w:color="auto" w:fill="auto"/>
            <w:vAlign w:val="center"/>
            <w:hideMark/>
          </w:tcPr>
          <w:p w14:paraId="6789468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w:t>
            </w:r>
          </w:p>
        </w:tc>
        <w:tc>
          <w:tcPr>
            <w:tcW w:w="356" w:type="pct"/>
            <w:tcBorders>
              <w:top w:val="nil"/>
              <w:left w:val="nil"/>
              <w:bottom w:val="nil"/>
              <w:right w:val="single" w:sz="4" w:space="0" w:color="auto"/>
            </w:tcBorders>
            <w:shd w:val="clear" w:color="auto" w:fill="auto"/>
            <w:noWrap/>
            <w:vAlign w:val="center"/>
            <w:hideMark/>
          </w:tcPr>
          <w:p w14:paraId="1862915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16" w:type="pct"/>
            <w:tcBorders>
              <w:top w:val="nil"/>
              <w:left w:val="nil"/>
              <w:bottom w:val="nil"/>
              <w:right w:val="nil"/>
            </w:tcBorders>
            <w:shd w:val="clear" w:color="auto" w:fill="auto"/>
            <w:noWrap/>
            <w:vAlign w:val="center"/>
            <w:hideMark/>
          </w:tcPr>
          <w:p w14:paraId="186D8AB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01" w:type="pct"/>
            <w:tcBorders>
              <w:top w:val="nil"/>
              <w:left w:val="single" w:sz="4" w:space="0" w:color="auto"/>
              <w:bottom w:val="nil"/>
              <w:right w:val="single" w:sz="4" w:space="0" w:color="auto"/>
            </w:tcBorders>
            <w:shd w:val="clear" w:color="auto" w:fill="auto"/>
            <w:noWrap/>
            <w:vAlign w:val="center"/>
            <w:hideMark/>
          </w:tcPr>
          <w:p w14:paraId="3D6F9AD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99" w:type="pct"/>
            <w:tcBorders>
              <w:top w:val="nil"/>
              <w:left w:val="nil"/>
              <w:bottom w:val="nil"/>
              <w:right w:val="single" w:sz="4" w:space="0" w:color="auto"/>
            </w:tcBorders>
            <w:shd w:val="clear" w:color="auto" w:fill="auto"/>
            <w:noWrap/>
            <w:vAlign w:val="center"/>
            <w:hideMark/>
          </w:tcPr>
          <w:p w14:paraId="7D934C4B"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16E2C99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155B7DF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71FB5E3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535A51C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5538114E"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362E078B"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Ley Constitutiva de la CCSS</w:t>
            </w:r>
          </w:p>
        </w:tc>
        <w:tc>
          <w:tcPr>
            <w:tcW w:w="337" w:type="pct"/>
            <w:tcBorders>
              <w:top w:val="nil"/>
              <w:left w:val="single" w:sz="4" w:space="0" w:color="auto"/>
              <w:bottom w:val="nil"/>
              <w:right w:val="single" w:sz="4" w:space="0" w:color="auto"/>
            </w:tcBorders>
            <w:shd w:val="clear" w:color="auto" w:fill="auto"/>
            <w:vAlign w:val="center"/>
            <w:hideMark/>
          </w:tcPr>
          <w:p w14:paraId="1EE4408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w:t>
            </w:r>
          </w:p>
        </w:tc>
        <w:tc>
          <w:tcPr>
            <w:tcW w:w="356" w:type="pct"/>
            <w:tcBorders>
              <w:top w:val="nil"/>
              <w:left w:val="nil"/>
              <w:bottom w:val="nil"/>
              <w:right w:val="single" w:sz="4" w:space="0" w:color="auto"/>
            </w:tcBorders>
            <w:shd w:val="clear" w:color="auto" w:fill="auto"/>
            <w:noWrap/>
            <w:vAlign w:val="center"/>
            <w:hideMark/>
          </w:tcPr>
          <w:p w14:paraId="358C5D8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16" w:type="pct"/>
            <w:tcBorders>
              <w:top w:val="nil"/>
              <w:left w:val="nil"/>
              <w:bottom w:val="nil"/>
              <w:right w:val="nil"/>
            </w:tcBorders>
            <w:shd w:val="clear" w:color="auto" w:fill="auto"/>
            <w:noWrap/>
            <w:vAlign w:val="center"/>
            <w:hideMark/>
          </w:tcPr>
          <w:p w14:paraId="64EBC4E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01" w:type="pct"/>
            <w:tcBorders>
              <w:top w:val="nil"/>
              <w:left w:val="single" w:sz="4" w:space="0" w:color="auto"/>
              <w:bottom w:val="nil"/>
              <w:right w:val="single" w:sz="4" w:space="0" w:color="auto"/>
            </w:tcBorders>
            <w:shd w:val="clear" w:color="auto" w:fill="auto"/>
            <w:noWrap/>
            <w:vAlign w:val="center"/>
            <w:hideMark/>
          </w:tcPr>
          <w:p w14:paraId="43ED9DB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99" w:type="pct"/>
            <w:tcBorders>
              <w:top w:val="nil"/>
              <w:left w:val="nil"/>
              <w:bottom w:val="nil"/>
              <w:right w:val="single" w:sz="4" w:space="0" w:color="auto"/>
            </w:tcBorders>
            <w:shd w:val="clear" w:color="auto" w:fill="auto"/>
            <w:noWrap/>
            <w:vAlign w:val="center"/>
            <w:hideMark/>
          </w:tcPr>
          <w:p w14:paraId="0DC97B56"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058D48A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1828907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673B441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67AF901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7AE33777"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62FCD1B3"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Pensiones CCSS-contributivo</w:t>
            </w:r>
          </w:p>
        </w:tc>
        <w:tc>
          <w:tcPr>
            <w:tcW w:w="337" w:type="pct"/>
            <w:tcBorders>
              <w:top w:val="nil"/>
              <w:left w:val="single" w:sz="4" w:space="0" w:color="auto"/>
              <w:bottom w:val="nil"/>
              <w:right w:val="single" w:sz="4" w:space="0" w:color="auto"/>
            </w:tcBorders>
            <w:shd w:val="clear" w:color="auto" w:fill="auto"/>
            <w:vAlign w:val="center"/>
            <w:hideMark/>
          </w:tcPr>
          <w:p w14:paraId="18059D3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w:t>
            </w:r>
          </w:p>
        </w:tc>
        <w:tc>
          <w:tcPr>
            <w:tcW w:w="356" w:type="pct"/>
            <w:tcBorders>
              <w:top w:val="nil"/>
              <w:left w:val="nil"/>
              <w:bottom w:val="nil"/>
              <w:right w:val="single" w:sz="4" w:space="0" w:color="auto"/>
            </w:tcBorders>
            <w:shd w:val="clear" w:color="auto" w:fill="auto"/>
            <w:vAlign w:val="center"/>
            <w:hideMark/>
          </w:tcPr>
          <w:p w14:paraId="2A6E058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6</w:t>
            </w:r>
          </w:p>
        </w:tc>
        <w:tc>
          <w:tcPr>
            <w:tcW w:w="316" w:type="pct"/>
            <w:tcBorders>
              <w:top w:val="nil"/>
              <w:left w:val="nil"/>
              <w:bottom w:val="nil"/>
              <w:right w:val="nil"/>
            </w:tcBorders>
            <w:shd w:val="clear" w:color="auto" w:fill="auto"/>
            <w:vAlign w:val="center"/>
            <w:hideMark/>
          </w:tcPr>
          <w:p w14:paraId="59D5DF4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w:t>
            </w:r>
          </w:p>
        </w:tc>
        <w:tc>
          <w:tcPr>
            <w:tcW w:w="301" w:type="pct"/>
            <w:tcBorders>
              <w:top w:val="nil"/>
              <w:left w:val="single" w:sz="4" w:space="0" w:color="auto"/>
              <w:bottom w:val="nil"/>
              <w:right w:val="single" w:sz="4" w:space="0" w:color="auto"/>
            </w:tcBorders>
            <w:shd w:val="clear" w:color="auto" w:fill="auto"/>
            <w:vAlign w:val="center"/>
            <w:hideMark/>
          </w:tcPr>
          <w:p w14:paraId="7CE2C60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99" w:type="pct"/>
            <w:tcBorders>
              <w:top w:val="nil"/>
              <w:left w:val="nil"/>
              <w:bottom w:val="nil"/>
              <w:right w:val="single" w:sz="4" w:space="0" w:color="auto"/>
            </w:tcBorders>
            <w:shd w:val="clear" w:color="auto" w:fill="auto"/>
            <w:noWrap/>
            <w:vAlign w:val="center"/>
            <w:hideMark/>
          </w:tcPr>
          <w:p w14:paraId="22D51A8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6468325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0C5F35E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3BA2B42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9" w:type="pct"/>
            <w:tcBorders>
              <w:top w:val="nil"/>
              <w:left w:val="single" w:sz="4" w:space="0" w:color="auto"/>
              <w:bottom w:val="nil"/>
              <w:right w:val="nil"/>
            </w:tcBorders>
            <w:shd w:val="clear" w:color="auto" w:fill="auto"/>
            <w:noWrap/>
            <w:vAlign w:val="center"/>
            <w:hideMark/>
          </w:tcPr>
          <w:p w14:paraId="6BE63DF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5D600F1C"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79D3C63D"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Pensiones CCSS-IVM</w:t>
            </w:r>
          </w:p>
        </w:tc>
        <w:tc>
          <w:tcPr>
            <w:tcW w:w="337" w:type="pct"/>
            <w:tcBorders>
              <w:top w:val="nil"/>
              <w:left w:val="single" w:sz="4" w:space="0" w:color="auto"/>
              <w:bottom w:val="nil"/>
              <w:right w:val="single" w:sz="4" w:space="0" w:color="auto"/>
            </w:tcBorders>
            <w:shd w:val="clear" w:color="auto" w:fill="auto"/>
            <w:vAlign w:val="center"/>
            <w:hideMark/>
          </w:tcPr>
          <w:p w14:paraId="4C6915A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257</w:t>
            </w:r>
          </w:p>
        </w:tc>
        <w:tc>
          <w:tcPr>
            <w:tcW w:w="356" w:type="pct"/>
            <w:tcBorders>
              <w:top w:val="nil"/>
              <w:left w:val="nil"/>
              <w:bottom w:val="nil"/>
              <w:right w:val="single" w:sz="4" w:space="0" w:color="auto"/>
            </w:tcBorders>
            <w:shd w:val="clear" w:color="auto" w:fill="auto"/>
            <w:vAlign w:val="center"/>
            <w:hideMark/>
          </w:tcPr>
          <w:p w14:paraId="7670C5D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55</w:t>
            </w:r>
          </w:p>
        </w:tc>
        <w:tc>
          <w:tcPr>
            <w:tcW w:w="316" w:type="pct"/>
            <w:tcBorders>
              <w:top w:val="nil"/>
              <w:left w:val="nil"/>
              <w:bottom w:val="nil"/>
              <w:right w:val="nil"/>
            </w:tcBorders>
            <w:shd w:val="clear" w:color="auto" w:fill="auto"/>
            <w:vAlign w:val="center"/>
            <w:hideMark/>
          </w:tcPr>
          <w:p w14:paraId="5F62B3F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21</w:t>
            </w:r>
          </w:p>
        </w:tc>
        <w:tc>
          <w:tcPr>
            <w:tcW w:w="301" w:type="pct"/>
            <w:tcBorders>
              <w:top w:val="nil"/>
              <w:left w:val="single" w:sz="4" w:space="0" w:color="auto"/>
              <w:bottom w:val="nil"/>
              <w:right w:val="single" w:sz="4" w:space="0" w:color="auto"/>
            </w:tcBorders>
            <w:shd w:val="clear" w:color="auto" w:fill="auto"/>
            <w:vAlign w:val="center"/>
            <w:hideMark/>
          </w:tcPr>
          <w:p w14:paraId="689E726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32</w:t>
            </w:r>
          </w:p>
        </w:tc>
        <w:tc>
          <w:tcPr>
            <w:tcW w:w="99" w:type="pct"/>
            <w:tcBorders>
              <w:top w:val="nil"/>
              <w:left w:val="nil"/>
              <w:bottom w:val="nil"/>
              <w:right w:val="single" w:sz="4" w:space="0" w:color="auto"/>
            </w:tcBorders>
            <w:shd w:val="clear" w:color="auto" w:fill="auto"/>
            <w:noWrap/>
            <w:vAlign w:val="center"/>
            <w:hideMark/>
          </w:tcPr>
          <w:p w14:paraId="2196CBC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31156C2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3,8</w:t>
            </w:r>
          </w:p>
        </w:tc>
        <w:tc>
          <w:tcPr>
            <w:tcW w:w="288" w:type="pct"/>
            <w:tcBorders>
              <w:top w:val="nil"/>
              <w:left w:val="single" w:sz="4" w:space="0" w:color="auto"/>
              <w:bottom w:val="nil"/>
              <w:right w:val="nil"/>
            </w:tcBorders>
            <w:shd w:val="clear" w:color="auto" w:fill="auto"/>
            <w:noWrap/>
            <w:vAlign w:val="center"/>
            <w:hideMark/>
          </w:tcPr>
          <w:p w14:paraId="1DE24D7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1,1</w:t>
            </w:r>
          </w:p>
        </w:tc>
        <w:tc>
          <w:tcPr>
            <w:tcW w:w="288" w:type="pct"/>
            <w:tcBorders>
              <w:top w:val="nil"/>
              <w:left w:val="single" w:sz="4" w:space="0" w:color="auto"/>
              <w:bottom w:val="nil"/>
              <w:right w:val="nil"/>
            </w:tcBorders>
            <w:shd w:val="clear" w:color="auto" w:fill="auto"/>
            <w:noWrap/>
            <w:vAlign w:val="center"/>
            <w:hideMark/>
          </w:tcPr>
          <w:p w14:paraId="0DC1898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0,4</w:t>
            </w:r>
          </w:p>
        </w:tc>
        <w:tc>
          <w:tcPr>
            <w:tcW w:w="289" w:type="pct"/>
            <w:tcBorders>
              <w:top w:val="nil"/>
              <w:left w:val="single" w:sz="4" w:space="0" w:color="auto"/>
              <w:bottom w:val="nil"/>
              <w:right w:val="nil"/>
            </w:tcBorders>
            <w:shd w:val="clear" w:color="auto" w:fill="auto"/>
            <w:noWrap/>
            <w:vAlign w:val="center"/>
            <w:hideMark/>
          </w:tcPr>
          <w:p w14:paraId="54C67AC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0,7</w:t>
            </w:r>
          </w:p>
        </w:tc>
      </w:tr>
      <w:tr w:rsidR="00AA5B82" w:rsidRPr="00AE3FFF" w14:paraId="302D2A2E"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49308C93"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Pensiones CCSS-no contributivo</w:t>
            </w:r>
          </w:p>
        </w:tc>
        <w:tc>
          <w:tcPr>
            <w:tcW w:w="337" w:type="pct"/>
            <w:tcBorders>
              <w:top w:val="nil"/>
              <w:left w:val="single" w:sz="4" w:space="0" w:color="auto"/>
              <w:bottom w:val="nil"/>
              <w:right w:val="single" w:sz="4" w:space="0" w:color="auto"/>
            </w:tcBorders>
            <w:shd w:val="clear" w:color="auto" w:fill="auto"/>
            <w:vAlign w:val="center"/>
            <w:hideMark/>
          </w:tcPr>
          <w:p w14:paraId="668DB05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195</w:t>
            </w:r>
          </w:p>
        </w:tc>
        <w:tc>
          <w:tcPr>
            <w:tcW w:w="356" w:type="pct"/>
            <w:tcBorders>
              <w:top w:val="nil"/>
              <w:left w:val="nil"/>
              <w:bottom w:val="nil"/>
              <w:right w:val="single" w:sz="4" w:space="0" w:color="auto"/>
            </w:tcBorders>
            <w:shd w:val="clear" w:color="auto" w:fill="auto"/>
            <w:vAlign w:val="center"/>
            <w:hideMark/>
          </w:tcPr>
          <w:p w14:paraId="64B35B7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43</w:t>
            </w:r>
          </w:p>
        </w:tc>
        <w:tc>
          <w:tcPr>
            <w:tcW w:w="316" w:type="pct"/>
            <w:tcBorders>
              <w:top w:val="nil"/>
              <w:left w:val="nil"/>
              <w:bottom w:val="nil"/>
              <w:right w:val="nil"/>
            </w:tcBorders>
            <w:shd w:val="clear" w:color="auto" w:fill="auto"/>
            <w:vAlign w:val="center"/>
            <w:hideMark/>
          </w:tcPr>
          <w:p w14:paraId="4FC7C35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16</w:t>
            </w:r>
          </w:p>
        </w:tc>
        <w:tc>
          <w:tcPr>
            <w:tcW w:w="301" w:type="pct"/>
            <w:tcBorders>
              <w:top w:val="nil"/>
              <w:left w:val="single" w:sz="4" w:space="0" w:color="auto"/>
              <w:bottom w:val="nil"/>
              <w:right w:val="single" w:sz="4" w:space="0" w:color="auto"/>
            </w:tcBorders>
            <w:shd w:val="clear" w:color="auto" w:fill="auto"/>
            <w:vAlign w:val="center"/>
            <w:hideMark/>
          </w:tcPr>
          <w:p w14:paraId="3D9E7AF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13</w:t>
            </w:r>
          </w:p>
        </w:tc>
        <w:tc>
          <w:tcPr>
            <w:tcW w:w="99" w:type="pct"/>
            <w:tcBorders>
              <w:top w:val="nil"/>
              <w:left w:val="nil"/>
              <w:bottom w:val="nil"/>
              <w:right w:val="single" w:sz="4" w:space="0" w:color="auto"/>
            </w:tcBorders>
            <w:shd w:val="clear" w:color="auto" w:fill="auto"/>
            <w:noWrap/>
            <w:vAlign w:val="center"/>
            <w:hideMark/>
          </w:tcPr>
          <w:p w14:paraId="03DF0CD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1EFCBB7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2,9</w:t>
            </w:r>
          </w:p>
        </w:tc>
        <w:tc>
          <w:tcPr>
            <w:tcW w:w="288" w:type="pct"/>
            <w:tcBorders>
              <w:top w:val="nil"/>
              <w:left w:val="single" w:sz="4" w:space="0" w:color="auto"/>
              <w:bottom w:val="nil"/>
              <w:right w:val="nil"/>
            </w:tcBorders>
            <w:shd w:val="clear" w:color="auto" w:fill="auto"/>
            <w:noWrap/>
            <w:vAlign w:val="center"/>
            <w:hideMark/>
          </w:tcPr>
          <w:p w14:paraId="60B1C8B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0,8</w:t>
            </w:r>
          </w:p>
        </w:tc>
        <w:tc>
          <w:tcPr>
            <w:tcW w:w="288" w:type="pct"/>
            <w:tcBorders>
              <w:top w:val="nil"/>
              <w:left w:val="single" w:sz="4" w:space="0" w:color="auto"/>
              <w:bottom w:val="nil"/>
              <w:right w:val="nil"/>
            </w:tcBorders>
            <w:shd w:val="clear" w:color="auto" w:fill="auto"/>
            <w:noWrap/>
            <w:vAlign w:val="center"/>
            <w:hideMark/>
          </w:tcPr>
          <w:p w14:paraId="1F6EA6B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0,3</w:t>
            </w:r>
          </w:p>
        </w:tc>
        <w:tc>
          <w:tcPr>
            <w:tcW w:w="289" w:type="pct"/>
            <w:tcBorders>
              <w:top w:val="nil"/>
              <w:left w:val="single" w:sz="4" w:space="0" w:color="auto"/>
              <w:bottom w:val="nil"/>
              <w:right w:val="nil"/>
            </w:tcBorders>
            <w:shd w:val="clear" w:color="auto" w:fill="auto"/>
            <w:noWrap/>
            <w:vAlign w:val="center"/>
            <w:hideMark/>
          </w:tcPr>
          <w:p w14:paraId="72FEB33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0,3</w:t>
            </w:r>
          </w:p>
        </w:tc>
      </w:tr>
      <w:tr w:rsidR="00AA5B82" w:rsidRPr="00AE3FFF" w14:paraId="338D9F03"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4FB7F65C"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Pensiones CCSS-Viudez y Orfandad</w:t>
            </w:r>
          </w:p>
        </w:tc>
        <w:tc>
          <w:tcPr>
            <w:tcW w:w="337" w:type="pct"/>
            <w:tcBorders>
              <w:top w:val="nil"/>
              <w:left w:val="single" w:sz="4" w:space="0" w:color="auto"/>
              <w:bottom w:val="nil"/>
              <w:right w:val="single" w:sz="4" w:space="0" w:color="auto"/>
            </w:tcBorders>
            <w:shd w:val="clear" w:color="auto" w:fill="auto"/>
            <w:vAlign w:val="center"/>
            <w:hideMark/>
          </w:tcPr>
          <w:p w14:paraId="5F73047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45</w:t>
            </w:r>
          </w:p>
        </w:tc>
        <w:tc>
          <w:tcPr>
            <w:tcW w:w="356" w:type="pct"/>
            <w:tcBorders>
              <w:top w:val="nil"/>
              <w:left w:val="nil"/>
              <w:bottom w:val="nil"/>
              <w:right w:val="single" w:sz="4" w:space="0" w:color="auto"/>
            </w:tcBorders>
            <w:shd w:val="clear" w:color="auto" w:fill="auto"/>
            <w:vAlign w:val="center"/>
            <w:hideMark/>
          </w:tcPr>
          <w:p w14:paraId="5A7FD37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16</w:t>
            </w:r>
          </w:p>
        </w:tc>
        <w:tc>
          <w:tcPr>
            <w:tcW w:w="316" w:type="pct"/>
            <w:tcBorders>
              <w:top w:val="nil"/>
              <w:left w:val="nil"/>
              <w:bottom w:val="nil"/>
              <w:right w:val="nil"/>
            </w:tcBorders>
            <w:shd w:val="clear" w:color="auto" w:fill="auto"/>
            <w:vAlign w:val="center"/>
            <w:hideMark/>
          </w:tcPr>
          <w:p w14:paraId="74DFCAC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7</w:t>
            </w:r>
          </w:p>
        </w:tc>
        <w:tc>
          <w:tcPr>
            <w:tcW w:w="301" w:type="pct"/>
            <w:tcBorders>
              <w:top w:val="nil"/>
              <w:left w:val="single" w:sz="4" w:space="0" w:color="auto"/>
              <w:bottom w:val="nil"/>
              <w:right w:val="single" w:sz="4" w:space="0" w:color="auto"/>
            </w:tcBorders>
            <w:shd w:val="clear" w:color="auto" w:fill="auto"/>
            <w:vAlign w:val="center"/>
            <w:hideMark/>
          </w:tcPr>
          <w:p w14:paraId="487312A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w:t>
            </w:r>
          </w:p>
        </w:tc>
        <w:tc>
          <w:tcPr>
            <w:tcW w:w="99" w:type="pct"/>
            <w:tcBorders>
              <w:top w:val="nil"/>
              <w:left w:val="nil"/>
              <w:bottom w:val="nil"/>
              <w:right w:val="single" w:sz="4" w:space="0" w:color="auto"/>
            </w:tcBorders>
            <w:shd w:val="clear" w:color="auto" w:fill="auto"/>
            <w:noWrap/>
            <w:vAlign w:val="center"/>
            <w:hideMark/>
          </w:tcPr>
          <w:p w14:paraId="019E785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377B70E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0,7</w:t>
            </w:r>
          </w:p>
        </w:tc>
        <w:tc>
          <w:tcPr>
            <w:tcW w:w="288" w:type="pct"/>
            <w:tcBorders>
              <w:top w:val="nil"/>
              <w:left w:val="single" w:sz="4" w:space="0" w:color="auto"/>
              <w:bottom w:val="nil"/>
              <w:right w:val="nil"/>
            </w:tcBorders>
            <w:shd w:val="clear" w:color="auto" w:fill="auto"/>
            <w:noWrap/>
            <w:vAlign w:val="center"/>
            <w:hideMark/>
          </w:tcPr>
          <w:p w14:paraId="15A6485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0,3</w:t>
            </w:r>
          </w:p>
        </w:tc>
        <w:tc>
          <w:tcPr>
            <w:tcW w:w="288" w:type="pct"/>
            <w:tcBorders>
              <w:top w:val="nil"/>
              <w:left w:val="single" w:sz="4" w:space="0" w:color="auto"/>
              <w:bottom w:val="nil"/>
              <w:right w:val="nil"/>
            </w:tcBorders>
            <w:shd w:val="clear" w:color="auto" w:fill="auto"/>
            <w:noWrap/>
            <w:vAlign w:val="center"/>
            <w:hideMark/>
          </w:tcPr>
          <w:p w14:paraId="27315C4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9" w:type="pct"/>
            <w:tcBorders>
              <w:top w:val="nil"/>
              <w:left w:val="single" w:sz="4" w:space="0" w:color="auto"/>
              <w:bottom w:val="nil"/>
              <w:right w:val="nil"/>
            </w:tcBorders>
            <w:shd w:val="clear" w:color="auto" w:fill="auto"/>
            <w:noWrap/>
            <w:vAlign w:val="center"/>
            <w:hideMark/>
          </w:tcPr>
          <w:p w14:paraId="2BAD547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r>
      <w:tr w:rsidR="00AA5B82" w:rsidRPr="00AE3FFF" w14:paraId="06B47EB9"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5B1A0AC2"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Pensiones complementarias</w:t>
            </w:r>
          </w:p>
        </w:tc>
        <w:tc>
          <w:tcPr>
            <w:tcW w:w="337" w:type="pct"/>
            <w:tcBorders>
              <w:top w:val="nil"/>
              <w:left w:val="single" w:sz="4" w:space="0" w:color="auto"/>
              <w:bottom w:val="nil"/>
              <w:right w:val="single" w:sz="4" w:space="0" w:color="auto"/>
            </w:tcBorders>
            <w:shd w:val="clear" w:color="auto" w:fill="auto"/>
            <w:vAlign w:val="center"/>
            <w:hideMark/>
          </w:tcPr>
          <w:p w14:paraId="111B980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356" w:type="pct"/>
            <w:tcBorders>
              <w:top w:val="nil"/>
              <w:left w:val="nil"/>
              <w:bottom w:val="nil"/>
              <w:right w:val="single" w:sz="4" w:space="0" w:color="auto"/>
            </w:tcBorders>
            <w:shd w:val="clear" w:color="auto" w:fill="auto"/>
            <w:vAlign w:val="center"/>
            <w:hideMark/>
          </w:tcPr>
          <w:p w14:paraId="6AA53A4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4</w:t>
            </w:r>
          </w:p>
        </w:tc>
        <w:tc>
          <w:tcPr>
            <w:tcW w:w="316" w:type="pct"/>
            <w:tcBorders>
              <w:top w:val="nil"/>
              <w:left w:val="nil"/>
              <w:bottom w:val="nil"/>
              <w:right w:val="nil"/>
            </w:tcBorders>
            <w:shd w:val="clear" w:color="auto" w:fill="auto"/>
            <w:noWrap/>
            <w:vAlign w:val="center"/>
            <w:hideMark/>
          </w:tcPr>
          <w:p w14:paraId="5FB9DD4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01" w:type="pct"/>
            <w:tcBorders>
              <w:top w:val="nil"/>
              <w:left w:val="single" w:sz="4" w:space="0" w:color="auto"/>
              <w:bottom w:val="nil"/>
              <w:right w:val="single" w:sz="4" w:space="0" w:color="auto"/>
            </w:tcBorders>
            <w:shd w:val="clear" w:color="auto" w:fill="auto"/>
            <w:noWrap/>
            <w:vAlign w:val="center"/>
            <w:hideMark/>
          </w:tcPr>
          <w:p w14:paraId="786A058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99" w:type="pct"/>
            <w:tcBorders>
              <w:top w:val="nil"/>
              <w:left w:val="nil"/>
              <w:bottom w:val="nil"/>
              <w:right w:val="single" w:sz="4" w:space="0" w:color="auto"/>
            </w:tcBorders>
            <w:shd w:val="clear" w:color="auto" w:fill="auto"/>
            <w:noWrap/>
            <w:vAlign w:val="center"/>
            <w:hideMark/>
          </w:tcPr>
          <w:p w14:paraId="166373CD"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005E2BE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37C7321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6FDA12F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1C15ADA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15876DE8"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556E2D83"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Pensiones Hacienda-IVM</w:t>
            </w:r>
          </w:p>
        </w:tc>
        <w:tc>
          <w:tcPr>
            <w:tcW w:w="337" w:type="pct"/>
            <w:tcBorders>
              <w:top w:val="nil"/>
              <w:left w:val="single" w:sz="4" w:space="0" w:color="auto"/>
              <w:bottom w:val="nil"/>
              <w:right w:val="single" w:sz="4" w:space="0" w:color="auto"/>
            </w:tcBorders>
            <w:shd w:val="clear" w:color="auto" w:fill="auto"/>
            <w:vAlign w:val="center"/>
            <w:hideMark/>
          </w:tcPr>
          <w:p w14:paraId="7ED4DE2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158</w:t>
            </w:r>
          </w:p>
        </w:tc>
        <w:tc>
          <w:tcPr>
            <w:tcW w:w="356" w:type="pct"/>
            <w:tcBorders>
              <w:top w:val="nil"/>
              <w:left w:val="nil"/>
              <w:bottom w:val="nil"/>
              <w:right w:val="single" w:sz="4" w:space="0" w:color="auto"/>
            </w:tcBorders>
            <w:shd w:val="clear" w:color="auto" w:fill="auto"/>
            <w:vAlign w:val="center"/>
            <w:hideMark/>
          </w:tcPr>
          <w:p w14:paraId="475C00D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54</w:t>
            </w:r>
          </w:p>
        </w:tc>
        <w:tc>
          <w:tcPr>
            <w:tcW w:w="316" w:type="pct"/>
            <w:tcBorders>
              <w:top w:val="nil"/>
              <w:left w:val="nil"/>
              <w:bottom w:val="nil"/>
              <w:right w:val="nil"/>
            </w:tcBorders>
            <w:shd w:val="clear" w:color="auto" w:fill="auto"/>
            <w:vAlign w:val="center"/>
            <w:hideMark/>
          </w:tcPr>
          <w:p w14:paraId="2F98530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23</w:t>
            </w:r>
          </w:p>
        </w:tc>
        <w:tc>
          <w:tcPr>
            <w:tcW w:w="301" w:type="pct"/>
            <w:tcBorders>
              <w:top w:val="nil"/>
              <w:left w:val="single" w:sz="4" w:space="0" w:color="auto"/>
              <w:bottom w:val="nil"/>
              <w:right w:val="single" w:sz="4" w:space="0" w:color="auto"/>
            </w:tcBorders>
            <w:shd w:val="clear" w:color="auto" w:fill="auto"/>
            <w:vAlign w:val="center"/>
            <w:hideMark/>
          </w:tcPr>
          <w:p w14:paraId="01B60C1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4</w:t>
            </w:r>
          </w:p>
        </w:tc>
        <w:tc>
          <w:tcPr>
            <w:tcW w:w="99" w:type="pct"/>
            <w:tcBorders>
              <w:top w:val="nil"/>
              <w:left w:val="nil"/>
              <w:bottom w:val="nil"/>
              <w:right w:val="single" w:sz="4" w:space="0" w:color="auto"/>
            </w:tcBorders>
            <w:shd w:val="clear" w:color="auto" w:fill="auto"/>
            <w:noWrap/>
            <w:vAlign w:val="center"/>
            <w:hideMark/>
          </w:tcPr>
          <w:p w14:paraId="3FFB5C7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291760A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2,4</w:t>
            </w:r>
          </w:p>
        </w:tc>
        <w:tc>
          <w:tcPr>
            <w:tcW w:w="288" w:type="pct"/>
            <w:tcBorders>
              <w:top w:val="nil"/>
              <w:left w:val="single" w:sz="4" w:space="0" w:color="auto"/>
              <w:bottom w:val="nil"/>
              <w:right w:val="nil"/>
            </w:tcBorders>
            <w:shd w:val="clear" w:color="auto" w:fill="auto"/>
            <w:noWrap/>
            <w:vAlign w:val="center"/>
            <w:hideMark/>
          </w:tcPr>
          <w:p w14:paraId="00E4D21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1,1</w:t>
            </w:r>
          </w:p>
        </w:tc>
        <w:tc>
          <w:tcPr>
            <w:tcW w:w="288" w:type="pct"/>
            <w:tcBorders>
              <w:top w:val="nil"/>
              <w:left w:val="single" w:sz="4" w:space="0" w:color="auto"/>
              <w:bottom w:val="nil"/>
              <w:right w:val="nil"/>
            </w:tcBorders>
            <w:shd w:val="clear" w:color="auto" w:fill="auto"/>
            <w:noWrap/>
            <w:vAlign w:val="center"/>
            <w:hideMark/>
          </w:tcPr>
          <w:p w14:paraId="655BD4B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0,5</w:t>
            </w:r>
          </w:p>
        </w:tc>
        <w:tc>
          <w:tcPr>
            <w:tcW w:w="289" w:type="pct"/>
            <w:tcBorders>
              <w:top w:val="nil"/>
              <w:left w:val="single" w:sz="4" w:space="0" w:color="auto"/>
              <w:bottom w:val="nil"/>
              <w:right w:val="nil"/>
            </w:tcBorders>
            <w:shd w:val="clear" w:color="auto" w:fill="auto"/>
            <w:noWrap/>
            <w:vAlign w:val="center"/>
            <w:hideMark/>
          </w:tcPr>
          <w:p w14:paraId="0EFCDBC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r>
      <w:tr w:rsidR="00AA5B82" w:rsidRPr="00AE3FFF" w14:paraId="47E9DD23"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07901B40"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lastRenderedPageBreak/>
              <w:t>Pensiones Hacienda-Viud. y Orfan.</w:t>
            </w:r>
          </w:p>
        </w:tc>
        <w:tc>
          <w:tcPr>
            <w:tcW w:w="337" w:type="pct"/>
            <w:tcBorders>
              <w:top w:val="nil"/>
              <w:left w:val="single" w:sz="4" w:space="0" w:color="auto"/>
              <w:bottom w:val="nil"/>
              <w:right w:val="single" w:sz="4" w:space="0" w:color="auto"/>
            </w:tcBorders>
            <w:shd w:val="clear" w:color="auto" w:fill="auto"/>
            <w:vAlign w:val="center"/>
            <w:hideMark/>
          </w:tcPr>
          <w:p w14:paraId="3E72220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w:t>
            </w:r>
          </w:p>
        </w:tc>
        <w:tc>
          <w:tcPr>
            <w:tcW w:w="356" w:type="pct"/>
            <w:tcBorders>
              <w:top w:val="nil"/>
              <w:left w:val="nil"/>
              <w:bottom w:val="nil"/>
              <w:right w:val="single" w:sz="4" w:space="0" w:color="auto"/>
            </w:tcBorders>
            <w:shd w:val="clear" w:color="auto" w:fill="auto"/>
            <w:noWrap/>
            <w:vAlign w:val="center"/>
            <w:hideMark/>
          </w:tcPr>
          <w:p w14:paraId="3B90D7E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16" w:type="pct"/>
            <w:tcBorders>
              <w:top w:val="nil"/>
              <w:left w:val="nil"/>
              <w:bottom w:val="nil"/>
              <w:right w:val="nil"/>
            </w:tcBorders>
            <w:shd w:val="clear" w:color="auto" w:fill="auto"/>
            <w:noWrap/>
            <w:vAlign w:val="center"/>
            <w:hideMark/>
          </w:tcPr>
          <w:p w14:paraId="3EB6FBC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01" w:type="pct"/>
            <w:tcBorders>
              <w:top w:val="nil"/>
              <w:left w:val="single" w:sz="4" w:space="0" w:color="auto"/>
              <w:bottom w:val="nil"/>
              <w:right w:val="single" w:sz="4" w:space="0" w:color="auto"/>
            </w:tcBorders>
            <w:shd w:val="clear" w:color="auto" w:fill="auto"/>
            <w:noWrap/>
            <w:vAlign w:val="center"/>
            <w:hideMark/>
          </w:tcPr>
          <w:p w14:paraId="0CE5D2B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99" w:type="pct"/>
            <w:tcBorders>
              <w:top w:val="nil"/>
              <w:left w:val="nil"/>
              <w:bottom w:val="nil"/>
              <w:right w:val="single" w:sz="4" w:space="0" w:color="auto"/>
            </w:tcBorders>
            <w:shd w:val="clear" w:color="auto" w:fill="auto"/>
            <w:noWrap/>
            <w:vAlign w:val="center"/>
            <w:hideMark/>
          </w:tcPr>
          <w:p w14:paraId="67D28781"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12A560D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6D7FFC8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6208AA2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0173860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1F8B0553"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71D567B2"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Pensiones Magisterio-Invalidez</w:t>
            </w:r>
          </w:p>
        </w:tc>
        <w:tc>
          <w:tcPr>
            <w:tcW w:w="337" w:type="pct"/>
            <w:tcBorders>
              <w:top w:val="nil"/>
              <w:left w:val="single" w:sz="4" w:space="0" w:color="auto"/>
              <w:bottom w:val="nil"/>
              <w:right w:val="single" w:sz="4" w:space="0" w:color="auto"/>
            </w:tcBorders>
            <w:shd w:val="clear" w:color="auto" w:fill="auto"/>
            <w:vAlign w:val="center"/>
            <w:hideMark/>
          </w:tcPr>
          <w:p w14:paraId="22F8171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17</w:t>
            </w:r>
          </w:p>
        </w:tc>
        <w:tc>
          <w:tcPr>
            <w:tcW w:w="356" w:type="pct"/>
            <w:tcBorders>
              <w:top w:val="nil"/>
              <w:left w:val="nil"/>
              <w:bottom w:val="nil"/>
              <w:right w:val="single" w:sz="4" w:space="0" w:color="auto"/>
            </w:tcBorders>
            <w:shd w:val="clear" w:color="auto" w:fill="auto"/>
            <w:vAlign w:val="center"/>
            <w:hideMark/>
          </w:tcPr>
          <w:p w14:paraId="229BB2B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18</w:t>
            </w:r>
          </w:p>
        </w:tc>
        <w:tc>
          <w:tcPr>
            <w:tcW w:w="316" w:type="pct"/>
            <w:tcBorders>
              <w:top w:val="nil"/>
              <w:left w:val="nil"/>
              <w:bottom w:val="nil"/>
              <w:right w:val="nil"/>
            </w:tcBorders>
            <w:shd w:val="clear" w:color="auto" w:fill="auto"/>
            <w:vAlign w:val="center"/>
            <w:hideMark/>
          </w:tcPr>
          <w:p w14:paraId="4A22ED2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7</w:t>
            </w:r>
          </w:p>
        </w:tc>
        <w:tc>
          <w:tcPr>
            <w:tcW w:w="301" w:type="pct"/>
            <w:tcBorders>
              <w:top w:val="nil"/>
              <w:left w:val="single" w:sz="4" w:space="0" w:color="auto"/>
              <w:bottom w:val="nil"/>
              <w:right w:val="single" w:sz="4" w:space="0" w:color="auto"/>
            </w:tcBorders>
            <w:shd w:val="clear" w:color="auto" w:fill="auto"/>
            <w:vAlign w:val="center"/>
            <w:hideMark/>
          </w:tcPr>
          <w:p w14:paraId="38F06AC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w:t>
            </w:r>
          </w:p>
        </w:tc>
        <w:tc>
          <w:tcPr>
            <w:tcW w:w="99" w:type="pct"/>
            <w:tcBorders>
              <w:top w:val="nil"/>
              <w:left w:val="nil"/>
              <w:bottom w:val="nil"/>
              <w:right w:val="single" w:sz="4" w:space="0" w:color="auto"/>
            </w:tcBorders>
            <w:shd w:val="clear" w:color="auto" w:fill="auto"/>
            <w:noWrap/>
            <w:vAlign w:val="center"/>
            <w:hideMark/>
          </w:tcPr>
          <w:p w14:paraId="7A3E037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38174FD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0,3</w:t>
            </w:r>
          </w:p>
        </w:tc>
        <w:tc>
          <w:tcPr>
            <w:tcW w:w="288" w:type="pct"/>
            <w:tcBorders>
              <w:top w:val="nil"/>
              <w:left w:val="single" w:sz="4" w:space="0" w:color="auto"/>
              <w:bottom w:val="nil"/>
              <w:right w:val="nil"/>
            </w:tcBorders>
            <w:shd w:val="clear" w:color="auto" w:fill="auto"/>
            <w:noWrap/>
            <w:vAlign w:val="center"/>
            <w:hideMark/>
          </w:tcPr>
          <w:p w14:paraId="715E7E5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0,4</w:t>
            </w:r>
          </w:p>
        </w:tc>
        <w:tc>
          <w:tcPr>
            <w:tcW w:w="288" w:type="pct"/>
            <w:tcBorders>
              <w:top w:val="nil"/>
              <w:left w:val="single" w:sz="4" w:space="0" w:color="auto"/>
              <w:bottom w:val="nil"/>
              <w:right w:val="nil"/>
            </w:tcBorders>
            <w:shd w:val="clear" w:color="auto" w:fill="auto"/>
            <w:noWrap/>
            <w:vAlign w:val="center"/>
            <w:hideMark/>
          </w:tcPr>
          <w:p w14:paraId="5122836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9" w:type="pct"/>
            <w:tcBorders>
              <w:top w:val="nil"/>
              <w:left w:val="single" w:sz="4" w:space="0" w:color="auto"/>
              <w:bottom w:val="nil"/>
              <w:right w:val="nil"/>
            </w:tcBorders>
            <w:shd w:val="clear" w:color="auto" w:fill="auto"/>
            <w:noWrap/>
            <w:vAlign w:val="center"/>
            <w:hideMark/>
          </w:tcPr>
          <w:p w14:paraId="341833E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r>
      <w:tr w:rsidR="00AA5B82" w:rsidRPr="00AE3FFF" w14:paraId="5DB534FF"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3357F8AD"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Pensiones Magisterio-Viud. y Orfan.</w:t>
            </w:r>
          </w:p>
        </w:tc>
        <w:tc>
          <w:tcPr>
            <w:tcW w:w="337" w:type="pct"/>
            <w:tcBorders>
              <w:top w:val="nil"/>
              <w:left w:val="single" w:sz="4" w:space="0" w:color="auto"/>
              <w:bottom w:val="nil"/>
              <w:right w:val="single" w:sz="4" w:space="0" w:color="auto"/>
            </w:tcBorders>
            <w:shd w:val="clear" w:color="auto" w:fill="auto"/>
            <w:vAlign w:val="center"/>
            <w:hideMark/>
          </w:tcPr>
          <w:p w14:paraId="50EBCF2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w:t>
            </w:r>
          </w:p>
        </w:tc>
        <w:tc>
          <w:tcPr>
            <w:tcW w:w="356" w:type="pct"/>
            <w:tcBorders>
              <w:top w:val="nil"/>
              <w:left w:val="nil"/>
              <w:bottom w:val="nil"/>
              <w:right w:val="single" w:sz="4" w:space="0" w:color="auto"/>
            </w:tcBorders>
            <w:shd w:val="clear" w:color="auto" w:fill="auto"/>
            <w:noWrap/>
            <w:vAlign w:val="center"/>
            <w:hideMark/>
          </w:tcPr>
          <w:p w14:paraId="0177D26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16" w:type="pct"/>
            <w:tcBorders>
              <w:top w:val="nil"/>
              <w:left w:val="nil"/>
              <w:bottom w:val="nil"/>
              <w:right w:val="nil"/>
            </w:tcBorders>
            <w:shd w:val="clear" w:color="auto" w:fill="auto"/>
            <w:noWrap/>
            <w:vAlign w:val="center"/>
            <w:hideMark/>
          </w:tcPr>
          <w:p w14:paraId="6CCEB5B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01" w:type="pct"/>
            <w:tcBorders>
              <w:top w:val="nil"/>
              <w:left w:val="single" w:sz="4" w:space="0" w:color="auto"/>
              <w:bottom w:val="nil"/>
              <w:right w:val="single" w:sz="4" w:space="0" w:color="auto"/>
            </w:tcBorders>
            <w:shd w:val="clear" w:color="auto" w:fill="auto"/>
            <w:noWrap/>
            <w:vAlign w:val="center"/>
            <w:hideMark/>
          </w:tcPr>
          <w:p w14:paraId="511D3B1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99" w:type="pct"/>
            <w:tcBorders>
              <w:top w:val="nil"/>
              <w:left w:val="nil"/>
              <w:bottom w:val="nil"/>
              <w:right w:val="single" w:sz="4" w:space="0" w:color="auto"/>
            </w:tcBorders>
            <w:shd w:val="clear" w:color="auto" w:fill="auto"/>
            <w:noWrap/>
            <w:vAlign w:val="center"/>
            <w:hideMark/>
          </w:tcPr>
          <w:p w14:paraId="696FD29D"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01EFD04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6815848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1C897E3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61BAFE2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2F72C1E6"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0BBF0D21"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Pensiones Otros Regímenes</w:t>
            </w:r>
          </w:p>
        </w:tc>
        <w:tc>
          <w:tcPr>
            <w:tcW w:w="337" w:type="pct"/>
            <w:tcBorders>
              <w:top w:val="nil"/>
              <w:left w:val="single" w:sz="4" w:space="0" w:color="auto"/>
              <w:bottom w:val="nil"/>
              <w:right w:val="single" w:sz="4" w:space="0" w:color="auto"/>
            </w:tcBorders>
            <w:shd w:val="clear" w:color="auto" w:fill="auto"/>
            <w:vAlign w:val="center"/>
            <w:hideMark/>
          </w:tcPr>
          <w:p w14:paraId="3B67737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356" w:type="pct"/>
            <w:tcBorders>
              <w:top w:val="nil"/>
              <w:left w:val="nil"/>
              <w:bottom w:val="nil"/>
              <w:right w:val="single" w:sz="4" w:space="0" w:color="auto"/>
            </w:tcBorders>
            <w:shd w:val="clear" w:color="auto" w:fill="auto"/>
            <w:noWrap/>
            <w:vAlign w:val="center"/>
            <w:hideMark/>
          </w:tcPr>
          <w:p w14:paraId="0AC4A8B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16" w:type="pct"/>
            <w:tcBorders>
              <w:top w:val="nil"/>
              <w:left w:val="nil"/>
              <w:bottom w:val="nil"/>
              <w:right w:val="nil"/>
            </w:tcBorders>
            <w:shd w:val="clear" w:color="auto" w:fill="auto"/>
            <w:noWrap/>
            <w:vAlign w:val="center"/>
            <w:hideMark/>
          </w:tcPr>
          <w:p w14:paraId="358864B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01" w:type="pct"/>
            <w:tcBorders>
              <w:top w:val="nil"/>
              <w:left w:val="single" w:sz="4" w:space="0" w:color="auto"/>
              <w:bottom w:val="nil"/>
              <w:right w:val="single" w:sz="4" w:space="0" w:color="auto"/>
            </w:tcBorders>
            <w:shd w:val="clear" w:color="auto" w:fill="auto"/>
            <w:noWrap/>
            <w:vAlign w:val="center"/>
            <w:hideMark/>
          </w:tcPr>
          <w:p w14:paraId="4C8BC4B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99" w:type="pct"/>
            <w:tcBorders>
              <w:top w:val="nil"/>
              <w:left w:val="nil"/>
              <w:bottom w:val="nil"/>
              <w:right w:val="single" w:sz="4" w:space="0" w:color="auto"/>
            </w:tcBorders>
            <w:shd w:val="clear" w:color="auto" w:fill="auto"/>
            <w:noWrap/>
            <w:vAlign w:val="center"/>
            <w:hideMark/>
          </w:tcPr>
          <w:p w14:paraId="2905DE2C"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6128FAF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7C311D1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0336C8A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67BBECA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6DDA5030"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60856F5E"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Reajuste pensiones</w:t>
            </w:r>
          </w:p>
        </w:tc>
        <w:tc>
          <w:tcPr>
            <w:tcW w:w="337" w:type="pct"/>
            <w:tcBorders>
              <w:top w:val="nil"/>
              <w:left w:val="single" w:sz="4" w:space="0" w:color="auto"/>
              <w:bottom w:val="nil"/>
              <w:right w:val="single" w:sz="4" w:space="0" w:color="auto"/>
            </w:tcBorders>
            <w:shd w:val="clear" w:color="auto" w:fill="auto"/>
            <w:vAlign w:val="center"/>
            <w:hideMark/>
          </w:tcPr>
          <w:p w14:paraId="7A0E48A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48</w:t>
            </w:r>
          </w:p>
        </w:tc>
        <w:tc>
          <w:tcPr>
            <w:tcW w:w="356" w:type="pct"/>
            <w:tcBorders>
              <w:top w:val="nil"/>
              <w:left w:val="nil"/>
              <w:bottom w:val="nil"/>
              <w:right w:val="single" w:sz="4" w:space="0" w:color="auto"/>
            </w:tcBorders>
            <w:shd w:val="clear" w:color="auto" w:fill="auto"/>
            <w:vAlign w:val="center"/>
            <w:hideMark/>
          </w:tcPr>
          <w:p w14:paraId="11072BC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40</w:t>
            </w:r>
          </w:p>
        </w:tc>
        <w:tc>
          <w:tcPr>
            <w:tcW w:w="316" w:type="pct"/>
            <w:tcBorders>
              <w:top w:val="nil"/>
              <w:left w:val="nil"/>
              <w:bottom w:val="nil"/>
              <w:right w:val="nil"/>
            </w:tcBorders>
            <w:shd w:val="clear" w:color="auto" w:fill="auto"/>
            <w:vAlign w:val="center"/>
            <w:hideMark/>
          </w:tcPr>
          <w:p w14:paraId="5B265E5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42</w:t>
            </w:r>
          </w:p>
        </w:tc>
        <w:tc>
          <w:tcPr>
            <w:tcW w:w="301" w:type="pct"/>
            <w:tcBorders>
              <w:top w:val="nil"/>
              <w:left w:val="single" w:sz="4" w:space="0" w:color="auto"/>
              <w:bottom w:val="nil"/>
              <w:right w:val="single" w:sz="4" w:space="0" w:color="auto"/>
            </w:tcBorders>
            <w:shd w:val="clear" w:color="auto" w:fill="auto"/>
            <w:vAlign w:val="center"/>
            <w:hideMark/>
          </w:tcPr>
          <w:p w14:paraId="69FEC1B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18</w:t>
            </w:r>
          </w:p>
        </w:tc>
        <w:tc>
          <w:tcPr>
            <w:tcW w:w="99" w:type="pct"/>
            <w:tcBorders>
              <w:top w:val="nil"/>
              <w:left w:val="nil"/>
              <w:bottom w:val="nil"/>
              <w:right w:val="single" w:sz="4" w:space="0" w:color="auto"/>
            </w:tcBorders>
            <w:shd w:val="clear" w:color="auto" w:fill="auto"/>
            <w:noWrap/>
            <w:vAlign w:val="center"/>
            <w:hideMark/>
          </w:tcPr>
          <w:p w14:paraId="6D598E1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1FAC428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0,7</w:t>
            </w:r>
          </w:p>
        </w:tc>
        <w:tc>
          <w:tcPr>
            <w:tcW w:w="288" w:type="pct"/>
            <w:tcBorders>
              <w:top w:val="nil"/>
              <w:left w:val="single" w:sz="4" w:space="0" w:color="auto"/>
              <w:bottom w:val="nil"/>
              <w:right w:val="nil"/>
            </w:tcBorders>
            <w:shd w:val="clear" w:color="auto" w:fill="auto"/>
            <w:noWrap/>
            <w:vAlign w:val="center"/>
            <w:hideMark/>
          </w:tcPr>
          <w:p w14:paraId="2E80DD6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0,8</w:t>
            </w:r>
          </w:p>
        </w:tc>
        <w:tc>
          <w:tcPr>
            <w:tcW w:w="288" w:type="pct"/>
            <w:tcBorders>
              <w:top w:val="nil"/>
              <w:left w:val="single" w:sz="4" w:space="0" w:color="auto"/>
              <w:bottom w:val="nil"/>
              <w:right w:val="nil"/>
            </w:tcBorders>
            <w:shd w:val="clear" w:color="auto" w:fill="auto"/>
            <w:noWrap/>
            <w:vAlign w:val="center"/>
            <w:hideMark/>
          </w:tcPr>
          <w:p w14:paraId="20BB9B2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0,9</w:t>
            </w:r>
          </w:p>
        </w:tc>
        <w:tc>
          <w:tcPr>
            <w:tcW w:w="289" w:type="pct"/>
            <w:tcBorders>
              <w:top w:val="nil"/>
              <w:left w:val="single" w:sz="4" w:space="0" w:color="auto"/>
              <w:bottom w:val="nil"/>
              <w:right w:val="nil"/>
            </w:tcBorders>
            <w:shd w:val="clear" w:color="auto" w:fill="auto"/>
            <w:noWrap/>
            <w:vAlign w:val="center"/>
            <w:hideMark/>
          </w:tcPr>
          <w:p w14:paraId="583B167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0,4</w:t>
            </w:r>
          </w:p>
        </w:tc>
      </w:tr>
      <w:tr w:rsidR="00AA5B82" w:rsidRPr="00AE3FFF" w14:paraId="63E862CA"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6B4323AB"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 xml:space="preserve">Riesgos de Trabajo </w:t>
            </w:r>
          </w:p>
        </w:tc>
        <w:tc>
          <w:tcPr>
            <w:tcW w:w="337" w:type="pct"/>
            <w:tcBorders>
              <w:top w:val="nil"/>
              <w:left w:val="single" w:sz="4" w:space="0" w:color="auto"/>
              <w:bottom w:val="nil"/>
              <w:right w:val="single" w:sz="4" w:space="0" w:color="auto"/>
            </w:tcBorders>
            <w:shd w:val="clear" w:color="auto" w:fill="auto"/>
            <w:vAlign w:val="center"/>
            <w:hideMark/>
          </w:tcPr>
          <w:p w14:paraId="09BC360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763</w:t>
            </w:r>
          </w:p>
        </w:tc>
        <w:tc>
          <w:tcPr>
            <w:tcW w:w="356" w:type="pct"/>
            <w:tcBorders>
              <w:top w:val="nil"/>
              <w:left w:val="nil"/>
              <w:bottom w:val="nil"/>
              <w:right w:val="single" w:sz="4" w:space="0" w:color="auto"/>
            </w:tcBorders>
            <w:shd w:val="clear" w:color="auto" w:fill="auto"/>
            <w:vAlign w:val="center"/>
            <w:hideMark/>
          </w:tcPr>
          <w:p w14:paraId="1472965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616</w:t>
            </w:r>
          </w:p>
        </w:tc>
        <w:tc>
          <w:tcPr>
            <w:tcW w:w="316" w:type="pct"/>
            <w:tcBorders>
              <w:top w:val="nil"/>
              <w:left w:val="nil"/>
              <w:bottom w:val="nil"/>
              <w:right w:val="nil"/>
            </w:tcBorders>
            <w:shd w:val="clear" w:color="auto" w:fill="auto"/>
            <w:vAlign w:val="center"/>
            <w:hideMark/>
          </w:tcPr>
          <w:p w14:paraId="0AFD9C7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843</w:t>
            </w:r>
          </w:p>
        </w:tc>
        <w:tc>
          <w:tcPr>
            <w:tcW w:w="301" w:type="pct"/>
            <w:tcBorders>
              <w:top w:val="nil"/>
              <w:left w:val="single" w:sz="4" w:space="0" w:color="auto"/>
              <w:bottom w:val="nil"/>
              <w:right w:val="single" w:sz="4" w:space="0" w:color="auto"/>
            </w:tcBorders>
            <w:shd w:val="clear" w:color="auto" w:fill="auto"/>
            <w:vAlign w:val="center"/>
            <w:hideMark/>
          </w:tcPr>
          <w:p w14:paraId="3E68181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722</w:t>
            </w:r>
          </w:p>
        </w:tc>
        <w:tc>
          <w:tcPr>
            <w:tcW w:w="99" w:type="pct"/>
            <w:tcBorders>
              <w:top w:val="nil"/>
              <w:left w:val="nil"/>
              <w:bottom w:val="nil"/>
              <w:right w:val="single" w:sz="4" w:space="0" w:color="auto"/>
            </w:tcBorders>
            <w:shd w:val="clear" w:color="auto" w:fill="auto"/>
            <w:noWrap/>
            <w:vAlign w:val="center"/>
            <w:hideMark/>
          </w:tcPr>
          <w:p w14:paraId="3A70C6D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13888DC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11,4</w:t>
            </w:r>
          </w:p>
        </w:tc>
        <w:tc>
          <w:tcPr>
            <w:tcW w:w="288" w:type="pct"/>
            <w:tcBorders>
              <w:top w:val="nil"/>
              <w:left w:val="single" w:sz="4" w:space="0" w:color="auto"/>
              <w:bottom w:val="nil"/>
              <w:right w:val="nil"/>
            </w:tcBorders>
            <w:shd w:val="clear" w:color="auto" w:fill="auto"/>
            <w:noWrap/>
            <w:vAlign w:val="center"/>
            <w:hideMark/>
          </w:tcPr>
          <w:p w14:paraId="78B2FDA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12,1</w:t>
            </w:r>
          </w:p>
        </w:tc>
        <w:tc>
          <w:tcPr>
            <w:tcW w:w="288" w:type="pct"/>
            <w:tcBorders>
              <w:top w:val="nil"/>
              <w:left w:val="single" w:sz="4" w:space="0" w:color="auto"/>
              <w:bottom w:val="nil"/>
              <w:right w:val="nil"/>
            </w:tcBorders>
            <w:shd w:val="clear" w:color="auto" w:fill="auto"/>
            <w:noWrap/>
            <w:vAlign w:val="center"/>
            <w:hideMark/>
          </w:tcPr>
          <w:p w14:paraId="05BACA8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17,4</w:t>
            </w:r>
          </w:p>
        </w:tc>
        <w:tc>
          <w:tcPr>
            <w:tcW w:w="289" w:type="pct"/>
            <w:tcBorders>
              <w:top w:val="nil"/>
              <w:left w:val="single" w:sz="4" w:space="0" w:color="auto"/>
              <w:bottom w:val="nil"/>
              <w:right w:val="nil"/>
            </w:tcBorders>
            <w:shd w:val="clear" w:color="auto" w:fill="auto"/>
            <w:noWrap/>
            <w:vAlign w:val="center"/>
            <w:hideMark/>
          </w:tcPr>
          <w:p w14:paraId="69F7D66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15,2</w:t>
            </w:r>
          </w:p>
        </w:tc>
      </w:tr>
      <w:tr w:rsidR="00AA5B82" w:rsidRPr="00AE3FFF" w14:paraId="3484E385"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6522BC84" w14:textId="77777777" w:rsidR="00AA5B82" w:rsidRPr="00AE3FFF" w:rsidRDefault="00AA5B82" w:rsidP="004371E3">
            <w:pPr>
              <w:spacing w:line="240" w:lineRule="auto"/>
              <w:jc w:val="right"/>
              <w:rPr>
                <w:rFonts w:eastAsia="Times New Roman" w:cs="Times New Roman"/>
                <w:sz w:val="18"/>
                <w:szCs w:val="18"/>
                <w:lang w:eastAsia="es-CR"/>
              </w:rPr>
            </w:pPr>
          </w:p>
        </w:tc>
        <w:tc>
          <w:tcPr>
            <w:tcW w:w="337" w:type="pct"/>
            <w:tcBorders>
              <w:top w:val="nil"/>
              <w:left w:val="single" w:sz="4" w:space="0" w:color="auto"/>
              <w:bottom w:val="nil"/>
              <w:right w:val="single" w:sz="4" w:space="0" w:color="auto"/>
            </w:tcBorders>
            <w:shd w:val="clear" w:color="auto" w:fill="auto"/>
            <w:noWrap/>
            <w:vAlign w:val="center"/>
            <w:hideMark/>
          </w:tcPr>
          <w:p w14:paraId="00A70BB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356" w:type="pct"/>
            <w:tcBorders>
              <w:top w:val="nil"/>
              <w:left w:val="nil"/>
              <w:bottom w:val="nil"/>
              <w:right w:val="single" w:sz="4" w:space="0" w:color="auto"/>
            </w:tcBorders>
            <w:shd w:val="clear" w:color="auto" w:fill="auto"/>
            <w:noWrap/>
            <w:vAlign w:val="center"/>
            <w:hideMark/>
          </w:tcPr>
          <w:p w14:paraId="237842D2"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316" w:type="pct"/>
            <w:tcBorders>
              <w:top w:val="nil"/>
              <w:left w:val="nil"/>
              <w:bottom w:val="nil"/>
              <w:right w:val="nil"/>
            </w:tcBorders>
            <w:shd w:val="clear" w:color="auto" w:fill="auto"/>
            <w:noWrap/>
            <w:vAlign w:val="center"/>
            <w:hideMark/>
          </w:tcPr>
          <w:p w14:paraId="57A82AA3" w14:textId="77777777" w:rsidR="00AA5B82" w:rsidRPr="00AE3FFF" w:rsidRDefault="00AA5B82" w:rsidP="004371E3">
            <w:pPr>
              <w:spacing w:line="240" w:lineRule="auto"/>
              <w:jc w:val="left"/>
              <w:rPr>
                <w:rFonts w:eastAsia="Times New Roman" w:cs="Times New Roman"/>
                <w:sz w:val="18"/>
                <w:szCs w:val="18"/>
                <w:lang w:eastAsia="es-CR"/>
              </w:rPr>
            </w:pPr>
          </w:p>
        </w:tc>
        <w:tc>
          <w:tcPr>
            <w:tcW w:w="301" w:type="pct"/>
            <w:tcBorders>
              <w:top w:val="nil"/>
              <w:left w:val="single" w:sz="4" w:space="0" w:color="auto"/>
              <w:bottom w:val="nil"/>
              <w:right w:val="single" w:sz="4" w:space="0" w:color="auto"/>
            </w:tcBorders>
            <w:shd w:val="clear" w:color="auto" w:fill="auto"/>
            <w:vAlign w:val="center"/>
            <w:hideMark/>
          </w:tcPr>
          <w:p w14:paraId="697884F8"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99" w:type="pct"/>
            <w:tcBorders>
              <w:top w:val="nil"/>
              <w:left w:val="nil"/>
              <w:bottom w:val="nil"/>
              <w:right w:val="single" w:sz="4" w:space="0" w:color="auto"/>
            </w:tcBorders>
            <w:shd w:val="clear" w:color="auto" w:fill="auto"/>
            <w:noWrap/>
            <w:vAlign w:val="center"/>
            <w:hideMark/>
          </w:tcPr>
          <w:p w14:paraId="4F9206D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301D63C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single" w:sz="4" w:space="0" w:color="auto"/>
              <w:bottom w:val="nil"/>
              <w:right w:val="nil"/>
            </w:tcBorders>
            <w:shd w:val="clear" w:color="auto" w:fill="auto"/>
            <w:noWrap/>
            <w:vAlign w:val="center"/>
            <w:hideMark/>
          </w:tcPr>
          <w:p w14:paraId="7288FAC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single" w:sz="4" w:space="0" w:color="auto"/>
              <w:bottom w:val="nil"/>
              <w:right w:val="nil"/>
            </w:tcBorders>
            <w:shd w:val="clear" w:color="auto" w:fill="auto"/>
            <w:noWrap/>
            <w:vAlign w:val="center"/>
            <w:hideMark/>
          </w:tcPr>
          <w:p w14:paraId="0C09239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9" w:type="pct"/>
            <w:tcBorders>
              <w:top w:val="nil"/>
              <w:left w:val="single" w:sz="4" w:space="0" w:color="auto"/>
              <w:bottom w:val="nil"/>
              <w:right w:val="nil"/>
            </w:tcBorders>
            <w:shd w:val="clear" w:color="auto" w:fill="auto"/>
            <w:noWrap/>
            <w:vAlign w:val="center"/>
            <w:hideMark/>
          </w:tcPr>
          <w:p w14:paraId="55A84C5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r>
      <w:tr w:rsidR="00AA5B82" w:rsidRPr="00AE3FFF" w14:paraId="4B6E4F97"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69193736" w14:textId="77777777" w:rsidR="00AA5B82" w:rsidRPr="00AE3FFF" w:rsidRDefault="00AA5B82" w:rsidP="004371E3">
            <w:pPr>
              <w:spacing w:line="240" w:lineRule="auto"/>
              <w:jc w:val="left"/>
              <w:rPr>
                <w:rFonts w:eastAsia="Times New Roman" w:cs="Times New Roman"/>
                <w:b/>
                <w:bCs/>
                <w:color w:val="000000"/>
                <w:sz w:val="18"/>
                <w:szCs w:val="18"/>
                <w:lang w:eastAsia="es-CR"/>
              </w:rPr>
            </w:pPr>
            <w:r w:rsidRPr="00AE3FFF">
              <w:rPr>
                <w:rFonts w:eastAsia="Times New Roman" w:cs="Times New Roman"/>
                <w:b/>
                <w:bCs/>
                <w:color w:val="000000"/>
                <w:sz w:val="18"/>
                <w:szCs w:val="18"/>
                <w:lang w:eastAsia="es-CR"/>
              </w:rPr>
              <w:t>Procesos Colectivos</w:t>
            </w:r>
          </w:p>
        </w:tc>
        <w:tc>
          <w:tcPr>
            <w:tcW w:w="337" w:type="pct"/>
            <w:tcBorders>
              <w:top w:val="nil"/>
              <w:left w:val="single" w:sz="4" w:space="0" w:color="auto"/>
              <w:bottom w:val="nil"/>
              <w:right w:val="single" w:sz="4" w:space="0" w:color="auto"/>
            </w:tcBorders>
            <w:shd w:val="clear" w:color="auto" w:fill="auto"/>
            <w:vAlign w:val="center"/>
            <w:hideMark/>
          </w:tcPr>
          <w:p w14:paraId="076800EA"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10</w:t>
            </w:r>
          </w:p>
        </w:tc>
        <w:tc>
          <w:tcPr>
            <w:tcW w:w="356" w:type="pct"/>
            <w:tcBorders>
              <w:top w:val="nil"/>
              <w:left w:val="nil"/>
              <w:bottom w:val="nil"/>
              <w:right w:val="single" w:sz="4" w:space="0" w:color="auto"/>
            </w:tcBorders>
            <w:shd w:val="clear" w:color="auto" w:fill="auto"/>
            <w:vAlign w:val="center"/>
            <w:hideMark/>
          </w:tcPr>
          <w:p w14:paraId="3BF7D2DF"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62</w:t>
            </w:r>
          </w:p>
        </w:tc>
        <w:tc>
          <w:tcPr>
            <w:tcW w:w="316" w:type="pct"/>
            <w:tcBorders>
              <w:top w:val="nil"/>
              <w:left w:val="nil"/>
              <w:bottom w:val="nil"/>
              <w:right w:val="nil"/>
            </w:tcBorders>
            <w:shd w:val="clear" w:color="auto" w:fill="auto"/>
            <w:vAlign w:val="center"/>
            <w:hideMark/>
          </w:tcPr>
          <w:p w14:paraId="2D6181E4"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23</w:t>
            </w:r>
          </w:p>
        </w:tc>
        <w:tc>
          <w:tcPr>
            <w:tcW w:w="301" w:type="pct"/>
            <w:tcBorders>
              <w:top w:val="nil"/>
              <w:left w:val="single" w:sz="4" w:space="0" w:color="auto"/>
              <w:bottom w:val="nil"/>
              <w:right w:val="single" w:sz="4" w:space="0" w:color="auto"/>
            </w:tcBorders>
            <w:shd w:val="clear" w:color="auto" w:fill="auto"/>
            <w:vAlign w:val="center"/>
            <w:hideMark/>
          </w:tcPr>
          <w:p w14:paraId="10C0C93E"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5</w:t>
            </w:r>
          </w:p>
        </w:tc>
        <w:tc>
          <w:tcPr>
            <w:tcW w:w="99" w:type="pct"/>
            <w:tcBorders>
              <w:top w:val="nil"/>
              <w:left w:val="nil"/>
              <w:bottom w:val="nil"/>
              <w:right w:val="single" w:sz="4" w:space="0" w:color="auto"/>
            </w:tcBorders>
            <w:shd w:val="clear" w:color="auto" w:fill="auto"/>
            <w:noWrap/>
            <w:vAlign w:val="center"/>
            <w:hideMark/>
          </w:tcPr>
          <w:p w14:paraId="4EF518F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2BCB22C8"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2B0219D7"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1,2</w:t>
            </w:r>
          </w:p>
        </w:tc>
        <w:tc>
          <w:tcPr>
            <w:tcW w:w="288" w:type="pct"/>
            <w:tcBorders>
              <w:top w:val="nil"/>
              <w:left w:val="single" w:sz="4" w:space="0" w:color="auto"/>
              <w:bottom w:val="nil"/>
              <w:right w:val="nil"/>
            </w:tcBorders>
            <w:shd w:val="clear" w:color="auto" w:fill="auto"/>
            <w:noWrap/>
            <w:vAlign w:val="center"/>
            <w:hideMark/>
          </w:tcPr>
          <w:p w14:paraId="0AA61604"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0,5</w:t>
            </w:r>
          </w:p>
        </w:tc>
        <w:tc>
          <w:tcPr>
            <w:tcW w:w="289" w:type="pct"/>
            <w:tcBorders>
              <w:top w:val="nil"/>
              <w:left w:val="single" w:sz="4" w:space="0" w:color="auto"/>
              <w:bottom w:val="nil"/>
              <w:right w:val="nil"/>
            </w:tcBorders>
            <w:shd w:val="clear" w:color="auto" w:fill="auto"/>
            <w:noWrap/>
            <w:vAlign w:val="center"/>
            <w:hideMark/>
          </w:tcPr>
          <w:p w14:paraId="20A740D1"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0,1</w:t>
            </w:r>
          </w:p>
        </w:tc>
      </w:tr>
      <w:tr w:rsidR="00AA5B82" w:rsidRPr="00AE3FFF" w14:paraId="5931FAB3"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61F04080"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xml:space="preserve">Calificación de Huelga  </w:t>
            </w:r>
          </w:p>
        </w:tc>
        <w:tc>
          <w:tcPr>
            <w:tcW w:w="337" w:type="pct"/>
            <w:tcBorders>
              <w:top w:val="nil"/>
              <w:left w:val="single" w:sz="4" w:space="0" w:color="auto"/>
              <w:bottom w:val="nil"/>
              <w:right w:val="single" w:sz="4" w:space="0" w:color="auto"/>
            </w:tcBorders>
            <w:shd w:val="clear" w:color="auto" w:fill="auto"/>
            <w:vAlign w:val="center"/>
            <w:hideMark/>
          </w:tcPr>
          <w:p w14:paraId="58E756E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7</w:t>
            </w:r>
          </w:p>
        </w:tc>
        <w:tc>
          <w:tcPr>
            <w:tcW w:w="356" w:type="pct"/>
            <w:tcBorders>
              <w:top w:val="nil"/>
              <w:left w:val="nil"/>
              <w:bottom w:val="nil"/>
              <w:right w:val="single" w:sz="4" w:space="0" w:color="auto"/>
            </w:tcBorders>
            <w:shd w:val="clear" w:color="auto" w:fill="auto"/>
            <w:vAlign w:val="center"/>
            <w:hideMark/>
          </w:tcPr>
          <w:p w14:paraId="3DFCAA3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59</w:t>
            </w:r>
          </w:p>
        </w:tc>
        <w:tc>
          <w:tcPr>
            <w:tcW w:w="316" w:type="pct"/>
            <w:tcBorders>
              <w:top w:val="nil"/>
              <w:left w:val="nil"/>
              <w:bottom w:val="nil"/>
              <w:right w:val="nil"/>
            </w:tcBorders>
            <w:shd w:val="clear" w:color="auto" w:fill="auto"/>
            <w:vAlign w:val="center"/>
            <w:hideMark/>
          </w:tcPr>
          <w:p w14:paraId="2119D2F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21</w:t>
            </w:r>
          </w:p>
        </w:tc>
        <w:tc>
          <w:tcPr>
            <w:tcW w:w="301" w:type="pct"/>
            <w:tcBorders>
              <w:top w:val="nil"/>
              <w:left w:val="single" w:sz="4" w:space="0" w:color="auto"/>
              <w:bottom w:val="nil"/>
              <w:right w:val="single" w:sz="4" w:space="0" w:color="auto"/>
            </w:tcBorders>
            <w:shd w:val="clear" w:color="auto" w:fill="auto"/>
            <w:vAlign w:val="center"/>
            <w:hideMark/>
          </w:tcPr>
          <w:p w14:paraId="76BF64A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5</w:t>
            </w:r>
          </w:p>
        </w:tc>
        <w:tc>
          <w:tcPr>
            <w:tcW w:w="99" w:type="pct"/>
            <w:tcBorders>
              <w:top w:val="nil"/>
              <w:left w:val="nil"/>
              <w:bottom w:val="nil"/>
              <w:right w:val="single" w:sz="4" w:space="0" w:color="auto"/>
            </w:tcBorders>
            <w:shd w:val="clear" w:color="auto" w:fill="auto"/>
            <w:noWrap/>
            <w:vAlign w:val="center"/>
            <w:hideMark/>
          </w:tcPr>
          <w:p w14:paraId="2784945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243A857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741F469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1,2</w:t>
            </w:r>
          </w:p>
        </w:tc>
        <w:tc>
          <w:tcPr>
            <w:tcW w:w="288" w:type="pct"/>
            <w:tcBorders>
              <w:top w:val="nil"/>
              <w:left w:val="single" w:sz="4" w:space="0" w:color="auto"/>
              <w:bottom w:val="nil"/>
              <w:right w:val="nil"/>
            </w:tcBorders>
            <w:shd w:val="clear" w:color="auto" w:fill="auto"/>
            <w:noWrap/>
            <w:vAlign w:val="center"/>
            <w:hideMark/>
          </w:tcPr>
          <w:p w14:paraId="6EE36A8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0,4</w:t>
            </w:r>
          </w:p>
        </w:tc>
        <w:tc>
          <w:tcPr>
            <w:tcW w:w="289" w:type="pct"/>
            <w:tcBorders>
              <w:top w:val="nil"/>
              <w:left w:val="single" w:sz="4" w:space="0" w:color="auto"/>
              <w:bottom w:val="nil"/>
              <w:right w:val="nil"/>
            </w:tcBorders>
            <w:shd w:val="clear" w:color="auto" w:fill="auto"/>
            <w:noWrap/>
            <w:vAlign w:val="center"/>
            <w:hideMark/>
          </w:tcPr>
          <w:p w14:paraId="257A203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r>
      <w:tr w:rsidR="00AA5B82" w:rsidRPr="00AE3FFF" w14:paraId="7B1F53EA"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6D6B8B60"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Conflicto colectivo de carácter económico-social</w:t>
            </w:r>
          </w:p>
        </w:tc>
        <w:tc>
          <w:tcPr>
            <w:tcW w:w="337" w:type="pct"/>
            <w:tcBorders>
              <w:top w:val="nil"/>
              <w:left w:val="single" w:sz="4" w:space="0" w:color="auto"/>
              <w:bottom w:val="nil"/>
              <w:right w:val="single" w:sz="4" w:space="0" w:color="auto"/>
            </w:tcBorders>
            <w:shd w:val="clear" w:color="auto" w:fill="auto"/>
            <w:vAlign w:val="center"/>
            <w:hideMark/>
          </w:tcPr>
          <w:p w14:paraId="51CEE6B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w:t>
            </w:r>
          </w:p>
        </w:tc>
        <w:tc>
          <w:tcPr>
            <w:tcW w:w="356" w:type="pct"/>
            <w:tcBorders>
              <w:top w:val="nil"/>
              <w:left w:val="nil"/>
              <w:bottom w:val="nil"/>
              <w:right w:val="single" w:sz="4" w:space="0" w:color="auto"/>
            </w:tcBorders>
            <w:shd w:val="clear" w:color="auto" w:fill="auto"/>
            <w:vAlign w:val="center"/>
            <w:hideMark/>
          </w:tcPr>
          <w:p w14:paraId="097622F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w:t>
            </w:r>
          </w:p>
        </w:tc>
        <w:tc>
          <w:tcPr>
            <w:tcW w:w="316" w:type="pct"/>
            <w:tcBorders>
              <w:top w:val="nil"/>
              <w:left w:val="nil"/>
              <w:bottom w:val="nil"/>
              <w:right w:val="nil"/>
            </w:tcBorders>
            <w:shd w:val="clear" w:color="auto" w:fill="auto"/>
            <w:vAlign w:val="center"/>
            <w:hideMark/>
          </w:tcPr>
          <w:p w14:paraId="142957A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w:t>
            </w:r>
          </w:p>
        </w:tc>
        <w:tc>
          <w:tcPr>
            <w:tcW w:w="301" w:type="pct"/>
            <w:tcBorders>
              <w:top w:val="nil"/>
              <w:left w:val="single" w:sz="4" w:space="0" w:color="auto"/>
              <w:bottom w:val="nil"/>
              <w:right w:val="single" w:sz="4" w:space="0" w:color="auto"/>
            </w:tcBorders>
            <w:shd w:val="clear" w:color="auto" w:fill="auto"/>
            <w:vAlign w:val="center"/>
            <w:hideMark/>
          </w:tcPr>
          <w:p w14:paraId="11151C7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99" w:type="pct"/>
            <w:tcBorders>
              <w:top w:val="nil"/>
              <w:left w:val="nil"/>
              <w:bottom w:val="nil"/>
              <w:right w:val="single" w:sz="4" w:space="0" w:color="auto"/>
            </w:tcBorders>
            <w:shd w:val="clear" w:color="auto" w:fill="auto"/>
            <w:noWrap/>
            <w:vAlign w:val="center"/>
            <w:hideMark/>
          </w:tcPr>
          <w:p w14:paraId="71F1661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54E6FD1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3C8828C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4E90664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14B1914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763C5ADA"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7BE33343" w14:textId="77777777" w:rsidR="00AA5B82" w:rsidRPr="00AE3FFF" w:rsidRDefault="00AA5B82" w:rsidP="004371E3">
            <w:pPr>
              <w:spacing w:line="240" w:lineRule="auto"/>
              <w:jc w:val="right"/>
              <w:rPr>
                <w:rFonts w:eastAsia="Times New Roman" w:cs="Times New Roman"/>
                <w:sz w:val="18"/>
                <w:szCs w:val="18"/>
                <w:lang w:eastAsia="es-CR"/>
              </w:rPr>
            </w:pPr>
          </w:p>
        </w:tc>
        <w:tc>
          <w:tcPr>
            <w:tcW w:w="337" w:type="pct"/>
            <w:tcBorders>
              <w:top w:val="nil"/>
              <w:left w:val="single" w:sz="4" w:space="0" w:color="auto"/>
              <w:bottom w:val="nil"/>
              <w:right w:val="single" w:sz="4" w:space="0" w:color="auto"/>
            </w:tcBorders>
            <w:shd w:val="clear" w:color="auto" w:fill="auto"/>
            <w:noWrap/>
            <w:vAlign w:val="center"/>
            <w:hideMark/>
          </w:tcPr>
          <w:p w14:paraId="563289E6"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356" w:type="pct"/>
            <w:tcBorders>
              <w:top w:val="nil"/>
              <w:left w:val="nil"/>
              <w:bottom w:val="nil"/>
              <w:right w:val="single" w:sz="4" w:space="0" w:color="auto"/>
            </w:tcBorders>
            <w:shd w:val="clear" w:color="auto" w:fill="auto"/>
            <w:noWrap/>
            <w:vAlign w:val="center"/>
            <w:hideMark/>
          </w:tcPr>
          <w:p w14:paraId="6BE1206F"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316" w:type="pct"/>
            <w:tcBorders>
              <w:top w:val="nil"/>
              <w:left w:val="nil"/>
              <w:bottom w:val="nil"/>
              <w:right w:val="nil"/>
            </w:tcBorders>
            <w:shd w:val="clear" w:color="auto" w:fill="auto"/>
            <w:noWrap/>
            <w:vAlign w:val="center"/>
            <w:hideMark/>
          </w:tcPr>
          <w:p w14:paraId="36A62109" w14:textId="77777777" w:rsidR="00AA5B82" w:rsidRPr="00AE3FFF" w:rsidRDefault="00AA5B82" w:rsidP="004371E3">
            <w:pPr>
              <w:spacing w:line="240" w:lineRule="auto"/>
              <w:jc w:val="left"/>
              <w:rPr>
                <w:rFonts w:eastAsia="Times New Roman" w:cs="Times New Roman"/>
                <w:sz w:val="18"/>
                <w:szCs w:val="18"/>
                <w:lang w:eastAsia="es-CR"/>
              </w:rPr>
            </w:pPr>
          </w:p>
        </w:tc>
        <w:tc>
          <w:tcPr>
            <w:tcW w:w="301" w:type="pct"/>
            <w:tcBorders>
              <w:top w:val="nil"/>
              <w:left w:val="single" w:sz="4" w:space="0" w:color="auto"/>
              <w:bottom w:val="nil"/>
              <w:right w:val="single" w:sz="4" w:space="0" w:color="auto"/>
            </w:tcBorders>
            <w:shd w:val="clear" w:color="auto" w:fill="auto"/>
            <w:noWrap/>
            <w:vAlign w:val="center"/>
            <w:hideMark/>
          </w:tcPr>
          <w:p w14:paraId="1E4E2087"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99" w:type="pct"/>
            <w:tcBorders>
              <w:top w:val="nil"/>
              <w:left w:val="nil"/>
              <w:bottom w:val="nil"/>
              <w:right w:val="single" w:sz="4" w:space="0" w:color="auto"/>
            </w:tcBorders>
            <w:shd w:val="clear" w:color="auto" w:fill="auto"/>
            <w:noWrap/>
            <w:vAlign w:val="center"/>
            <w:hideMark/>
          </w:tcPr>
          <w:p w14:paraId="36428EBF"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326AF59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single" w:sz="4" w:space="0" w:color="auto"/>
              <w:bottom w:val="nil"/>
              <w:right w:val="nil"/>
            </w:tcBorders>
            <w:shd w:val="clear" w:color="auto" w:fill="auto"/>
            <w:noWrap/>
            <w:vAlign w:val="center"/>
            <w:hideMark/>
          </w:tcPr>
          <w:p w14:paraId="4C5CE1F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single" w:sz="4" w:space="0" w:color="auto"/>
              <w:bottom w:val="nil"/>
              <w:right w:val="nil"/>
            </w:tcBorders>
            <w:shd w:val="clear" w:color="auto" w:fill="auto"/>
            <w:noWrap/>
            <w:vAlign w:val="center"/>
            <w:hideMark/>
          </w:tcPr>
          <w:p w14:paraId="2255DCC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9" w:type="pct"/>
            <w:tcBorders>
              <w:top w:val="nil"/>
              <w:left w:val="single" w:sz="4" w:space="0" w:color="auto"/>
              <w:bottom w:val="nil"/>
              <w:right w:val="nil"/>
            </w:tcBorders>
            <w:shd w:val="clear" w:color="auto" w:fill="auto"/>
            <w:noWrap/>
            <w:vAlign w:val="center"/>
            <w:hideMark/>
          </w:tcPr>
          <w:p w14:paraId="5304B26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r>
      <w:tr w:rsidR="00AA5B82" w:rsidRPr="00AE3FFF" w14:paraId="6B3C01EF"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047643B4" w14:textId="77777777" w:rsidR="00AA5B82" w:rsidRPr="00AE3FFF" w:rsidRDefault="00AA5B82" w:rsidP="004371E3">
            <w:pPr>
              <w:spacing w:line="240" w:lineRule="auto"/>
              <w:jc w:val="left"/>
              <w:rPr>
                <w:rFonts w:eastAsia="Times New Roman" w:cs="Times New Roman"/>
                <w:b/>
                <w:bCs/>
                <w:color w:val="000000"/>
                <w:sz w:val="18"/>
                <w:szCs w:val="18"/>
                <w:lang w:eastAsia="es-CR"/>
              </w:rPr>
            </w:pPr>
            <w:r w:rsidRPr="00AE3FFF">
              <w:rPr>
                <w:rFonts w:eastAsia="Times New Roman" w:cs="Times New Roman"/>
                <w:b/>
                <w:bCs/>
                <w:color w:val="000000"/>
                <w:sz w:val="18"/>
                <w:szCs w:val="18"/>
                <w:lang w:eastAsia="es-CR"/>
              </w:rPr>
              <w:t>Protección en fueros especiales y tutela del debido proceso</w:t>
            </w:r>
          </w:p>
        </w:tc>
        <w:tc>
          <w:tcPr>
            <w:tcW w:w="337" w:type="pct"/>
            <w:tcBorders>
              <w:top w:val="nil"/>
              <w:left w:val="single" w:sz="4" w:space="0" w:color="auto"/>
              <w:bottom w:val="nil"/>
              <w:right w:val="single" w:sz="4" w:space="0" w:color="auto"/>
            </w:tcBorders>
            <w:shd w:val="clear" w:color="auto" w:fill="auto"/>
            <w:vAlign w:val="center"/>
            <w:hideMark/>
          </w:tcPr>
          <w:p w14:paraId="480FF016"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0</w:t>
            </w:r>
          </w:p>
        </w:tc>
        <w:tc>
          <w:tcPr>
            <w:tcW w:w="356" w:type="pct"/>
            <w:tcBorders>
              <w:top w:val="nil"/>
              <w:left w:val="nil"/>
              <w:bottom w:val="nil"/>
              <w:right w:val="single" w:sz="4" w:space="0" w:color="auto"/>
            </w:tcBorders>
            <w:shd w:val="clear" w:color="auto" w:fill="auto"/>
            <w:vAlign w:val="center"/>
            <w:hideMark/>
          </w:tcPr>
          <w:p w14:paraId="267A4F77"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57</w:t>
            </w:r>
          </w:p>
        </w:tc>
        <w:tc>
          <w:tcPr>
            <w:tcW w:w="316" w:type="pct"/>
            <w:tcBorders>
              <w:top w:val="nil"/>
              <w:left w:val="nil"/>
              <w:bottom w:val="nil"/>
              <w:right w:val="nil"/>
            </w:tcBorders>
            <w:shd w:val="clear" w:color="auto" w:fill="auto"/>
            <w:vAlign w:val="center"/>
            <w:hideMark/>
          </w:tcPr>
          <w:p w14:paraId="3D47490B"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67</w:t>
            </w:r>
          </w:p>
        </w:tc>
        <w:tc>
          <w:tcPr>
            <w:tcW w:w="301" w:type="pct"/>
            <w:tcBorders>
              <w:top w:val="nil"/>
              <w:left w:val="single" w:sz="4" w:space="0" w:color="auto"/>
              <w:bottom w:val="nil"/>
              <w:right w:val="single" w:sz="4" w:space="0" w:color="auto"/>
            </w:tcBorders>
            <w:shd w:val="clear" w:color="auto" w:fill="auto"/>
            <w:vAlign w:val="center"/>
            <w:hideMark/>
          </w:tcPr>
          <w:p w14:paraId="72CA0967"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108</w:t>
            </w:r>
          </w:p>
        </w:tc>
        <w:tc>
          <w:tcPr>
            <w:tcW w:w="99" w:type="pct"/>
            <w:tcBorders>
              <w:top w:val="nil"/>
              <w:left w:val="nil"/>
              <w:bottom w:val="nil"/>
              <w:right w:val="single" w:sz="4" w:space="0" w:color="auto"/>
            </w:tcBorders>
            <w:shd w:val="clear" w:color="auto" w:fill="auto"/>
            <w:noWrap/>
            <w:vAlign w:val="center"/>
            <w:hideMark/>
          </w:tcPr>
          <w:p w14:paraId="4BD7AF8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2C75924E"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357A8005"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1,1</w:t>
            </w:r>
          </w:p>
        </w:tc>
        <w:tc>
          <w:tcPr>
            <w:tcW w:w="288" w:type="pct"/>
            <w:tcBorders>
              <w:top w:val="nil"/>
              <w:left w:val="single" w:sz="4" w:space="0" w:color="auto"/>
              <w:bottom w:val="nil"/>
              <w:right w:val="nil"/>
            </w:tcBorders>
            <w:shd w:val="clear" w:color="auto" w:fill="auto"/>
            <w:noWrap/>
            <w:vAlign w:val="center"/>
            <w:hideMark/>
          </w:tcPr>
          <w:p w14:paraId="378E16CF"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1,4</w:t>
            </w:r>
          </w:p>
        </w:tc>
        <w:tc>
          <w:tcPr>
            <w:tcW w:w="289" w:type="pct"/>
            <w:tcBorders>
              <w:top w:val="nil"/>
              <w:left w:val="single" w:sz="4" w:space="0" w:color="auto"/>
              <w:bottom w:val="nil"/>
              <w:right w:val="nil"/>
            </w:tcBorders>
            <w:shd w:val="clear" w:color="auto" w:fill="auto"/>
            <w:noWrap/>
            <w:vAlign w:val="center"/>
            <w:hideMark/>
          </w:tcPr>
          <w:p w14:paraId="610DD89E"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2,3</w:t>
            </w:r>
          </w:p>
        </w:tc>
      </w:tr>
      <w:tr w:rsidR="00AA5B82" w:rsidRPr="00AE3FFF" w14:paraId="2EEFC96B"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7823142C"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Fueros Especiales</w:t>
            </w:r>
          </w:p>
        </w:tc>
        <w:tc>
          <w:tcPr>
            <w:tcW w:w="337" w:type="pct"/>
            <w:tcBorders>
              <w:top w:val="nil"/>
              <w:left w:val="single" w:sz="4" w:space="0" w:color="auto"/>
              <w:bottom w:val="nil"/>
              <w:right w:val="single" w:sz="4" w:space="0" w:color="auto"/>
            </w:tcBorders>
            <w:shd w:val="clear" w:color="auto" w:fill="auto"/>
            <w:noWrap/>
            <w:vAlign w:val="center"/>
            <w:hideMark/>
          </w:tcPr>
          <w:p w14:paraId="74C9E0F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56" w:type="pct"/>
            <w:tcBorders>
              <w:top w:val="nil"/>
              <w:left w:val="nil"/>
              <w:bottom w:val="nil"/>
              <w:right w:val="single" w:sz="4" w:space="0" w:color="auto"/>
            </w:tcBorders>
            <w:shd w:val="clear" w:color="auto" w:fill="auto"/>
            <w:vAlign w:val="center"/>
            <w:hideMark/>
          </w:tcPr>
          <w:p w14:paraId="7FC8E6E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57</w:t>
            </w:r>
          </w:p>
        </w:tc>
        <w:tc>
          <w:tcPr>
            <w:tcW w:w="316" w:type="pct"/>
            <w:tcBorders>
              <w:top w:val="nil"/>
              <w:left w:val="nil"/>
              <w:bottom w:val="nil"/>
              <w:right w:val="nil"/>
            </w:tcBorders>
            <w:shd w:val="clear" w:color="auto" w:fill="auto"/>
            <w:vAlign w:val="center"/>
            <w:hideMark/>
          </w:tcPr>
          <w:p w14:paraId="594F378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67</w:t>
            </w:r>
          </w:p>
        </w:tc>
        <w:tc>
          <w:tcPr>
            <w:tcW w:w="301" w:type="pct"/>
            <w:tcBorders>
              <w:top w:val="nil"/>
              <w:left w:val="single" w:sz="4" w:space="0" w:color="auto"/>
              <w:bottom w:val="nil"/>
              <w:right w:val="single" w:sz="4" w:space="0" w:color="auto"/>
            </w:tcBorders>
            <w:shd w:val="clear" w:color="auto" w:fill="auto"/>
            <w:vAlign w:val="center"/>
            <w:hideMark/>
          </w:tcPr>
          <w:p w14:paraId="4F115F5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108</w:t>
            </w:r>
          </w:p>
        </w:tc>
        <w:tc>
          <w:tcPr>
            <w:tcW w:w="99" w:type="pct"/>
            <w:tcBorders>
              <w:top w:val="nil"/>
              <w:left w:val="nil"/>
              <w:bottom w:val="nil"/>
              <w:right w:val="single" w:sz="4" w:space="0" w:color="auto"/>
            </w:tcBorders>
            <w:shd w:val="clear" w:color="auto" w:fill="auto"/>
            <w:noWrap/>
            <w:vAlign w:val="center"/>
            <w:hideMark/>
          </w:tcPr>
          <w:p w14:paraId="6883D37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245458E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52E3FD4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1,1</w:t>
            </w:r>
          </w:p>
        </w:tc>
        <w:tc>
          <w:tcPr>
            <w:tcW w:w="288" w:type="pct"/>
            <w:tcBorders>
              <w:top w:val="nil"/>
              <w:left w:val="single" w:sz="4" w:space="0" w:color="auto"/>
              <w:bottom w:val="nil"/>
              <w:right w:val="nil"/>
            </w:tcBorders>
            <w:shd w:val="clear" w:color="auto" w:fill="auto"/>
            <w:noWrap/>
            <w:vAlign w:val="center"/>
            <w:hideMark/>
          </w:tcPr>
          <w:p w14:paraId="0F7922D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1,4</w:t>
            </w:r>
          </w:p>
        </w:tc>
        <w:tc>
          <w:tcPr>
            <w:tcW w:w="289" w:type="pct"/>
            <w:tcBorders>
              <w:top w:val="nil"/>
              <w:left w:val="single" w:sz="4" w:space="0" w:color="auto"/>
              <w:bottom w:val="nil"/>
              <w:right w:val="nil"/>
            </w:tcBorders>
            <w:shd w:val="clear" w:color="auto" w:fill="auto"/>
            <w:noWrap/>
            <w:vAlign w:val="center"/>
            <w:hideMark/>
          </w:tcPr>
          <w:p w14:paraId="353AE1A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2,3</w:t>
            </w:r>
          </w:p>
        </w:tc>
      </w:tr>
      <w:tr w:rsidR="00AA5B82" w:rsidRPr="00AE3FFF" w14:paraId="7A87C10E"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400ECA1D" w14:textId="77777777" w:rsidR="00AA5B82" w:rsidRPr="00AE3FFF" w:rsidRDefault="00AA5B82" w:rsidP="004371E3">
            <w:pPr>
              <w:spacing w:line="240" w:lineRule="auto"/>
              <w:jc w:val="right"/>
              <w:rPr>
                <w:rFonts w:eastAsia="Times New Roman" w:cs="Times New Roman"/>
                <w:sz w:val="18"/>
                <w:szCs w:val="18"/>
                <w:lang w:eastAsia="es-CR"/>
              </w:rPr>
            </w:pPr>
          </w:p>
        </w:tc>
        <w:tc>
          <w:tcPr>
            <w:tcW w:w="337" w:type="pct"/>
            <w:tcBorders>
              <w:top w:val="nil"/>
              <w:left w:val="single" w:sz="4" w:space="0" w:color="auto"/>
              <w:bottom w:val="nil"/>
              <w:right w:val="single" w:sz="4" w:space="0" w:color="auto"/>
            </w:tcBorders>
            <w:shd w:val="clear" w:color="auto" w:fill="auto"/>
            <w:noWrap/>
            <w:vAlign w:val="center"/>
            <w:hideMark/>
          </w:tcPr>
          <w:p w14:paraId="126C95E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356" w:type="pct"/>
            <w:tcBorders>
              <w:top w:val="nil"/>
              <w:left w:val="nil"/>
              <w:bottom w:val="nil"/>
              <w:right w:val="single" w:sz="4" w:space="0" w:color="auto"/>
            </w:tcBorders>
            <w:shd w:val="clear" w:color="auto" w:fill="auto"/>
            <w:noWrap/>
            <w:vAlign w:val="center"/>
            <w:hideMark/>
          </w:tcPr>
          <w:p w14:paraId="6ABE75F5"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316" w:type="pct"/>
            <w:tcBorders>
              <w:top w:val="nil"/>
              <w:left w:val="nil"/>
              <w:bottom w:val="nil"/>
              <w:right w:val="nil"/>
            </w:tcBorders>
            <w:shd w:val="clear" w:color="auto" w:fill="auto"/>
            <w:noWrap/>
            <w:vAlign w:val="center"/>
            <w:hideMark/>
          </w:tcPr>
          <w:p w14:paraId="27C03210" w14:textId="77777777" w:rsidR="00AA5B82" w:rsidRPr="00AE3FFF" w:rsidRDefault="00AA5B82" w:rsidP="004371E3">
            <w:pPr>
              <w:spacing w:line="240" w:lineRule="auto"/>
              <w:jc w:val="left"/>
              <w:rPr>
                <w:rFonts w:eastAsia="Times New Roman" w:cs="Times New Roman"/>
                <w:sz w:val="18"/>
                <w:szCs w:val="18"/>
                <w:lang w:eastAsia="es-CR"/>
              </w:rPr>
            </w:pPr>
          </w:p>
        </w:tc>
        <w:tc>
          <w:tcPr>
            <w:tcW w:w="301" w:type="pct"/>
            <w:tcBorders>
              <w:top w:val="nil"/>
              <w:left w:val="single" w:sz="4" w:space="0" w:color="auto"/>
              <w:bottom w:val="nil"/>
              <w:right w:val="single" w:sz="4" w:space="0" w:color="auto"/>
            </w:tcBorders>
            <w:shd w:val="clear" w:color="auto" w:fill="auto"/>
            <w:vAlign w:val="center"/>
            <w:hideMark/>
          </w:tcPr>
          <w:p w14:paraId="134D6589" w14:textId="77777777" w:rsidR="00AA5B82" w:rsidRPr="00AE3FFF" w:rsidRDefault="00AA5B82" w:rsidP="004371E3">
            <w:pPr>
              <w:spacing w:line="240" w:lineRule="auto"/>
              <w:jc w:val="left"/>
              <w:rPr>
                <w:rFonts w:eastAsia="Times New Roman" w:cs="Times New Roman"/>
                <w:b/>
                <w:bCs/>
                <w:sz w:val="18"/>
                <w:szCs w:val="18"/>
                <w:lang w:eastAsia="es-CR"/>
              </w:rPr>
            </w:pPr>
            <w:r w:rsidRPr="00AE3FFF">
              <w:rPr>
                <w:rFonts w:eastAsia="Times New Roman" w:cs="Times New Roman"/>
                <w:b/>
                <w:bCs/>
                <w:sz w:val="18"/>
                <w:szCs w:val="18"/>
                <w:lang w:eastAsia="es-CR"/>
              </w:rPr>
              <w:t> </w:t>
            </w:r>
          </w:p>
        </w:tc>
        <w:tc>
          <w:tcPr>
            <w:tcW w:w="99" w:type="pct"/>
            <w:tcBorders>
              <w:top w:val="nil"/>
              <w:left w:val="nil"/>
              <w:bottom w:val="nil"/>
              <w:right w:val="single" w:sz="4" w:space="0" w:color="auto"/>
            </w:tcBorders>
            <w:shd w:val="clear" w:color="auto" w:fill="auto"/>
            <w:noWrap/>
            <w:vAlign w:val="center"/>
            <w:hideMark/>
          </w:tcPr>
          <w:p w14:paraId="1B3CE47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0A150C0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single" w:sz="4" w:space="0" w:color="auto"/>
              <w:bottom w:val="nil"/>
              <w:right w:val="nil"/>
            </w:tcBorders>
            <w:shd w:val="clear" w:color="auto" w:fill="auto"/>
            <w:noWrap/>
            <w:vAlign w:val="center"/>
            <w:hideMark/>
          </w:tcPr>
          <w:p w14:paraId="647A88B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single" w:sz="4" w:space="0" w:color="auto"/>
              <w:bottom w:val="nil"/>
              <w:right w:val="nil"/>
            </w:tcBorders>
            <w:shd w:val="clear" w:color="auto" w:fill="auto"/>
            <w:noWrap/>
            <w:vAlign w:val="center"/>
            <w:hideMark/>
          </w:tcPr>
          <w:p w14:paraId="4BDB7BB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9" w:type="pct"/>
            <w:tcBorders>
              <w:top w:val="nil"/>
              <w:left w:val="single" w:sz="4" w:space="0" w:color="auto"/>
              <w:bottom w:val="nil"/>
              <w:right w:val="nil"/>
            </w:tcBorders>
            <w:shd w:val="clear" w:color="auto" w:fill="auto"/>
            <w:noWrap/>
            <w:vAlign w:val="center"/>
            <w:hideMark/>
          </w:tcPr>
          <w:p w14:paraId="3E2708C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r>
      <w:tr w:rsidR="00AA5B82" w:rsidRPr="00AE3FFF" w14:paraId="1C585FFF"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45063A56" w14:textId="77777777" w:rsidR="00AA5B82" w:rsidRPr="00AE3FFF" w:rsidRDefault="00AA5B82" w:rsidP="004371E3">
            <w:pPr>
              <w:spacing w:line="240" w:lineRule="auto"/>
              <w:jc w:val="left"/>
              <w:rPr>
                <w:rFonts w:eastAsia="Times New Roman" w:cs="Times New Roman"/>
                <w:b/>
                <w:bCs/>
                <w:sz w:val="18"/>
                <w:szCs w:val="18"/>
                <w:lang w:eastAsia="es-CR"/>
              </w:rPr>
            </w:pPr>
            <w:r w:rsidRPr="00AE3FFF">
              <w:rPr>
                <w:rFonts w:eastAsia="Times New Roman" w:cs="Times New Roman"/>
                <w:b/>
                <w:bCs/>
                <w:sz w:val="18"/>
                <w:szCs w:val="18"/>
                <w:lang w:eastAsia="es-CR"/>
              </w:rPr>
              <w:t>Procesos especiales</w:t>
            </w:r>
          </w:p>
        </w:tc>
        <w:tc>
          <w:tcPr>
            <w:tcW w:w="337" w:type="pct"/>
            <w:tcBorders>
              <w:top w:val="nil"/>
              <w:left w:val="single" w:sz="4" w:space="0" w:color="auto"/>
              <w:bottom w:val="nil"/>
              <w:right w:val="single" w:sz="4" w:space="0" w:color="auto"/>
            </w:tcBorders>
            <w:shd w:val="clear" w:color="auto" w:fill="auto"/>
            <w:vAlign w:val="center"/>
            <w:hideMark/>
          </w:tcPr>
          <w:p w14:paraId="1AF8BFA6"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0</w:t>
            </w:r>
          </w:p>
        </w:tc>
        <w:tc>
          <w:tcPr>
            <w:tcW w:w="356" w:type="pct"/>
            <w:tcBorders>
              <w:top w:val="nil"/>
              <w:left w:val="nil"/>
              <w:bottom w:val="nil"/>
              <w:right w:val="single" w:sz="4" w:space="0" w:color="auto"/>
            </w:tcBorders>
            <w:shd w:val="clear" w:color="auto" w:fill="auto"/>
            <w:vAlign w:val="center"/>
            <w:hideMark/>
          </w:tcPr>
          <w:p w14:paraId="53DD04F1"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3</w:t>
            </w:r>
          </w:p>
        </w:tc>
        <w:tc>
          <w:tcPr>
            <w:tcW w:w="316" w:type="pct"/>
            <w:tcBorders>
              <w:top w:val="nil"/>
              <w:left w:val="nil"/>
              <w:bottom w:val="nil"/>
              <w:right w:val="nil"/>
            </w:tcBorders>
            <w:shd w:val="clear" w:color="auto" w:fill="auto"/>
            <w:vAlign w:val="center"/>
            <w:hideMark/>
          </w:tcPr>
          <w:p w14:paraId="61136FE2"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0</w:t>
            </w:r>
          </w:p>
        </w:tc>
        <w:tc>
          <w:tcPr>
            <w:tcW w:w="301" w:type="pct"/>
            <w:tcBorders>
              <w:top w:val="nil"/>
              <w:left w:val="single" w:sz="4" w:space="0" w:color="auto"/>
              <w:bottom w:val="nil"/>
              <w:right w:val="single" w:sz="4" w:space="0" w:color="auto"/>
            </w:tcBorders>
            <w:shd w:val="clear" w:color="auto" w:fill="auto"/>
            <w:vAlign w:val="center"/>
            <w:hideMark/>
          </w:tcPr>
          <w:p w14:paraId="41B8253E"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w:t>
            </w:r>
          </w:p>
        </w:tc>
        <w:tc>
          <w:tcPr>
            <w:tcW w:w="99" w:type="pct"/>
            <w:tcBorders>
              <w:top w:val="nil"/>
              <w:left w:val="nil"/>
              <w:bottom w:val="nil"/>
              <w:right w:val="single" w:sz="4" w:space="0" w:color="auto"/>
            </w:tcBorders>
            <w:shd w:val="clear" w:color="auto" w:fill="auto"/>
            <w:noWrap/>
            <w:vAlign w:val="center"/>
            <w:hideMark/>
          </w:tcPr>
          <w:p w14:paraId="507983D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60C340B8"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3D96B17B"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59237EF8"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41CACE47"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0,0</w:t>
            </w:r>
          </w:p>
        </w:tc>
      </w:tr>
      <w:tr w:rsidR="00AA5B82" w:rsidRPr="00AE3FFF" w14:paraId="382D2279"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05678A30"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Conciliación Previa Art 460</w:t>
            </w:r>
          </w:p>
        </w:tc>
        <w:tc>
          <w:tcPr>
            <w:tcW w:w="337" w:type="pct"/>
            <w:tcBorders>
              <w:top w:val="nil"/>
              <w:left w:val="single" w:sz="4" w:space="0" w:color="auto"/>
              <w:bottom w:val="nil"/>
              <w:right w:val="single" w:sz="4" w:space="0" w:color="auto"/>
            </w:tcBorders>
            <w:shd w:val="clear" w:color="auto" w:fill="auto"/>
            <w:noWrap/>
            <w:vAlign w:val="center"/>
            <w:hideMark/>
          </w:tcPr>
          <w:p w14:paraId="702D110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56" w:type="pct"/>
            <w:tcBorders>
              <w:top w:val="nil"/>
              <w:left w:val="nil"/>
              <w:bottom w:val="nil"/>
              <w:right w:val="single" w:sz="4" w:space="0" w:color="auto"/>
            </w:tcBorders>
            <w:shd w:val="clear" w:color="auto" w:fill="auto"/>
            <w:vAlign w:val="center"/>
            <w:hideMark/>
          </w:tcPr>
          <w:p w14:paraId="0BF31F3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w:t>
            </w:r>
          </w:p>
        </w:tc>
        <w:tc>
          <w:tcPr>
            <w:tcW w:w="316" w:type="pct"/>
            <w:tcBorders>
              <w:top w:val="nil"/>
              <w:left w:val="nil"/>
              <w:bottom w:val="nil"/>
              <w:right w:val="nil"/>
            </w:tcBorders>
            <w:shd w:val="clear" w:color="auto" w:fill="auto"/>
            <w:noWrap/>
            <w:vAlign w:val="center"/>
            <w:hideMark/>
          </w:tcPr>
          <w:p w14:paraId="090193E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01" w:type="pct"/>
            <w:tcBorders>
              <w:top w:val="nil"/>
              <w:left w:val="single" w:sz="4" w:space="0" w:color="auto"/>
              <w:bottom w:val="nil"/>
              <w:right w:val="single" w:sz="4" w:space="0" w:color="auto"/>
            </w:tcBorders>
            <w:shd w:val="clear" w:color="auto" w:fill="auto"/>
            <w:vAlign w:val="center"/>
            <w:hideMark/>
          </w:tcPr>
          <w:p w14:paraId="1C94596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99" w:type="pct"/>
            <w:tcBorders>
              <w:top w:val="nil"/>
              <w:left w:val="nil"/>
              <w:bottom w:val="nil"/>
              <w:right w:val="single" w:sz="4" w:space="0" w:color="auto"/>
            </w:tcBorders>
            <w:shd w:val="clear" w:color="auto" w:fill="auto"/>
            <w:noWrap/>
            <w:vAlign w:val="center"/>
            <w:hideMark/>
          </w:tcPr>
          <w:p w14:paraId="0237167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1664CC3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33FB015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3F6E7F2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0D0FF4C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784176F0"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369042B1" w14:textId="77777777" w:rsidR="00AA5B82" w:rsidRPr="00AE3FFF" w:rsidRDefault="00AA5B82" w:rsidP="004371E3">
            <w:pPr>
              <w:spacing w:line="240" w:lineRule="auto"/>
              <w:jc w:val="right"/>
              <w:rPr>
                <w:rFonts w:eastAsia="Times New Roman" w:cs="Times New Roman"/>
                <w:sz w:val="18"/>
                <w:szCs w:val="18"/>
                <w:lang w:eastAsia="es-CR"/>
              </w:rPr>
            </w:pPr>
          </w:p>
        </w:tc>
        <w:tc>
          <w:tcPr>
            <w:tcW w:w="337" w:type="pct"/>
            <w:tcBorders>
              <w:top w:val="nil"/>
              <w:left w:val="single" w:sz="4" w:space="0" w:color="auto"/>
              <w:bottom w:val="nil"/>
              <w:right w:val="single" w:sz="4" w:space="0" w:color="auto"/>
            </w:tcBorders>
            <w:shd w:val="clear" w:color="auto" w:fill="auto"/>
            <w:noWrap/>
            <w:vAlign w:val="center"/>
            <w:hideMark/>
          </w:tcPr>
          <w:p w14:paraId="575B45C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356" w:type="pct"/>
            <w:tcBorders>
              <w:top w:val="nil"/>
              <w:left w:val="nil"/>
              <w:bottom w:val="nil"/>
              <w:right w:val="single" w:sz="4" w:space="0" w:color="auto"/>
            </w:tcBorders>
            <w:shd w:val="clear" w:color="auto" w:fill="auto"/>
            <w:noWrap/>
            <w:vAlign w:val="center"/>
            <w:hideMark/>
          </w:tcPr>
          <w:p w14:paraId="63900BED"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316" w:type="pct"/>
            <w:tcBorders>
              <w:top w:val="nil"/>
              <w:left w:val="nil"/>
              <w:bottom w:val="nil"/>
              <w:right w:val="nil"/>
            </w:tcBorders>
            <w:shd w:val="clear" w:color="auto" w:fill="auto"/>
            <w:noWrap/>
            <w:vAlign w:val="center"/>
            <w:hideMark/>
          </w:tcPr>
          <w:p w14:paraId="282664E1" w14:textId="77777777" w:rsidR="00AA5B82" w:rsidRPr="00AE3FFF" w:rsidRDefault="00AA5B82" w:rsidP="004371E3">
            <w:pPr>
              <w:spacing w:line="240" w:lineRule="auto"/>
              <w:jc w:val="left"/>
              <w:rPr>
                <w:rFonts w:eastAsia="Times New Roman" w:cs="Times New Roman"/>
                <w:sz w:val="18"/>
                <w:szCs w:val="18"/>
                <w:lang w:eastAsia="es-CR"/>
              </w:rPr>
            </w:pPr>
          </w:p>
        </w:tc>
        <w:tc>
          <w:tcPr>
            <w:tcW w:w="301" w:type="pct"/>
            <w:tcBorders>
              <w:top w:val="nil"/>
              <w:left w:val="single" w:sz="4" w:space="0" w:color="auto"/>
              <w:bottom w:val="nil"/>
              <w:right w:val="single" w:sz="4" w:space="0" w:color="auto"/>
            </w:tcBorders>
            <w:shd w:val="clear" w:color="auto" w:fill="auto"/>
            <w:vAlign w:val="center"/>
            <w:hideMark/>
          </w:tcPr>
          <w:p w14:paraId="63F8E726" w14:textId="77777777" w:rsidR="00AA5B82" w:rsidRPr="00AE3FFF" w:rsidRDefault="00AA5B82" w:rsidP="004371E3">
            <w:pPr>
              <w:spacing w:line="240" w:lineRule="auto"/>
              <w:jc w:val="left"/>
              <w:rPr>
                <w:rFonts w:eastAsia="Times New Roman" w:cs="Times New Roman"/>
                <w:b/>
                <w:bCs/>
                <w:sz w:val="18"/>
                <w:szCs w:val="18"/>
                <w:lang w:eastAsia="es-CR"/>
              </w:rPr>
            </w:pPr>
            <w:r w:rsidRPr="00AE3FFF">
              <w:rPr>
                <w:rFonts w:eastAsia="Times New Roman" w:cs="Times New Roman"/>
                <w:b/>
                <w:bCs/>
                <w:sz w:val="18"/>
                <w:szCs w:val="18"/>
                <w:lang w:eastAsia="es-CR"/>
              </w:rPr>
              <w:t> </w:t>
            </w:r>
          </w:p>
        </w:tc>
        <w:tc>
          <w:tcPr>
            <w:tcW w:w="99" w:type="pct"/>
            <w:tcBorders>
              <w:top w:val="nil"/>
              <w:left w:val="nil"/>
              <w:bottom w:val="nil"/>
              <w:right w:val="single" w:sz="4" w:space="0" w:color="auto"/>
            </w:tcBorders>
            <w:shd w:val="clear" w:color="auto" w:fill="auto"/>
            <w:noWrap/>
            <w:vAlign w:val="center"/>
            <w:hideMark/>
          </w:tcPr>
          <w:p w14:paraId="5EC88DB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4EF1C1C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single" w:sz="4" w:space="0" w:color="auto"/>
              <w:bottom w:val="nil"/>
              <w:right w:val="nil"/>
            </w:tcBorders>
            <w:shd w:val="clear" w:color="auto" w:fill="auto"/>
            <w:noWrap/>
            <w:vAlign w:val="center"/>
            <w:hideMark/>
          </w:tcPr>
          <w:p w14:paraId="2BA3EBC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single" w:sz="4" w:space="0" w:color="auto"/>
              <w:bottom w:val="nil"/>
              <w:right w:val="nil"/>
            </w:tcBorders>
            <w:shd w:val="clear" w:color="auto" w:fill="auto"/>
            <w:noWrap/>
            <w:vAlign w:val="center"/>
            <w:hideMark/>
          </w:tcPr>
          <w:p w14:paraId="4A97F34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9" w:type="pct"/>
            <w:tcBorders>
              <w:top w:val="nil"/>
              <w:left w:val="single" w:sz="4" w:space="0" w:color="auto"/>
              <w:bottom w:val="nil"/>
              <w:right w:val="nil"/>
            </w:tcBorders>
            <w:shd w:val="clear" w:color="auto" w:fill="auto"/>
            <w:noWrap/>
            <w:vAlign w:val="center"/>
            <w:hideMark/>
          </w:tcPr>
          <w:p w14:paraId="425CAC0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r>
      <w:tr w:rsidR="00AA5B82" w:rsidRPr="00AE3FFF" w14:paraId="214DA188"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027CDDF0" w14:textId="77777777" w:rsidR="00AA5B82" w:rsidRPr="00AE3FFF" w:rsidRDefault="00AA5B82" w:rsidP="004371E3">
            <w:pPr>
              <w:spacing w:line="240" w:lineRule="auto"/>
              <w:jc w:val="left"/>
              <w:rPr>
                <w:rFonts w:eastAsia="Times New Roman" w:cs="Times New Roman"/>
                <w:b/>
                <w:bCs/>
                <w:color w:val="000000"/>
                <w:sz w:val="18"/>
                <w:szCs w:val="18"/>
                <w:lang w:eastAsia="es-CR"/>
              </w:rPr>
            </w:pPr>
            <w:r w:rsidRPr="00AE3FFF">
              <w:rPr>
                <w:rFonts w:eastAsia="Times New Roman" w:cs="Times New Roman"/>
                <w:b/>
                <w:bCs/>
                <w:color w:val="000000"/>
                <w:sz w:val="18"/>
                <w:szCs w:val="18"/>
                <w:lang w:eastAsia="es-CR"/>
              </w:rPr>
              <w:t>Incidentes</w:t>
            </w:r>
          </w:p>
        </w:tc>
        <w:tc>
          <w:tcPr>
            <w:tcW w:w="337" w:type="pct"/>
            <w:tcBorders>
              <w:top w:val="nil"/>
              <w:left w:val="single" w:sz="4" w:space="0" w:color="auto"/>
              <w:bottom w:val="nil"/>
              <w:right w:val="single" w:sz="4" w:space="0" w:color="auto"/>
            </w:tcBorders>
            <w:shd w:val="clear" w:color="auto" w:fill="auto"/>
            <w:vAlign w:val="center"/>
            <w:hideMark/>
          </w:tcPr>
          <w:p w14:paraId="0B5AE056"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39</w:t>
            </w:r>
          </w:p>
        </w:tc>
        <w:tc>
          <w:tcPr>
            <w:tcW w:w="356" w:type="pct"/>
            <w:tcBorders>
              <w:top w:val="nil"/>
              <w:left w:val="nil"/>
              <w:bottom w:val="nil"/>
              <w:right w:val="single" w:sz="4" w:space="0" w:color="auto"/>
            </w:tcBorders>
            <w:shd w:val="clear" w:color="auto" w:fill="auto"/>
            <w:vAlign w:val="center"/>
            <w:hideMark/>
          </w:tcPr>
          <w:p w14:paraId="385CF3CD"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50</w:t>
            </w:r>
          </w:p>
        </w:tc>
        <w:tc>
          <w:tcPr>
            <w:tcW w:w="316" w:type="pct"/>
            <w:tcBorders>
              <w:top w:val="nil"/>
              <w:left w:val="nil"/>
              <w:bottom w:val="nil"/>
              <w:right w:val="nil"/>
            </w:tcBorders>
            <w:shd w:val="clear" w:color="auto" w:fill="auto"/>
            <w:vAlign w:val="center"/>
            <w:hideMark/>
          </w:tcPr>
          <w:p w14:paraId="6101BE8D"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73</w:t>
            </w:r>
          </w:p>
        </w:tc>
        <w:tc>
          <w:tcPr>
            <w:tcW w:w="301" w:type="pct"/>
            <w:tcBorders>
              <w:top w:val="nil"/>
              <w:left w:val="single" w:sz="4" w:space="0" w:color="auto"/>
              <w:bottom w:val="nil"/>
              <w:right w:val="single" w:sz="4" w:space="0" w:color="auto"/>
            </w:tcBorders>
            <w:shd w:val="clear" w:color="auto" w:fill="auto"/>
            <w:vAlign w:val="center"/>
            <w:hideMark/>
          </w:tcPr>
          <w:p w14:paraId="1AF815E5"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112</w:t>
            </w:r>
          </w:p>
        </w:tc>
        <w:tc>
          <w:tcPr>
            <w:tcW w:w="99" w:type="pct"/>
            <w:tcBorders>
              <w:top w:val="nil"/>
              <w:left w:val="nil"/>
              <w:bottom w:val="nil"/>
              <w:right w:val="single" w:sz="4" w:space="0" w:color="auto"/>
            </w:tcBorders>
            <w:shd w:val="clear" w:color="auto" w:fill="auto"/>
            <w:noWrap/>
            <w:vAlign w:val="center"/>
            <w:hideMark/>
          </w:tcPr>
          <w:p w14:paraId="3A6CB08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76BD300A"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0,6</w:t>
            </w:r>
          </w:p>
        </w:tc>
        <w:tc>
          <w:tcPr>
            <w:tcW w:w="288" w:type="pct"/>
            <w:tcBorders>
              <w:top w:val="nil"/>
              <w:left w:val="single" w:sz="4" w:space="0" w:color="auto"/>
              <w:bottom w:val="nil"/>
              <w:right w:val="nil"/>
            </w:tcBorders>
            <w:shd w:val="clear" w:color="auto" w:fill="auto"/>
            <w:noWrap/>
            <w:vAlign w:val="center"/>
            <w:hideMark/>
          </w:tcPr>
          <w:p w14:paraId="52E8D948"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1,0</w:t>
            </w:r>
          </w:p>
        </w:tc>
        <w:tc>
          <w:tcPr>
            <w:tcW w:w="288" w:type="pct"/>
            <w:tcBorders>
              <w:top w:val="nil"/>
              <w:left w:val="single" w:sz="4" w:space="0" w:color="auto"/>
              <w:bottom w:val="nil"/>
              <w:right w:val="nil"/>
            </w:tcBorders>
            <w:shd w:val="clear" w:color="auto" w:fill="auto"/>
            <w:noWrap/>
            <w:vAlign w:val="center"/>
            <w:hideMark/>
          </w:tcPr>
          <w:p w14:paraId="49E47D7E"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1,5</w:t>
            </w:r>
          </w:p>
        </w:tc>
        <w:tc>
          <w:tcPr>
            <w:tcW w:w="289" w:type="pct"/>
            <w:tcBorders>
              <w:top w:val="nil"/>
              <w:left w:val="single" w:sz="4" w:space="0" w:color="auto"/>
              <w:bottom w:val="nil"/>
              <w:right w:val="nil"/>
            </w:tcBorders>
            <w:shd w:val="clear" w:color="auto" w:fill="auto"/>
            <w:noWrap/>
            <w:vAlign w:val="center"/>
            <w:hideMark/>
          </w:tcPr>
          <w:p w14:paraId="5DAF188C"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2,4</w:t>
            </w:r>
          </w:p>
        </w:tc>
      </w:tr>
      <w:tr w:rsidR="00AA5B82" w:rsidRPr="00AE3FFF" w14:paraId="688FE973"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3A3A9CBF"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Inc. Cobro Honorarios Abogado</w:t>
            </w:r>
          </w:p>
        </w:tc>
        <w:tc>
          <w:tcPr>
            <w:tcW w:w="337" w:type="pct"/>
            <w:tcBorders>
              <w:top w:val="nil"/>
              <w:left w:val="single" w:sz="4" w:space="0" w:color="auto"/>
              <w:bottom w:val="nil"/>
              <w:right w:val="single" w:sz="4" w:space="0" w:color="auto"/>
            </w:tcBorders>
            <w:shd w:val="clear" w:color="auto" w:fill="auto"/>
            <w:vAlign w:val="center"/>
            <w:hideMark/>
          </w:tcPr>
          <w:p w14:paraId="759C2A0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12</w:t>
            </w:r>
          </w:p>
        </w:tc>
        <w:tc>
          <w:tcPr>
            <w:tcW w:w="356" w:type="pct"/>
            <w:tcBorders>
              <w:top w:val="nil"/>
              <w:left w:val="nil"/>
              <w:bottom w:val="nil"/>
              <w:right w:val="single" w:sz="4" w:space="0" w:color="auto"/>
            </w:tcBorders>
            <w:shd w:val="clear" w:color="auto" w:fill="auto"/>
            <w:vAlign w:val="center"/>
            <w:hideMark/>
          </w:tcPr>
          <w:p w14:paraId="0304EB7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13</w:t>
            </w:r>
          </w:p>
        </w:tc>
        <w:tc>
          <w:tcPr>
            <w:tcW w:w="316" w:type="pct"/>
            <w:tcBorders>
              <w:top w:val="nil"/>
              <w:left w:val="nil"/>
              <w:bottom w:val="nil"/>
              <w:right w:val="nil"/>
            </w:tcBorders>
            <w:shd w:val="clear" w:color="auto" w:fill="auto"/>
            <w:vAlign w:val="center"/>
            <w:hideMark/>
          </w:tcPr>
          <w:p w14:paraId="6ECA129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20</w:t>
            </w:r>
          </w:p>
        </w:tc>
        <w:tc>
          <w:tcPr>
            <w:tcW w:w="301" w:type="pct"/>
            <w:tcBorders>
              <w:top w:val="nil"/>
              <w:left w:val="single" w:sz="4" w:space="0" w:color="auto"/>
              <w:bottom w:val="nil"/>
              <w:right w:val="single" w:sz="4" w:space="0" w:color="auto"/>
            </w:tcBorders>
            <w:shd w:val="clear" w:color="auto" w:fill="auto"/>
            <w:vAlign w:val="center"/>
            <w:hideMark/>
          </w:tcPr>
          <w:p w14:paraId="5937127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36</w:t>
            </w:r>
          </w:p>
        </w:tc>
        <w:tc>
          <w:tcPr>
            <w:tcW w:w="99" w:type="pct"/>
            <w:tcBorders>
              <w:top w:val="nil"/>
              <w:left w:val="nil"/>
              <w:bottom w:val="nil"/>
              <w:right w:val="single" w:sz="4" w:space="0" w:color="auto"/>
            </w:tcBorders>
            <w:shd w:val="clear" w:color="auto" w:fill="auto"/>
            <w:noWrap/>
            <w:vAlign w:val="center"/>
            <w:hideMark/>
          </w:tcPr>
          <w:p w14:paraId="30CBCB8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154BB64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0,2</w:t>
            </w:r>
          </w:p>
        </w:tc>
        <w:tc>
          <w:tcPr>
            <w:tcW w:w="288" w:type="pct"/>
            <w:tcBorders>
              <w:top w:val="nil"/>
              <w:left w:val="single" w:sz="4" w:space="0" w:color="auto"/>
              <w:bottom w:val="nil"/>
              <w:right w:val="nil"/>
            </w:tcBorders>
            <w:shd w:val="clear" w:color="auto" w:fill="auto"/>
            <w:noWrap/>
            <w:vAlign w:val="center"/>
            <w:hideMark/>
          </w:tcPr>
          <w:p w14:paraId="149CE9D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0,3</w:t>
            </w:r>
          </w:p>
        </w:tc>
        <w:tc>
          <w:tcPr>
            <w:tcW w:w="288" w:type="pct"/>
            <w:tcBorders>
              <w:top w:val="nil"/>
              <w:left w:val="single" w:sz="4" w:space="0" w:color="auto"/>
              <w:bottom w:val="nil"/>
              <w:right w:val="nil"/>
            </w:tcBorders>
            <w:shd w:val="clear" w:color="auto" w:fill="auto"/>
            <w:noWrap/>
            <w:vAlign w:val="center"/>
            <w:hideMark/>
          </w:tcPr>
          <w:p w14:paraId="62C4608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0,4</w:t>
            </w:r>
          </w:p>
        </w:tc>
        <w:tc>
          <w:tcPr>
            <w:tcW w:w="289" w:type="pct"/>
            <w:tcBorders>
              <w:top w:val="nil"/>
              <w:left w:val="single" w:sz="4" w:space="0" w:color="auto"/>
              <w:bottom w:val="nil"/>
              <w:right w:val="nil"/>
            </w:tcBorders>
            <w:shd w:val="clear" w:color="auto" w:fill="auto"/>
            <w:noWrap/>
            <w:vAlign w:val="center"/>
            <w:hideMark/>
          </w:tcPr>
          <w:p w14:paraId="22B72EE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0,8</w:t>
            </w:r>
          </w:p>
        </w:tc>
      </w:tr>
      <w:tr w:rsidR="00AA5B82" w:rsidRPr="00AE3FFF" w14:paraId="4EB2C5F2"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73FBD92F"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Inc. Exceso Embargo</w:t>
            </w:r>
          </w:p>
        </w:tc>
        <w:tc>
          <w:tcPr>
            <w:tcW w:w="337" w:type="pct"/>
            <w:tcBorders>
              <w:top w:val="nil"/>
              <w:left w:val="single" w:sz="4" w:space="0" w:color="auto"/>
              <w:bottom w:val="nil"/>
              <w:right w:val="single" w:sz="4" w:space="0" w:color="auto"/>
            </w:tcBorders>
            <w:shd w:val="clear" w:color="auto" w:fill="auto"/>
            <w:noWrap/>
            <w:vAlign w:val="center"/>
            <w:hideMark/>
          </w:tcPr>
          <w:p w14:paraId="1FC7DC4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56" w:type="pct"/>
            <w:tcBorders>
              <w:top w:val="nil"/>
              <w:left w:val="nil"/>
              <w:bottom w:val="nil"/>
              <w:right w:val="single" w:sz="4" w:space="0" w:color="auto"/>
            </w:tcBorders>
            <w:shd w:val="clear" w:color="auto" w:fill="auto"/>
            <w:noWrap/>
            <w:vAlign w:val="center"/>
            <w:hideMark/>
          </w:tcPr>
          <w:p w14:paraId="515B7C7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16" w:type="pct"/>
            <w:tcBorders>
              <w:top w:val="nil"/>
              <w:left w:val="nil"/>
              <w:bottom w:val="nil"/>
              <w:right w:val="nil"/>
            </w:tcBorders>
            <w:shd w:val="clear" w:color="auto" w:fill="auto"/>
            <w:noWrap/>
            <w:vAlign w:val="center"/>
            <w:hideMark/>
          </w:tcPr>
          <w:p w14:paraId="3DC2E32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01" w:type="pct"/>
            <w:tcBorders>
              <w:top w:val="nil"/>
              <w:left w:val="single" w:sz="4" w:space="0" w:color="auto"/>
              <w:bottom w:val="nil"/>
              <w:right w:val="single" w:sz="4" w:space="0" w:color="auto"/>
            </w:tcBorders>
            <w:shd w:val="clear" w:color="auto" w:fill="auto"/>
            <w:vAlign w:val="center"/>
            <w:hideMark/>
          </w:tcPr>
          <w:p w14:paraId="78914E0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w:t>
            </w:r>
          </w:p>
        </w:tc>
        <w:tc>
          <w:tcPr>
            <w:tcW w:w="99" w:type="pct"/>
            <w:tcBorders>
              <w:top w:val="nil"/>
              <w:left w:val="nil"/>
              <w:bottom w:val="nil"/>
              <w:right w:val="single" w:sz="4" w:space="0" w:color="auto"/>
            </w:tcBorders>
            <w:shd w:val="clear" w:color="auto" w:fill="auto"/>
            <w:noWrap/>
            <w:vAlign w:val="center"/>
            <w:hideMark/>
          </w:tcPr>
          <w:p w14:paraId="796B038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19728F6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5AF55CE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11F90F7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1AD3E98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29F9BB3F"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3B60AFF4"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Inc. Nulidad Actuac. Y Resol.</w:t>
            </w:r>
          </w:p>
        </w:tc>
        <w:tc>
          <w:tcPr>
            <w:tcW w:w="337" w:type="pct"/>
            <w:tcBorders>
              <w:top w:val="nil"/>
              <w:left w:val="single" w:sz="4" w:space="0" w:color="auto"/>
              <w:bottom w:val="nil"/>
              <w:right w:val="single" w:sz="4" w:space="0" w:color="auto"/>
            </w:tcBorders>
            <w:shd w:val="clear" w:color="auto" w:fill="auto"/>
            <w:vAlign w:val="center"/>
            <w:hideMark/>
          </w:tcPr>
          <w:p w14:paraId="074AF1B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20</w:t>
            </w:r>
          </w:p>
        </w:tc>
        <w:tc>
          <w:tcPr>
            <w:tcW w:w="356" w:type="pct"/>
            <w:tcBorders>
              <w:top w:val="nil"/>
              <w:left w:val="nil"/>
              <w:bottom w:val="nil"/>
              <w:right w:val="single" w:sz="4" w:space="0" w:color="auto"/>
            </w:tcBorders>
            <w:shd w:val="clear" w:color="auto" w:fill="auto"/>
            <w:vAlign w:val="center"/>
            <w:hideMark/>
          </w:tcPr>
          <w:p w14:paraId="6127DDA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25</w:t>
            </w:r>
          </w:p>
        </w:tc>
        <w:tc>
          <w:tcPr>
            <w:tcW w:w="316" w:type="pct"/>
            <w:tcBorders>
              <w:top w:val="nil"/>
              <w:left w:val="nil"/>
              <w:bottom w:val="nil"/>
              <w:right w:val="nil"/>
            </w:tcBorders>
            <w:shd w:val="clear" w:color="auto" w:fill="auto"/>
            <w:vAlign w:val="center"/>
            <w:hideMark/>
          </w:tcPr>
          <w:p w14:paraId="516F709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26</w:t>
            </w:r>
          </w:p>
        </w:tc>
        <w:tc>
          <w:tcPr>
            <w:tcW w:w="301" w:type="pct"/>
            <w:tcBorders>
              <w:top w:val="nil"/>
              <w:left w:val="single" w:sz="4" w:space="0" w:color="auto"/>
              <w:bottom w:val="nil"/>
              <w:right w:val="single" w:sz="4" w:space="0" w:color="auto"/>
            </w:tcBorders>
            <w:shd w:val="clear" w:color="auto" w:fill="auto"/>
            <w:vAlign w:val="center"/>
            <w:hideMark/>
          </w:tcPr>
          <w:p w14:paraId="3B40172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36</w:t>
            </w:r>
          </w:p>
        </w:tc>
        <w:tc>
          <w:tcPr>
            <w:tcW w:w="99" w:type="pct"/>
            <w:tcBorders>
              <w:top w:val="nil"/>
              <w:left w:val="nil"/>
              <w:bottom w:val="nil"/>
              <w:right w:val="single" w:sz="4" w:space="0" w:color="auto"/>
            </w:tcBorders>
            <w:shd w:val="clear" w:color="auto" w:fill="auto"/>
            <w:noWrap/>
            <w:vAlign w:val="center"/>
            <w:hideMark/>
          </w:tcPr>
          <w:p w14:paraId="24C5A82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4DD1EB9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0,3</w:t>
            </w:r>
          </w:p>
        </w:tc>
        <w:tc>
          <w:tcPr>
            <w:tcW w:w="288" w:type="pct"/>
            <w:tcBorders>
              <w:top w:val="nil"/>
              <w:left w:val="single" w:sz="4" w:space="0" w:color="auto"/>
              <w:bottom w:val="nil"/>
              <w:right w:val="nil"/>
            </w:tcBorders>
            <w:shd w:val="clear" w:color="auto" w:fill="auto"/>
            <w:noWrap/>
            <w:vAlign w:val="center"/>
            <w:hideMark/>
          </w:tcPr>
          <w:p w14:paraId="0946E10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0,5</w:t>
            </w:r>
          </w:p>
        </w:tc>
        <w:tc>
          <w:tcPr>
            <w:tcW w:w="288" w:type="pct"/>
            <w:tcBorders>
              <w:top w:val="nil"/>
              <w:left w:val="single" w:sz="4" w:space="0" w:color="auto"/>
              <w:bottom w:val="nil"/>
              <w:right w:val="nil"/>
            </w:tcBorders>
            <w:shd w:val="clear" w:color="auto" w:fill="auto"/>
            <w:noWrap/>
            <w:vAlign w:val="center"/>
            <w:hideMark/>
          </w:tcPr>
          <w:p w14:paraId="7F32E09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0,5</w:t>
            </w:r>
          </w:p>
        </w:tc>
        <w:tc>
          <w:tcPr>
            <w:tcW w:w="289" w:type="pct"/>
            <w:tcBorders>
              <w:top w:val="nil"/>
              <w:left w:val="single" w:sz="4" w:space="0" w:color="auto"/>
              <w:bottom w:val="nil"/>
              <w:right w:val="nil"/>
            </w:tcBorders>
            <w:shd w:val="clear" w:color="auto" w:fill="auto"/>
            <w:noWrap/>
            <w:vAlign w:val="center"/>
            <w:hideMark/>
          </w:tcPr>
          <w:p w14:paraId="5DDE088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0,8</w:t>
            </w:r>
          </w:p>
        </w:tc>
      </w:tr>
      <w:tr w:rsidR="00AA5B82" w:rsidRPr="00AE3FFF" w14:paraId="31E989C2"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6C912D0F"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Inc. Nulidad Notificación</w:t>
            </w:r>
          </w:p>
        </w:tc>
        <w:tc>
          <w:tcPr>
            <w:tcW w:w="337" w:type="pct"/>
            <w:tcBorders>
              <w:top w:val="nil"/>
              <w:left w:val="single" w:sz="4" w:space="0" w:color="auto"/>
              <w:bottom w:val="nil"/>
              <w:right w:val="single" w:sz="4" w:space="0" w:color="auto"/>
            </w:tcBorders>
            <w:shd w:val="clear" w:color="auto" w:fill="auto"/>
            <w:vAlign w:val="center"/>
            <w:hideMark/>
          </w:tcPr>
          <w:p w14:paraId="187A9C1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5</w:t>
            </w:r>
          </w:p>
        </w:tc>
        <w:tc>
          <w:tcPr>
            <w:tcW w:w="356" w:type="pct"/>
            <w:tcBorders>
              <w:top w:val="nil"/>
              <w:left w:val="nil"/>
              <w:bottom w:val="nil"/>
              <w:right w:val="single" w:sz="4" w:space="0" w:color="auto"/>
            </w:tcBorders>
            <w:shd w:val="clear" w:color="auto" w:fill="auto"/>
            <w:vAlign w:val="center"/>
            <w:hideMark/>
          </w:tcPr>
          <w:p w14:paraId="32C34A7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9</w:t>
            </w:r>
          </w:p>
        </w:tc>
        <w:tc>
          <w:tcPr>
            <w:tcW w:w="316" w:type="pct"/>
            <w:tcBorders>
              <w:top w:val="nil"/>
              <w:left w:val="nil"/>
              <w:bottom w:val="nil"/>
              <w:right w:val="nil"/>
            </w:tcBorders>
            <w:shd w:val="clear" w:color="auto" w:fill="auto"/>
            <w:vAlign w:val="center"/>
            <w:hideMark/>
          </w:tcPr>
          <w:p w14:paraId="090C99D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27</w:t>
            </w:r>
          </w:p>
        </w:tc>
        <w:tc>
          <w:tcPr>
            <w:tcW w:w="301" w:type="pct"/>
            <w:tcBorders>
              <w:top w:val="nil"/>
              <w:left w:val="single" w:sz="4" w:space="0" w:color="auto"/>
              <w:bottom w:val="nil"/>
              <w:right w:val="single" w:sz="4" w:space="0" w:color="auto"/>
            </w:tcBorders>
            <w:shd w:val="clear" w:color="auto" w:fill="auto"/>
            <w:vAlign w:val="center"/>
            <w:hideMark/>
          </w:tcPr>
          <w:p w14:paraId="4376821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38</w:t>
            </w:r>
          </w:p>
        </w:tc>
        <w:tc>
          <w:tcPr>
            <w:tcW w:w="99" w:type="pct"/>
            <w:tcBorders>
              <w:top w:val="nil"/>
              <w:left w:val="nil"/>
              <w:bottom w:val="nil"/>
              <w:right w:val="single" w:sz="4" w:space="0" w:color="auto"/>
            </w:tcBorders>
            <w:shd w:val="clear" w:color="auto" w:fill="auto"/>
            <w:noWrap/>
            <w:vAlign w:val="center"/>
            <w:hideMark/>
          </w:tcPr>
          <w:p w14:paraId="3469233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4078C8A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74B76A9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0,2</w:t>
            </w:r>
          </w:p>
        </w:tc>
        <w:tc>
          <w:tcPr>
            <w:tcW w:w="288" w:type="pct"/>
            <w:tcBorders>
              <w:top w:val="nil"/>
              <w:left w:val="single" w:sz="4" w:space="0" w:color="auto"/>
              <w:bottom w:val="nil"/>
              <w:right w:val="nil"/>
            </w:tcBorders>
            <w:shd w:val="clear" w:color="auto" w:fill="auto"/>
            <w:noWrap/>
            <w:vAlign w:val="center"/>
            <w:hideMark/>
          </w:tcPr>
          <w:p w14:paraId="3B800EB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0,6</w:t>
            </w:r>
          </w:p>
        </w:tc>
        <w:tc>
          <w:tcPr>
            <w:tcW w:w="289" w:type="pct"/>
            <w:tcBorders>
              <w:top w:val="nil"/>
              <w:left w:val="single" w:sz="4" w:space="0" w:color="auto"/>
              <w:bottom w:val="nil"/>
              <w:right w:val="nil"/>
            </w:tcBorders>
            <w:shd w:val="clear" w:color="auto" w:fill="auto"/>
            <w:noWrap/>
            <w:vAlign w:val="center"/>
            <w:hideMark/>
          </w:tcPr>
          <w:p w14:paraId="3AC1A52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0,8</w:t>
            </w:r>
          </w:p>
        </w:tc>
      </w:tr>
      <w:tr w:rsidR="00AA5B82" w:rsidRPr="00AE3FFF" w14:paraId="615BB481"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6756A0FB"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Inc. Reinst.Traba Peri. Lactancia</w:t>
            </w:r>
          </w:p>
        </w:tc>
        <w:tc>
          <w:tcPr>
            <w:tcW w:w="337" w:type="pct"/>
            <w:tcBorders>
              <w:top w:val="nil"/>
              <w:left w:val="single" w:sz="4" w:space="0" w:color="auto"/>
              <w:bottom w:val="nil"/>
              <w:right w:val="single" w:sz="4" w:space="0" w:color="auto"/>
            </w:tcBorders>
            <w:shd w:val="clear" w:color="auto" w:fill="auto"/>
            <w:noWrap/>
            <w:vAlign w:val="center"/>
            <w:hideMark/>
          </w:tcPr>
          <w:p w14:paraId="016A9E4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56" w:type="pct"/>
            <w:tcBorders>
              <w:top w:val="nil"/>
              <w:left w:val="nil"/>
              <w:bottom w:val="nil"/>
              <w:right w:val="single" w:sz="4" w:space="0" w:color="auto"/>
            </w:tcBorders>
            <w:shd w:val="clear" w:color="auto" w:fill="auto"/>
            <w:vAlign w:val="center"/>
            <w:hideMark/>
          </w:tcPr>
          <w:p w14:paraId="7247664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316" w:type="pct"/>
            <w:tcBorders>
              <w:top w:val="nil"/>
              <w:left w:val="nil"/>
              <w:bottom w:val="nil"/>
              <w:right w:val="nil"/>
            </w:tcBorders>
            <w:shd w:val="clear" w:color="auto" w:fill="auto"/>
            <w:noWrap/>
            <w:vAlign w:val="center"/>
            <w:hideMark/>
          </w:tcPr>
          <w:p w14:paraId="382CADF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01" w:type="pct"/>
            <w:tcBorders>
              <w:top w:val="nil"/>
              <w:left w:val="single" w:sz="4" w:space="0" w:color="auto"/>
              <w:bottom w:val="nil"/>
              <w:right w:val="single" w:sz="4" w:space="0" w:color="auto"/>
            </w:tcBorders>
            <w:shd w:val="clear" w:color="auto" w:fill="auto"/>
            <w:noWrap/>
            <w:vAlign w:val="center"/>
            <w:hideMark/>
          </w:tcPr>
          <w:p w14:paraId="251B4DE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99" w:type="pct"/>
            <w:tcBorders>
              <w:top w:val="nil"/>
              <w:left w:val="nil"/>
              <w:bottom w:val="nil"/>
              <w:right w:val="single" w:sz="4" w:space="0" w:color="auto"/>
            </w:tcBorders>
            <w:shd w:val="clear" w:color="auto" w:fill="auto"/>
            <w:noWrap/>
            <w:vAlign w:val="center"/>
            <w:hideMark/>
          </w:tcPr>
          <w:p w14:paraId="23894B7A"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65213AA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46D3B60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42FB7F4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454E212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0FE4A3CD"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1628AE0E"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Inc. Susp. Acto Administrativo</w:t>
            </w:r>
          </w:p>
        </w:tc>
        <w:tc>
          <w:tcPr>
            <w:tcW w:w="337" w:type="pct"/>
            <w:tcBorders>
              <w:top w:val="nil"/>
              <w:left w:val="single" w:sz="4" w:space="0" w:color="auto"/>
              <w:bottom w:val="nil"/>
              <w:right w:val="single" w:sz="4" w:space="0" w:color="auto"/>
            </w:tcBorders>
            <w:shd w:val="clear" w:color="auto" w:fill="auto"/>
            <w:noWrap/>
            <w:vAlign w:val="center"/>
            <w:hideMark/>
          </w:tcPr>
          <w:p w14:paraId="31AA05D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56" w:type="pct"/>
            <w:tcBorders>
              <w:top w:val="nil"/>
              <w:left w:val="nil"/>
              <w:bottom w:val="nil"/>
              <w:right w:val="single" w:sz="4" w:space="0" w:color="auto"/>
            </w:tcBorders>
            <w:shd w:val="clear" w:color="auto" w:fill="auto"/>
            <w:vAlign w:val="center"/>
            <w:hideMark/>
          </w:tcPr>
          <w:p w14:paraId="62AF9A4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w:t>
            </w:r>
          </w:p>
        </w:tc>
        <w:tc>
          <w:tcPr>
            <w:tcW w:w="316" w:type="pct"/>
            <w:tcBorders>
              <w:top w:val="nil"/>
              <w:left w:val="nil"/>
              <w:bottom w:val="nil"/>
              <w:right w:val="nil"/>
            </w:tcBorders>
            <w:shd w:val="clear" w:color="auto" w:fill="auto"/>
            <w:noWrap/>
            <w:vAlign w:val="center"/>
            <w:hideMark/>
          </w:tcPr>
          <w:p w14:paraId="05BF132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01" w:type="pct"/>
            <w:tcBorders>
              <w:top w:val="nil"/>
              <w:left w:val="single" w:sz="4" w:space="0" w:color="auto"/>
              <w:bottom w:val="nil"/>
              <w:right w:val="single" w:sz="4" w:space="0" w:color="auto"/>
            </w:tcBorders>
            <w:shd w:val="clear" w:color="auto" w:fill="auto"/>
            <w:vAlign w:val="center"/>
            <w:hideMark/>
          </w:tcPr>
          <w:p w14:paraId="0E4D915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99" w:type="pct"/>
            <w:tcBorders>
              <w:top w:val="nil"/>
              <w:left w:val="nil"/>
              <w:bottom w:val="nil"/>
              <w:right w:val="single" w:sz="4" w:space="0" w:color="auto"/>
            </w:tcBorders>
            <w:shd w:val="clear" w:color="auto" w:fill="auto"/>
            <w:noWrap/>
            <w:vAlign w:val="center"/>
            <w:hideMark/>
          </w:tcPr>
          <w:p w14:paraId="50CD5A7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7115943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63E34F1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225E8BE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202A3FF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474CD383"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516CA45F"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Inc. Otros</w:t>
            </w:r>
          </w:p>
        </w:tc>
        <w:tc>
          <w:tcPr>
            <w:tcW w:w="337" w:type="pct"/>
            <w:tcBorders>
              <w:top w:val="nil"/>
              <w:left w:val="single" w:sz="4" w:space="0" w:color="auto"/>
              <w:bottom w:val="nil"/>
              <w:right w:val="single" w:sz="4" w:space="0" w:color="auto"/>
            </w:tcBorders>
            <w:shd w:val="clear" w:color="auto" w:fill="auto"/>
            <w:vAlign w:val="center"/>
            <w:hideMark/>
          </w:tcPr>
          <w:p w14:paraId="4FEAB37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w:t>
            </w:r>
          </w:p>
        </w:tc>
        <w:tc>
          <w:tcPr>
            <w:tcW w:w="356" w:type="pct"/>
            <w:tcBorders>
              <w:top w:val="nil"/>
              <w:left w:val="nil"/>
              <w:bottom w:val="nil"/>
              <w:right w:val="single" w:sz="4" w:space="0" w:color="auto"/>
            </w:tcBorders>
            <w:shd w:val="clear" w:color="auto" w:fill="auto"/>
            <w:noWrap/>
            <w:vAlign w:val="center"/>
            <w:hideMark/>
          </w:tcPr>
          <w:p w14:paraId="79F4C09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16" w:type="pct"/>
            <w:tcBorders>
              <w:top w:val="nil"/>
              <w:left w:val="nil"/>
              <w:bottom w:val="nil"/>
              <w:right w:val="nil"/>
            </w:tcBorders>
            <w:shd w:val="clear" w:color="auto" w:fill="auto"/>
            <w:noWrap/>
            <w:vAlign w:val="center"/>
            <w:hideMark/>
          </w:tcPr>
          <w:p w14:paraId="3D8D363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01" w:type="pct"/>
            <w:tcBorders>
              <w:top w:val="nil"/>
              <w:left w:val="single" w:sz="4" w:space="0" w:color="auto"/>
              <w:bottom w:val="nil"/>
              <w:right w:val="single" w:sz="4" w:space="0" w:color="auto"/>
            </w:tcBorders>
            <w:shd w:val="clear" w:color="auto" w:fill="auto"/>
            <w:noWrap/>
            <w:vAlign w:val="center"/>
            <w:hideMark/>
          </w:tcPr>
          <w:p w14:paraId="6D65182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99" w:type="pct"/>
            <w:tcBorders>
              <w:top w:val="nil"/>
              <w:left w:val="nil"/>
              <w:bottom w:val="nil"/>
              <w:right w:val="single" w:sz="4" w:space="0" w:color="auto"/>
            </w:tcBorders>
            <w:shd w:val="clear" w:color="auto" w:fill="auto"/>
            <w:noWrap/>
            <w:vAlign w:val="center"/>
            <w:hideMark/>
          </w:tcPr>
          <w:p w14:paraId="5A5D1B10"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40E40EF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081E6DD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1268009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3AEA3DA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175B1880"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695B353C" w14:textId="77777777" w:rsidR="00AA5B82" w:rsidRPr="00AE3FFF" w:rsidRDefault="00AA5B82" w:rsidP="004371E3">
            <w:pPr>
              <w:spacing w:line="240" w:lineRule="auto"/>
              <w:jc w:val="right"/>
              <w:rPr>
                <w:rFonts w:eastAsia="Times New Roman" w:cs="Times New Roman"/>
                <w:sz w:val="18"/>
                <w:szCs w:val="18"/>
                <w:lang w:eastAsia="es-CR"/>
              </w:rPr>
            </w:pPr>
          </w:p>
        </w:tc>
        <w:tc>
          <w:tcPr>
            <w:tcW w:w="337" w:type="pct"/>
            <w:tcBorders>
              <w:top w:val="nil"/>
              <w:left w:val="single" w:sz="4" w:space="0" w:color="auto"/>
              <w:bottom w:val="nil"/>
              <w:right w:val="single" w:sz="4" w:space="0" w:color="auto"/>
            </w:tcBorders>
            <w:shd w:val="clear" w:color="auto" w:fill="auto"/>
            <w:noWrap/>
            <w:vAlign w:val="center"/>
            <w:hideMark/>
          </w:tcPr>
          <w:p w14:paraId="6B16272B"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356" w:type="pct"/>
            <w:tcBorders>
              <w:top w:val="nil"/>
              <w:left w:val="nil"/>
              <w:bottom w:val="nil"/>
              <w:right w:val="single" w:sz="4" w:space="0" w:color="auto"/>
            </w:tcBorders>
            <w:shd w:val="clear" w:color="auto" w:fill="auto"/>
            <w:noWrap/>
            <w:vAlign w:val="center"/>
            <w:hideMark/>
          </w:tcPr>
          <w:p w14:paraId="4BE99DCC"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316" w:type="pct"/>
            <w:tcBorders>
              <w:top w:val="nil"/>
              <w:left w:val="nil"/>
              <w:bottom w:val="nil"/>
              <w:right w:val="nil"/>
            </w:tcBorders>
            <w:shd w:val="clear" w:color="auto" w:fill="auto"/>
            <w:noWrap/>
            <w:vAlign w:val="center"/>
            <w:hideMark/>
          </w:tcPr>
          <w:p w14:paraId="5C577AA4" w14:textId="77777777" w:rsidR="00AA5B82" w:rsidRPr="00AE3FFF" w:rsidRDefault="00AA5B82" w:rsidP="004371E3">
            <w:pPr>
              <w:spacing w:line="240" w:lineRule="auto"/>
              <w:jc w:val="left"/>
              <w:rPr>
                <w:rFonts w:eastAsia="Times New Roman" w:cs="Times New Roman"/>
                <w:sz w:val="18"/>
                <w:szCs w:val="18"/>
                <w:lang w:eastAsia="es-CR"/>
              </w:rPr>
            </w:pPr>
          </w:p>
        </w:tc>
        <w:tc>
          <w:tcPr>
            <w:tcW w:w="301" w:type="pct"/>
            <w:tcBorders>
              <w:top w:val="nil"/>
              <w:left w:val="single" w:sz="4" w:space="0" w:color="auto"/>
              <w:bottom w:val="nil"/>
              <w:right w:val="single" w:sz="4" w:space="0" w:color="auto"/>
            </w:tcBorders>
            <w:shd w:val="clear" w:color="auto" w:fill="auto"/>
            <w:noWrap/>
            <w:vAlign w:val="center"/>
            <w:hideMark/>
          </w:tcPr>
          <w:p w14:paraId="2308D61F"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99" w:type="pct"/>
            <w:tcBorders>
              <w:top w:val="nil"/>
              <w:left w:val="nil"/>
              <w:bottom w:val="nil"/>
              <w:right w:val="single" w:sz="4" w:space="0" w:color="auto"/>
            </w:tcBorders>
            <w:shd w:val="clear" w:color="auto" w:fill="auto"/>
            <w:noWrap/>
            <w:vAlign w:val="center"/>
            <w:hideMark/>
          </w:tcPr>
          <w:p w14:paraId="250B365C"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3A312BC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single" w:sz="4" w:space="0" w:color="auto"/>
              <w:bottom w:val="nil"/>
              <w:right w:val="nil"/>
            </w:tcBorders>
            <w:shd w:val="clear" w:color="auto" w:fill="auto"/>
            <w:noWrap/>
            <w:vAlign w:val="center"/>
            <w:hideMark/>
          </w:tcPr>
          <w:p w14:paraId="0B687E2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single" w:sz="4" w:space="0" w:color="auto"/>
              <w:bottom w:val="nil"/>
              <w:right w:val="nil"/>
            </w:tcBorders>
            <w:shd w:val="clear" w:color="auto" w:fill="auto"/>
            <w:noWrap/>
            <w:vAlign w:val="center"/>
            <w:hideMark/>
          </w:tcPr>
          <w:p w14:paraId="42BB8AD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9" w:type="pct"/>
            <w:tcBorders>
              <w:top w:val="nil"/>
              <w:left w:val="single" w:sz="4" w:space="0" w:color="auto"/>
              <w:bottom w:val="nil"/>
              <w:right w:val="nil"/>
            </w:tcBorders>
            <w:shd w:val="clear" w:color="auto" w:fill="auto"/>
            <w:noWrap/>
            <w:vAlign w:val="center"/>
            <w:hideMark/>
          </w:tcPr>
          <w:p w14:paraId="2FCAEFB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r>
      <w:tr w:rsidR="00AA5B82" w:rsidRPr="00AE3FFF" w14:paraId="3A7033DD"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1CC791E3" w14:textId="77777777" w:rsidR="00AA5B82" w:rsidRPr="00AE3FFF" w:rsidRDefault="00AA5B82" w:rsidP="004371E3">
            <w:pPr>
              <w:spacing w:line="240" w:lineRule="auto"/>
              <w:jc w:val="left"/>
              <w:rPr>
                <w:rFonts w:eastAsia="Times New Roman" w:cs="Times New Roman"/>
                <w:b/>
                <w:bCs/>
                <w:color w:val="000000"/>
                <w:sz w:val="18"/>
                <w:szCs w:val="18"/>
                <w:lang w:eastAsia="es-CR"/>
              </w:rPr>
            </w:pPr>
            <w:r w:rsidRPr="00AE3FFF">
              <w:rPr>
                <w:rFonts w:eastAsia="Times New Roman" w:cs="Times New Roman"/>
                <w:b/>
                <w:bCs/>
                <w:color w:val="000000"/>
                <w:sz w:val="18"/>
                <w:szCs w:val="18"/>
                <w:lang w:eastAsia="es-CR"/>
              </w:rPr>
              <w:t>Otros procesos</w:t>
            </w:r>
          </w:p>
        </w:tc>
        <w:tc>
          <w:tcPr>
            <w:tcW w:w="337" w:type="pct"/>
            <w:tcBorders>
              <w:top w:val="nil"/>
              <w:left w:val="single" w:sz="4" w:space="0" w:color="auto"/>
              <w:bottom w:val="nil"/>
              <w:right w:val="single" w:sz="4" w:space="0" w:color="auto"/>
            </w:tcBorders>
            <w:shd w:val="clear" w:color="auto" w:fill="auto"/>
            <w:vAlign w:val="center"/>
            <w:hideMark/>
          </w:tcPr>
          <w:p w14:paraId="2F346B76"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413</w:t>
            </w:r>
          </w:p>
        </w:tc>
        <w:tc>
          <w:tcPr>
            <w:tcW w:w="356" w:type="pct"/>
            <w:tcBorders>
              <w:top w:val="nil"/>
              <w:left w:val="nil"/>
              <w:bottom w:val="nil"/>
              <w:right w:val="single" w:sz="4" w:space="0" w:color="auto"/>
            </w:tcBorders>
            <w:shd w:val="clear" w:color="auto" w:fill="auto"/>
            <w:vAlign w:val="center"/>
            <w:hideMark/>
          </w:tcPr>
          <w:p w14:paraId="090B57FA"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390</w:t>
            </w:r>
          </w:p>
        </w:tc>
        <w:tc>
          <w:tcPr>
            <w:tcW w:w="316" w:type="pct"/>
            <w:tcBorders>
              <w:top w:val="nil"/>
              <w:left w:val="nil"/>
              <w:bottom w:val="nil"/>
              <w:right w:val="nil"/>
            </w:tcBorders>
            <w:shd w:val="clear" w:color="auto" w:fill="auto"/>
            <w:vAlign w:val="center"/>
            <w:hideMark/>
          </w:tcPr>
          <w:p w14:paraId="133AB796"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191</w:t>
            </w:r>
          </w:p>
        </w:tc>
        <w:tc>
          <w:tcPr>
            <w:tcW w:w="301" w:type="pct"/>
            <w:tcBorders>
              <w:top w:val="nil"/>
              <w:left w:val="single" w:sz="4" w:space="0" w:color="auto"/>
              <w:bottom w:val="nil"/>
              <w:right w:val="single" w:sz="4" w:space="0" w:color="auto"/>
            </w:tcBorders>
            <w:shd w:val="clear" w:color="auto" w:fill="auto"/>
            <w:vAlign w:val="center"/>
            <w:hideMark/>
          </w:tcPr>
          <w:p w14:paraId="4EA1BDF3"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144</w:t>
            </w:r>
          </w:p>
        </w:tc>
        <w:tc>
          <w:tcPr>
            <w:tcW w:w="99" w:type="pct"/>
            <w:tcBorders>
              <w:top w:val="nil"/>
              <w:left w:val="nil"/>
              <w:bottom w:val="nil"/>
              <w:right w:val="single" w:sz="4" w:space="0" w:color="auto"/>
            </w:tcBorders>
            <w:shd w:val="clear" w:color="auto" w:fill="auto"/>
            <w:noWrap/>
            <w:vAlign w:val="center"/>
            <w:hideMark/>
          </w:tcPr>
          <w:p w14:paraId="2E00DF8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728D20FA"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6,2</w:t>
            </w:r>
          </w:p>
        </w:tc>
        <w:tc>
          <w:tcPr>
            <w:tcW w:w="288" w:type="pct"/>
            <w:tcBorders>
              <w:top w:val="nil"/>
              <w:left w:val="single" w:sz="4" w:space="0" w:color="auto"/>
              <w:bottom w:val="nil"/>
              <w:right w:val="nil"/>
            </w:tcBorders>
            <w:shd w:val="clear" w:color="auto" w:fill="auto"/>
            <w:noWrap/>
            <w:vAlign w:val="center"/>
            <w:hideMark/>
          </w:tcPr>
          <w:p w14:paraId="2B370138"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7,7</w:t>
            </w:r>
          </w:p>
        </w:tc>
        <w:tc>
          <w:tcPr>
            <w:tcW w:w="288" w:type="pct"/>
            <w:tcBorders>
              <w:top w:val="nil"/>
              <w:left w:val="single" w:sz="4" w:space="0" w:color="auto"/>
              <w:bottom w:val="nil"/>
              <w:right w:val="nil"/>
            </w:tcBorders>
            <w:shd w:val="clear" w:color="auto" w:fill="auto"/>
            <w:noWrap/>
            <w:vAlign w:val="center"/>
            <w:hideMark/>
          </w:tcPr>
          <w:p w14:paraId="7836987B"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3,9</w:t>
            </w:r>
          </w:p>
        </w:tc>
        <w:tc>
          <w:tcPr>
            <w:tcW w:w="289" w:type="pct"/>
            <w:tcBorders>
              <w:top w:val="nil"/>
              <w:left w:val="single" w:sz="4" w:space="0" w:color="auto"/>
              <w:bottom w:val="nil"/>
              <w:right w:val="nil"/>
            </w:tcBorders>
            <w:shd w:val="clear" w:color="auto" w:fill="auto"/>
            <w:noWrap/>
            <w:vAlign w:val="center"/>
            <w:hideMark/>
          </w:tcPr>
          <w:p w14:paraId="6184B066"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3,0</w:t>
            </w:r>
          </w:p>
        </w:tc>
      </w:tr>
      <w:tr w:rsidR="00AA5B82" w:rsidRPr="00AE3FFF" w14:paraId="2AF6E2DD"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7D8273F5"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Apelación por inadmisión</w:t>
            </w:r>
          </w:p>
        </w:tc>
        <w:tc>
          <w:tcPr>
            <w:tcW w:w="337" w:type="pct"/>
            <w:tcBorders>
              <w:top w:val="nil"/>
              <w:left w:val="single" w:sz="4" w:space="0" w:color="auto"/>
              <w:bottom w:val="nil"/>
              <w:right w:val="single" w:sz="4" w:space="0" w:color="auto"/>
            </w:tcBorders>
            <w:shd w:val="clear" w:color="auto" w:fill="auto"/>
            <w:vAlign w:val="center"/>
            <w:hideMark/>
          </w:tcPr>
          <w:p w14:paraId="10A7739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74</w:t>
            </w:r>
          </w:p>
        </w:tc>
        <w:tc>
          <w:tcPr>
            <w:tcW w:w="356" w:type="pct"/>
            <w:tcBorders>
              <w:top w:val="nil"/>
              <w:left w:val="nil"/>
              <w:bottom w:val="nil"/>
              <w:right w:val="single" w:sz="4" w:space="0" w:color="auto"/>
            </w:tcBorders>
            <w:shd w:val="clear" w:color="auto" w:fill="auto"/>
            <w:vAlign w:val="center"/>
            <w:hideMark/>
          </w:tcPr>
          <w:p w14:paraId="03095B5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116</w:t>
            </w:r>
          </w:p>
        </w:tc>
        <w:tc>
          <w:tcPr>
            <w:tcW w:w="316" w:type="pct"/>
            <w:tcBorders>
              <w:top w:val="nil"/>
              <w:left w:val="nil"/>
              <w:bottom w:val="nil"/>
              <w:right w:val="nil"/>
            </w:tcBorders>
            <w:shd w:val="clear" w:color="auto" w:fill="auto"/>
            <w:vAlign w:val="center"/>
            <w:hideMark/>
          </w:tcPr>
          <w:p w14:paraId="1902E8E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63</w:t>
            </w:r>
          </w:p>
        </w:tc>
        <w:tc>
          <w:tcPr>
            <w:tcW w:w="301" w:type="pct"/>
            <w:tcBorders>
              <w:top w:val="nil"/>
              <w:left w:val="single" w:sz="4" w:space="0" w:color="auto"/>
              <w:bottom w:val="nil"/>
              <w:right w:val="single" w:sz="4" w:space="0" w:color="auto"/>
            </w:tcBorders>
            <w:shd w:val="clear" w:color="auto" w:fill="auto"/>
            <w:vAlign w:val="center"/>
            <w:hideMark/>
          </w:tcPr>
          <w:p w14:paraId="1FAD07B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93</w:t>
            </w:r>
          </w:p>
        </w:tc>
        <w:tc>
          <w:tcPr>
            <w:tcW w:w="99" w:type="pct"/>
            <w:tcBorders>
              <w:top w:val="nil"/>
              <w:left w:val="nil"/>
              <w:bottom w:val="nil"/>
              <w:right w:val="single" w:sz="4" w:space="0" w:color="auto"/>
            </w:tcBorders>
            <w:shd w:val="clear" w:color="auto" w:fill="auto"/>
            <w:noWrap/>
            <w:vAlign w:val="center"/>
            <w:hideMark/>
          </w:tcPr>
          <w:p w14:paraId="4C0E9BC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677AEB0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1,1</w:t>
            </w:r>
          </w:p>
        </w:tc>
        <w:tc>
          <w:tcPr>
            <w:tcW w:w="288" w:type="pct"/>
            <w:tcBorders>
              <w:top w:val="nil"/>
              <w:left w:val="single" w:sz="4" w:space="0" w:color="auto"/>
              <w:bottom w:val="nil"/>
              <w:right w:val="nil"/>
            </w:tcBorders>
            <w:shd w:val="clear" w:color="auto" w:fill="auto"/>
            <w:noWrap/>
            <w:vAlign w:val="center"/>
            <w:hideMark/>
          </w:tcPr>
          <w:p w14:paraId="719714D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2,3</w:t>
            </w:r>
          </w:p>
        </w:tc>
        <w:tc>
          <w:tcPr>
            <w:tcW w:w="288" w:type="pct"/>
            <w:tcBorders>
              <w:top w:val="nil"/>
              <w:left w:val="single" w:sz="4" w:space="0" w:color="auto"/>
              <w:bottom w:val="nil"/>
              <w:right w:val="nil"/>
            </w:tcBorders>
            <w:shd w:val="clear" w:color="auto" w:fill="auto"/>
            <w:noWrap/>
            <w:vAlign w:val="center"/>
            <w:hideMark/>
          </w:tcPr>
          <w:p w14:paraId="4C06E61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1,3</w:t>
            </w:r>
          </w:p>
        </w:tc>
        <w:tc>
          <w:tcPr>
            <w:tcW w:w="289" w:type="pct"/>
            <w:tcBorders>
              <w:top w:val="nil"/>
              <w:left w:val="single" w:sz="4" w:space="0" w:color="auto"/>
              <w:bottom w:val="nil"/>
              <w:right w:val="nil"/>
            </w:tcBorders>
            <w:shd w:val="clear" w:color="auto" w:fill="auto"/>
            <w:noWrap/>
            <w:vAlign w:val="center"/>
            <w:hideMark/>
          </w:tcPr>
          <w:p w14:paraId="3FB557D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2,0</w:t>
            </w:r>
          </w:p>
        </w:tc>
      </w:tr>
      <w:tr w:rsidR="00AA5B82" w:rsidRPr="00AE3FFF" w14:paraId="39616494"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5C6A0E60"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Conmutación de Renta</w:t>
            </w:r>
          </w:p>
        </w:tc>
        <w:tc>
          <w:tcPr>
            <w:tcW w:w="337" w:type="pct"/>
            <w:tcBorders>
              <w:top w:val="nil"/>
              <w:left w:val="single" w:sz="4" w:space="0" w:color="auto"/>
              <w:bottom w:val="nil"/>
              <w:right w:val="single" w:sz="4" w:space="0" w:color="auto"/>
            </w:tcBorders>
            <w:shd w:val="clear" w:color="auto" w:fill="auto"/>
            <w:vAlign w:val="center"/>
            <w:hideMark/>
          </w:tcPr>
          <w:p w14:paraId="6BB66DC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318</w:t>
            </w:r>
          </w:p>
        </w:tc>
        <w:tc>
          <w:tcPr>
            <w:tcW w:w="356" w:type="pct"/>
            <w:tcBorders>
              <w:top w:val="nil"/>
              <w:left w:val="nil"/>
              <w:bottom w:val="nil"/>
              <w:right w:val="single" w:sz="4" w:space="0" w:color="auto"/>
            </w:tcBorders>
            <w:shd w:val="clear" w:color="auto" w:fill="auto"/>
            <w:vAlign w:val="center"/>
            <w:hideMark/>
          </w:tcPr>
          <w:p w14:paraId="509DB97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182</w:t>
            </w:r>
          </w:p>
        </w:tc>
        <w:tc>
          <w:tcPr>
            <w:tcW w:w="316" w:type="pct"/>
            <w:tcBorders>
              <w:top w:val="nil"/>
              <w:left w:val="nil"/>
              <w:bottom w:val="nil"/>
              <w:right w:val="nil"/>
            </w:tcBorders>
            <w:shd w:val="clear" w:color="auto" w:fill="auto"/>
            <w:vAlign w:val="center"/>
            <w:hideMark/>
          </w:tcPr>
          <w:p w14:paraId="4DE0EC2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5</w:t>
            </w:r>
          </w:p>
        </w:tc>
        <w:tc>
          <w:tcPr>
            <w:tcW w:w="301" w:type="pct"/>
            <w:tcBorders>
              <w:top w:val="nil"/>
              <w:left w:val="single" w:sz="4" w:space="0" w:color="auto"/>
              <w:bottom w:val="nil"/>
              <w:right w:val="single" w:sz="4" w:space="0" w:color="auto"/>
            </w:tcBorders>
            <w:shd w:val="clear" w:color="auto" w:fill="auto"/>
            <w:vAlign w:val="center"/>
            <w:hideMark/>
          </w:tcPr>
          <w:p w14:paraId="48D0CA3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99" w:type="pct"/>
            <w:tcBorders>
              <w:top w:val="nil"/>
              <w:left w:val="nil"/>
              <w:bottom w:val="nil"/>
              <w:right w:val="single" w:sz="4" w:space="0" w:color="auto"/>
            </w:tcBorders>
            <w:shd w:val="clear" w:color="auto" w:fill="auto"/>
            <w:noWrap/>
            <w:vAlign w:val="center"/>
            <w:hideMark/>
          </w:tcPr>
          <w:p w14:paraId="0CEB953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44C795D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4,8</w:t>
            </w:r>
          </w:p>
        </w:tc>
        <w:tc>
          <w:tcPr>
            <w:tcW w:w="288" w:type="pct"/>
            <w:tcBorders>
              <w:top w:val="nil"/>
              <w:left w:val="single" w:sz="4" w:space="0" w:color="auto"/>
              <w:bottom w:val="nil"/>
              <w:right w:val="nil"/>
            </w:tcBorders>
            <w:shd w:val="clear" w:color="auto" w:fill="auto"/>
            <w:noWrap/>
            <w:vAlign w:val="center"/>
            <w:hideMark/>
          </w:tcPr>
          <w:p w14:paraId="37CC9B3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3,6</w:t>
            </w:r>
          </w:p>
        </w:tc>
        <w:tc>
          <w:tcPr>
            <w:tcW w:w="288" w:type="pct"/>
            <w:tcBorders>
              <w:top w:val="nil"/>
              <w:left w:val="single" w:sz="4" w:space="0" w:color="auto"/>
              <w:bottom w:val="nil"/>
              <w:right w:val="nil"/>
            </w:tcBorders>
            <w:shd w:val="clear" w:color="auto" w:fill="auto"/>
            <w:noWrap/>
            <w:vAlign w:val="center"/>
            <w:hideMark/>
          </w:tcPr>
          <w:p w14:paraId="3F6C8B9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9" w:type="pct"/>
            <w:tcBorders>
              <w:top w:val="nil"/>
              <w:left w:val="single" w:sz="4" w:space="0" w:color="auto"/>
              <w:bottom w:val="nil"/>
              <w:right w:val="nil"/>
            </w:tcBorders>
            <w:shd w:val="clear" w:color="auto" w:fill="auto"/>
            <w:noWrap/>
            <w:vAlign w:val="center"/>
            <w:hideMark/>
          </w:tcPr>
          <w:p w14:paraId="4232FEA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54D54C09"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685C55E8"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Disolución y/o liquidación cooperativas</w:t>
            </w:r>
          </w:p>
        </w:tc>
        <w:tc>
          <w:tcPr>
            <w:tcW w:w="337" w:type="pct"/>
            <w:tcBorders>
              <w:top w:val="nil"/>
              <w:left w:val="single" w:sz="4" w:space="0" w:color="auto"/>
              <w:bottom w:val="nil"/>
              <w:right w:val="single" w:sz="4" w:space="0" w:color="auto"/>
            </w:tcBorders>
            <w:shd w:val="clear" w:color="auto" w:fill="auto"/>
            <w:vAlign w:val="center"/>
            <w:hideMark/>
          </w:tcPr>
          <w:p w14:paraId="3958A4C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w:t>
            </w:r>
          </w:p>
        </w:tc>
        <w:tc>
          <w:tcPr>
            <w:tcW w:w="356" w:type="pct"/>
            <w:tcBorders>
              <w:top w:val="nil"/>
              <w:left w:val="nil"/>
              <w:bottom w:val="nil"/>
              <w:right w:val="single" w:sz="4" w:space="0" w:color="auto"/>
            </w:tcBorders>
            <w:shd w:val="clear" w:color="auto" w:fill="auto"/>
            <w:vAlign w:val="center"/>
            <w:hideMark/>
          </w:tcPr>
          <w:p w14:paraId="18B778E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w:t>
            </w:r>
          </w:p>
        </w:tc>
        <w:tc>
          <w:tcPr>
            <w:tcW w:w="316" w:type="pct"/>
            <w:tcBorders>
              <w:top w:val="nil"/>
              <w:left w:val="nil"/>
              <w:bottom w:val="nil"/>
              <w:right w:val="nil"/>
            </w:tcBorders>
            <w:shd w:val="clear" w:color="auto" w:fill="auto"/>
            <w:vAlign w:val="center"/>
            <w:hideMark/>
          </w:tcPr>
          <w:p w14:paraId="51A54E3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w:t>
            </w:r>
          </w:p>
        </w:tc>
        <w:tc>
          <w:tcPr>
            <w:tcW w:w="301" w:type="pct"/>
            <w:tcBorders>
              <w:top w:val="nil"/>
              <w:left w:val="single" w:sz="4" w:space="0" w:color="auto"/>
              <w:bottom w:val="nil"/>
              <w:right w:val="single" w:sz="4" w:space="0" w:color="auto"/>
            </w:tcBorders>
            <w:shd w:val="clear" w:color="auto" w:fill="auto"/>
            <w:noWrap/>
            <w:vAlign w:val="center"/>
            <w:hideMark/>
          </w:tcPr>
          <w:p w14:paraId="4DB6853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99" w:type="pct"/>
            <w:tcBorders>
              <w:top w:val="nil"/>
              <w:left w:val="nil"/>
              <w:bottom w:val="nil"/>
              <w:right w:val="single" w:sz="4" w:space="0" w:color="auto"/>
            </w:tcBorders>
            <w:shd w:val="clear" w:color="auto" w:fill="auto"/>
            <w:noWrap/>
            <w:vAlign w:val="center"/>
            <w:hideMark/>
          </w:tcPr>
          <w:p w14:paraId="6E20BA9C"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78A3DEA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41A1300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5FBCD03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9" w:type="pct"/>
            <w:tcBorders>
              <w:top w:val="nil"/>
              <w:left w:val="single" w:sz="4" w:space="0" w:color="auto"/>
              <w:bottom w:val="nil"/>
              <w:right w:val="nil"/>
            </w:tcBorders>
            <w:shd w:val="clear" w:color="auto" w:fill="auto"/>
            <w:noWrap/>
            <w:vAlign w:val="center"/>
            <w:hideMark/>
          </w:tcPr>
          <w:p w14:paraId="698CACF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1A1E39A7"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15D2E537"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Fuero Especial</w:t>
            </w:r>
          </w:p>
        </w:tc>
        <w:tc>
          <w:tcPr>
            <w:tcW w:w="337" w:type="pct"/>
            <w:tcBorders>
              <w:top w:val="nil"/>
              <w:left w:val="single" w:sz="4" w:space="0" w:color="auto"/>
              <w:bottom w:val="nil"/>
              <w:right w:val="single" w:sz="4" w:space="0" w:color="auto"/>
            </w:tcBorders>
            <w:shd w:val="clear" w:color="auto" w:fill="auto"/>
            <w:vAlign w:val="center"/>
            <w:hideMark/>
          </w:tcPr>
          <w:p w14:paraId="56B030B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12</w:t>
            </w:r>
          </w:p>
        </w:tc>
        <w:tc>
          <w:tcPr>
            <w:tcW w:w="356" w:type="pct"/>
            <w:tcBorders>
              <w:top w:val="nil"/>
              <w:left w:val="nil"/>
              <w:bottom w:val="nil"/>
              <w:right w:val="single" w:sz="4" w:space="0" w:color="auto"/>
            </w:tcBorders>
            <w:shd w:val="clear" w:color="auto" w:fill="auto"/>
            <w:noWrap/>
            <w:vAlign w:val="center"/>
            <w:hideMark/>
          </w:tcPr>
          <w:p w14:paraId="4048DB9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16" w:type="pct"/>
            <w:tcBorders>
              <w:top w:val="nil"/>
              <w:left w:val="nil"/>
              <w:bottom w:val="nil"/>
              <w:right w:val="nil"/>
            </w:tcBorders>
            <w:shd w:val="clear" w:color="auto" w:fill="auto"/>
            <w:noWrap/>
            <w:vAlign w:val="center"/>
            <w:hideMark/>
          </w:tcPr>
          <w:p w14:paraId="461D92F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01" w:type="pct"/>
            <w:tcBorders>
              <w:top w:val="nil"/>
              <w:left w:val="single" w:sz="4" w:space="0" w:color="auto"/>
              <w:bottom w:val="nil"/>
              <w:right w:val="single" w:sz="4" w:space="0" w:color="auto"/>
            </w:tcBorders>
            <w:shd w:val="clear" w:color="auto" w:fill="auto"/>
            <w:noWrap/>
            <w:vAlign w:val="center"/>
            <w:hideMark/>
          </w:tcPr>
          <w:p w14:paraId="779BD66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99" w:type="pct"/>
            <w:tcBorders>
              <w:top w:val="nil"/>
              <w:left w:val="nil"/>
              <w:bottom w:val="nil"/>
              <w:right w:val="single" w:sz="4" w:space="0" w:color="auto"/>
            </w:tcBorders>
            <w:shd w:val="clear" w:color="auto" w:fill="auto"/>
            <w:noWrap/>
            <w:vAlign w:val="center"/>
            <w:hideMark/>
          </w:tcPr>
          <w:p w14:paraId="307D5B54"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54256F9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0,2</w:t>
            </w:r>
          </w:p>
        </w:tc>
        <w:tc>
          <w:tcPr>
            <w:tcW w:w="288" w:type="pct"/>
            <w:tcBorders>
              <w:top w:val="nil"/>
              <w:left w:val="single" w:sz="4" w:space="0" w:color="auto"/>
              <w:bottom w:val="nil"/>
              <w:right w:val="nil"/>
            </w:tcBorders>
            <w:shd w:val="clear" w:color="auto" w:fill="auto"/>
            <w:noWrap/>
            <w:vAlign w:val="center"/>
            <w:hideMark/>
          </w:tcPr>
          <w:p w14:paraId="3B37F2E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6C6DDD4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4DCF05C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675EA915"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14968DA4"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Infracción a Ley de Trabajo (Sector público)</w:t>
            </w:r>
          </w:p>
        </w:tc>
        <w:tc>
          <w:tcPr>
            <w:tcW w:w="337" w:type="pct"/>
            <w:tcBorders>
              <w:top w:val="nil"/>
              <w:left w:val="single" w:sz="4" w:space="0" w:color="auto"/>
              <w:bottom w:val="nil"/>
              <w:right w:val="single" w:sz="4" w:space="0" w:color="auto"/>
            </w:tcBorders>
            <w:shd w:val="clear" w:color="auto" w:fill="auto"/>
            <w:noWrap/>
            <w:vAlign w:val="center"/>
            <w:hideMark/>
          </w:tcPr>
          <w:p w14:paraId="6EC49B7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56" w:type="pct"/>
            <w:tcBorders>
              <w:top w:val="nil"/>
              <w:left w:val="nil"/>
              <w:bottom w:val="nil"/>
              <w:right w:val="single" w:sz="4" w:space="0" w:color="auto"/>
            </w:tcBorders>
            <w:shd w:val="clear" w:color="auto" w:fill="auto"/>
            <w:vAlign w:val="center"/>
            <w:hideMark/>
          </w:tcPr>
          <w:p w14:paraId="078D7B6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8</w:t>
            </w:r>
          </w:p>
        </w:tc>
        <w:tc>
          <w:tcPr>
            <w:tcW w:w="316" w:type="pct"/>
            <w:tcBorders>
              <w:top w:val="nil"/>
              <w:left w:val="nil"/>
              <w:bottom w:val="nil"/>
              <w:right w:val="nil"/>
            </w:tcBorders>
            <w:shd w:val="clear" w:color="auto" w:fill="auto"/>
            <w:vAlign w:val="center"/>
            <w:hideMark/>
          </w:tcPr>
          <w:p w14:paraId="59C4D1D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21</w:t>
            </w:r>
          </w:p>
        </w:tc>
        <w:tc>
          <w:tcPr>
            <w:tcW w:w="301" w:type="pct"/>
            <w:tcBorders>
              <w:top w:val="nil"/>
              <w:left w:val="single" w:sz="4" w:space="0" w:color="auto"/>
              <w:bottom w:val="nil"/>
              <w:right w:val="single" w:sz="4" w:space="0" w:color="auto"/>
            </w:tcBorders>
            <w:shd w:val="clear" w:color="auto" w:fill="auto"/>
            <w:vAlign w:val="center"/>
            <w:hideMark/>
          </w:tcPr>
          <w:p w14:paraId="6EB3561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6</w:t>
            </w:r>
          </w:p>
        </w:tc>
        <w:tc>
          <w:tcPr>
            <w:tcW w:w="99" w:type="pct"/>
            <w:tcBorders>
              <w:top w:val="nil"/>
              <w:left w:val="nil"/>
              <w:bottom w:val="nil"/>
              <w:right w:val="single" w:sz="4" w:space="0" w:color="auto"/>
            </w:tcBorders>
            <w:shd w:val="clear" w:color="auto" w:fill="auto"/>
            <w:noWrap/>
            <w:vAlign w:val="center"/>
            <w:hideMark/>
          </w:tcPr>
          <w:p w14:paraId="70FA652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510871C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4C02821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0,2</w:t>
            </w:r>
          </w:p>
        </w:tc>
        <w:tc>
          <w:tcPr>
            <w:tcW w:w="288" w:type="pct"/>
            <w:tcBorders>
              <w:top w:val="nil"/>
              <w:left w:val="single" w:sz="4" w:space="0" w:color="auto"/>
              <w:bottom w:val="nil"/>
              <w:right w:val="nil"/>
            </w:tcBorders>
            <w:shd w:val="clear" w:color="auto" w:fill="auto"/>
            <w:noWrap/>
            <w:vAlign w:val="center"/>
            <w:hideMark/>
          </w:tcPr>
          <w:p w14:paraId="1745842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0,4</w:t>
            </w:r>
          </w:p>
        </w:tc>
        <w:tc>
          <w:tcPr>
            <w:tcW w:w="289" w:type="pct"/>
            <w:tcBorders>
              <w:top w:val="nil"/>
              <w:left w:val="single" w:sz="4" w:space="0" w:color="auto"/>
              <w:bottom w:val="nil"/>
              <w:right w:val="nil"/>
            </w:tcBorders>
            <w:shd w:val="clear" w:color="auto" w:fill="auto"/>
            <w:noWrap/>
            <w:vAlign w:val="center"/>
            <w:hideMark/>
          </w:tcPr>
          <w:p w14:paraId="60EC615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r>
      <w:tr w:rsidR="00AA5B82" w:rsidRPr="00AE3FFF" w14:paraId="75324457"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3589751A"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Infracción a Ley de Trabajo (Sector privado)</w:t>
            </w:r>
          </w:p>
        </w:tc>
        <w:tc>
          <w:tcPr>
            <w:tcW w:w="337" w:type="pct"/>
            <w:tcBorders>
              <w:top w:val="nil"/>
              <w:left w:val="single" w:sz="4" w:space="0" w:color="auto"/>
              <w:bottom w:val="nil"/>
              <w:right w:val="single" w:sz="4" w:space="0" w:color="auto"/>
            </w:tcBorders>
            <w:shd w:val="clear" w:color="auto" w:fill="auto"/>
            <w:noWrap/>
            <w:vAlign w:val="center"/>
            <w:hideMark/>
          </w:tcPr>
          <w:p w14:paraId="755E448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56" w:type="pct"/>
            <w:tcBorders>
              <w:top w:val="nil"/>
              <w:left w:val="nil"/>
              <w:bottom w:val="nil"/>
              <w:right w:val="single" w:sz="4" w:space="0" w:color="auto"/>
            </w:tcBorders>
            <w:shd w:val="clear" w:color="auto" w:fill="auto"/>
            <w:vAlign w:val="center"/>
            <w:hideMark/>
          </w:tcPr>
          <w:p w14:paraId="3C78DAD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75</w:t>
            </w:r>
          </w:p>
        </w:tc>
        <w:tc>
          <w:tcPr>
            <w:tcW w:w="316" w:type="pct"/>
            <w:tcBorders>
              <w:top w:val="nil"/>
              <w:left w:val="nil"/>
              <w:bottom w:val="nil"/>
              <w:right w:val="nil"/>
            </w:tcBorders>
            <w:shd w:val="clear" w:color="auto" w:fill="auto"/>
            <w:vAlign w:val="center"/>
            <w:hideMark/>
          </w:tcPr>
          <w:p w14:paraId="036F7F0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82</w:t>
            </w:r>
          </w:p>
        </w:tc>
        <w:tc>
          <w:tcPr>
            <w:tcW w:w="301" w:type="pct"/>
            <w:tcBorders>
              <w:top w:val="nil"/>
              <w:left w:val="single" w:sz="4" w:space="0" w:color="auto"/>
              <w:bottom w:val="nil"/>
              <w:right w:val="single" w:sz="4" w:space="0" w:color="auto"/>
            </w:tcBorders>
            <w:shd w:val="clear" w:color="auto" w:fill="auto"/>
            <w:vAlign w:val="center"/>
            <w:hideMark/>
          </w:tcPr>
          <w:p w14:paraId="6769407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32</w:t>
            </w:r>
          </w:p>
        </w:tc>
        <w:tc>
          <w:tcPr>
            <w:tcW w:w="99" w:type="pct"/>
            <w:tcBorders>
              <w:top w:val="nil"/>
              <w:left w:val="nil"/>
              <w:bottom w:val="nil"/>
              <w:right w:val="single" w:sz="4" w:space="0" w:color="auto"/>
            </w:tcBorders>
            <w:shd w:val="clear" w:color="auto" w:fill="auto"/>
            <w:noWrap/>
            <w:vAlign w:val="center"/>
            <w:hideMark/>
          </w:tcPr>
          <w:p w14:paraId="4BDA873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19824A7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366F3F8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1,5</w:t>
            </w:r>
          </w:p>
        </w:tc>
        <w:tc>
          <w:tcPr>
            <w:tcW w:w="288" w:type="pct"/>
            <w:tcBorders>
              <w:top w:val="nil"/>
              <w:left w:val="single" w:sz="4" w:space="0" w:color="auto"/>
              <w:bottom w:val="nil"/>
              <w:right w:val="nil"/>
            </w:tcBorders>
            <w:shd w:val="clear" w:color="auto" w:fill="auto"/>
            <w:noWrap/>
            <w:vAlign w:val="center"/>
            <w:hideMark/>
          </w:tcPr>
          <w:p w14:paraId="64E5BDE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1,7</w:t>
            </w:r>
          </w:p>
        </w:tc>
        <w:tc>
          <w:tcPr>
            <w:tcW w:w="289" w:type="pct"/>
            <w:tcBorders>
              <w:top w:val="nil"/>
              <w:left w:val="single" w:sz="4" w:space="0" w:color="auto"/>
              <w:bottom w:val="nil"/>
              <w:right w:val="nil"/>
            </w:tcBorders>
            <w:shd w:val="clear" w:color="auto" w:fill="auto"/>
            <w:noWrap/>
            <w:vAlign w:val="center"/>
            <w:hideMark/>
          </w:tcPr>
          <w:p w14:paraId="5CB3B4F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0,7</w:t>
            </w:r>
          </w:p>
        </w:tc>
      </w:tr>
      <w:tr w:rsidR="00AA5B82" w:rsidRPr="00AE3FFF" w14:paraId="59E8D0AA"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2474AAEE"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Jerarquía Impropia</w:t>
            </w:r>
          </w:p>
        </w:tc>
        <w:tc>
          <w:tcPr>
            <w:tcW w:w="337" w:type="pct"/>
            <w:tcBorders>
              <w:top w:val="nil"/>
              <w:left w:val="single" w:sz="4" w:space="0" w:color="auto"/>
              <w:bottom w:val="nil"/>
              <w:right w:val="single" w:sz="4" w:space="0" w:color="auto"/>
            </w:tcBorders>
            <w:shd w:val="clear" w:color="auto" w:fill="auto"/>
            <w:noWrap/>
            <w:vAlign w:val="center"/>
            <w:hideMark/>
          </w:tcPr>
          <w:p w14:paraId="2ACE208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356" w:type="pct"/>
            <w:tcBorders>
              <w:top w:val="nil"/>
              <w:left w:val="nil"/>
              <w:bottom w:val="nil"/>
              <w:right w:val="single" w:sz="4" w:space="0" w:color="auto"/>
            </w:tcBorders>
            <w:shd w:val="clear" w:color="auto" w:fill="auto"/>
            <w:noWrap/>
            <w:vAlign w:val="center"/>
            <w:hideMark/>
          </w:tcPr>
          <w:p w14:paraId="40C30AD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16" w:type="pct"/>
            <w:tcBorders>
              <w:top w:val="nil"/>
              <w:left w:val="nil"/>
              <w:bottom w:val="nil"/>
              <w:right w:val="nil"/>
            </w:tcBorders>
            <w:shd w:val="clear" w:color="auto" w:fill="auto"/>
            <w:vAlign w:val="center"/>
            <w:hideMark/>
          </w:tcPr>
          <w:p w14:paraId="15831F7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w:t>
            </w:r>
          </w:p>
        </w:tc>
        <w:tc>
          <w:tcPr>
            <w:tcW w:w="301" w:type="pct"/>
            <w:tcBorders>
              <w:top w:val="nil"/>
              <w:left w:val="single" w:sz="4" w:space="0" w:color="auto"/>
              <w:bottom w:val="nil"/>
              <w:right w:val="single" w:sz="4" w:space="0" w:color="auto"/>
            </w:tcBorders>
            <w:shd w:val="clear" w:color="auto" w:fill="auto"/>
            <w:vAlign w:val="center"/>
            <w:hideMark/>
          </w:tcPr>
          <w:p w14:paraId="6259DCE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7</w:t>
            </w:r>
          </w:p>
        </w:tc>
        <w:tc>
          <w:tcPr>
            <w:tcW w:w="99" w:type="pct"/>
            <w:tcBorders>
              <w:top w:val="nil"/>
              <w:left w:val="nil"/>
              <w:bottom w:val="nil"/>
              <w:right w:val="single" w:sz="4" w:space="0" w:color="auto"/>
            </w:tcBorders>
            <w:shd w:val="clear" w:color="auto" w:fill="auto"/>
            <w:noWrap/>
            <w:vAlign w:val="center"/>
            <w:hideMark/>
          </w:tcPr>
          <w:p w14:paraId="2C7CAC9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45F5DD7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043D27E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3931437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31F688B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r>
      <w:tr w:rsidR="00AA5B82" w:rsidRPr="00AE3FFF" w14:paraId="43D49B9E"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5399FC53"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Ley Constitutiva de la CCSS</w:t>
            </w:r>
          </w:p>
        </w:tc>
        <w:tc>
          <w:tcPr>
            <w:tcW w:w="337" w:type="pct"/>
            <w:tcBorders>
              <w:top w:val="nil"/>
              <w:left w:val="single" w:sz="4" w:space="0" w:color="auto"/>
              <w:bottom w:val="nil"/>
              <w:right w:val="single" w:sz="4" w:space="0" w:color="auto"/>
            </w:tcBorders>
            <w:shd w:val="clear" w:color="auto" w:fill="auto"/>
            <w:noWrap/>
            <w:vAlign w:val="center"/>
            <w:hideMark/>
          </w:tcPr>
          <w:p w14:paraId="5571CB9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56" w:type="pct"/>
            <w:tcBorders>
              <w:top w:val="nil"/>
              <w:left w:val="nil"/>
              <w:bottom w:val="nil"/>
              <w:right w:val="single" w:sz="4" w:space="0" w:color="auto"/>
            </w:tcBorders>
            <w:shd w:val="clear" w:color="auto" w:fill="auto"/>
            <w:vAlign w:val="center"/>
            <w:hideMark/>
          </w:tcPr>
          <w:p w14:paraId="099BB4E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7</w:t>
            </w:r>
          </w:p>
        </w:tc>
        <w:tc>
          <w:tcPr>
            <w:tcW w:w="316" w:type="pct"/>
            <w:tcBorders>
              <w:top w:val="nil"/>
              <w:left w:val="nil"/>
              <w:bottom w:val="nil"/>
              <w:right w:val="nil"/>
            </w:tcBorders>
            <w:shd w:val="clear" w:color="auto" w:fill="auto"/>
            <w:vAlign w:val="center"/>
            <w:hideMark/>
          </w:tcPr>
          <w:p w14:paraId="3578988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15</w:t>
            </w:r>
          </w:p>
        </w:tc>
        <w:tc>
          <w:tcPr>
            <w:tcW w:w="301" w:type="pct"/>
            <w:tcBorders>
              <w:top w:val="nil"/>
              <w:left w:val="single" w:sz="4" w:space="0" w:color="auto"/>
              <w:bottom w:val="nil"/>
              <w:right w:val="single" w:sz="4" w:space="0" w:color="auto"/>
            </w:tcBorders>
            <w:shd w:val="clear" w:color="auto" w:fill="auto"/>
            <w:vAlign w:val="center"/>
            <w:hideMark/>
          </w:tcPr>
          <w:p w14:paraId="6E7F4D6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5</w:t>
            </w:r>
          </w:p>
        </w:tc>
        <w:tc>
          <w:tcPr>
            <w:tcW w:w="99" w:type="pct"/>
            <w:tcBorders>
              <w:top w:val="nil"/>
              <w:left w:val="nil"/>
              <w:bottom w:val="nil"/>
              <w:right w:val="single" w:sz="4" w:space="0" w:color="auto"/>
            </w:tcBorders>
            <w:shd w:val="clear" w:color="auto" w:fill="auto"/>
            <w:noWrap/>
            <w:vAlign w:val="center"/>
            <w:hideMark/>
          </w:tcPr>
          <w:p w14:paraId="24C844C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3203452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4280F89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68CD38E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0,3</w:t>
            </w:r>
          </w:p>
        </w:tc>
        <w:tc>
          <w:tcPr>
            <w:tcW w:w="289" w:type="pct"/>
            <w:tcBorders>
              <w:top w:val="nil"/>
              <w:left w:val="single" w:sz="4" w:space="0" w:color="auto"/>
              <w:bottom w:val="nil"/>
              <w:right w:val="nil"/>
            </w:tcBorders>
            <w:shd w:val="clear" w:color="auto" w:fill="auto"/>
            <w:noWrap/>
            <w:vAlign w:val="center"/>
            <w:hideMark/>
          </w:tcPr>
          <w:p w14:paraId="240DE34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r>
      <w:tr w:rsidR="00AA5B82" w:rsidRPr="00AE3FFF" w14:paraId="712595A7"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4E62D629"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Ord. Laboral Admnist. Disciplinario</w:t>
            </w:r>
          </w:p>
        </w:tc>
        <w:tc>
          <w:tcPr>
            <w:tcW w:w="337" w:type="pct"/>
            <w:tcBorders>
              <w:top w:val="nil"/>
              <w:left w:val="single" w:sz="4" w:space="0" w:color="auto"/>
              <w:bottom w:val="nil"/>
              <w:right w:val="single" w:sz="4" w:space="0" w:color="auto"/>
            </w:tcBorders>
            <w:shd w:val="clear" w:color="auto" w:fill="auto"/>
            <w:vAlign w:val="center"/>
            <w:hideMark/>
          </w:tcPr>
          <w:p w14:paraId="40BED3F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5</w:t>
            </w:r>
          </w:p>
        </w:tc>
        <w:tc>
          <w:tcPr>
            <w:tcW w:w="356" w:type="pct"/>
            <w:tcBorders>
              <w:top w:val="nil"/>
              <w:left w:val="nil"/>
              <w:bottom w:val="nil"/>
              <w:right w:val="single" w:sz="4" w:space="0" w:color="auto"/>
            </w:tcBorders>
            <w:shd w:val="clear" w:color="auto" w:fill="auto"/>
            <w:noWrap/>
            <w:vAlign w:val="center"/>
            <w:hideMark/>
          </w:tcPr>
          <w:p w14:paraId="73D661E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16" w:type="pct"/>
            <w:tcBorders>
              <w:top w:val="nil"/>
              <w:left w:val="nil"/>
              <w:bottom w:val="nil"/>
              <w:right w:val="nil"/>
            </w:tcBorders>
            <w:shd w:val="clear" w:color="auto" w:fill="auto"/>
            <w:noWrap/>
            <w:vAlign w:val="center"/>
            <w:hideMark/>
          </w:tcPr>
          <w:p w14:paraId="0275C29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01" w:type="pct"/>
            <w:tcBorders>
              <w:top w:val="nil"/>
              <w:left w:val="single" w:sz="4" w:space="0" w:color="auto"/>
              <w:bottom w:val="nil"/>
              <w:right w:val="single" w:sz="4" w:space="0" w:color="auto"/>
            </w:tcBorders>
            <w:shd w:val="clear" w:color="auto" w:fill="auto"/>
            <w:vAlign w:val="center"/>
            <w:hideMark/>
          </w:tcPr>
          <w:p w14:paraId="7AB6EA3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99" w:type="pct"/>
            <w:tcBorders>
              <w:top w:val="nil"/>
              <w:left w:val="nil"/>
              <w:bottom w:val="nil"/>
              <w:right w:val="single" w:sz="4" w:space="0" w:color="auto"/>
            </w:tcBorders>
            <w:shd w:val="clear" w:color="auto" w:fill="auto"/>
            <w:noWrap/>
            <w:vAlign w:val="center"/>
            <w:hideMark/>
          </w:tcPr>
          <w:p w14:paraId="5643B47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7E6E450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0,1</w:t>
            </w:r>
          </w:p>
        </w:tc>
        <w:tc>
          <w:tcPr>
            <w:tcW w:w="288" w:type="pct"/>
            <w:tcBorders>
              <w:top w:val="nil"/>
              <w:left w:val="single" w:sz="4" w:space="0" w:color="auto"/>
              <w:bottom w:val="nil"/>
              <w:right w:val="nil"/>
            </w:tcBorders>
            <w:shd w:val="clear" w:color="auto" w:fill="auto"/>
            <w:noWrap/>
            <w:vAlign w:val="center"/>
            <w:hideMark/>
          </w:tcPr>
          <w:p w14:paraId="675A8ED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182750B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374F1D5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0FB98B39"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49EB1BF5" w14:textId="77777777" w:rsidR="00AA5B82" w:rsidRPr="00AE3FFF" w:rsidRDefault="00AA5B82" w:rsidP="004371E3">
            <w:pPr>
              <w:spacing w:line="240" w:lineRule="auto"/>
              <w:jc w:val="right"/>
              <w:rPr>
                <w:rFonts w:eastAsia="Times New Roman" w:cs="Times New Roman"/>
                <w:sz w:val="18"/>
                <w:szCs w:val="18"/>
                <w:lang w:eastAsia="es-CR"/>
              </w:rPr>
            </w:pPr>
          </w:p>
        </w:tc>
        <w:tc>
          <w:tcPr>
            <w:tcW w:w="337" w:type="pct"/>
            <w:tcBorders>
              <w:top w:val="nil"/>
              <w:left w:val="single" w:sz="4" w:space="0" w:color="auto"/>
              <w:bottom w:val="nil"/>
              <w:right w:val="single" w:sz="4" w:space="0" w:color="auto"/>
            </w:tcBorders>
            <w:shd w:val="clear" w:color="auto" w:fill="auto"/>
            <w:noWrap/>
            <w:vAlign w:val="center"/>
            <w:hideMark/>
          </w:tcPr>
          <w:p w14:paraId="5B9C5C3F"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356" w:type="pct"/>
            <w:tcBorders>
              <w:top w:val="nil"/>
              <w:left w:val="nil"/>
              <w:bottom w:val="nil"/>
              <w:right w:val="single" w:sz="4" w:space="0" w:color="auto"/>
            </w:tcBorders>
            <w:shd w:val="clear" w:color="auto" w:fill="auto"/>
            <w:noWrap/>
            <w:vAlign w:val="center"/>
            <w:hideMark/>
          </w:tcPr>
          <w:p w14:paraId="188BB95A"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316" w:type="pct"/>
            <w:tcBorders>
              <w:top w:val="nil"/>
              <w:left w:val="nil"/>
              <w:bottom w:val="nil"/>
              <w:right w:val="nil"/>
            </w:tcBorders>
            <w:shd w:val="clear" w:color="auto" w:fill="auto"/>
            <w:noWrap/>
            <w:vAlign w:val="center"/>
            <w:hideMark/>
          </w:tcPr>
          <w:p w14:paraId="43526AB7" w14:textId="77777777" w:rsidR="00AA5B82" w:rsidRPr="00AE3FFF" w:rsidRDefault="00AA5B82" w:rsidP="004371E3">
            <w:pPr>
              <w:spacing w:line="240" w:lineRule="auto"/>
              <w:jc w:val="left"/>
              <w:rPr>
                <w:rFonts w:eastAsia="Times New Roman" w:cs="Times New Roman"/>
                <w:sz w:val="18"/>
                <w:szCs w:val="18"/>
                <w:lang w:eastAsia="es-CR"/>
              </w:rPr>
            </w:pPr>
          </w:p>
        </w:tc>
        <w:tc>
          <w:tcPr>
            <w:tcW w:w="301" w:type="pct"/>
            <w:tcBorders>
              <w:top w:val="nil"/>
              <w:left w:val="single" w:sz="4" w:space="0" w:color="auto"/>
              <w:bottom w:val="nil"/>
              <w:right w:val="single" w:sz="4" w:space="0" w:color="auto"/>
            </w:tcBorders>
            <w:shd w:val="clear" w:color="auto" w:fill="auto"/>
            <w:noWrap/>
            <w:vAlign w:val="center"/>
            <w:hideMark/>
          </w:tcPr>
          <w:p w14:paraId="4BD4D116"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99" w:type="pct"/>
            <w:tcBorders>
              <w:top w:val="nil"/>
              <w:left w:val="nil"/>
              <w:bottom w:val="nil"/>
              <w:right w:val="single" w:sz="4" w:space="0" w:color="auto"/>
            </w:tcBorders>
            <w:shd w:val="clear" w:color="auto" w:fill="auto"/>
            <w:noWrap/>
            <w:vAlign w:val="center"/>
            <w:hideMark/>
          </w:tcPr>
          <w:p w14:paraId="3E661455"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6D26C47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single" w:sz="4" w:space="0" w:color="auto"/>
              <w:bottom w:val="nil"/>
              <w:right w:val="nil"/>
            </w:tcBorders>
            <w:shd w:val="clear" w:color="auto" w:fill="auto"/>
            <w:noWrap/>
            <w:vAlign w:val="center"/>
            <w:hideMark/>
          </w:tcPr>
          <w:p w14:paraId="034BDCE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single" w:sz="4" w:space="0" w:color="auto"/>
              <w:bottom w:val="nil"/>
              <w:right w:val="nil"/>
            </w:tcBorders>
            <w:shd w:val="clear" w:color="auto" w:fill="auto"/>
            <w:noWrap/>
            <w:vAlign w:val="center"/>
            <w:hideMark/>
          </w:tcPr>
          <w:p w14:paraId="106745E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9" w:type="pct"/>
            <w:tcBorders>
              <w:top w:val="nil"/>
              <w:left w:val="single" w:sz="4" w:space="0" w:color="auto"/>
              <w:bottom w:val="nil"/>
              <w:right w:val="nil"/>
            </w:tcBorders>
            <w:shd w:val="clear" w:color="auto" w:fill="auto"/>
            <w:noWrap/>
            <w:vAlign w:val="center"/>
            <w:hideMark/>
          </w:tcPr>
          <w:p w14:paraId="64F114D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r>
      <w:tr w:rsidR="00AA5B82" w:rsidRPr="00AE3FFF" w14:paraId="0AE8ADE9"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5C1EBAA2" w14:textId="77777777" w:rsidR="00AA5B82" w:rsidRPr="00AE3FFF" w:rsidRDefault="00AA5B82" w:rsidP="004371E3">
            <w:pPr>
              <w:spacing w:line="240" w:lineRule="auto"/>
              <w:jc w:val="left"/>
              <w:rPr>
                <w:rFonts w:eastAsia="Times New Roman" w:cs="Times New Roman"/>
                <w:b/>
                <w:bCs/>
                <w:color w:val="000000"/>
                <w:sz w:val="18"/>
                <w:szCs w:val="18"/>
                <w:lang w:eastAsia="es-CR"/>
              </w:rPr>
            </w:pPr>
            <w:r w:rsidRPr="00AE3FFF">
              <w:rPr>
                <w:rFonts w:eastAsia="Times New Roman" w:cs="Times New Roman"/>
                <w:b/>
                <w:bCs/>
                <w:color w:val="000000"/>
                <w:sz w:val="18"/>
                <w:szCs w:val="18"/>
                <w:lang w:eastAsia="es-CR"/>
              </w:rPr>
              <w:t>Otros asuntos</w:t>
            </w:r>
          </w:p>
        </w:tc>
        <w:tc>
          <w:tcPr>
            <w:tcW w:w="337" w:type="pct"/>
            <w:tcBorders>
              <w:top w:val="nil"/>
              <w:left w:val="single" w:sz="4" w:space="0" w:color="auto"/>
              <w:bottom w:val="nil"/>
              <w:right w:val="single" w:sz="4" w:space="0" w:color="auto"/>
            </w:tcBorders>
            <w:shd w:val="clear" w:color="auto" w:fill="auto"/>
            <w:vAlign w:val="center"/>
            <w:hideMark/>
          </w:tcPr>
          <w:p w14:paraId="21EACA25"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79</w:t>
            </w:r>
          </w:p>
        </w:tc>
        <w:tc>
          <w:tcPr>
            <w:tcW w:w="356" w:type="pct"/>
            <w:tcBorders>
              <w:top w:val="nil"/>
              <w:left w:val="nil"/>
              <w:bottom w:val="nil"/>
              <w:right w:val="single" w:sz="4" w:space="0" w:color="auto"/>
            </w:tcBorders>
            <w:shd w:val="clear" w:color="auto" w:fill="auto"/>
            <w:vAlign w:val="center"/>
            <w:hideMark/>
          </w:tcPr>
          <w:p w14:paraId="4759B97E"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284</w:t>
            </w:r>
          </w:p>
        </w:tc>
        <w:tc>
          <w:tcPr>
            <w:tcW w:w="316" w:type="pct"/>
            <w:tcBorders>
              <w:top w:val="nil"/>
              <w:left w:val="nil"/>
              <w:bottom w:val="nil"/>
              <w:right w:val="nil"/>
            </w:tcBorders>
            <w:shd w:val="clear" w:color="auto" w:fill="auto"/>
            <w:vAlign w:val="center"/>
            <w:hideMark/>
          </w:tcPr>
          <w:p w14:paraId="582DFE9F"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310</w:t>
            </w:r>
          </w:p>
        </w:tc>
        <w:tc>
          <w:tcPr>
            <w:tcW w:w="301" w:type="pct"/>
            <w:tcBorders>
              <w:top w:val="nil"/>
              <w:left w:val="single" w:sz="4" w:space="0" w:color="auto"/>
              <w:bottom w:val="nil"/>
              <w:right w:val="single" w:sz="4" w:space="0" w:color="auto"/>
            </w:tcBorders>
            <w:shd w:val="clear" w:color="auto" w:fill="auto"/>
            <w:vAlign w:val="center"/>
            <w:hideMark/>
          </w:tcPr>
          <w:p w14:paraId="778E1085"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302</w:t>
            </w:r>
          </w:p>
        </w:tc>
        <w:tc>
          <w:tcPr>
            <w:tcW w:w="99" w:type="pct"/>
            <w:tcBorders>
              <w:top w:val="nil"/>
              <w:left w:val="nil"/>
              <w:bottom w:val="nil"/>
              <w:right w:val="single" w:sz="4" w:space="0" w:color="auto"/>
            </w:tcBorders>
            <w:shd w:val="clear" w:color="auto" w:fill="auto"/>
            <w:noWrap/>
            <w:vAlign w:val="center"/>
            <w:hideMark/>
          </w:tcPr>
          <w:p w14:paraId="201CBAB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09332C96"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1,2</w:t>
            </w:r>
          </w:p>
        </w:tc>
        <w:tc>
          <w:tcPr>
            <w:tcW w:w="288" w:type="pct"/>
            <w:tcBorders>
              <w:top w:val="nil"/>
              <w:left w:val="single" w:sz="4" w:space="0" w:color="auto"/>
              <w:bottom w:val="nil"/>
              <w:right w:val="nil"/>
            </w:tcBorders>
            <w:shd w:val="clear" w:color="auto" w:fill="auto"/>
            <w:noWrap/>
            <w:vAlign w:val="center"/>
            <w:hideMark/>
          </w:tcPr>
          <w:p w14:paraId="0B423BE1"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5,6</w:t>
            </w:r>
          </w:p>
        </w:tc>
        <w:tc>
          <w:tcPr>
            <w:tcW w:w="288" w:type="pct"/>
            <w:tcBorders>
              <w:top w:val="nil"/>
              <w:left w:val="single" w:sz="4" w:space="0" w:color="auto"/>
              <w:bottom w:val="nil"/>
              <w:right w:val="nil"/>
            </w:tcBorders>
            <w:shd w:val="clear" w:color="auto" w:fill="auto"/>
            <w:noWrap/>
            <w:vAlign w:val="center"/>
            <w:hideMark/>
          </w:tcPr>
          <w:p w14:paraId="06FFE1DC"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6,4</w:t>
            </w:r>
          </w:p>
        </w:tc>
        <w:tc>
          <w:tcPr>
            <w:tcW w:w="289" w:type="pct"/>
            <w:tcBorders>
              <w:top w:val="nil"/>
              <w:left w:val="single" w:sz="4" w:space="0" w:color="auto"/>
              <w:bottom w:val="nil"/>
              <w:right w:val="nil"/>
            </w:tcBorders>
            <w:shd w:val="clear" w:color="auto" w:fill="auto"/>
            <w:noWrap/>
            <w:vAlign w:val="center"/>
            <w:hideMark/>
          </w:tcPr>
          <w:p w14:paraId="21887477" w14:textId="77777777" w:rsidR="00AA5B82" w:rsidRPr="00AE3FFF" w:rsidRDefault="00AA5B82" w:rsidP="004371E3">
            <w:pPr>
              <w:spacing w:line="240" w:lineRule="auto"/>
              <w:jc w:val="right"/>
              <w:rPr>
                <w:rFonts w:eastAsia="Times New Roman" w:cs="Times New Roman"/>
                <w:b/>
                <w:bCs/>
                <w:sz w:val="18"/>
                <w:szCs w:val="18"/>
                <w:lang w:eastAsia="es-CR"/>
              </w:rPr>
            </w:pPr>
            <w:r w:rsidRPr="00AE3FFF">
              <w:rPr>
                <w:rFonts w:eastAsia="Times New Roman" w:cs="Times New Roman"/>
                <w:b/>
                <w:bCs/>
                <w:sz w:val="18"/>
                <w:szCs w:val="18"/>
                <w:lang w:eastAsia="es-CR"/>
              </w:rPr>
              <w:t>6,3</w:t>
            </w:r>
          </w:p>
        </w:tc>
      </w:tr>
      <w:tr w:rsidR="00AA5B82" w:rsidRPr="00AE3FFF" w14:paraId="663FE38B"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1B646B5C"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Acuerdos del R.A.C</w:t>
            </w:r>
          </w:p>
        </w:tc>
        <w:tc>
          <w:tcPr>
            <w:tcW w:w="337" w:type="pct"/>
            <w:tcBorders>
              <w:top w:val="nil"/>
              <w:left w:val="single" w:sz="4" w:space="0" w:color="auto"/>
              <w:bottom w:val="nil"/>
              <w:right w:val="single" w:sz="4" w:space="0" w:color="auto"/>
            </w:tcBorders>
            <w:shd w:val="clear" w:color="auto" w:fill="auto"/>
            <w:noWrap/>
            <w:vAlign w:val="center"/>
            <w:hideMark/>
          </w:tcPr>
          <w:p w14:paraId="7677663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56" w:type="pct"/>
            <w:tcBorders>
              <w:top w:val="nil"/>
              <w:left w:val="nil"/>
              <w:bottom w:val="nil"/>
              <w:right w:val="single" w:sz="4" w:space="0" w:color="auto"/>
            </w:tcBorders>
            <w:shd w:val="clear" w:color="auto" w:fill="auto"/>
            <w:noWrap/>
            <w:vAlign w:val="center"/>
            <w:hideMark/>
          </w:tcPr>
          <w:p w14:paraId="5D9A066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16" w:type="pct"/>
            <w:tcBorders>
              <w:top w:val="nil"/>
              <w:left w:val="nil"/>
              <w:bottom w:val="nil"/>
              <w:right w:val="nil"/>
            </w:tcBorders>
            <w:shd w:val="clear" w:color="auto" w:fill="auto"/>
            <w:vAlign w:val="center"/>
            <w:hideMark/>
          </w:tcPr>
          <w:p w14:paraId="78F3975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w:t>
            </w:r>
          </w:p>
        </w:tc>
        <w:tc>
          <w:tcPr>
            <w:tcW w:w="301" w:type="pct"/>
            <w:tcBorders>
              <w:top w:val="nil"/>
              <w:left w:val="single" w:sz="4" w:space="0" w:color="auto"/>
              <w:bottom w:val="nil"/>
              <w:right w:val="single" w:sz="4" w:space="0" w:color="auto"/>
            </w:tcBorders>
            <w:shd w:val="clear" w:color="auto" w:fill="auto"/>
            <w:noWrap/>
            <w:vAlign w:val="center"/>
            <w:hideMark/>
          </w:tcPr>
          <w:p w14:paraId="3402F31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99" w:type="pct"/>
            <w:tcBorders>
              <w:top w:val="nil"/>
              <w:left w:val="nil"/>
              <w:bottom w:val="nil"/>
              <w:right w:val="single" w:sz="4" w:space="0" w:color="auto"/>
            </w:tcBorders>
            <w:shd w:val="clear" w:color="auto" w:fill="auto"/>
            <w:noWrap/>
            <w:vAlign w:val="center"/>
            <w:hideMark/>
          </w:tcPr>
          <w:p w14:paraId="7033F88A"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14D2C1C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74604AF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2D2848C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7D7E02D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5363A447"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3C094C00"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Apelación de Autos</w:t>
            </w:r>
          </w:p>
        </w:tc>
        <w:tc>
          <w:tcPr>
            <w:tcW w:w="337" w:type="pct"/>
            <w:tcBorders>
              <w:top w:val="nil"/>
              <w:left w:val="single" w:sz="4" w:space="0" w:color="auto"/>
              <w:bottom w:val="nil"/>
              <w:right w:val="single" w:sz="4" w:space="0" w:color="auto"/>
            </w:tcBorders>
            <w:shd w:val="clear" w:color="auto" w:fill="auto"/>
            <w:noWrap/>
            <w:vAlign w:val="center"/>
            <w:hideMark/>
          </w:tcPr>
          <w:p w14:paraId="4BB5632E"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56" w:type="pct"/>
            <w:tcBorders>
              <w:top w:val="nil"/>
              <w:left w:val="nil"/>
              <w:bottom w:val="nil"/>
              <w:right w:val="single" w:sz="4" w:space="0" w:color="auto"/>
            </w:tcBorders>
            <w:shd w:val="clear" w:color="auto" w:fill="auto"/>
            <w:vAlign w:val="center"/>
            <w:hideMark/>
          </w:tcPr>
          <w:p w14:paraId="08AACAF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180</w:t>
            </w:r>
          </w:p>
        </w:tc>
        <w:tc>
          <w:tcPr>
            <w:tcW w:w="316" w:type="pct"/>
            <w:tcBorders>
              <w:top w:val="nil"/>
              <w:left w:val="nil"/>
              <w:bottom w:val="nil"/>
              <w:right w:val="nil"/>
            </w:tcBorders>
            <w:shd w:val="clear" w:color="auto" w:fill="auto"/>
            <w:vAlign w:val="center"/>
            <w:hideMark/>
          </w:tcPr>
          <w:p w14:paraId="1B39CEE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189</w:t>
            </w:r>
          </w:p>
        </w:tc>
        <w:tc>
          <w:tcPr>
            <w:tcW w:w="301" w:type="pct"/>
            <w:tcBorders>
              <w:top w:val="nil"/>
              <w:left w:val="single" w:sz="4" w:space="0" w:color="auto"/>
              <w:bottom w:val="nil"/>
              <w:right w:val="single" w:sz="4" w:space="0" w:color="auto"/>
            </w:tcBorders>
            <w:shd w:val="clear" w:color="auto" w:fill="auto"/>
            <w:vAlign w:val="center"/>
            <w:hideMark/>
          </w:tcPr>
          <w:p w14:paraId="13C37E5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169</w:t>
            </w:r>
          </w:p>
        </w:tc>
        <w:tc>
          <w:tcPr>
            <w:tcW w:w="99" w:type="pct"/>
            <w:tcBorders>
              <w:top w:val="nil"/>
              <w:left w:val="nil"/>
              <w:bottom w:val="nil"/>
              <w:right w:val="single" w:sz="4" w:space="0" w:color="auto"/>
            </w:tcBorders>
            <w:shd w:val="clear" w:color="auto" w:fill="auto"/>
            <w:noWrap/>
            <w:vAlign w:val="center"/>
            <w:hideMark/>
          </w:tcPr>
          <w:p w14:paraId="4DD1895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7A8EDD57"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55CE53C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3,5</w:t>
            </w:r>
          </w:p>
        </w:tc>
        <w:tc>
          <w:tcPr>
            <w:tcW w:w="288" w:type="pct"/>
            <w:tcBorders>
              <w:top w:val="nil"/>
              <w:left w:val="single" w:sz="4" w:space="0" w:color="auto"/>
              <w:bottom w:val="nil"/>
              <w:right w:val="nil"/>
            </w:tcBorders>
            <w:shd w:val="clear" w:color="auto" w:fill="auto"/>
            <w:noWrap/>
            <w:vAlign w:val="center"/>
            <w:hideMark/>
          </w:tcPr>
          <w:p w14:paraId="6770FF3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3,9</w:t>
            </w:r>
          </w:p>
        </w:tc>
        <w:tc>
          <w:tcPr>
            <w:tcW w:w="289" w:type="pct"/>
            <w:tcBorders>
              <w:top w:val="nil"/>
              <w:left w:val="single" w:sz="4" w:space="0" w:color="auto"/>
              <w:bottom w:val="nil"/>
              <w:right w:val="nil"/>
            </w:tcBorders>
            <w:shd w:val="clear" w:color="auto" w:fill="auto"/>
            <w:noWrap/>
            <w:vAlign w:val="center"/>
            <w:hideMark/>
          </w:tcPr>
          <w:p w14:paraId="74FAC4F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3,5</w:t>
            </w:r>
          </w:p>
        </w:tc>
      </w:tr>
      <w:tr w:rsidR="00AA5B82" w:rsidRPr="00AE3FFF" w14:paraId="4FC42293"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30A22291"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xml:space="preserve">Asuntos de otras jurisdicciones </w:t>
            </w:r>
          </w:p>
        </w:tc>
        <w:tc>
          <w:tcPr>
            <w:tcW w:w="337" w:type="pct"/>
            <w:tcBorders>
              <w:top w:val="nil"/>
              <w:left w:val="single" w:sz="4" w:space="0" w:color="auto"/>
              <w:bottom w:val="nil"/>
              <w:right w:val="single" w:sz="4" w:space="0" w:color="auto"/>
            </w:tcBorders>
            <w:shd w:val="clear" w:color="auto" w:fill="auto"/>
            <w:vAlign w:val="center"/>
            <w:hideMark/>
          </w:tcPr>
          <w:p w14:paraId="5714E84B"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w:t>
            </w:r>
          </w:p>
        </w:tc>
        <w:tc>
          <w:tcPr>
            <w:tcW w:w="356" w:type="pct"/>
            <w:tcBorders>
              <w:top w:val="nil"/>
              <w:left w:val="nil"/>
              <w:bottom w:val="nil"/>
              <w:right w:val="single" w:sz="4" w:space="0" w:color="auto"/>
            </w:tcBorders>
            <w:shd w:val="clear" w:color="auto" w:fill="auto"/>
            <w:noWrap/>
            <w:vAlign w:val="center"/>
            <w:hideMark/>
          </w:tcPr>
          <w:p w14:paraId="58207A5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16" w:type="pct"/>
            <w:tcBorders>
              <w:top w:val="nil"/>
              <w:left w:val="nil"/>
              <w:bottom w:val="nil"/>
              <w:right w:val="nil"/>
            </w:tcBorders>
            <w:shd w:val="clear" w:color="auto" w:fill="auto"/>
            <w:noWrap/>
            <w:vAlign w:val="center"/>
            <w:hideMark/>
          </w:tcPr>
          <w:p w14:paraId="7102F19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01" w:type="pct"/>
            <w:tcBorders>
              <w:top w:val="nil"/>
              <w:left w:val="single" w:sz="4" w:space="0" w:color="auto"/>
              <w:bottom w:val="nil"/>
              <w:right w:val="single" w:sz="4" w:space="0" w:color="auto"/>
            </w:tcBorders>
            <w:shd w:val="clear" w:color="auto" w:fill="auto"/>
            <w:noWrap/>
            <w:vAlign w:val="center"/>
            <w:hideMark/>
          </w:tcPr>
          <w:p w14:paraId="18FB035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99" w:type="pct"/>
            <w:tcBorders>
              <w:top w:val="nil"/>
              <w:left w:val="nil"/>
              <w:bottom w:val="nil"/>
              <w:right w:val="single" w:sz="4" w:space="0" w:color="auto"/>
            </w:tcBorders>
            <w:shd w:val="clear" w:color="auto" w:fill="auto"/>
            <w:noWrap/>
            <w:vAlign w:val="center"/>
            <w:hideMark/>
          </w:tcPr>
          <w:p w14:paraId="70BC50E9"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0378E3D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4FC9B03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0779B9D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9" w:type="pct"/>
            <w:tcBorders>
              <w:top w:val="nil"/>
              <w:left w:val="single" w:sz="4" w:space="0" w:color="auto"/>
              <w:bottom w:val="nil"/>
              <w:right w:val="nil"/>
            </w:tcBorders>
            <w:shd w:val="clear" w:color="auto" w:fill="auto"/>
            <w:noWrap/>
            <w:vAlign w:val="center"/>
            <w:hideMark/>
          </w:tcPr>
          <w:p w14:paraId="63DA7B9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r>
      <w:tr w:rsidR="00AA5B82" w:rsidRPr="00AE3FFF" w14:paraId="751A5B02"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326F4F9F"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Medidas Cautelares Anticipadas</w:t>
            </w:r>
          </w:p>
        </w:tc>
        <w:tc>
          <w:tcPr>
            <w:tcW w:w="337" w:type="pct"/>
            <w:tcBorders>
              <w:top w:val="nil"/>
              <w:left w:val="single" w:sz="4" w:space="0" w:color="auto"/>
              <w:bottom w:val="nil"/>
              <w:right w:val="single" w:sz="4" w:space="0" w:color="auto"/>
            </w:tcBorders>
            <w:shd w:val="clear" w:color="auto" w:fill="auto"/>
            <w:noWrap/>
            <w:vAlign w:val="center"/>
            <w:hideMark/>
          </w:tcPr>
          <w:p w14:paraId="734E6804"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w:t>
            </w:r>
          </w:p>
        </w:tc>
        <w:tc>
          <w:tcPr>
            <w:tcW w:w="356" w:type="pct"/>
            <w:tcBorders>
              <w:top w:val="nil"/>
              <w:left w:val="nil"/>
              <w:bottom w:val="nil"/>
              <w:right w:val="single" w:sz="4" w:space="0" w:color="auto"/>
            </w:tcBorders>
            <w:shd w:val="clear" w:color="auto" w:fill="auto"/>
            <w:vAlign w:val="center"/>
            <w:hideMark/>
          </w:tcPr>
          <w:p w14:paraId="21F958D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87</w:t>
            </w:r>
          </w:p>
        </w:tc>
        <w:tc>
          <w:tcPr>
            <w:tcW w:w="316" w:type="pct"/>
            <w:tcBorders>
              <w:top w:val="nil"/>
              <w:left w:val="nil"/>
              <w:bottom w:val="nil"/>
              <w:right w:val="nil"/>
            </w:tcBorders>
            <w:shd w:val="clear" w:color="auto" w:fill="auto"/>
            <w:vAlign w:val="center"/>
            <w:hideMark/>
          </w:tcPr>
          <w:p w14:paraId="75D10B0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97</w:t>
            </w:r>
          </w:p>
        </w:tc>
        <w:tc>
          <w:tcPr>
            <w:tcW w:w="301" w:type="pct"/>
            <w:tcBorders>
              <w:top w:val="nil"/>
              <w:left w:val="single" w:sz="4" w:space="0" w:color="auto"/>
              <w:bottom w:val="nil"/>
              <w:right w:val="single" w:sz="4" w:space="0" w:color="auto"/>
            </w:tcBorders>
            <w:shd w:val="clear" w:color="auto" w:fill="auto"/>
            <w:vAlign w:val="center"/>
            <w:hideMark/>
          </w:tcPr>
          <w:p w14:paraId="6FA1528D"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100</w:t>
            </w:r>
          </w:p>
        </w:tc>
        <w:tc>
          <w:tcPr>
            <w:tcW w:w="99" w:type="pct"/>
            <w:tcBorders>
              <w:top w:val="nil"/>
              <w:left w:val="nil"/>
              <w:bottom w:val="nil"/>
              <w:right w:val="single" w:sz="4" w:space="0" w:color="auto"/>
            </w:tcBorders>
            <w:shd w:val="clear" w:color="auto" w:fill="auto"/>
            <w:noWrap/>
            <w:vAlign w:val="center"/>
            <w:hideMark/>
          </w:tcPr>
          <w:p w14:paraId="1AE8D5D9"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7160AB9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0,0</w:t>
            </w:r>
          </w:p>
        </w:tc>
        <w:tc>
          <w:tcPr>
            <w:tcW w:w="288" w:type="pct"/>
            <w:tcBorders>
              <w:top w:val="nil"/>
              <w:left w:val="single" w:sz="4" w:space="0" w:color="auto"/>
              <w:bottom w:val="nil"/>
              <w:right w:val="nil"/>
            </w:tcBorders>
            <w:shd w:val="clear" w:color="auto" w:fill="auto"/>
            <w:noWrap/>
            <w:vAlign w:val="center"/>
            <w:hideMark/>
          </w:tcPr>
          <w:p w14:paraId="24A39DD1"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1,7</w:t>
            </w:r>
          </w:p>
        </w:tc>
        <w:tc>
          <w:tcPr>
            <w:tcW w:w="288" w:type="pct"/>
            <w:tcBorders>
              <w:top w:val="nil"/>
              <w:left w:val="single" w:sz="4" w:space="0" w:color="auto"/>
              <w:bottom w:val="nil"/>
              <w:right w:val="nil"/>
            </w:tcBorders>
            <w:shd w:val="clear" w:color="auto" w:fill="auto"/>
            <w:noWrap/>
            <w:vAlign w:val="center"/>
            <w:hideMark/>
          </w:tcPr>
          <w:p w14:paraId="33EA2C6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2,0</w:t>
            </w:r>
          </w:p>
        </w:tc>
        <w:tc>
          <w:tcPr>
            <w:tcW w:w="289" w:type="pct"/>
            <w:tcBorders>
              <w:top w:val="nil"/>
              <w:left w:val="single" w:sz="4" w:space="0" w:color="auto"/>
              <w:bottom w:val="nil"/>
              <w:right w:val="nil"/>
            </w:tcBorders>
            <w:shd w:val="clear" w:color="auto" w:fill="auto"/>
            <w:noWrap/>
            <w:vAlign w:val="center"/>
            <w:hideMark/>
          </w:tcPr>
          <w:p w14:paraId="39B5235C"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2,1</w:t>
            </w:r>
          </w:p>
        </w:tc>
      </w:tr>
      <w:tr w:rsidR="00AA5B82" w:rsidRPr="00AE3FFF" w14:paraId="50965535" w14:textId="77777777" w:rsidTr="004371E3">
        <w:trPr>
          <w:gridAfter w:val="1"/>
          <w:wAfter w:w="18" w:type="pct"/>
          <w:jc w:val="center"/>
        </w:trPr>
        <w:tc>
          <w:tcPr>
            <w:tcW w:w="2420" w:type="pct"/>
            <w:tcBorders>
              <w:top w:val="nil"/>
              <w:left w:val="nil"/>
              <w:bottom w:val="nil"/>
              <w:right w:val="nil"/>
            </w:tcBorders>
            <w:shd w:val="clear" w:color="auto" w:fill="auto"/>
            <w:noWrap/>
            <w:vAlign w:val="center"/>
            <w:hideMark/>
          </w:tcPr>
          <w:p w14:paraId="0F224CB9" w14:textId="77777777" w:rsidR="00AA5B82" w:rsidRPr="00AE3FFF" w:rsidRDefault="00AA5B82" w:rsidP="004371E3">
            <w:pPr>
              <w:spacing w:line="240" w:lineRule="auto"/>
              <w:jc w:val="left"/>
              <w:rPr>
                <w:rFonts w:eastAsia="Times New Roman" w:cs="Times New Roman"/>
                <w:color w:val="000000"/>
                <w:sz w:val="18"/>
                <w:szCs w:val="18"/>
                <w:lang w:eastAsia="es-CR"/>
              </w:rPr>
            </w:pPr>
            <w:r w:rsidRPr="00AE3FFF">
              <w:rPr>
                <w:rFonts w:eastAsia="Times New Roman" w:cs="Times New Roman"/>
                <w:color w:val="000000"/>
                <w:sz w:val="18"/>
                <w:szCs w:val="18"/>
                <w:lang w:eastAsia="es-CR"/>
              </w:rPr>
              <w:t>Otros asuntos</w:t>
            </w:r>
          </w:p>
        </w:tc>
        <w:tc>
          <w:tcPr>
            <w:tcW w:w="337" w:type="pct"/>
            <w:tcBorders>
              <w:top w:val="nil"/>
              <w:left w:val="single" w:sz="4" w:space="0" w:color="auto"/>
              <w:bottom w:val="nil"/>
              <w:right w:val="single" w:sz="4" w:space="0" w:color="auto"/>
            </w:tcBorders>
            <w:shd w:val="clear" w:color="auto" w:fill="auto"/>
            <w:vAlign w:val="center"/>
            <w:hideMark/>
          </w:tcPr>
          <w:p w14:paraId="31E60563"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77</w:t>
            </w:r>
          </w:p>
        </w:tc>
        <w:tc>
          <w:tcPr>
            <w:tcW w:w="356" w:type="pct"/>
            <w:tcBorders>
              <w:top w:val="nil"/>
              <w:left w:val="nil"/>
              <w:bottom w:val="nil"/>
              <w:right w:val="single" w:sz="4" w:space="0" w:color="auto"/>
            </w:tcBorders>
            <w:shd w:val="clear" w:color="auto" w:fill="auto"/>
            <w:vAlign w:val="center"/>
            <w:hideMark/>
          </w:tcPr>
          <w:p w14:paraId="606978EF"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17</w:t>
            </w:r>
          </w:p>
        </w:tc>
        <w:tc>
          <w:tcPr>
            <w:tcW w:w="316" w:type="pct"/>
            <w:tcBorders>
              <w:top w:val="nil"/>
              <w:left w:val="nil"/>
              <w:bottom w:val="nil"/>
              <w:right w:val="nil"/>
            </w:tcBorders>
            <w:shd w:val="clear" w:color="auto" w:fill="auto"/>
            <w:vAlign w:val="center"/>
            <w:hideMark/>
          </w:tcPr>
          <w:p w14:paraId="49515E1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23</w:t>
            </w:r>
          </w:p>
        </w:tc>
        <w:tc>
          <w:tcPr>
            <w:tcW w:w="301" w:type="pct"/>
            <w:tcBorders>
              <w:top w:val="nil"/>
              <w:left w:val="single" w:sz="4" w:space="0" w:color="auto"/>
              <w:bottom w:val="nil"/>
              <w:right w:val="single" w:sz="4" w:space="0" w:color="auto"/>
            </w:tcBorders>
            <w:shd w:val="clear" w:color="auto" w:fill="auto"/>
            <w:vAlign w:val="center"/>
            <w:hideMark/>
          </w:tcPr>
          <w:p w14:paraId="51935618"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33</w:t>
            </w:r>
          </w:p>
        </w:tc>
        <w:tc>
          <w:tcPr>
            <w:tcW w:w="99" w:type="pct"/>
            <w:tcBorders>
              <w:top w:val="nil"/>
              <w:left w:val="nil"/>
              <w:bottom w:val="nil"/>
              <w:right w:val="single" w:sz="4" w:space="0" w:color="auto"/>
            </w:tcBorders>
            <w:shd w:val="clear" w:color="auto" w:fill="auto"/>
            <w:noWrap/>
            <w:vAlign w:val="center"/>
            <w:hideMark/>
          </w:tcPr>
          <w:p w14:paraId="1C5ACA56"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nil"/>
              <w:right w:val="nil"/>
            </w:tcBorders>
            <w:shd w:val="clear" w:color="auto" w:fill="auto"/>
            <w:noWrap/>
            <w:vAlign w:val="center"/>
            <w:hideMark/>
          </w:tcPr>
          <w:p w14:paraId="62110322"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1,2</w:t>
            </w:r>
          </w:p>
        </w:tc>
        <w:tc>
          <w:tcPr>
            <w:tcW w:w="288" w:type="pct"/>
            <w:tcBorders>
              <w:top w:val="nil"/>
              <w:left w:val="single" w:sz="4" w:space="0" w:color="auto"/>
              <w:bottom w:val="nil"/>
              <w:right w:val="nil"/>
            </w:tcBorders>
            <w:shd w:val="clear" w:color="auto" w:fill="auto"/>
            <w:noWrap/>
            <w:vAlign w:val="center"/>
            <w:hideMark/>
          </w:tcPr>
          <w:p w14:paraId="41B20A8A"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0,3</w:t>
            </w:r>
          </w:p>
        </w:tc>
        <w:tc>
          <w:tcPr>
            <w:tcW w:w="288" w:type="pct"/>
            <w:tcBorders>
              <w:top w:val="nil"/>
              <w:left w:val="single" w:sz="4" w:space="0" w:color="auto"/>
              <w:bottom w:val="nil"/>
              <w:right w:val="nil"/>
            </w:tcBorders>
            <w:shd w:val="clear" w:color="auto" w:fill="auto"/>
            <w:noWrap/>
            <w:vAlign w:val="center"/>
            <w:hideMark/>
          </w:tcPr>
          <w:p w14:paraId="664B2C25"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0,5</w:t>
            </w:r>
          </w:p>
        </w:tc>
        <w:tc>
          <w:tcPr>
            <w:tcW w:w="289" w:type="pct"/>
            <w:tcBorders>
              <w:top w:val="nil"/>
              <w:left w:val="single" w:sz="4" w:space="0" w:color="auto"/>
              <w:bottom w:val="nil"/>
              <w:right w:val="nil"/>
            </w:tcBorders>
            <w:shd w:val="clear" w:color="auto" w:fill="auto"/>
            <w:noWrap/>
            <w:vAlign w:val="center"/>
            <w:hideMark/>
          </w:tcPr>
          <w:p w14:paraId="6CE96360" w14:textId="77777777" w:rsidR="00AA5B82" w:rsidRPr="00AE3FFF" w:rsidRDefault="00AA5B82" w:rsidP="004371E3">
            <w:pPr>
              <w:spacing w:line="240" w:lineRule="auto"/>
              <w:jc w:val="right"/>
              <w:rPr>
                <w:rFonts w:eastAsia="Times New Roman" w:cs="Times New Roman"/>
                <w:sz w:val="18"/>
                <w:szCs w:val="18"/>
                <w:lang w:eastAsia="es-CR"/>
              </w:rPr>
            </w:pPr>
            <w:r w:rsidRPr="00AE3FFF">
              <w:rPr>
                <w:rFonts w:eastAsia="Times New Roman" w:cs="Times New Roman"/>
                <w:sz w:val="18"/>
                <w:szCs w:val="18"/>
                <w:lang w:eastAsia="es-CR"/>
              </w:rPr>
              <w:t>0,7</w:t>
            </w:r>
          </w:p>
        </w:tc>
      </w:tr>
      <w:tr w:rsidR="00AA5B82" w:rsidRPr="00AE3FFF" w14:paraId="06705FBA" w14:textId="77777777" w:rsidTr="004371E3">
        <w:trPr>
          <w:gridAfter w:val="1"/>
          <w:wAfter w:w="18" w:type="pct"/>
          <w:jc w:val="center"/>
        </w:trPr>
        <w:tc>
          <w:tcPr>
            <w:tcW w:w="2420" w:type="pct"/>
            <w:tcBorders>
              <w:top w:val="nil"/>
              <w:left w:val="nil"/>
              <w:bottom w:val="single" w:sz="4" w:space="0" w:color="auto"/>
              <w:right w:val="nil"/>
            </w:tcBorders>
            <w:shd w:val="clear" w:color="auto" w:fill="auto"/>
            <w:noWrap/>
            <w:vAlign w:val="center"/>
            <w:hideMark/>
          </w:tcPr>
          <w:p w14:paraId="324FAB7F"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3572E76D"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356" w:type="pct"/>
            <w:tcBorders>
              <w:top w:val="nil"/>
              <w:left w:val="nil"/>
              <w:bottom w:val="single" w:sz="4" w:space="0" w:color="auto"/>
              <w:right w:val="single" w:sz="4" w:space="0" w:color="auto"/>
            </w:tcBorders>
            <w:shd w:val="clear" w:color="auto" w:fill="auto"/>
            <w:noWrap/>
            <w:vAlign w:val="center"/>
            <w:hideMark/>
          </w:tcPr>
          <w:p w14:paraId="14251498"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316" w:type="pct"/>
            <w:tcBorders>
              <w:top w:val="nil"/>
              <w:left w:val="nil"/>
              <w:bottom w:val="single" w:sz="4" w:space="0" w:color="auto"/>
              <w:right w:val="nil"/>
            </w:tcBorders>
            <w:shd w:val="clear" w:color="auto" w:fill="auto"/>
            <w:noWrap/>
            <w:vAlign w:val="center"/>
            <w:hideMark/>
          </w:tcPr>
          <w:p w14:paraId="6D93D672"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5B96BB57"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99" w:type="pct"/>
            <w:tcBorders>
              <w:top w:val="nil"/>
              <w:left w:val="nil"/>
              <w:bottom w:val="single" w:sz="4" w:space="0" w:color="auto"/>
              <w:right w:val="single" w:sz="4" w:space="0" w:color="auto"/>
            </w:tcBorders>
            <w:shd w:val="clear" w:color="auto" w:fill="auto"/>
            <w:noWrap/>
            <w:vAlign w:val="center"/>
            <w:hideMark/>
          </w:tcPr>
          <w:p w14:paraId="409DD00C"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single" w:sz="4" w:space="0" w:color="auto"/>
              <w:right w:val="nil"/>
            </w:tcBorders>
            <w:shd w:val="clear" w:color="auto" w:fill="auto"/>
            <w:noWrap/>
            <w:vAlign w:val="center"/>
            <w:hideMark/>
          </w:tcPr>
          <w:p w14:paraId="0143353A"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0A5DB5E2"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8" w:type="pct"/>
            <w:tcBorders>
              <w:top w:val="nil"/>
              <w:left w:val="nil"/>
              <w:bottom w:val="single" w:sz="4" w:space="0" w:color="auto"/>
              <w:right w:val="nil"/>
            </w:tcBorders>
            <w:shd w:val="clear" w:color="auto" w:fill="auto"/>
            <w:noWrap/>
            <w:vAlign w:val="center"/>
            <w:hideMark/>
          </w:tcPr>
          <w:p w14:paraId="48176157"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c>
          <w:tcPr>
            <w:tcW w:w="289" w:type="pct"/>
            <w:tcBorders>
              <w:top w:val="nil"/>
              <w:left w:val="single" w:sz="4" w:space="0" w:color="auto"/>
              <w:bottom w:val="single" w:sz="4" w:space="0" w:color="auto"/>
              <w:right w:val="nil"/>
            </w:tcBorders>
            <w:shd w:val="clear" w:color="auto" w:fill="auto"/>
            <w:noWrap/>
            <w:vAlign w:val="center"/>
            <w:hideMark/>
          </w:tcPr>
          <w:p w14:paraId="43FE1B76" w14:textId="77777777" w:rsidR="00AA5B82" w:rsidRPr="00AE3FFF" w:rsidRDefault="00AA5B82" w:rsidP="004371E3">
            <w:pPr>
              <w:spacing w:line="240" w:lineRule="auto"/>
              <w:jc w:val="left"/>
              <w:rPr>
                <w:rFonts w:eastAsia="Times New Roman" w:cs="Times New Roman"/>
                <w:sz w:val="18"/>
                <w:szCs w:val="18"/>
                <w:lang w:eastAsia="es-CR"/>
              </w:rPr>
            </w:pPr>
            <w:r w:rsidRPr="00AE3FFF">
              <w:rPr>
                <w:rFonts w:eastAsia="Times New Roman" w:cs="Times New Roman"/>
                <w:sz w:val="18"/>
                <w:szCs w:val="18"/>
                <w:lang w:eastAsia="es-CR"/>
              </w:rPr>
              <w:t> </w:t>
            </w:r>
          </w:p>
        </w:tc>
      </w:tr>
      <w:tr w:rsidR="00AA5B82" w:rsidRPr="00AE3FFF" w14:paraId="65434D49" w14:textId="77777777" w:rsidTr="004371E3">
        <w:trPr>
          <w:jc w:val="center"/>
        </w:trPr>
        <w:tc>
          <w:tcPr>
            <w:tcW w:w="5000" w:type="pct"/>
            <w:gridSpan w:val="11"/>
            <w:tcBorders>
              <w:top w:val="single" w:sz="4" w:space="0" w:color="auto"/>
              <w:left w:val="nil"/>
              <w:bottom w:val="nil"/>
              <w:right w:val="nil"/>
            </w:tcBorders>
            <w:shd w:val="clear" w:color="auto" w:fill="auto"/>
            <w:noWrap/>
            <w:vAlign w:val="center"/>
            <w:hideMark/>
          </w:tcPr>
          <w:p w14:paraId="20151E97" w14:textId="77777777" w:rsidR="00AA5B82" w:rsidRPr="00AE3FFF" w:rsidRDefault="00AA5B82" w:rsidP="004371E3">
            <w:pPr>
              <w:spacing w:line="240" w:lineRule="auto"/>
              <w:jc w:val="left"/>
              <w:rPr>
                <w:rFonts w:eastAsia="Times New Roman" w:cs="Times New Roman"/>
                <w:b/>
                <w:bCs/>
                <w:sz w:val="18"/>
                <w:szCs w:val="18"/>
                <w:lang w:eastAsia="es-CR"/>
              </w:rPr>
            </w:pPr>
            <w:r w:rsidRPr="00AE3FFF">
              <w:rPr>
                <w:rFonts w:eastAsia="Times New Roman" w:cs="Times New Roman"/>
                <w:b/>
                <w:bCs/>
                <w:sz w:val="18"/>
                <w:szCs w:val="18"/>
                <w:lang w:eastAsia="es-CR"/>
              </w:rPr>
              <w:t xml:space="preserve">Elaborado por: Sub Proceso de Estadística, Dirección de Planificación. </w:t>
            </w:r>
          </w:p>
        </w:tc>
      </w:tr>
    </w:tbl>
    <w:p w14:paraId="61F8DFD4" w14:textId="77777777" w:rsidR="00AA5B82" w:rsidRDefault="00AA5B82" w:rsidP="00AA5B82">
      <w:pPr>
        <w:spacing w:line="360" w:lineRule="auto"/>
        <w:rPr>
          <w:rFonts w:cs="Times New Roman"/>
          <w:szCs w:val="24"/>
        </w:rPr>
      </w:pPr>
    </w:p>
    <w:p w14:paraId="23AFC0F4" w14:textId="77777777" w:rsidR="00AA5B82" w:rsidRDefault="00AA5B82" w:rsidP="00AA5B82">
      <w:pPr>
        <w:spacing w:line="360" w:lineRule="auto"/>
        <w:rPr>
          <w:rFonts w:cs="Times New Roman"/>
          <w:szCs w:val="24"/>
        </w:rPr>
      </w:pPr>
      <w:r>
        <w:rPr>
          <w:rFonts w:cs="Times New Roman"/>
          <w:szCs w:val="24"/>
        </w:rPr>
        <w:t>Por otro lado, la</w:t>
      </w:r>
      <w:r w:rsidRPr="00BD06B1">
        <w:rPr>
          <w:rFonts w:cs="Times New Roman"/>
          <w:szCs w:val="24"/>
        </w:rPr>
        <w:t xml:space="preserve"> procedencia de las </w:t>
      </w:r>
      <w:r>
        <w:rPr>
          <w:rFonts w:cs="Times New Roman"/>
          <w:szCs w:val="24"/>
        </w:rPr>
        <w:t>4.764</w:t>
      </w:r>
      <w:r w:rsidRPr="00BD06B1">
        <w:rPr>
          <w:rFonts w:cs="Times New Roman"/>
          <w:szCs w:val="24"/>
        </w:rPr>
        <w:t xml:space="preserve"> apelaciones ingresadas en </w:t>
      </w:r>
      <w:r>
        <w:rPr>
          <w:rFonts w:cs="Times New Roman"/>
          <w:szCs w:val="24"/>
        </w:rPr>
        <w:t>la actualidad</w:t>
      </w:r>
      <w:r w:rsidRPr="00BD06B1">
        <w:rPr>
          <w:rFonts w:cs="Times New Roman"/>
          <w:szCs w:val="24"/>
        </w:rPr>
        <w:t xml:space="preserve"> expone que</w:t>
      </w:r>
      <w:r>
        <w:rPr>
          <w:rFonts w:cs="Times New Roman"/>
          <w:szCs w:val="24"/>
        </w:rPr>
        <w:t xml:space="preserve"> los despachos arraigados en los circuitos judiciales </w:t>
      </w:r>
      <w:r w:rsidRPr="0045473A">
        <w:rPr>
          <w:rFonts w:cs="Times New Roman"/>
          <w:szCs w:val="24"/>
        </w:rPr>
        <w:t>Primer</w:t>
      </w:r>
      <w:r>
        <w:rPr>
          <w:rFonts w:cs="Times New Roman"/>
          <w:szCs w:val="24"/>
        </w:rPr>
        <w:t>o</w:t>
      </w:r>
      <w:r w:rsidRPr="0045473A">
        <w:rPr>
          <w:rFonts w:cs="Times New Roman"/>
          <w:szCs w:val="24"/>
        </w:rPr>
        <w:t xml:space="preserve"> </w:t>
      </w:r>
      <w:r>
        <w:rPr>
          <w:rFonts w:cs="Times New Roman"/>
          <w:szCs w:val="24"/>
        </w:rPr>
        <w:t>de</w:t>
      </w:r>
      <w:r w:rsidRPr="0045473A">
        <w:rPr>
          <w:rFonts w:cs="Times New Roman"/>
          <w:szCs w:val="24"/>
        </w:rPr>
        <w:t xml:space="preserve"> San José</w:t>
      </w:r>
      <w:r>
        <w:rPr>
          <w:rFonts w:cs="Times New Roman"/>
          <w:szCs w:val="24"/>
        </w:rPr>
        <w:t xml:space="preserve">, </w:t>
      </w:r>
      <w:r w:rsidRPr="0045473A">
        <w:rPr>
          <w:rFonts w:cs="Times New Roman"/>
          <w:szCs w:val="24"/>
        </w:rPr>
        <w:t xml:space="preserve">Segundo </w:t>
      </w:r>
      <w:r>
        <w:rPr>
          <w:rFonts w:cs="Times New Roman"/>
          <w:szCs w:val="24"/>
        </w:rPr>
        <w:t>de</w:t>
      </w:r>
      <w:r w:rsidRPr="0045473A">
        <w:rPr>
          <w:rFonts w:cs="Times New Roman"/>
          <w:szCs w:val="24"/>
        </w:rPr>
        <w:t xml:space="preserve"> San José</w:t>
      </w:r>
      <w:r>
        <w:rPr>
          <w:rFonts w:cs="Times New Roman"/>
          <w:szCs w:val="24"/>
        </w:rPr>
        <w:t xml:space="preserve"> y </w:t>
      </w:r>
      <w:r w:rsidRPr="0045473A">
        <w:rPr>
          <w:rFonts w:cs="Times New Roman"/>
          <w:szCs w:val="24"/>
        </w:rPr>
        <w:t>Heredia</w:t>
      </w:r>
      <w:r>
        <w:rPr>
          <w:rFonts w:cs="Times New Roman"/>
          <w:szCs w:val="24"/>
        </w:rPr>
        <w:t xml:space="preserve"> se caracterizaron por ser aquellos a los cuales se les impugnaron las mayores cantidades de procesos, con </w:t>
      </w:r>
      <w:r w:rsidRPr="0045473A">
        <w:rPr>
          <w:rFonts w:cs="Times New Roman"/>
          <w:szCs w:val="24"/>
        </w:rPr>
        <w:t>2</w:t>
      </w:r>
      <w:r>
        <w:rPr>
          <w:rFonts w:cs="Times New Roman"/>
          <w:szCs w:val="24"/>
        </w:rPr>
        <w:t> </w:t>
      </w:r>
      <w:r w:rsidRPr="0045473A">
        <w:rPr>
          <w:rFonts w:cs="Times New Roman"/>
          <w:szCs w:val="24"/>
        </w:rPr>
        <w:t>154</w:t>
      </w:r>
      <w:r>
        <w:rPr>
          <w:rFonts w:cs="Times New Roman"/>
          <w:szCs w:val="24"/>
        </w:rPr>
        <w:t xml:space="preserve">, </w:t>
      </w:r>
      <w:r w:rsidRPr="0045473A">
        <w:rPr>
          <w:rFonts w:cs="Times New Roman"/>
          <w:szCs w:val="24"/>
        </w:rPr>
        <w:t>431</w:t>
      </w:r>
      <w:r>
        <w:rPr>
          <w:rFonts w:cs="Times New Roman"/>
          <w:szCs w:val="24"/>
        </w:rPr>
        <w:t xml:space="preserve"> y </w:t>
      </w:r>
      <w:r w:rsidRPr="0045473A">
        <w:rPr>
          <w:rFonts w:cs="Times New Roman"/>
          <w:szCs w:val="24"/>
        </w:rPr>
        <w:t>424</w:t>
      </w:r>
      <w:r>
        <w:rPr>
          <w:rFonts w:cs="Times New Roman"/>
          <w:szCs w:val="24"/>
        </w:rPr>
        <w:t xml:space="preserve"> casos respetivamente (</w:t>
      </w:r>
      <w:r w:rsidRPr="0045473A">
        <w:rPr>
          <w:rFonts w:cs="Times New Roman"/>
          <w:szCs w:val="24"/>
        </w:rPr>
        <w:t>45,2</w:t>
      </w:r>
      <w:r>
        <w:rPr>
          <w:rFonts w:cs="Times New Roman"/>
          <w:szCs w:val="24"/>
        </w:rPr>
        <w:t xml:space="preserve">%, </w:t>
      </w:r>
      <w:r w:rsidRPr="0045473A">
        <w:rPr>
          <w:rFonts w:cs="Times New Roman"/>
          <w:szCs w:val="24"/>
        </w:rPr>
        <w:t>9,0</w:t>
      </w:r>
      <w:r>
        <w:rPr>
          <w:rFonts w:cs="Times New Roman"/>
          <w:szCs w:val="24"/>
        </w:rPr>
        <w:t xml:space="preserve">% y </w:t>
      </w:r>
      <w:r w:rsidRPr="0045473A">
        <w:rPr>
          <w:rFonts w:cs="Times New Roman"/>
          <w:szCs w:val="24"/>
        </w:rPr>
        <w:t>8,9</w:t>
      </w:r>
      <w:r>
        <w:rPr>
          <w:rFonts w:cs="Times New Roman"/>
          <w:szCs w:val="24"/>
        </w:rPr>
        <w:t xml:space="preserve">%), </w:t>
      </w:r>
      <w:r>
        <w:rPr>
          <w:rFonts w:cs="Times New Roman"/>
          <w:szCs w:val="24"/>
        </w:rPr>
        <w:lastRenderedPageBreak/>
        <w:t xml:space="preserve">mientras que los despachos ubicados en los circuitos </w:t>
      </w:r>
      <w:r w:rsidRPr="0045473A">
        <w:rPr>
          <w:rFonts w:cs="Times New Roman"/>
          <w:szCs w:val="24"/>
        </w:rPr>
        <w:t>Tercer</w:t>
      </w:r>
      <w:r>
        <w:rPr>
          <w:rFonts w:cs="Times New Roman"/>
          <w:szCs w:val="24"/>
        </w:rPr>
        <w:t>o</w:t>
      </w:r>
      <w:r w:rsidRPr="0045473A">
        <w:rPr>
          <w:rFonts w:cs="Times New Roman"/>
          <w:szCs w:val="24"/>
        </w:rPr>
        <w:t xml:space="preserve"> </w:t>
      </w:r>
      <w:r>
        <w:rPr>
          <w:rFonts w:cs="Times New Roman"/>
          <w:szCs w:val="24"/>
        </w:rPr>
        <w:t>de</w:t>
      </w:r>
      <w:r w:rsidRPr="0045473A">
        <w:rPr>
          <w:rFonts w:cs="Times New Roman"/>
          <w:szCs w:val="24"/>
        </w:rPr>
        <w:t xml:space="preserve"> San José</w:t>
      </w:r>
      <w:r>
        <w:rPr>
          <w:rFonts w:cs="Times New Roman"/>
          <w:szCs w:val="24"/>
        </w:rPr>
        <w:t xml:space="preserve">, </w:t>
      </w:r>
      <w:r w:rsidRPr="0045473A">
        <w:rPr>
          <w:rFonts w:cs="Times New Roman"/>
          <w:szCs w:val="24"/>
        </w:rPr>
        <w:t>Primer</w:t>
      </w:r>
      <w:r>
        <w:rPr>
          <w:rFonts w:cs="Times New Roman"/>
          <w:szCs w:val="24"/>
        </w:rPr>
        <w:t>o</w:t>
      </w:r>
      <w:r w:rsidRPr="0045473A">
        <w:rPr>
          <w:rFonts w:cs="Times New Roman"/>
          <w:szCs w:val="24"/>
        </w:rPr>
        <w:t xml:space="preserve"> </w:t>
      </w:r>
      <w:r>
        <w:rPr>
          <w:rFonts w:cs="Times New Roman"/>
          <w:szCs w:val="24"/>
        </w:rPr>
        <w:t>de</w:t>
      </w:r>
      <w:r w:rsidRPr="0045473A">
        <w:rPr>
          <w:rFonts w:cs="Times New Roman"/>
          <w:szCs w:val="24"/>
        </w:rPr>
        <w:t xml:space="preserve"> Guanacaste</w:t>
      </w:r>
      <w:r>
        <w:rPr>
          <w:rFonts w:cs="Times New Roman"/>
          <w:szCs w:val="24"/>
        </w:rPr>
        <w:t xml:space="preserve"> y </w:t>
      </w:r>
      <w:r w:rsidRPr="0045473A">
        <w:rPr>
          <w:rFonts w:cs="Times New Roman"/>
          <w:szCs w:val="24"/>
        </w:rPr>
        <w:t xml:space="preserve">Segundo </w:t>
      </w:r>
      <w:r>
        <w:rPr>
          <w:rFonts w:cs="Times New Roman"/>
          <w:szCs w:val="24"/>
        </w:rPr>
        <w:t>de la</w:t>
      </w:r>
      <w:r w:rsidRPr="0045473A">
        <w:rPr>
          <w:rFonts w:cs="Times New Roman"/>
          <w:szCs w:val="24"/>
        </w:rPr>
        <w:t xml:space="preserve"> Zona Sur</w:t>
      </w:r>
      <w:r>
        <w:rPr>
          <w:rFonts w:cs="Times New Roman"/>
          <w:szCs w:val="24"/>
        </w:rPr>
        <w:t xml:space="preserve"> reportaron las cifras más moderadas, en este sentido, con </w:t>
      </w:r>
      <w:r w:rsidRPr="0045473A">
        <w:rPr>
          <w:rFonts w:cs="Times New Roman"/>
          <w:szCs w:val="24"/>
        </w:rPr>
        <w:t>78</w:t>
      </w:r>
      <w:r>
        <w:rPr>
          <w:rFonts w:cs="Times New Roman"/>
          <w:szCs w:val="24"/>
        </w:rPr>
        <w:t xml:space="preserve">, </w:t>
      </w:r>
      <w:r w:rsidRPr="0045473A">
        <w:rPr>
          <w:rFonts w:cs="Times New Roman"/>
          <w:szCs w:val="24"/>
        </w:rPr>
        <w:t>77</w:t>
      </w:r>
      <w:r>
        <w:rPr>
          <w:rFonts w:cs="Times New Roman"/>
          <w:szCs w:val="24"/>
        </w:rPr>
        <w:t xml:space="preserve"> y </w:t>
      </w:r>
      <w:r w:rsidRPr="0045473A">
        <w:rPr>
          <w:rFonts w:cs="Times New Roman"/>
          <w:szCs w:val="24"/>
        </w:rPr>
        <w:t>56</w:t>
      </w:r>
      <w:r>
        <w:rPr>
          <w:rFonts w:cs="Times New Roman"/>
          <w:szCs w:val="24"/>
        </w:rPr>
        <w:t xml:space="preserve"> demandas (</w:t>
      </w:r>
      <w:r w:rsidRPr="00D1486A">
        <w:rPr>
          <w:rFonts w:cs="Times New Roman"/>
          <w:szCs w:val="24"/>
        </w:rPr>
        <w:t>1,6</w:t>
      </w:r>
      <w:r>
        <w:rPr>
          <w:rFonts w:cs="Times New Roman"/>
          <w:szCs w:val="24"/>
        </w:rPr>
        <w:t xml:space="preserve">%, </w:t>
      </w:r>
      <w:r w:rsidRPr="00D1486A">
        <w:rPr>
          <w:rFonts w:cs="Times New Roman"/>
          <w:szCs w:val="24"/>
        </w:rPr>
        <w:t>1,6</w:t>
      </w:r>
      <w:r>
        <w:rPr>
          <w:rFonts w:cs="Times New Roman"/>
          <w:szCs w:val="24"/>
        </w:rPr>
        <w:t xml:space="preserve">% y </w:t>
      </w:r>
      <w:r w:rsidRPr="00D1486A">
        <w:rPr>
          <w:rFonts w:cs="Times New Roman"/>
          <w:szCs w:val="24"/>
        </w:rPr>
        <w:t>1,2</w:t>
      </w:r>
      <w:r>
        <w:rPr>
          <w:rFonts w:cs="Times New Roman"/>
          <w:szCs w:val="24"/>
        </w:rPr>
        <w:t xml:space="preserve">%).  </w:t>
      </w:r>
      <w:r w:rsidRPr="00BD06B1">
        <w:rPr>
          <w:rFonts w:cs="Times New Roman"/>
          <w:szCs w:val="24"/>
        </w:rPr>
        <w:t xml:space="preserve"> </w:t>
      </w:r>
    </w:p>
    <w:p w14:paraId="288A0A90" w14:textId="77777777" w:rsidR="00AA5B82" w:rsidRDefault="00AA5B82" w:rsidP="00AA5B82">
      <w:pPr>
        <w:spacing w:line="360" w:lineRule="auto"/>
        <w:rPr>
          <w:rFonts w:cs="Times New Roman"/>
          <w:szCs w:val="24"/>
        </w:rPr>
      </w:pPr>
    </w:p>
    <w:p w14:paraId="52C3F973" w14:textId="77777777" w:rsidR="00AA5B82" w:rsidRPr="00BB287B" w:rsidRDefault="00AA5B82" w:rsidP="00AA5B82">
      <w:pPr>
        <w:spacing w:line="240" w:lineRule="auto"/>
        <w:jc w:val="center"/>
        <w:rPr>
          <w:rFonts w:cs="Times New Roman"/>
          <w:b/>
          <w:bCs/>
          <w:sz w:val="22"/>
        </w:rPr>
      </w:pPr>
      <w:r w:rsidRPr="00BB287B">
        <w:rPr>
          <w:rFonts w:cs="Times New Roman"/>
          <w:b/>
          <w:bCs/>
          <w:sz w:val="22"/>
        </w:rPr>
        <w:t xml:space="preserve">Cuadro </w:t>
      </w:r>
      <w:r>
        <w:rPr>
          <w:rFonts w:cs="Times New Roman"/>
          <w:b/>
          <w:bCs/>
          <w:sz w:val="22"/>
        </w:rPr>
        <w:t>4</w:t>
      </w:r>
      <w:r w:rsidRPr="00BB287B">
        <w:rPr>
          <w:rFonts w:cs="Times New Roman"/>
          <w:b/>
          <w:bCs/>
          <w:sz w:val="22"/>
        </w:rPr>
        <w:t>.3.</w:t>
      </w:r>
    </w:p>
    <w:p w14:paraId="43458107" w14:textId="77777777" w:rsidR="00AA5B82" w:rsidRPr="00BB287B" w:rsidRDefault="00AA5B82" w:rsidP="00AA5B82">
      <w:pPr>
        <w:spacing w:line="240" w:lineRule="auto"/>
        <w:jc w:val="center"/>
        <w:rPr>
          <w:rFonts w:cs="Times New Roman"/>
          <w:b/>
          <w:bCs/>
          <w:sz w:val="22"/>
        </w:rPr>
      </w:pPr>
      <w:r w:rsidRPr="00BB287B">
        <w:rPr>
          <w:rFonts w:cs="Times New Roman"/>
          <w:b/>
          <w:bCs/>
          <w:sz w:val="22"/>
        </w:rPr>
        <w:t>Tribunales Laborales de instancia superior: Casos entrados según Circuito Judicial</w:t>
      </w:r>
    </w:p>
    <w:p w14:paraId="5C73B19F" w14:textId="77777777" w:rsidR="00AA5B82" w:rsidRPr="00BB287B" w:rsidRDefault="00AA5B82" w:rsidP="00AA5B82">
      <w:pPr>
        <w:spacing w:line="240" w:lineRule="auto"/>
        <w:jc w:val="center"/>
        <w:rPr>
          <w:rFonts w:cs="Times New Roman"/>
          <w:sz w:val="22"/>
        </w:rPr>
      </w:pPr>
      <w:r w:rsidRPr="00BB287B">
        <w:rPr>
          <w:rFonts w:cs="Times New Roman"/>
          <w:b/>
          <w:bCs/>
          <w:sz w:val="22"/>
        </w:rPr>
        <w:t>de procedencia durante el período 2016-2020</w:t>
      </w:r>
    </w:p>
    <w:p w14:paraId="5D7216EC" w14:textId="77777777" w:rsidR="00AA5B82" w:rsidRPr="00BB287B" w:rsidRDefault="00AA5B82" w:rsidP="00AA5B82">
      <w:pPr>
        <w:spacing w:line="240" w:lineRule="auto"/>
        <w:rPr>
          <w:rFonts w:cs="Times New Roman"/>
          <w:sz w:val="22"/>
        </w:rPr>
      </w:pPr>
    </w:p>
    <w:tbl>
      <w:tblPr>
        <w:tblW w:w="5010" w:type="pct"/>
        <w:jc w:val="center"/>
        <w:tblCellMar>
          <w:left w:w="70" w:type="dxa"/>
          <w:right w:w="70" w:type="dxa"/>
        </w:tblCellMar>
        <w:tblLook w:val="04A0" w:firstRow="1" w:lastRow="0" w:firstColumn="1" w:lastColumn="0" w:noHBand="0" w:noVBand="1"/>
      </w:tblPr>
      <w:tblGrid>
        <w:gridCol w:w="2863"/>
        <w:gridCol w:w="676"/>
        <w:gridCol w:w="676"/>
        <w:gridCol w:w="676"/>
        <w:gridCol w:w="676"/>
        <w:gridCol w:w="680"/>
        <w:gridCol w:w="293"/>
        <w:gridCol w:w="673"/>
        <w:gridCol w:w="673"/>
        <w:gridCol w:w="673"/>
        <w:gridCol w:w="673"/>
        <w:gridCol w:w="669"/>
        <w:gridCol w:w="31"/>
      </w:tblGrid>
      <w:tr w:rsidR="00AA5B82" w:rsidRPr="00543759" w14:paraId="57DB4219" w14:textId="77777777" w:rsidTr="004371E3">
        <w:trPr>
          <w:gridAfter w:val="1"/>
          <w:wAfter w:w="16" w:type="pct"/>
          <w:tblHeader/>
          <w:jc w:val="center"/>
        </w:trPr>
        <w:tc>
          <w:tcPr>
            <w:tcW w:w="1441" w:type="pct"/>
            <w:tcBorders>
              <w:top w:val="single" w:sz="4" w:space="0" w:color="auto"/>
              <w:left w:val="nil"/>
              <w:bottom w:val="nil"/>
              <w:right w:val="nil"/>
            </w:tcBorders>
            <w:shd w:val="clear" w:color="auto" w:fill="auto"/>
            <w:noWrap/>
            <w:vAlign w:val="center"/>
            <w:hideMark/>
          </w:tcPr>
          <w:p w14:paraId="7CE646BB" w14:textId="77777777" w:rsidR="00AA5B82" w:rsidRPr="00543759" w:rsidRDefault="00AA5B82" w:rsidP="004371E3">
            <w:pPr>
              <w:spacing w:line="240" w:lineRule="auto"/>
              <w:jc w:val="center"/>
              <w:rPr>
                <w:rFonts w:eastAsia="Times New Roman" w:cs="Times New Roman"/>
                <w:sz w:val="20"/>
                <w:szCs w:val="20"/>
                <w:lang w:eastAsia="es-CR"/>
              </w:rPr>
            </w:pPr>
            <w:r w:rsidRPr="00543759">
              <w:rPr>
                <w:rFonts w:eastAsia="Times New Roman" w:cs="Times New Roman"/>
                <w:sz w:val="20"/>
                <w:szCs w:val="20"/>
                <w:lang w:eastAsia="es-CR"/>
              </w:rPr>
              <w:t> </w:t>
            </w:r>
          </w:p>
        </w:tc>
        <w:tc>
          <w:tcPr>
            <w:tcW w:w="1702"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345C76"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Casos Entrados</w:t>
            </w:r>
          </w:p>
        </w:tc>
        <w:tc>
          <w:tcPr>
            <w:tcW w:w="148" w:type="pct"/>
            <w:tcBorders>
              <w:top w:val="single" w:sz="4" w:space="0" w:color="auto"/>
              <w:left w:val="nil"/>
              <w:bottom w:val="nil"/>
              <w:right w:val="single" w:sz="4" w:space="0" w:color="auto"/>
            </w:tcBorders>
            <w:shd w:val="clear" w:color="auto" w:fill="auto"/>
            <w:noWrap/>
            <w:vAlign w:val="center"/>
            <w:hideMark/>
          </w:tcPr>
          <w:p w14:paraId="58CBDD54"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 </w:t>
            </w:r>
          </w:p>
        </w:tc>
        <w:tc>
          <w:tcPr>
            <w:tcW w:w="1693" w:type="pct"/>
            <w:gridSpan w:val="5"/>
            <w:tcBorders>
              <w:top w:val="single" w:sz="4" w:space="0" w:color="auto"/>
              <w:left w:val="nil"/>
              <w:bottom w:val="single" w:sz="4" w:space="0" w:color="auto"/>
              <w:right w:val="nil"/>
            </w:tcBorders>
            <w:shd w:val="clear" w:color="auto" w:fill="auto"/>
            <w:noWrap/>
            <w:vAlign w:val="center"/>
            <w:hideMark/>
          </w:tcPr>
          <w:p w14:paraId="1FF6BDC7"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Porcentajes</w:t>
            </w:r>
          </w:p>
        </w:tc>
      </w:tr>
      <w:tr w:rsidR="00AA5B82" w:rsidRPr="00543759" w14:paraId="3B22086E" w14:textId="77777777" w:rsidTr="004371E3">
        <w:trPr>
          <w:gridAfter w:val="1"/>
          <w:wAfter w:w="16" w:type="pct"/>
          <w:tblHeader/>
          <w:jc w:val="center"/>
        </w:trPr>
        <w:tc>
          <w:tcPr>
            <w:tcW w:w="1441" w:type="pct"/>
            <w:tcBorders>
              <w:top w:val="nil"/>
              <w:left w:val="nil"/>
              <w:bottom w:val="single" w:sz="4" w:space="0" w:color="auto"/>
              <w:right w:val="nil"/>
            </w:tcBorders>
            <w:shd w:val="clear" w:color="auto" w:fill="auto"/>
            <w:noWrap/>
            <w:vAlign w:val="center"/>
            <w:hideMark/>
          </w:tcPr>
          <w:p w14:paraId="1183ABE0"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Procedencia</w:t>
            </w:r>
          </w:p>
        </w:tc>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03656E58"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2016</w:t>
            </w:r>
          </w:p>
        </w:tc>
        <w:tc>
          <w:tcPr>
            <w:tcW w:w="340" w:type="pct"/>
            <w:tcBorders>
              <w:top w:val="nil"/>
              <w:left w:val="nil"/>
              <w:bottom w:val="single" w:sz="4" w:space="0" w:color="auto"/>
              <w:right w:val="single" w:sz="4" w:space="0" w:color="auto"/>
            </w:tcBorders>
            <w:shd w:val="clear" w:color="auto" w:fill="auto"/>
            <w:noWrap/>
            <w:vAlign w:val="center"/>
            <w:hideMark/>
          </w:tcPr>
          <w:p w14:paraId="6546E1C2"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2017</w:t>
            </w:r>
          </w:p>
        </w:tc>
        <w:tc>
          <w:tcPr>
            <w:tcW w:w="340" w:type="pct"/>
            <w:tcBorders>
              <w:top w:val="nil"/>
              <w:left w:val="nil"/>
              <w:bottom w:val="single" w:sz="4" w:space="0" w:color="auto"/>
              <w:right w:val="single" w:sz="4" w:space="0" w:color="auto"/>
            </w:tcBorders>
            <w:shd w:val="clear" w:color="auto" w:fill="auto"/>
            <w:noWrap/>
            <w:vAlign w:val="center"/>
            <w:hideMark/>
          </w:tcPr>
          <w:p w14:paraId="6B4FCDBA"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2018</w:t>
            </w:r>
          </w:p>
        </w:tc>
        <w:tc>
          <w:tcPr>
            <w:tcW w:w="340" w:type="pct"/>
            <w:tcBorders>
              <w:top w:val="nil"/>
              <w:left w:val="nil"/>
              <w:bottom w:val="single" w:sz="4" w:space="0" w:color="auto"/>
              <w:right w:val="single" w:sz="4" w:space="0" w:color="auto"/>
            </w:tcBorders>
            <w:shd w:val="clear" w:color="auto" w:fill="auto"/>
            <w:noWrap/>
            <w:vAlign w:val="center"/>
            <w:hideMark/>
          </w:tcPr>
          <w:p w14:paraId="6F945B3E"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2019</w:t>
            </w:r>
          </w:p>
        </w:tc>
        <w:tc>
          <w:tcPr>
            <w:tcW w:w="340" w:type="pct"/>
            <w:tcBorders>
              <w:top w:val="nil"/>
              <w:left w:val="nil"/>
              <w:bottom w:val="single" w:sz="4" w:space="0" w:color="auto"/>
              <w:right w:val="single" w:sz="4" w:space="0" w:color="auto"/>
            </w:tcBorders>
            <w:shd w:val="clear" w:color="auto" w:fill="auto"/>
            <w:noWrap/>
            <w:vAlign w:val="center"/>
            <w:hideMark/>
          </w:tcPr>
          <w:p w14:paraId="297D5156"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2020</w:t>
            </w:r>
          </w:p>
        </w:tc>
        <w:tc>
          <w:tcPr>
            <w:tcW w:w="148" w:type="pct"/>
            <w:tcBorders>
              <w:top w:val="nil"/>
              <w:left w:val="nil"/>
              <w:bottom w:val="single" w:sz="4" w:space="0" w:color="auto"/>
              <w:right w:val="single" w:sz="4" w:space="0" w:color="auto"/>
            </w:tcBorders>
            <w:shd w:val="clear" w:color="auto" w:fill="auto"/>
            <w:noWrap/>
            <w:vAlign w:val="center"/>
            <w:hideMark/>
          </w:tcPr>
          <w:p w14:paraId="47A614CD"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 </w:t>
            </w:r>
          </w:p>
        </w:tc>
        <w:tc>
          <w:tcPr>
            <w:tcW w:w="339" w:type="pct"/>
            <w:tcBorders>
              <w:top w:val="nil"/>
              <w:left w:val="nil"/>
              <w:bottom w:val="single" w:sz="4" w:space="0" w:color="auto"/>
              <w:right w:val="single" w:sz="4" w:space="0" w:color="auto"/>
            </w:tcBorders>
            <w:shd w:val="clear" w:color="auto" w:fill="auto"/>
            <w:noWrap/>
            <w:vAlign w:val="center"/>
            <w:hideMark/>
          </w:tcPr>
          <w:p w14:paraId="4978DE07"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2016</w:t>
            </w:r>
          </w:p>
        </w:tc>
        <w:tc>
          <w:tcPr>
            <w:tcW w:w="339" w:type="pct"/>
            <w:tcBorders>
              <w:top w:val="nil"/>
              <w:left w:val="nil"/>
              <w:bottom w:val="single" w:sz="4" w:space="0" w:color="auto"/>
              <w:right w:val="single" w:sz="4" w:space="0" w:color="auto"/>
            </w:tcBorders>
            <w:shd w:val="clear" w:color="auto" w:fill="auto"/>
            <w:noWrap/>
            <w:vAlign w:val="center"/>
            <w:hideMark/>
          </w:tcPr>
          <w:p w14:paraId="3CEA9F6A"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2017</w:t>
            </w:r>
          </w:p>
        </w:tc>
        <w:tc>
          <w:tcPr>
            <w:tcW w:w="339" w:type="pct"/>
            <w:tcBorders>
              <w:top w:val="nil"/>
              <w:left w:val="nil"/>
              <w:bottom w:val="single" w:sz="4" w:space="0" w:color="auto"/>
              <w:right w:val="single" w:sz="4" w:space="0" w:color="auto"/>
            </w:tcBorders>
            <w:shd w:val="clear" w:color="auto" w:fill="auto"/>
            <w:noWrap/>
            <w:vAlign w:val="center"/>
            <w:hideMark/>
          </w:tcPr>
          <w:p w14:paraId="0FF27C6E"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2018</w:t>
            </w:r>
          </w:p>
        </w:tc>
        <w:tc>
          <w:tcPr>
            <w:tcW w:w="339" w:type="pct"/>
            <w:tcBorders>
              <w:top w:val="nil"/>
              <w:left w:val="nil"/>
              <w:bottom w:val="single" w:sz="4" w:space="0" w:color="auto"/>
              <w:right w:val="single" w:sz="4" w:space="0" w:color="auto"/>
            </w:tcBorders>
            <w:shd w:val="clear" w:color="auto" w:fill="auto"/>
            <w:noWrap/>
            <w:vAlign w:val="center"/>
            <w:hideMark/>
          </w:tcPr>
          <w:p w14:paraId="649C300C"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2019</w:t>
            </w:r>
          </w:p>
        </w:tc>
        <w:tc>
          <w:tcPr>
            <w:tcW w:w="336" w:type="pct"/>
            <w:tcBorders>
              <w:top w:val="nil"/>
              <w:left w:val="nil"/>
              <w:bottom w:val="single" w:sz="4" w:space="0" w:color="auto"/>
              <w:right w:val="nil"/>
            </w:tcBorders>
            <w:shd w:val="clear" w:color="auto" w:fill="auto"/>
            <w:noWrap/>
            <w:vAlign w:val="center"/>
            <w:hideMark/>
          </w:tcPr>
          <w:p w14:paraId="56EC1D04"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2020</w:t>
            </w:r>
          </w:p>
        </w:tc>
      </w:tr>
      <w:tr w:rsidR="00AA5B82" w:rsidRPr="00543759" w14:paraId="597DCDD9" w14:textId="77777777" w:rsidTr="004371E3">
        <w:trPr>
          <w:gridAfter w:val="1"/>
          <w:wAfter w:w="16" w:type="pct"/>
          <w:jc w:val="center"/>
        </w:trPr>
        <w:tc>
          <w:tcPr>
            <w:tcW w:w="1441" w:type="pct"/>
            <w:tcBorders>
              <w:top w:val="nil"/>
              <w:left w:val="nil"/>
              <w:bottom w:val="nil"/>
              <w:right w:val="nil"/>
            </w:tcBorders>
            <w:shd w:val="clear" w:color="auto" w:fill="auto"/>
            <w:noWrap/>
            <w:vAlign w:val="center"/>
            <w:hideMark/>
          </w:tcPr>
          <w:p w14:paraId="23AA45F8" w14:textId="77777777" w:rsidR="00AA5B82" w:rsidRPr="00543759" w:rsidRDefault="00AA5B82" w:rsidP="004371E3">
            <w:pPr>
              <w:spacing w:line="240" w:lineRule="auto"/>
              <w:jc w:val="center"/>
              <w:rPr>
                <w:rFonts w:eastAsia="Times New Roman" w:cs="Times New Roman"/>
                <w:b/>
                <w:bCs/>
                <w:sz w:val="20"/>
                <w:szCs w:val="20"/>
                <w:lang w:eastAsia="es-CR"/>
              </w:rPr>
            </w:pPr>
          </w:p>
        </w:tc>
        <w:tc>
          <w:tcPr>
            <w:tcW w:w="340" w:type="pct"/>
            <w:tcBorders>
              <w:top w:val="nil"/>
              <w:left w:val="single" w:sz="4" w:space="0" w:color="auto"/>
              <w:bottom w:val="nil"/>
              <w:right w:val="single" w:sz="4" w:space="0" w:color="auto"/>
            </w:tcBorders>
            <w:shd w:val="clear" w:color="auto" w:fill="auto"/>
            <w:noWrap/>
            <w:vAlign w:val="center"/>
            <w:hideMark/>
          </w:tcPr>
          <w:p w14:paraId="564B050C"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 </w:t>
            </w:r>
          </w:p>
        </w:tc>
        <w:tc>
          <w:tcPr>
            <w:tcW w:w="340" w:type="pct"/>
            <w:tcBorders>
              <w:top w:val="nil"/>
              <w:left w:val="nil"/>
              <w:bottom w:val="nil"/>
              <w:right w:val="nil"/>
            </w:tcBorders>
            <w:shd w:val="clear" w:color="auto" w:fill="auto"/>
            <w:noWrap/>
            <w:vAlign w:val="center"/>
            <w:hideMark/>
          </w:tcPr>
          <w:p w14:paraId="170D81EA"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 </w:t>
            </w:r>
          </w:p>
        </w:tc>
        <w:tc>
          <w:tcPr>
            <w:tcW w:w="340" w:type="pct"/>
            <w:tcBorders>
              <w:top w:val="nil"/>
              <w:left w:val="single" w:sz="4" w:space="0" w:color="auto"/>
              <w:bottom w:val="nil"/>
              <w:right w:val="single" w:sz="4" w:space="0" w:color="auto"/>
            </w:tcBorders>
            <w:shd w:val="clear" w:color="auto" w:fill="auto"/>
            <w:noWrap/>
            <w:vAlign w:val="center"/>
            <w:hideMark/>
          </w:tcPr>
          <w:p w14:paraId="7C3DBEB4"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340" w:type="pct"/>
            <w:tcBorders>
              <w:top w:val="nil"/>
              <w:left w:val="nil"/>
              <w:bottom w:val="nil"/>
              <w:right w:val="nil"/>
            </w:tcBorders>
            <w:shd w:val="clear" w:color="auto" w:fill="auto"/>
            <w:noWrap/>
            <w:vAlign w:val="center"/>
            <w:hideMark/>
          </w:tcPr>
          <w:p w14:paraId="67C9F148"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340" w:type="pct"/>
            <w:tcBorders>
              <w:top w:val="nil"/>
              <w:left w:val="single" w:sz="4" w:space="0" w:color="auto"/>
              <w:bottom w:val="nil"/>
              <w:right w:val="single" w:sz="4" w:space="0" w:color="auto"/>
            </w:tcBorders>
            <w:shd w:val="clear" w:color="auto" w:fill="auto"/>
            <w:noWrap/>
            <w:vAlign w:val="center"/>
            <w:hideMark/>
          </w:tcPr>
          <w:p w14:paraId="493A3497"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148" w:type="pct"/>
            <w:tcBorders>
              <w:top w:val="nil"/>
              <w:left w:val="nil"/>
              <w:bottom w:val="nil"/>
              <w:right w:val="single" w:sz="4" w:space="0" w:color="auto"/>
            </w:tcBorders>
            <w:shd w:val="clear" w:color="auto" w:fill="auto"/>
            <w:noWrap/>
            <w:vAlign w:val="center"/>
            <w:hideMark/>
          </w:tcPr>
          <w:p w14:paraId="5900721A"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 </w:t>
            </w:r>
          </w:p>
        </w:tc>
        <w:tc>
          <w:tcPr>
            <w:tcW w:w="339" w:type="pct"/>
            <w:tcBorders>
              <w:top w:val="nil"/>
              <w:left w:val="nil"/>
              <w:bottom w:val="nil"/>
              <w:right w:val="single" w:sz="4" w:space="0" w:color="auto"/>
            </w:tcBorders>
            <w:shd w:val="clear" w:color="auto" w:fill="auto"/>
            <w:noWrap/>
            <w:vAlign w:val="center"/>
            <w:hideMark/>
          </w:tcPr>
          <w:p w14:paraId="012622D8"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 </w:t>
            </w:r>
          </w:p>
        </w:tc>
        <w:tc>
          <w:tcPr>
            <w:tcW w:w="339" w:type="pct"/>
            <w:tcBorders>
              <w:top w:val="nil"/>
              <w:left w:val="nil"/>
              <w:bottom w:val="nil"/>
              <w:right w:val="nil"/>
            </w:tcBorders>
            <w:shd w:val="clear" w:color="auto" w:fill="auto"/>
            <w:noWrap/>
            <w:vAlign w:val="center"/>
            <w:hideMark/>
          </w:tcPr>
          <w:p w14:paraId="2F137251" w14:textId="77777777" w:rsidR="00AA5B82" w:rsidRPr="00543759" w:rsidRDefault="00AA5B82" w:rsidP="004371E3">
            <w:pPr>
              <w:spacing w:line="240" w:lineRule="auto"/>
              <w:jc w:val="center"/>
              <w:rPr>
                <w:rFonts w:eastAsia="Times New Roman" w:cs="Times New Roman"/>
                <w:b/>
                <w:bCs/>
                <w:sz w:val="20"/>
                <w:szCs w:val="20"/>
                <w:lang w:eastAsia="es-CR"/>
              </w:rPr>
            </w:pPr>
          </w:p>
        </w:tc>
        <w:tc>
          <w:tcPr>
            <w:tcW w:w="339" w:type="pct"/>
            <w:tcBorders>
              <w:top w:val="nil"/>
              <w:left w:val="single" w:sz="4" w:space="0" w:color="auto"/>
              <w:bottom w:val="nil"/>
              <w:right w:val="single" w:sz="4" w:space="0" w:color="auto"/>
            </w:tcBorders>
            <w:shd w:val="clear" w:color="auto" w:fill="auto"/>
            <w:noWrap/>
            <w:vAlign w:val="center"/>
            <w:hideMark/>
          </w:tcPr>
          <w:p w14:paraId="18154999"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 </w:t>
            </w:r>
          </w:p>
        </w:tc>
        <w:tc>
          <w:tcPr>
            <w:tcW w:w="339" w:type="pct"/>
            <w:tcBorders>
              <w:top w:val="nil"/>
              <w:left w:val="nil"/>
              <w:bottom w:val="nil"/>
              <w:right w:val="nil"/>
            </w:tcBorders>
            <w:shd w:val="clear" w:color="auto" w:fill="auto"/>
            <w:noWrap/>
            <w:vAlign w:val="center"/>
            <w:hideMark/>
          </w:tcPr>
          <w:p w14:paraId="03B52C18"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 </w:t>
            </w:r>
          </w:p>
        </w:tc>
        <w:tc>
          <w:tcPr>
            <w:tcW w:w="336" w:type="pct"/>
            <w:tcBorders>
              <w:top w:val="nil"/>
              <w:left w:val="single" w:sz="4" w:space="0" w:color="auto"/>
              <w:bottom w:val="nil"/>
              <w:right w:val="nil"/>
            </w:tcBorders>
            <w:shd w:val="clear" w:color="auto" w:fill="auto"/>
            <w:noWrap/>
            <w:vAlign w:val="center"/>
            <w:hideMark/>
          </w:tcPr>
          <w:p w14:paraId="586944B6"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 </w:t>
            </w:r>
          </w:p>
        </w:tc>
      </w:tr>
      <w:tr w:rsidR="00AA5B82" w:rsidRPr="00543759" w14:paraId="11806CB9" w14:textId="77777777" w:rsidTr="004371E3">
        <w:trPr>
          <w:gridAfter w:val="1"/>
          <w:wAfter w:w="16" w:type="pct"/>
          <w:jc w:val="center"/>
        </w:trPr>
        <w:tc>
          <w:tcPr>
            <w:tcW w:w="1441" w:type="pct"/>
            <w:tcBorders>
              <w:top w:val="nil"/>
              <w:left w:val="nil"/>
              <w:bottom w:val="nil"/>
              <w:right w:val="nil"/>
            </w:tcBorders>
            <w:shd w:val="clear" w:color="auto" w:fill="auto"/>
            <w:noWrap/>
            <w:vAlign w:val="center"/>
            <w:hideMark/>
          </w:tcPr>
          <w:p w14:paraId="4A4EEA2E" w14:textId="77777777" w:rsidR="00AA5B82" w:rsidRPr="00543759" w:rsidRDefault="00AA5B82" w:rsidP="004371E3">
            <w:pPr>
              <w:spacing w:line="240" w:lineRule="auto"/>
              <w:jc w:val="left"/>
              <w:rPr>
                <w:rFonts w:eastAsia="Times New Roman" w:cs="Times New Roman"/>
                <w:b/>
                <w:bCs/>
                <w:sz w:val="20"/>
                <w:szCs w:val="20"/>
                <w:lang w:eastAsia="es-CR"/>
              </w:rPr>
            </w:pPr>
            <w:r w:rsidRPr="00543759">
              <w:rPr>
                <w:rFonts w:eastAsia="Times New Roman" w:cs="Times New Roman"/>
                <w:b/>
                <w:bCs/>
                <w:sz w:val="20"/>
                <w:szCs w:val="20"/>
                <w:lang w:eastAsia="es-CR"/>
              </w:rPr>
              <w:t>Total</w:t>
            </w:r>
          </w:p>
        </w:tc>
        <w:tc>
          <w:tcPr>
            <w:tcW w:w="340" w:type="pct"/>
            <w:tcBorders>
              <w:top w:val="nil"/>
              <w:left w:val="single" w:sz="4" w:space="0" w:color="auto"/>
              <w:bottom w:val="nil"/>
              <w:right w:val="single" w:sz="4" w:space="0" w:color="auto"/>
            </w:tcBorders>
            <w:shd w:val="clear" w:color="auto" w:fill="auto"/>
            <w:noWrap/>
            <w:vAlign w:val="center"/>
            <w:hideMark/>
          </w:tcPr>
          <w:p w14:paraId="507AB336" w14:textId="77777777" w:rsidR="00AA5B82" w:rsidRPr="00543759" w:rsidRDefault="00AA5B82" w:rsidP="004371E3">
            <w:pPr>
              <w:spacing w:line="240" w:lineRule="auto"/>
              <w:jc w:val="right"/>
              <w:rPr>
                <w:rFonts w:eastAsia="Times New Roman" w:cs="Times New Roman"/>
                <w:b/>
                <w:bCs/>
                <w:sz w:val="20"/>
                <w:szCs w:val="20"/>
                <w:lang w:eastAsia="es-CR"/>
              </w:rPr>
            </w:pPr>
            <w:r w:rsidRPr="00543759">
              <w:rPr>
                <w:rFonts w:eastAsia="Times New Roman" w:cs="Times New Roman"/>
                <w:b/>
                <w:bCs/>
                <w:sz w:val="20"/>
                <w:szCs w:val="20"/>
                <w:lang w:eastAsia="es-CR"/>
              </w:rPr>
              <w:t>5 054</w:t>
            </w:r>
          </w:p>
        </w:tc>
        <w:tc>
          <w:tcPr>
            <w:tcW w:w="340" w:type="pct"/>
            <w:tcBorders>
              <w:top w:val="nil"/>
              <w:left w:val="nil"/>
              <w:bottom w:val="nil"/>
              <w:right w:val="single" w:sz="4" w:space="0" w:color="auto"/>
            </w:tcBorders>
            <w:shd w:val="clear" w:color="auto" w:fill="auto"/>
            <w:noWrap/>
            <w:vAlign w:val="center"/>
            <w:hideMark/>
          </w:tcPr>
          <w:p w14:paraId="0E3A09EB" w14:textId="77777777" w:rsidR="00AA5B82" w:rsidRPr="00543759" w:rsidRDefault="00AA5B82" w:rsidP="004371E3">
            <w:pPr>
              <w:spacing w:line="240" w:lineRule="auto"/>
              <w:jc w:val="right"/>
              <w:rPr>
                <w:rFonts w:eastAsia="Times New Roman" w:cs="Times New Roman"/>
                <w:b/>
                <w:bCs/>
                <w:sz w:val="20"/>
                <w:szCs w:val="20"/>
                <w:lang w:eastAsia="es-CR"/>
              </w:rPr>
            </w:pPr>
            <w:r w:rsidRPr="00543759">
              <w:rPr>
                <w:rFonts w:eastAsia="Times New Roman" w:cs="Times New Roman"/>
                <w:b/>
                <w:bCs/>
                <w:sz w:val="20"/>
                <w:szCs w:val="20"/>
                <w:lang w:eastAsia="es-CR"/>
              </w:rPr>
              <w:t>6 694</w:t>
            </w:r>
          </w:p>
        </w:tc>
        <w:tc>
          <w:tcPr>
            <w:tcW w:w="340" w:type="pct"/>
            <w:tcBorders>
              <w:top w:val="nil"/>
              <w:left w:val="nil"/>
              <w:bottom w:val="nil"/>
              <w:right w:val="single" w:sz="4" w:space="0" w:color="auto"/>
            </w:tcBorders>
            <w:shd w:val="clear" w:color="auto" w:fill="auto"/>
            <w:noWrap/>
            <w:vAlign w:val="center"/>
            <w:hideMark/>
          </w:tcPr>
          <w:p w14:paraId="639B340A" w14:textId="77777777" w:rsidR="00AA5B82" w:rsidRPr="00543759" w:rsidRDefault="00AA5B82" w:rsidP="004371E3">
            <w:pPr>
              <w:spacing w:line="240" w:lineRule="auto"/>
              <w:jc w:val="right"/>
              <w:rPr>
                <w:rFonts w:eastAsia="Times New Roman" w:cs="Times New Roman"/>
                <w:b/>
                <w:bCs/>
                <w:sz w:val="20"/>
                <w:szCs w:val="20"/>
                <w:lang w:eastAsia="es-CR"/>
              </w:rPr>
            </w:pPr>
            <w:r w:rsidRPr="00543759">
              <w:rPr>
                <w:rFonts w:eastAsia="Times New Roman" w:cs="Times New Roman"/>
                <w:b/>
                <w:bCs/>
                <w:sz w:val="20"/>
                <w:szCs w:val="20"/>
                <w:lang w:eastAsia="es-CR"/>
              </w:rPr>
              <w:t>5 074</w:t>
            </w:r>
          </w:p>
        </w:tc>
        <w:tc>
          <w:tcPr>
            <w:tcW w:w="340" w:type="pct"/>
            <w:tcBorders>
              <w:top w:val="nil"/>
              <w:left w:val="nil"/>
              <w:bottom w:val="nil"/>
              <w:right w:val="single" w:sz="4" w:space="0" w:color="auto"/>
            </w:tcBorders>
            <w:shd w:val="clear" w:color="auto" w:fill="auto"/>
            <w:noWrap/>
            <w:vAlign w:val="center"/>
            <w:hideMark/>
          </w:tcPr>
          <w:p w14:paraId="54286243" w14:textId="77777777" w:rsidR="00AA5B82" w:rsidRPr="00543759" w:rsidRDefault="00AA5B82" w:rsidP="004371E3">
            <w:pPr>
              <w:spacing w:line="240" w:lineRule="auto"/>
              <w:jc w:val="right"/>
              <w:rPr>
                <w:rFonts w:eastAsia="Times New Roman" w:cs="Times New Roman"/>
                <w:b/>
                <w:bCs/>
                <w:sz w:val="20"/>
                <w:szCs w:val="20"/>
                <w:lang w:eastAsia="es-CR"/>
              </w:rPr>
            </w:pPr>
            <w:r w:rsidRPr="00543759">
              <w:rPr>
                <w:rFonts w:eastAsia="Times New Roman" w:cs="Times New Roman"/>
                <w:b/>
                <w:bCs/>
                <w:sz w:val="20"/>
                <w:szCs w:val="20"/>
                <w:lang w:eastAsia="es-CR"/>
              </w:rPr>
              <w:t>4 846</w:t>
            </w:r>
          </w:p>
        </w:tc>
        <w:tc>
          <w:tcPr>
            <w:tcW w:w="340" w:type="pct"/>
            <w:tcBorders>
              <w:top w:val="nil"/>
              <w:left w:val="nil"/>
              <w:bottom w:val="nil"/>
              <w:right w:val="single" w:sz="4" w:space="0" w:color="auto"/>
            </w:tcBorders>
            <w:shd w:val="clear" w:color="auto" w:fill="auto"/>
            <w:noWrap/>
            <w:vAlign w:val="center"/>
            <w:hideMark/>
          </w:tcPr>
          <w:p w14:paraId="2C4E7D22" w14:textId="77777777" w:rsidR="00AA5B82" w:rsidRPr="00543759" w:rsidRDefault="00AA5B82" w:rsidP="004371E3">
            <w:pPr>
              <w:spacing w:line="240" w:lineRule="auto"/>
              <w:jc w:val="right"/>
              <w:rPr>
                <w:rFonts w:eastAsia="Times New Roman" w:cs="Times New Roman"/>
                <w:b/>
                <w:bCs/>
                <w:sz w:val="20"/>
                <w:szCs w:val="20"/>
                <w:lang w:eastAsia="es-CR"/>
              </w:rPr>
            </w:pPr>
            <w:r w:rsidRPr="00543759">
              <w:rPr>
                <w:rFonts w:eastAsia="Times New Roman" w:cs="Times New Roman"/>
                <w:b/>
                <w:bCs/>
                <w:sz w:val="20"/>
                <w:szCs w:val="20"/>
                <w:lang w:eastAsia="es-CR"/>
              </w:rPr>
              <w:t>4 764</w:t>
            </w:r>
          </w:p>
        </w:tc>
        <w:tc>
          <w:tcPr>
            <w:tcW w:w="148" w:type="pct"/>
            <w:tcBorders>
              <w:top w:val="nil"/>
              <w:left w:val="nil"/>
              <w:bottom w:val="nil"/>
              <w:right w:val="single" w:sz="4" w:space="0" w:color="auto"/>
            </w:tcBorders>
            <w:shd w:val="clear" w:color="auto" w:fill="auto"/>
            <w:noWrap/>
            <w:vAlign w:val="center"/>
            <w:hideMark/>
          </w:tcPr>
          <w:p w14:paraId="5A233E31" w14:textId="77777777" w:rsidR="00AA5B82" w:rsidRPr="00543759" w:rsidRDefault="00AA5B82" w:rsidP="004371E3">
            <w:pPr>
              <w:spacing w:line="240" w:lineRule="auto"/>
              <w:jc w:val="center"/>
              <w:rPr>
                <w:rFonts w:eastAsia="Times New Roman" w:cs="Times New Roman"/>
                <w:sz w:val="20"/>
                <w:szCs w:val="20"/>
                <w:lang w:eastAsia="es-CR"/>
              </w:rPr>
            </w:pPr>
            <w:r w:rsidRPr="00543759">
              <w:rPr>
                <w:rFonts w:eastAsia="Times New Roman" w:cs="Times New Roman"/>
                <w:sz w:val="20"/>
                <w:szCs w:val="20"/>
                <w:lang w:eastAsia="es-CR"/>
              </w:rPr>
              <w:t> </w:t>
            </w:r>
          </w:p>
        </w:tc>
        <w:tc>
          <w:tcPr>
            <w:tcW w:w="339" w:type="pct"/>
            <w:tcBorders>
              <w:top w:val="nil"/>
              <w:left w:val="nil"/>
              <w:bottom w:val="nil"/>
              <w:right w:val="nil"/>
            </w:tcBorders>
            <w:shd w:val="clear" w:color="auto" w:fill="auto"/>
            <w:noWrap/>
            <w:vAlign w:val="center"/>
            <w:hideMark/>
          </w:tcPr>
          <w:p w14:paraId="1515CA86" w14:textId="77777777" w:rsidR="00AA5B82" w:rsidRPr="00543759" w:rsidRDefault="00AA5B82" w:rsidP="004371E3">
            <w:pPr>
              <w:spacing w:line="240" w:lineRule="auto"/>
              <w:jc w:val="right"/>
              <w:rPr>
                <w:rFonts w:eastAsia="Times New Roman" w:cs="Times New Roman"/>
                <w:b/>
                <w:bCs/>
                <w:sz w:val="20"/>
                <w:szCs w:val="20"/>
                <w:lang w:eastAsia="es-CR"/>
              </w:rPr>
            </w:pPr>
            <w:r w:rsidRPr="00543759">
              <w:rPr>
                <w:rFonts w:eastAsia="Times New Roman" w:cs="Times New Roman"/>
                <w:b/>
                <w:bCs/>
                <w:sz w:val="20"/>
                <w:szCs w:val="20"/>
                <w:lang w:eastAsia="es-CR"/>
              </w:rPr>
              <w:t>100,0</w:t>
            </w:r>
          </w:p>
        </w:tc>
        <w:tc>
          <w:tcPr>
            <w:tcW w:w="339" w:type="pct"/>
            <w:tcBorders>
              <w:top w:val="nil"/>
              <w:left w:val="single" w:sz="4" w:space="0" w:color="auto"/>
              <w:bottom w:val="nil"/>
              <w:right w:val="nil"/>
            </w:tcBorders>
            <w:shd w:val="clear" w:color="auto" w:fill="auto"/>
            <w:noWrap/>
            <w:vAlign w:val="center"/>
            <w:hideMark/>
          </w:tcPr>
          <w:p w14:paraId="00073FAA" w14:textId="77777777" w:rsidR="00AA5B82" w:rsidRPr="00543759" w:rsidRDefault="00AA5B82" w:rsidP="004371E3">
            <w:pPr>
              <w:spacing w:line="240" w:lineRule="auto"/>
              <w:jc w:val="right"/>
              <w:rPr>
                <w:rFonts w:eastAsia="Times New Roman" w:cs="Times New Roman"/>
                <w:b/>
                <w:bCs/>
                <w:sz w:val="20"/>
                <w:szCs w:val="20"/>
                <w:lang w:eastAsia="es-CR"/>
              </w:rPr>
            </w:pPr>
            <w:r w:rsidRPr="00543759">
              <w:rPr>
                <w:rFonts w:eastAsia="Times New Roman" w:cs="Times New Roman"/>
                <w:b/>
                <w:bCs/>
                <w:sz w:val="20"/>
                <w:szCs w:val="20"/>
                <w:lang w:eastAsia="es-CR"/>
              </w:rPr>
              <w:t>100,0</w:t>
            </w:r>
          </w:p>
        </w:tc>
        <w:tc>
          <w:tcPr>
            <w:tcW w:w="339" w:type="pct"/>
            <w:tcBorders>
              <w:top w:val="nil"/>
              <w:left w:val="single" w:sz="4" w:space="0" w:color="auto"/>
              <w:bottom w:val="nil"/>
              <w:right w:val="nil"/>
            </w:tcBorders>
            <w:shd w:val="clear" w:color="auto" w:fill="auto"/>
            <w:noWrap/>
            <w:vAlign w:val="center"/>
            <w:hideMark/>
          </w:tcPr>
          <w:p w14:paraId="31220D16" w14:textId="77777777" w:rsidR="00AA5B82" w:rsidRPr="00543759" w:rsidRDefault="00AA5B82" w:rsidP="004371E3">
            <w:pPr>
              <w:spacing w:line="240" w:lineRule="auto"/>
              <w:jc w:val="right"/>
              <w:rPr>
                <w:rFonts w:eastAsia="Times New Roman" w:cs="Times New Roman"/>
                <w:b/>
                <w:bCs/>
                <w:sz w:val="20"/>
                <w:szCs w:val="20"/>
                <w:lang w:eastAsia="es-CR"/>
              </w:rPr>
            </w:pPr>
            <w:r w:rsidRPr="00543759">
              <w:rPr>
                <w:rFonts w:eastAsia="Times New Roman" w:cs="Times New Roman"/>
                <w:b/>
                <w:bCs/>
                <w:sz w:val="20"/>
                <w:szCs w:val="20"/>
                <w:lang w:eastAsia="es-CR"/>
              </w:rPr>
              <w:t>100,0</w:t>
            </w:r>
          </w:p>
        </w:tc>
        <w:tc>
          <w:tcPr>
            <w:tcW w:w="339" w:type="pct"/>
            <w:tcBorders>
              <w:top w:val="nil"/>
              <w:left w:val="single" w:sz="4" w:space="0" w:color="auto"/>
              <w:bottom w:val="nil"/>
              <w:right w:val="nil"/>
            </w:tcBorders>
            <w:shd w:val="clear" w:color="auto" w:fill="auto"/>
            <w:noWrap/>
            <w:vAlign w:val="center"/>
            <w:hideMark/>
          </w:tcPr>
          <w:p w14:paraId="025CE4E8" w14:textId="77777777" w:rsidR="00AA5B82" w:rsidRPr="00543759" w:rsidRDefault="00AA5B82" w:rsidP="004371E3">
            <w:pPr>
              <w:spacing w:line="240" w:lineRule="auto"/>
              <w:jc w:val="right"/>
              <w:rPr>
                <w:rFonts w:eastAsia="Times New Roman" w:cs="Times New Roman"/>
                <w:b/>
                <w:bCs/>
                <w:sz w:val="20"/>
                <w:szCs w:val="20"/>
                <w:lang w:eastAsia="es-CR"/>
              </w:rPr>
            </w:pPr>
            <w:r w:rsidRPr="00543759">
              <w:rPr>
                <w:rFonts w:eastAsia="Times New Roman" w:cs="Times New Roman"/>
                <w:b/>
                <w:bCs/>
                <w:sz w:val="20"/>
                <w:szCs w:val="20"/>
                <w:lang w:eastAsia="es-CR"/>
              </w:rPr>
              <w:t>100,0</w:t>
            </w:r>
          </w:p>
        </w:tc>
        <w:tc>
          <w:tcPr>
            <w:tcW w:w="336" w:type="pct"/>
            <w:tcBorders>
              <w:top w:val="nil"/>
              <w:left w:val="single" w:sz="4" w:space="0" w:color="auto"/>
              <w:bottom w:val="nil"/>
              <w:right w:val="nil"/>
            </w:tcBorders>
            <w:shd w:val="clear" w:color="auto" w:fill="auto"/>
            <w:noWrap/>
            <w:vAlign w:val="center"/>
            <w:hideMark/>
          </w:tcPr>
          <w:p w14:paraId="40C64636" w14:textId="77777777" w:rsidR="00AA5B82" w:rsidRPr="00543759" w:rsidRDefault="00AA5B82" w:rsidP="004371E3">
            <w:pPr>
              <w:spacing w:line="240" w:lineRule="auto"/>
              <w:jc w:val="right"/>
              <w:rPr>
                <w:rFonts w:eastAsia="Times New Roman" w:cs="Times New Roman"/>
                <w:b/>
                <w:bCs/>
                <w:sz w:val="20"/>
                <w:szCs w:val="20"/>
                <w:lang w:eastAsia="es-CR"/>
              </w:rPr>
            </w:pPr>
            <w:r w:rsidRPr="00543759">
              <w:rPr>
                <w:rFonts w:eastAsia="Times New Roman" w:cs="Times New Roman"/>
                <w:b/>
                <w:bCs/>
                <w:sz w:val="20"/>
                <w:szCs w:val="20"/>
                <w:lang w:eastAsia="es-CR"/>
              </w:rPr>
              <w:t>100,0</w:t>
            </w:r>
          </w:p>
        </w:tc>
      </w:tr>
      <w:tr w:rsidR="00AA5B82" w:rsidRPr="00543759" w14:paraId="14BA28A4" w14:textId="77777777" w:rsidTr="004371E3">
        <w:trPr>
          <w:gridAfter w:val="1"/>
          <w:wAfter w:w="16" w:type="pct"/>
          <w:jc w:val="center"/>
        </w:trPr>
        <w:tc>
          <w:tcPr>
            <w:tcW w:w="1441" w:type="pct"/>
            <w:tcBorders>
              <w:top w:val="nil"/>
              <w:left w:val="nil"/>
              <w:bottom w:val="nil"/>
              <w:right w:val="nil"/>
            </w:tcBorders>
            <w:shd w:val="clear" w:color="auto" w:fill="auto"/>
            <w:noWrap/>
            <w:vAlign w:val="center"/>
            <w:hideMark/>
          </w:tcPr>
          <w:p w14:paraId="06D7BD4B"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Tribunales Civiles y Laborales</w:t>
            </w:r>
          </w:p>
        </w:tc>
        <w:tc>
          <w:tcPr>
            <w:tcW w:w="340" w:type="pct"/>
            <w:tcBorders>
              <w:top w:val="nil"/>
              <w:left w:val="single" w:sz="4" w:space="0" w:color="auto"/>
              <w:bottom w:val="nil"/>
              <w:right w:val="single" w:sz="4" w:space="0" w:color="auto"/>
            </w:tcBorders>
            <w:shd w:val="clear" w:color="auto" w:fill="auto"/>
            <w:noWrap/>
            <w:vAlign w:val="center"/>
            <w:hideMark/>
          </w:tcPr>
          <w:p w14:paraId="1D858FAF"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328</w:t>
            </w:r>
          </w:p>
        </w:tc>
        <w:tc>
          <w:tcPr>
            <w:tcW w:w="340" w:type="pct"/>
            <w:tcBorders>
              <w:top w:val="nil"/>
              <w:left w:val="nil"/>
              <w:bottom w:val="nil"/>
              <w:right w:val="nil"/>
            </w:tcBorders>
            <w:shd w:val="clear" w:color="auto" w:fill="auto"/>
            <w:noWrap/>
            <w:vAlign w:val="center"/>
            <w:hideMark/>
          </w:tcPr>
          <w:p w14:paraId="27E5F136"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370</w:t>
            </w:r>
          </w:p>
        </w:tc>
        <w:tc>
          <w:tcPr>
            <w:tcW w:w="340" w:type="pct"/>
            <w:tcBorders>
              <w:top w:val="nil"/>
              <w:left w:val="single" w:sz="4" w:space="0" w:color="auto"/>
              <w:bottom w:val="nil"/>
              <w:right w:val="single" w:sz="4" w:space="0" w:color="auto"/>
            </w:tcBorders>
            <w:shd w:val="clear" w:color="auto" w:fill="auto"/>
            <w:noWrap/>
            <w:vAlign w:val="center"/>
            <w:hideMark/>
          </w:tcPr>
          <w:p w14:paraId="3B6366C8"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293</w:t>
            </w:r>
          </w:p>
        </w:tc>
        <w:tc>
          <w:tcPr>
            <w:tcW w:w="340" w:type="pct"/>
            <w:tcBorders>
              <w:top w:val="nil"/>
              <w:left w:val="nil"/>
              <w:bottom w:val="nil"/>
              <w:right w:val="nil"/>
            </w:tcBorders>
            <w:shd w:val="clear" w:color="auto" w:fill="auto"/>
            <w:noWrap/>
            <w:vAlign w:val="center"/>
            <w:hideMark/>
          </w:tcPr>
          <w:p w14:paraId="6F6AC90A"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24</w:t>
            </w:r>
          </w:p>
        </w:tc>
        <w:tc>
          <w:tcPr>
            <w:tcW w:w="340" w:type="pct"/>
            <w:tcBorders>
              <w:top w:val="nil"/>
              <w:left w:val="single" w:sz="4" w:space="0" w:color="auto"/>
              <w:bottom w:val="nil"/>
              <w:right w:val="single" w:sz="4" w:space="0" w:color="auto"/>
            </w:tcBorders>
            <w:shd w:val="clear" w:color="auto" w:fill="auto"/>
            <w:noWrap/>
            <w:vAlign w:val="center"/>
            <w:hideMark/>
          </w:tcPr>
          <w:p w14:paraId="6EAF8249"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w:t>
            </w:r>
          </w:p>
        </w:tc>
        <w:tc>
          <w:tcPr>
            <w:tcW w:w="148" w:type="pct"/>
            <w:tcBorders>
              <w:top w:val="nil"/>
              <w:left w:val="nil"/>
              <w:bottom w:val="nil"/>
              <w:right w:val="single" w:sz="4" w:space="0" w:color="auto"/>
            </w:tcBorders>
            <w:shd w:val="clear" w:color="auto" w:fill="auto"/>
            <w:noWrap/>
            <w:vAlign w:val="center"/>
            <w:hideMark/>
          </w:tcPr>
          <w:p w14:paraId="5E261BE2" w14:textId="77777777" w:rsidR="00AA5B82" w:rsidRPr="00543759" w:rsidRDefault="00AA5B82" w:rsidP="004371E3">
            <w:pPr>
              <w:spacing w:line="240" w:lineRule="auto"/>
              <w:jc w:val="center"/>
              <w:rPr>
                <w:rFonts w:eastAsia="Times New Roman" w:cs="Times New Roman"/>
                <w:sz w:val="20"/>
                <w:szCs w:val="20"/>
                <w:lang w:eastAsia="es-CR"/>
              </w:rPr>
            </w:pPr>
            <w:r w:rsidRPr="00543759">
              <w:rPr>
                <w:rFonts w:eastAsia="Times New Roman" w:cs="Times New Roman"/>
                <w:sz w:val="20"/>
                <w:szCs w:val="20"/>
                <w:lang w:eastAsia="es-CR"/>
              </w:rPr>
              <w:t> </w:t>
            </w:r>
          </w:p>
        </w:tc>
        <w:tc>
          <w:tcPr>
            <w:tcW w:w="339" w:type="pct"/>
            <w:tcBorders>
              <w:top w:val="nil"/>
              <w:left w:val="nil"/>
              <w:bottom w:val="nil"/>
              <w:right w:val="nil"/>
            </w:tcBorders>
            <w:shd w:val="clear" w:color="auto" w:fill="auto"/>
            <w:noWrap/>
            <w:vAlign w:val="center"/>
            <w:hideMark/>
          </w:tcPr>
          <w:p w14:paraId="7708A68F"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6,5</w:t>
            </w:r>
          </w:p>
        </w:tc>
        <w:tc>
          <w:tcPr>
            <w:tcW w:w="339" w:type="pct"/>
            <w:tcBorders>
              <w:top w:val="nil"/>
              <w:left w:val="single" w:sz="4" w:space="0" w:color="auto"/>
              <w:bottom w:val="nil"/>
              <w:right w:val="nil"/>
            </w:tcBorders>
            <w:shd w:val="clear" w:color="auto" w:fill="auto"/>
            <w:noWrap/>
            <w:vAlign w:val="center"/>
            <w:hideMark/>
          </w:tcPr>
          <w:p w14:paraId="21EAA6A6"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5,5</w:t>
            </w:r>
          </w:p>
        </w:tc>
        <w:tc>
          <w:tcPr>
            <w:tcW w:w="339" w:type="pct"/>
            <w:tcBorders>
              <w:top w:val="nil"/>
              <w:left w:val="single" w:sz="4" w:space="0" w:color="auto"/>
              <w:bottom w:val="nil"/>
              <w:right w:val="nil"/>
            </w:tcBorders>
            <w:shd w:val="clear" w:color="auto" w:fill="auto"/>
            <w:noWrap/>
            <w:vAlign w:val="center"/>
            <w:hideMark/>
          </w:tcPr>
          <w:p w14:paraId="4207FAF5"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5,8</w:t>
            </w:r>
          </w:p>
        </w:tc>
        <w:tc>
          <w:tcPr>
            <w:tcW w:w="339" w:type="pct"/>
            <w:tcBorders>
              <w:top w:val="nil"/>
              <w:left w:val="single" w:sz="4" w:space="0" w:color="auto"/>
              <w:bottom w:val="nil"/>
              <w:right w:val="nil"/>
            </w:tcBorders>
            <w:shd w:val="clear" w:color="auto" w:fill="auto"/>
            <w:noWrap/>
            <w:vAlign w:val="center"/>
            <w:hideMark/>
          </w:tcPr>
          <w:p w14:paraId="47335BE0"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0,5</w:t>
            </w:r>
          </w:p>
        </w:tc>
        <w:tc>
          <w:tcPr>
            <w:tcW w:w="336" w:type="pct"/>
            <w:tcBorders>
              <w:top w:val="nil"/>
              <w:left w:val="single" w:sz="4" w:space="0" w:color="auto"/>
              <w:bottom w:val="nil"/>
              <w:right w:val="nil"/>
            </w:tcBorders>
            <w:shd w:val="clear" w:color="auto" w:fill="auto"/>
            <w:noWrap/>
            <w:vAlign w:val="center"/>
            <w:hideMark/>
          </w:tcPr>
          <w:p w14:paraId="1858762C"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0,0</w:t>
            </w:r>
          </w:p>
        </w:tc>
      </w:tr>
      <w:tr w:rsidR="00AA5B82" w:rsidRPr="00543759" w14:paraId="170B8966" w14:textId="77777777" w:rsidTr="004371E3">
        <w:trPr>
          <w:gridAfter w:val="1"/>
          <w:wAfter w:w="16" w:type="pct"/>
          <w:jc w:val="center"/>
        </w:trPr>
        <w:tc>
          <w:tcPr>
            <w:tcW w:w="1441" w:type="pct"/>
            <w:tcBorders>
              <w:top w:val="nil"/>
              <w:left w:val="nil"/>
              <w:bottom w:val="nil"/>
              <w:right w:val="nil"/>
            </w:tcBorders>
            <w:shd w:val="clear" w:color="auto" w:fill="auto"/>
            <w:noWrap/>
            <w:vAlign w:val="center"/>
            <w:hideMark/>
          </w:tcPr>
          <w:p w14:paraId="44B5C6F6"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Primer Circuito San José</w:t>
            </w:r>
          </w:p>
        </w:tc>
        <w:tc>
          <w:tcPr>
            <w:tcW w:w="340" w:type="pct"/>
            <w:tcBorders>
              <w:top w:val="nil"/>
              <w:left w:val="single" w:sz="4" w:space="0" w:color="auto"/>
              <w:bottom w:val="nil"/>
              <w:right w:val="single" w:sz="4" w:space="0" w:color="auto"/>
            </w:tcBorders>
            <w:shd w:val="clear" w:color="auto" w:fill="auto"/>
            <w:noWrap/>
            <w:vAlign w:val="center"/>
            <w:hideMark/>
          </w:tcPr>
          <w:p w14:paraId="0C9EABBA"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470</w:t>
            </w:r>
          </w:p>
        </w:tc>
        <w:tc>
          <w:tcPr>
            <w:tcW w:w="340" w:type="pct"/>
            <w:tcBorders>
              <w:top w:val="nil"/>
              <w:left w:val="nil"/>
              <w:bottom w:val="nil"/>
              <w:right w:val="nil"/>
            </w:tcBorders>
            <w:shd w:val="clear" w:color="auto" w:fill="auto"/>
            <w:noWrap/>
            <w:vAlign w:val="center"/>
            <w:hideMark/>
          </w:tcPr>
          <w:p w14:paraId="3E2EC8AD"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1 756</w:t>
            </w:r>
          </w:p>
        </w:tc>
        <w:tc>
          <w:tcPr>
            <w:tcW w:w="340" w:type="pct"/>
            <w:tcBorders>
              <w:top w:val="nil"/>
              <w:left w:val="single" w:sz="4" w:space="0" w:color="auto"/>
              <w:bottom w:val="nil"/>
              <w:right w:val="single" w:sz="4" w:space="0" w:color="auto"/>
            </w:tcBorders>
            <w:shd w:val="clear" w:color="auto" w:fill="auto"/>
            <w:noWrap/>
            <w:vAlign w:val="center"/>
            <w:hideMark/>
          </w:tcPr>
          <w:p w14:paraId="23D560FA"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1 682</w:t>
            </w:r>
          </w:p>
        </w:tc>
        <w:tc>
          <w:tcPr>
            <w:tcW w:w="340" w:type="pct"/>
            <w:tcBorders>
              <w:top w:val="nil"/>
              <w:left w:val="nil"/>
              <w:bottom w:val="nil"/>
              <w:right w:val="nil"/>
            </w:tcBorders>
            <w:shd w:val="clear" w:color="auto" w:fill="auto"/>
            <w:noWrap/>
            <w:vAlign w:val="center"/>
            <w:hideMark/>
          </w:tcPr>
          <w:p w14:paraId="4BF61F47"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1 770</w:t>
            </w:r>
          </w:p>
        </w:tc>
        <w:tc>
          <w:tcPr>
            <w:tcW w:w="340" w:type="pct"/>
            <w:tcBorders>
              <w:top w:val="nil"/>
              <w:left w:val="single" w:sz="4" w:space="0" w:color="auto"/>
              <w:bottom w:val="nil"/>
              <w:right w:val="single" w:sz="4" w:space="0" w:color="auto"/>
            </w:tcBorders>
            <w:shd w:val="clear" w:color="auto" w:fill="auto"/>
            <w:noWrap/>
            <w:vAlign w:val="center"/>
            <w:hideMark/>
          </w:tcPr>
          <w:p w14:paraId="3C1AB312"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2 154</w:t>
            </w:r>
          </w:p>
        </w:tc>
        <w:tc>
          <w:tcPr>
            <w:tcW w:w="148" w:type="pct"/>
            <w:tcBorders>
              <w:top w:val="nil"/>
              <w:left w:val="nil"/>
              <w:bottom w:val="nil"/>
              <w:right w:val="single" w:sz="4" w:space="0" w:color="auto"/>
            </w:tcBorders>
            <w:shd w:val="clear" w:color="auto" w:fill="auto"/>
            <w:noWrap/>
            <w:vAlign w:val="center"/>
            <w:hideMark/>
          </w:tcPr>
          <w:p w14:paraId="67548FEE" w14:textId="77777777" w:rsidR="00AA5B82" w:rsidRPr="00543759" w:rsidRDefault="00AA5B82" w:rsidP="004371E3">
            <w:pPr>
              <w:spacing w:line="240" w:lineRule="auto"/>
              <w:jc w:val="center"/>
              <w:rPr>
                <w:rFonts w:eastAsia="Times New Roman" w:cs="Times New Roman"/>
                <w:sz w:val="20"/>
                <w:szCs w:val="20"/>
                <w:lang w:eastAsia="es-CR"/>
              </w:rPr>
            </w:pPr>
            <w:r w:rsidRPr="00543759">
              <w:rPr>
                <w:rFonts w:eastAsia="Times New Roman" w:cs="Times New Roman"/>
                <w:sz w:val="20"/>
                <w:szCs w:val="20"/>
                <w:lang w:eastAsia="es-CR"/>
              </w:rPr>
              <w:t> </w:t>
            </w:r>
          </w:p>
        </w:tc>
        <w:tc>
          <w:tcPr>
            <w:tcW w:w="339" w:type="pct"/>
            <w:tcBorders>
              <w:top w:val="nil"/>
              <w:left w:val="nil"/>
              <w:bottom w:val="nil"/>
              <w:right w:val="nil"/>
            </w:tcBorders>
            <w:shd w:val="clear" w:color="auto" w:fill="auto"/>
            <w:noWrap/>
            <w:vAlign w:val="center"/>
            <w:hideMark/>
          </w:tcPr>
          <w:p w14:paraId="322287DC"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9,3</w:t>
            </w:r>
          </w:p>
        </w:tc>
        <w:tc>
          <w:tcPr>
            <w:tcW w:w="339" w:type="pct"/>
            <w:tcBorders>
              <w:top w:val="nil"/>
              <w:left w:val="single" w:sz="4" w:space="0" w:color="auto"/>
              <w:bottom w:val="nil"/>
              <w:right w:val="nil"/>
            </w:tcBorders>
            <w:shd w:val="clear" w:color="auto" w:fill="auto"/>
            <w:noWrap/>
            <w:vAlign w:val="center"/>
            <w:hideMark/>
          </w:tcPr>
          <w:p w14:paraId="71C2DA10"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26,2</w:t>
            </w:r>
          </w:p>
        </w:tc>
        <w:tc>
          <w:tcPr>
            <w:tcW w:w="339" w:type="pct"/>
            <w:tcBorders>
              <w:top w:val="nil"/>
              <w:left w:val="single" w:sz="4" w:space="0" w:color="auto"/>
              <w:bottom w:val="nil"/>
              <w:right w:val="nil"/>
            </w:tcBorders>
            <w:shd w:val="clear" w:color="auto" w:fill="auto"/>
            <w:noWrap/>
            <w:vAlign w:val="center"/>
            <w:hideMark/>
          </w:tcPr>
          <w:p w14:paraId="5B347B2B"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33,1</w:t>
            </w:r>
          </w:p>
        </w:tc>
        <w:tc>
          <w:tcPr>
            <w:tcW w:w="339" w:type="pct"/>
            <w:tcBorders>
              <w:top w:val="nil"/>
              <w:left w:val="single" w:sz="4" w:space="0" w:color="auto"/>
              <w:bottom w:val="nil"/>
              <w:right w:val="nil"/>
            </w:tcBorders>
            <w:shd w:val="clear" w:color="auto" w:fill="auto"/>
            <w:noWrap/>
            <w:vAlign w:val="center"/>
            <w:hideMark/>
          </w:tcPr>
          <w:p w14:paraId="0765F512"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36,5</w:t>
            </w:r>
          </w:p>
        </w:tc>
        <w:tc>
          <w:tcPr>
            <w:tcW w:w="336" w:type="pct"/>
            <w:tcBorders>
              <w:top w:val="nil"/>
              <w:left w:val="single" w:sz="4" w:space="0" w:color="auto"/>
              <w:bottom w:val="nil"/>
              <w:right w:val="nil"/>
            </w:tcBorders>
            <w:shd w:val="clear" w:color="auto" w:fill="auto"/>
            <w:noWrap/>
            <w:vAlign w:val="center"/>
            <w:hideMark/>
          </w:tcPr>
          <w:p w14:paraId="6D775BD9"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45,2</w:t>
            </w:r>
          </w:p>
        </w:tc>
      </w:tr>
      <w:tr w:rsidR="00AA5B82" w:rsidRPr="00543759" w14:paraId="073B4CB9" w14:textId="77777777" w:rsidTr="004371E3">
        <w:trPr>
          <w:gridAfter w:val="1"/>
          <w:wAfter w:w="16" w:type="pct"/>
          <w:jc w:val="center"/>
        </w:trPr>
        <w:tc>
          <w:tcPr>
            <w:tcW w:w="1441" w:type="pct"/>
            <w:tcBorders>
              <w:top w:val="nil"/>
              <w:left w:val="nil"/>
              <w:bottom w:val="nil"/>
              <w:right w:val="nil"/>
            </w:tcBorders>
            <w:shd w:val="clear" w:color="auto" w:fill="auto"/>
            <w:noWrap/>
            <w:vAlign w:val="center"/>
            <w:hideMark/>
          </w:tcPr>
          <w:p w14:paraId="30A2C162"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Segundo Circuito San José</w:t>
            </w:r>
          </w:p>
        </w:tc>
        <w:tc>
          <w:tcPr>
            <w:tcW w:w="340" w:type="pct"/>
            <w:tcBorders>
              <w:top w:val="nil"/>
              <w:left w:val="single" w:sz="4" w:space="0" w:color="auto"/>
              <w:bottom w:val="nil"/>
              <w:right w:val="single" w:sz="4" w:space="0" w:color="auto"/>
            </w:tcBorders>
            <w:shd w:val="clear" w:color="auto" w:fill="auto"/>
            <w:noWrap/>
            <w:vAlign w:val="center"/>
            <w:hideMark/>
          </w:tcPr>
          <w:p w14:paraId="6EE19056"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1 742</w:t>
            </w:r>
          </w:p>
        </w:tc>
        <w:tc>
          <w:tcPr>
            <w:tcW w:w="340" w:type="pct"/>
            <w:tcBorders>
              <w:top w:val="nil"/>
              <w:left w:val="nil"/>
              <w:bottom w:val="nil"/>
              <w:right w:val="nil"/>
            </w:tcBorders>
            <w:shd w:val="clear" w:color="auto" w:fill="auto"/>
            <w:noWrap/>
            <w:vAlign w:val="center"/>
            <w:hideMark/>
          </w:tcPr>
          <w:p w14:paraId="5E6B14DF"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1 463</w:t>
            </w:r>
          </w:p>
        </w:tc>
        <w:tc>
          <w:tcPr>
            <w:tcW w:w="340" w:type="pct"/>
            <w:tcBorders>
              <w:top w:val="nil"/>
              <w:left w:val="single" w:sz="4" w:space="0" w:color="auto"/>
              <w:bottom w:val="nil"/>
              <w:right w:val="single" w:sz="4" w:space="0" w:color="auto"/>
            </w:tcBorders>
            <w:shd w:val="clear" w:color="auto" w:fill="auto"/>
            <w:noWrap/>
            <w:vAlign w:val="center"/>
            <w:hideMark/>
          </w:tcPr>
          <w:p w14:paraId="4D0CA2ED"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567</w:t>
            </w:r>
          </w:p>
        </w:tc>
        <w:tc>
          <w:tcPr>
            <w:tcW w:w="340" w:type="pct"/>
            <w:tcBorders>
              <w:top w:val="nil"/>
              <w:left w:val="nil"/>
              <w:bottom w:val="nil"/>
              <w:right w:val="nil"/>
            </w:tcBorders>
            <w:shd w:val="clear" w:color="auto" w:fill="auto"/>
            <w:noWrap/>
            <w:vAlign w:val="center"/>
            <w:hideMark/>
          </w:tcPr>
          <w:p w14:paraId="78D337DC"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444</w:t>
            </w:r>
          </w:p>
        </w:tc>
        <w:tc>
          <w:tcPr>
            <w:tcW w:w="340" w:type="pct"/>
            <w:tcBorders>
              <w:top w:val="nil"/>
              <w:left w:val="single" w:sz="4" w:space="0" w:color="auto"/>
              <w:bottom w:val="nil"/>
              <w:right w:val="single" w:sz="4" w:space="0" w:color="auto"/>
            </w:tcBorders>
            <w:shd w:val="clear" w:color="auto" w:fill="auto"/>
            <w:noWrap/>
            <w:vAlign w:val="center"/>
            <w:hideMark/>
          </w:tcPr>
          <w:p w14:paraId="5A12E3FD"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431</w:t>
            </w:r>
          </w:p>
        </w:tc>
        <w:tc>
          <w:tcPr>
            <w:tcW w:w="148" w:type="pct"/>
            <w:tcBorders>
              <w:top w:val="nil"/>
              <w:left w:val="nil"/>
              <w:bottom w:val="nil"/>
              <w:right w:val="single" w:sz="4" w:space="0" w:color="auto"/>
            </w:tcBorders>
            <w:shd w:val="clear" w:color="auto" w:fill="auto"/>
            <w:noWrap/>
            <w:vAlign w:val="center"/>
            <w:hideMark/>
          </w:tcPr>
          <w:p w14:paraId="21C13E7F" w14:textId="77777777" w:rsidR="00AA5B82" w:rsidRPr="00543759" w:rsidRDefault="00AA5B82" w:rsidP="004371E3">
            <w:pPr>
              <w:spacing w:line="240" w:lineRule="auto"/>
              <w:jc w:val="center"/>
              <w:rPr>
                <w:rFonts w:eastAsia="Times New Roman" w:cs="Times New Roman"/>
                <w:b/>
                <w:bCs/>
                <w:sz w:val="20"/>
                <w:szCs w:val="20"/>
                <w:lang w:eastAsia="es-CR"/>
              </w:rPr>
            </w:pPr>
            <w:r w:rsidRPr="00543759">
              <w:rPr>
                <w:rFonts w:eastAsia="Times New Roman" w:cs="Times New Roman"/>
                <w:b/>
                <w:bCs/>
                <w:sz w:val="20"/>
                <w:szCs w:val="20"/>
                <w:lang w:eastAsia="es-CR"/>
              </w:rPr>
              <w:t> </w:t>
            </w:r>
          </w:p>
        </w:tc>
        <w:tc>
          <w:tcPr>
            <w:tcW w:w="339" w:type="pct"/>
            <w:tcBorders>
              <w:top w:val="nil"/>
              <w:left w:val="nil"/>
              <w:bottom w:val="nil"/>
              <w:right w:val="nil"/>
            </w:tcBorders>
            <w:shd w:val="clear" w:color="auto" w:fill="auto"/>
            <w:noWrap/>
            <w:vAlign w:val="center"/>
            <w:hideMark/>
          </w:tcPr>
          <w:p w14:paraId="0D8762F5"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34,5</w:t>
            </w:r>
          </w:p>
        </w:tc>
        <w:tc>
          <w:tcPr>
            <w:tcW w:w="339" w:type="pct"/>
            <w:tcBorders>
              <w:top w:val="nil"/>
              <w:left w:val="single" w:sz="4" w:space="0" w:color="auto"/>
              <w:bottom w:val="nil"/>
              <w:right w:val="nil"/>
            </w:tcBorders>
            <w:shd w:val="clear" w:color="auto" w:fill="auto"/>
            <w:noWrap/>
            <w:vAlign w:val="center"/>
            <w:hideMark/>
          </w:tcPr>
          <w:p w14:paraId="1DEC1C29"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21,9</w:t>
            </w:r>
          </w:p>
        </w:tc>
        <w:tc>
          <w:tcPr>
            <w:tcW w:w="339" w:type="pct"/>
            <w:tcBorders>
              <w:top w:val="nil"/>
              <w:left w:val="single" w:sz="4" w:space="0" w:color="auto"/>
              <w:bottom w:val="nil"/>
              <w:right w:val="nil"/>
            </w:tcBorders>
            <w:shd w:val="clear" w:color="auto" w:fill="auto"/>
            <w:noWrap/>
            <w:vAlign w:val="center"/>
            <w:hideMark/>
          </w:tcPr>
          <w:p w14:paraId="06010B7E"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11,2</w:t>
            </w:r>
          </w:p>
        </w:tc>
        <w:tc>
          <w:tcPr>
            <w:tcW w:w="339" w:type="pct"/>
            <w:tcBorders>
              <w:top w:val="nil"/>
              <w:left w:val="single" w:sz="4" w:space="0" w:color="auto"/>
              <w:bottom w:val="nil"/>
              <w:right w:val="nil"/>
            </w:tcBorders>
            <w:shd w:val="clear" w:color="auto" w:fill="auto"/>
            <w:noWrap/>
            <w:vAlign w:val="center"/>
            <w:hideMark/>
          </w:tcPr>
          <w:p w14:paraId="712295E5"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9,2</w:t>
            </w:r>
          </w:p>
        </w:tc>
        <w:tc>
          <w:tcPr>
            <w:tcW w:w="336" w:type="pct"/>
            <w:tcBorders>
              <w:top w:val="nil"/>
              <w:left w:val="single" w:sz="4" w:space="0" w:color="auto"/>
              <w:bottom w:val="nil"/>
              <w:right w:val="nil"/>
            </w:tcBorders>
            <w:shd w:val="clear" w:color="auto" w:fill="auto"/>
            <w:noWrap/>
            <w:vAlign w:val="center"/>
            <w:hideMark/>
          </w:tcPr>
          <w:p w14:paraId="56DD6A13"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9,0</w:t>
            </w:r>
          </w:p>
        </w:tc>
      </w:tr>
      <w:tr w:rsidR="00AA5B82" w:rsidRPr="00543759" w14:paraId="51CD67EB" w14:textId="77777777" w:rsidTr="004371E3">
        <w:trPr>
          <w:gridAfter w:val="1"/>
          <w:wAfter w:w="16" w:type="pct"/>
          <w:jc w:val="center"/>
        </w:trPr>
        <w:tc>
          <w:tcPr>
            <w:tcW w:w="1441" w:type="pct"/>
            <w:tcBorders>
              <w:top w:val="nil"/>
              <w:left w:val="nil"/>
              <w:bottom w:val="nil"/>
              <w:right w:val="nil"/>
            </w:tcBorders>
            <w:shd w:val="clear" w:color="auto" w:fill="auto"/>
            <w:noWrap/>
            <w:vAlign w:val="center"/>
            <w:hideMark/>
          </w:tcPr>
          <w:p w14:paraId="08FB0551"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Tercer Circuito San José</w:t>
            </w:r>
          </w:p>
        </w:tc>
        <w:tc>
          <w:tcPr>
            <w:tcW w:w="340" w:type="pct"/>
            <w:tcBorders>
              <w:top w:val="nil"/>
              <w:left w:val="single" w:sz="4" w:space="0" w:color="auto"/>
              <w:bottom w:val="nil"/>
              <w:right w:val="single" w:sz="4" w:space="0" w:color="auto"/>
            </w:tcBorders>
            <w:shd w:val="clear" w:color="auto" w:fill="auto"/>
            <w:noWrap/>
            <w:vAlign w:val="center"/>
            <w:hideMark/>
          </w:tcPr>
          <w:p w14:paraId="21079911"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33</w:t>
            </w:r>
          </w:p>
        </w:tc>
        <w:tc>
          <w:tcPr>
            <w:tcW w:w="340" w:type="pct"/>
            <w:tcBorders>
              <w:top w:val="nil"/>
              <w:left w:val="nil"/>
              <w:bottom w:val="nil"/>
              <w:right w:val="nil"/>
            </w:tcBorders>
            <w:shd w:val="clear" w:color="auto" w:fill="auto"/>
            <w:noWrap/>
            <w:vAlign w:val="center"/>
            <w:hideMark/>
          </w:tcPr>
          <w:p w14:paraId="3B87F432"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132</w:t>
            </w:r>
          </w:p>
        </w:tc>
        <w:tc>
          <w:tcPr>
            <w:tcW w:w="340" w:type="pct"/>
            <w:tcBorders>
              <w:top w:val="nil"/>
              <w:left w:val="single" w:sz="4" w:space="0" w:color="auto"/>
              <w:bottom w:val="nil"/>
              <w:right w:val="single" w:sz="4" w:space="0" w:color="auto"/>
            </w:tcBorders>
            <w:shd w:val="clear" w:color="auto" w:fill="auto"/>
            <w:noWrap/>
            <w:vAlign w:val="center"/>
            <w:hideMark/>
          </w:tcPr>
          <w:p w14:paraId="69B005E4"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95</w:t>
            </w:r>
          </w:p>
        </w:tc>
        <w:tc>
          <w:tcPr>
            <w:tcW w:w="340" w:type="pct"/>
            <w:tcBorders>
              <w:top w:val="nil"/>
              <w:left w:val="nil"/>
              <w:bottom w:val="nil"/>
              <w:right w:val="nil"/>
            </w:tcBorders>
            <w:shd w:val="clear" w:color="auto" w:fill="auto"/>
            <w:noWrap/>
            <w:vAlign w:val="center"/>
            <w:hideMark/>
          </w:tcPr>
          <w:p w14:paraId="20DEF2F7"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67</w:t>
            </w:r>
          </w:p>
        </w:tc>
        <w:tc>
          <w:tcPr>
            <w:tcW w:w="340" w:type="pct"/>
            <w:tcBorders>
              <w:top w:val="nil"/>
              <w:left w:val="single" w:sz="4" w:space="0" w:color="auto"/>
              <w:bottom w:val="nil"/>
              <w:right w:val="single" w:sz="4" w:space="0" w:color="auto"/>
            </w:tcBorders>
            <w:shd w:val="clear" w:color="auto" w:fill="auto"/>
            <w:noWrap/>
            <w:vAlign w:val="center"/>
            <w:hideMark/>
          </w:tcPr>
          <w:p w14:paraId="241BC03B"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78</w:t>
            </w:r>
          </w:p>
        </w:tc>
        <w:tc>
          <w:tcPr>
            <w:tcW w:w="148" w:type="pct"/>
            <w:tcBorders>
              <w:top w:val="nil"/>
              <w:left w:val="nil"/>
              <w:bottom w:val="nil"/>
              <w:right w:val="single" w:sz="4" w:space="0" w:color="auto"/>
            </w:tcBorders>
            <w:shd w:val="clear" w:color="auto" w:fill="auto"/>
            <w:noWrap/>
            <w:vAlign w:val="center"/>
            <w:hideMark/>
          </w:tcPr>
          <w:p w14:paraId="57AA4A62" w14:textId="77777777" w:rsidR="00AA5B82" w:rsidRPr="00543759" w:rsidRDefault="00AA5B82" w:rsidP="004371E3">
            <w:pPr>
              <w:spacing w:line="240" w:lineRule="auto"/>
              <w:jc w:val="center"/>
              <w:rPr>
                <w:rFonts w:eastAsia="Times New Roman" w:cs="Times New Roman"/>
                <w:sz w:val="20"/>
                <w:szCs w:val="20"/>
                <w:lang w:eastAsia="es-CR"/>
              </w:rPr>
            </w:pPr>
            <w:r w:rsidRPr="00543759">
              <w:rPr>
                <w:rFonts w:eastAsia="Times New Roman" w:cs="Times New Roman"/>
                <w:sz w:val="20"/>
                <w:szCs w:val="20"/>
                <w:lang w:eastAsia="es-CR"/>
              </w:rPr>
              <w:t> </w:t>
            </w:r>
          </w:p>
        </w:tc>
        <w:tc>
          <w:tcPr>
            <w:tcW w:w="339" w:type="pct"/>
            <w:tcBorders>
              <w:top w:val="nil"/>
              <w:left w:val="nil"/>
              <w:bottom w:val="nil"/>
              <w:right w:val="nil"/>
            </w:tcBorders>
            <w:shd w:val="clear" w:color="auto" w:fill="auto"/>
            <w:noWrap/>
            <w:vAlign w:val="center"/>
            <w:hideMark/>
          </w:tcPr>
          <w:p w14:paraId="3AF47F39"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0,7</w:t>
            </w:r>
          </w:p>
        </w:tc>
        <w:tc>
          <w:tcPr>
            <w:tcW w:w="339" w:type="pct"/>
            <w:tcBorders>
              <w:top w:val="nil"/>
              <w:left w:val="single" w:sz="4" w:space="0" w:color="auto"/>
              <w:bottom w:val="nil"/>
              <w:right w:val="nil"/>
            </w:tcBorders>
            <w:shd w:val="clear" w:color="auto" w:fill="auto"/>
            <w:noWrap/>
            <w:vAlign w:val="center"/>
            <w:hideMark/>
          </w:tcPr>
          <w:p w14:paraId="50C17D94"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2,0</w:t>
            </w:r>
          </w:p>
        </w:tc>
        <w:tc>
          <w:tcPr>
            <w:tcW w:w="339" w:type="pct"/>
            <w:tcBorders>
              <w:top w:val="nil"/>
              <w:left w:val="single" w:sz="4" w:space="0" w:color="auto"/>
              <w:bottom w:val="nil"/>
              <w:right w:val="nil"/>
            </w:tcBorders>
            <w:shd w:val="clear" w:color="auto" w:fill="auto"/>
            <w:noWrap/>
            <w:vAlign w:val="center"/>
            <w:hideMark/>
          </w:tcPr>
          <w:p w14:paraId="29FB88BC"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1,9</w:t>
            </w:r>
          </w:p>
        </w:tc>
        <w:tc>
          <w:tcPr>
            <w:tcW w:w="339" w:type="pct"/>
            <w:tcBorders>
              <w:top w:val="nil"/>
              <w:left w:val="single" w:sz="4" w:space="0" w:color="auto"/>
              <w:bottom w:val="nil"/>
              <w:right w:val="nil"/>
            </w:tcBorders>
            <w:shd w:val="clear" w:color="auto" w:fill="auto"/>
            <w:noWrap/>
            <w:vAlign w:val="center"/>
            <w:hideMark/>
          </w:tcPr>
          <w:p w14:paraId="31B95257"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1,4</w:t>
            </w:r>
          </w:p>
        </w:tc>
        <w:tc>
          <w:tcPr>
            <w:tcW w:w="336" w:type="pct"/>
            <w:tcBorders>
              <w:top w:val="nil"/>
              <w:left w:val="single" w:sz="4" w:space="0" w:color="auto"/>
              <w:bottom w:val="nil"/>
              <w:right w:val="nil"/>
            </w:tcBorders>
            <w:shd w:val="clear" w:color="auto" w:fill="auto"/>
            <w:noWrap/>
            <w:vAlign w:val="center"/>
            <w:hideMark/>
          </w:tcPr>
          <w:p w14:paraId="2D98965E"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1,6</w:t>
            </w:r>
          </w:p>
        </w:tc>
      </w:tr>
      <w:tr w:rsidR="00AA5B82" w:rsidRPr="00543759" w14:paraId="7E09D385" w14:textId="77777777" w:rsidTr="004371E3">
        <w:trPr>
          <w:gridAfter w:val="1"/>
          <w:wAfter w:w="16" w:type="pct"/>
          <w:jc w:val="center"/>
        </w:trPr>
        <w:tc>
          <w:tcPr>
            <w:tcW w:w="1441" w:type="pct"/>
            <w:tcBorders>
              <w:top w:val="nil"/>
              <w:left w:val="nil"/>
              <w:bottom w:val="nil"/>
              <w:right w:val="nil"/>
            </w:tcBorders>
            <w:shd w:val="clear" w:color="auto" w:fill="auto"/>
            <w:noWrap/>
            <w:vAlign w:val="center"/>
            <w:hideMark/>
          </w:tcPr>
          <w:p w14:paraId="50187F0F"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Primer Circuito Alajuela</w:t>
            </w:r>
          </w:p>
        </w:tc>
        <w:tc>
          <w:tcPr>
            <w:tcW w:w="340" w:type="pct"/>
            <w:tcBorders>
              <w:top w:val="nil"/>
              <w:left w:val="single" w:sz="4" w:space="0" w:color="auto"/>
              <w:bottom w:val="nil"/>
              <w:right w:val="single" w:sz="4" w:space="0" w:color="auto"/>
            </w:tcBorders>
            <w:shd w:val="clear" w:color="auto" w:fill="auto"/>
            <w:noWrap/>
            <w:vAlign w:val="center"/>
            <w:hideMark/>
          </w:tcPr>
          <w:p w14:paraId="56CF3060"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282</w:t>
            </w:r>
          </w:p>
        </w:tc>
        <w:tc>
          <w:tcPr>
            <w:tcW w:w="340" w:type="pct"/>
            <w:tcBorders>
              <w:top w:val="nil"/>
              <w:left w:val="nil"/>
              <w:bottom w:val="nil"/>
              <w:right w:val="nil"/>
            </w:tcBorders>
            <w:shd w:val="clear" w:color="auto" w:fill="auto"/>
            <w:noWrap/>
            <w:vAlign w:val="center"/>
            <w:hideMark/>
          </w:tcPr>
          <w:p w14:paraId="657FA91E"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251</w:t>
            </w:r>
          </w:p>
        </w:tc>
        <w:tc>
          <w:tcPr>
            <w:tcW w:w="340" w:type="pct"/>
            <w:tcBorders>
              <w:top w:val="nil"/>
              <w:left w:val="single" w:sz="4" w:space="0" w:color="auto"/>
              <w:bottom w:val="nil"/>
              <w:right w:val="single" w:sz="4" w:space="0" w:color="auto"/>
            </w:tcBorders>
            <w:shd w:val="clear" w:color="auto" w:fill="auto"/>
            <w:noWrap/>
            <w:vAlign w:val="center"/>
            <w:hideMark/>
          </w:tcPr>
          <w:p w14:paraId="6D87C05C"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448</w:t>
            </w:r>
          </w:p>
        </w:tc>
        <w:tc>
          <w:tcPr>
            <w:tcW w:w="340" w:type="pct"/>
            <w:tcBorders>
              <w:top w:val="nil"/>
              <w:left w:val="nil"/>
              <w:bottom w:val="nil"/>
              <w:right w:val="nil"/>
            </w:tcBorders>
            <w:shd w:val="clear" w:color="auto" w:fill="auto"/>
            <w:noWrap/>
            <w:vAlign w:val="center"/>
            <w:hideMark/>
          </w:tcPr>
          <w:p w14:paraId="0BEB68CF"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286</w:t>
            </w:r>
          </w:p>
        </w:tc>
        <w:tc>
          <w:tcPr>
            <w:tcW w:w="340" w:type="pct"/>
            <w:tcBorders>
              <w:top w:val="nil"/>
              <w:left w:val="single" w:sz="4" w:space="0" w:color="auto"/>
              <w:bottom w:val="nil"/>
              <w:right w:val="single" w:sz="4" w:space="0" w:color="auto"/>
            </w:tcBorders>
            <w:shd w:val="clear" w:color="auto" w:fill="auto"/>
            <w:noWrap/>
            <w:vAlign w:val="center"/>
            <w:hideMark/>
          </w:tcPr>
          <w:p w14:paraId="61208984"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236</w:t>
            </w:r>
          </w:p>
        </w:tc>
        <w:tc>
          <w:tcPr>
            <w:tcW w:w="148" w:type="pct"/>
            <w:tcBorders>
              <w:top w:val="nil"/>
              <w:left w:val="nil"/>
              <w:bottom w:val="nil"/>
              <w:right w:val="single" w:sz="4" w:space="0" w:color="auto"/>
            </w:tcBorders>
            <w:shd w:val="clear" w:color="auto" w:fill="auto"/>
            <w:noWrap/>
            <w:vAlign w:val="center"/>
            <w:hideMark/>
          </w:tcPr>
          <w:p w14:paraId="38486F43" w14:textId="77777777" w:rsidR="00AA5B82" w:rsidRPr="00543759" w:rsidRDefault="00AA5B82" w:rsidP="004371E3">
            <w:pPr>
              <w:spacing w:line="240" w:lineRule="auto"/>
              <w:jc w:val="center"/>
              <w:rPr>
                <w:rFonts w:eastAsia="Times New Roman" w:cs="Times New Roman"/>
                <w:sz w:val="20"/>
                <w:szCs w:val="20"/>
                <w:lang w:eastAsia="es-CR"/>
              </w:rPr>
            </w:pPr>
            <w:r w:rsidRPr="00543759">
              <w:rPr>
                <w:rFonts w:eastAsia="Times New Roman" w:cs="Times New Roman"/>
                <w:sz w:val="20"/>
                <w:szCs w:val="20"/>
                <w:lang w:eastAsia="es-CR"/>
              </w:rPr>
              <w:t> </w:t>
            </w:r>
          </w:p>
        </w:tc>
        <w:tc>
          <w:tcPr>
            <w:tcW w:w="339" w:type="pct"/>
            <w:tcBorders>
              <w:top w:val="nil"/>
              <w:left w:val="nil"/>
              <w:bottom w:val="nil"/>
              <w:right w:val="nil"/>
            </w:tcBorders>
            <w:shd w:val="clear" w:color="auto" w:fill="auto"/>
            <w:noWrap/>
            <w:vAlign w:val="center"/>
            <w:hideMark/>
          </w:tcPr>
          <w:p w14:paraId="4DE11CCE"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5,6</w:t>
            </w:r>
          </w:p>
        </w:tc>
        <w:tc>
          <w:tcPr>
            <w:tcW w:w="339" w:type="pct"/>
            <w:tcBorders>
              <w:top w:val="nil"/>
              <w:left w:val="single" w:sz="4" w:space="0" w:color="auto"/>
              <w:bottom w:val="nil"/>
              <w:right w:val="nil"/>
            </w:tcBorders>
            <w:shd w:val="clear" w:color="auto" w:fill="auto"/>
            <w:noWrap/>
            <w:vAlign w:val="center"/>
            <w:hideMark/>
          </w:tcPr>
          <w:p w14:paraId="501ADEE8"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3,7</w:t>
            </w:r>
          </w:p>
        </w:tc>
        <w:tc>
          <w:tcPr>
            <w:tcW w:w="339" w:type="pct"/>
            <w:tcBorders>
              <w:top w:val="nil"/>
              <w:left w:val="single" w:sz="4" w:space="0" w:color="auto"/>
              <w:bottom w:val="nil"/>
              <w:right w:val="nil"/>
            </w:tcBorders>
            <w:shd w:val="clear" w:color="auto" w:fill="auto"/>
            <w:noWrap/>
            <w:vAlign w:val="center"/>
            <w:hideMark/>
          </w:tcPr>
          <w:p w14:paraId="31E63C7B"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8,8</w:t>
            </w:r>
          </w:p>
        </w:tc>
        <w:tc>
          <w:tcPr>
            <w:tcW w:w="339" w:type="pct"/>
            <w:tcBorders>
              <w:top w:val="nil"/>
              <w:left w:val="single" w:sz="4" w:space="0" w:color="auto"/>
              <w:bottom w:val="nil"/>
              <w:right w:val="nil"/>
            </w:tcBorders>
            <w:shd w:val="clear" w:color="auto" w:fill="auto"/>
            <w:noWrap/>
            <w:vAlign w:val="center"/>
            <w:hideMark/>
          </w:tcPr>
          <w:p w14:paraId="68AAF81F"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5,9</w:t>
            </w:r>
          </w:p>
        </w:tc>
        <w:tc>
          <w:tcPr>
            <w:tcW w:w="336" w:type="pct"/>
            <w:tcBorders>
              <w:top w:val="nil"/>
              <w:left w:val="single" w:sz="4" w:space="0" w:color="auto"/>
              <w:bottom w:val="nil"/>
              <w:right w:val="nil"/>
            </w:tcBorders>
            <w:shd w:val="clear" w:color="auto" w:fill="auto"/>
            <w:noWrap/>
            <w:vAlign w:val="center"/>
            <w:hideMark/>
          </w:tcPr>
          <w:p w14:paraId="01FDBB5F"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5,0</w:t>
            </w:r>
          </w:p>
        </w:tc>
      </w:tr>
      <w:tr w:rsidR="00AA5B82" w:rsidRPr="00543759" w14:paraId="30A64A1E" w14:textId="77777777" w:rsidTr="004371E3">
        <w:trPr>
          <w:gridAfter w:val="1"/>
          <w:wAfter w:w="16" w:type="pct"/>
          <w:jc w:val="center"/>
        </w:trPr>
        <w:tc>
          <w:tcPr>
            <w:tcW w:w="1441" w:type="pct"/>
            <w:tcBorders>
              <w:top w:val="nil"/>
              <w:left w:val="nil"/>
              <w:bottom w:val="nil"/>
              <w:right w:val="nil"/>
            </w:tcBorders>
            <w:shd w:val="clear" w:color="auto" w:fill="auto"/>
            <w:noWrap/>
            <w:vAlign w:val="center"/>
            <w:hideMark/>
          </w:tcPr>
          <w:p w14:paraId="5A04955F"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Segundo Circuito Alajuela</w:t>
            </w:r>
          </w:p>
        </w:tc>
        <w:tc>
          <w:tcPr>
            <w:tcW w:w="340" w:type="pct"/>
            <w:tcBorders>
              <w:top w:val="nil"/>
              <w:left w:val="single" w:sz="4" w:space="0" w:color="auto"/>
              <w:bottom w:val="nil"/>
              <w:right w:val="single" w:sz="4" w:space="0" w:color="auto"/>
            </w:tcBorders>
            <w:shd w:val="clear" w:color="auto" w:fill="auto"/>
            <w:noWrap/>
            <w:vAlign w:val="center"/>
            <w:hideMark/>
          </w:tcPr>
          <w:p w14:paraId="7CE3383F"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250</w:t>
            </w:r>
          </w:p>
        </w:tc>
        <w:tc>
          <w:tcPr>
            <w:tcW w:w="340" w:type="pct"/>
            <w:tcBorders>
              <w:top w:val="nil"/>
              <w:left w:val="nil"/>
              <w:bottom w:val="nil"/>
              <w:right w:val="nil"/>
            </w:tcBorders>
            <w:shd w:val="clear" w:color="auto" w:fill="auto"/>
            <w:noWrap/>
            <w:vAlign w:val="center"/>
            <w:hideMark/>
          </w:tcPr>
          <w:p w14:paraId="33F1C7D1"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178</w:t>
            </w:r>
          </w:p>
        </w:tc>
        <w:tc>
          <w:tcPr>
            <w:tcW w:w="340" w:type="pct"/>
            <w:tcBorders>
              <w:top w:val="nil"/>
              <w:left w:val="single" w:sz="4" w:space="0" w:color="auto"/>
              <w:bottom w:val="nil"/>
              <w:right w:val="single" w:sz="4" w:space="0" w:color="auto"/>
            </w:tcBorders>
            <w:shd w:val="clear" w:color="auto" w:fill="auto"/>
            <w:noWrap/>
            <w:vAlign w:val="center"/>
            <w:hideMark/>
          </w:tcPr>
          <w:p w14:paraId="5D8B6B60"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144</w:t>
            </w:r>
          </w:p>
        </w:tc>
        <w:tc>
          <w:tcPr>
            <w:tcW w:w="340" w:type="pct"/>
            <w:tcBorders>
              <w:top w:val="nil"/>
              <w:left w:val="nil"/>
              <w:bottom w:val="nil"/>
              <w:right w:val="nil"/>
            </w:tcBorders>
            <w:shd w:val="clear" w:color="auto" w:fill="auto"/>
            <w:noWrap/>
            <w:vAlign w:val="center"/>
            <w:hideMark/>
          </w:tcPr>
          <w:p w14:paraId="48A32288"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109</w:t>
            </w:r>
          </w:p>
        </w:tc>
        <w:tc>
          <w:tcPr>
            <w:tcW w:w="340" w:type="pct"/>
            <w:tcBorders>
              <w:top w:val="nil"/>
              <w:left w:val="single" w:sz="4" w:space="0" w:color="auto"/>
              <w:bottom w:val="nil"/>
              <w:right w:val="single" w:sz="4" w:space="0" w:color="auto"/>
            </w:tcBorders>
            <w:shd w:val="clear" w:color="auto" w:fill="auto"/>
            <w:noWrap/>
            <w:vAlign w:val="center"/>
            <w:hideMark/>
          </w:tcPr>
          <w:p w14:paraId="3570A162"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133</w:t>
            </w:r>
          </w:p>
        </w:tc>
        <w:tc>
          <w:tcPr>
            <w:tcW w:w="148" w:type="pct"/>
            <w:tcBorders>
              <w:top w:val="nil"/>
              <w:left w:val="nil"/>
              <w:bottom w:val="nil"/>
              <w:right w:val="single" w:sz="4" w:space="0" w:color="auto"/>
            </w:tcBorders>
            <w:shd w:val="clear" w:color="auto" w:fill="auto"/>
            <w:noWrap/>
            <w:vAlign w:val="center"/>
            <w:hideMark/>
          </w:tcPr>
          <w:p w14:paraId="3CEC0E9C"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339" w:type="pct"/>
            <w:tcBorders>
              <w:top w:val="nil"/>
              <w:left w:val="nil"/>
              <w:bottom w:val="nil"/>
              <w:right w:val="nil"/>
            </w:tcBorders>
            <w:shd w:val="clear" w:color="auto" w:fill="auto"/>
            <w:noWrap/>
            <w:vAlign w:val="center"/>
            <w:hideMark/>
          </w:tcPr>
          <w:p w14:paraId="46F940A0"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4,9</w:t>
            </w:r>
          </w:p>
        </w:tc>
        <w:tc>
          <w:tcPr>
            <w:tcW w:w="339" w:type="pct"/>
            <w:tcBorders>
              <w:top w:val="nil"/>
              <w:left w:val="single" w:sz="4" w:space="0" w:color="auto"/>
              <w:bottom w:val="nil"/>
              <w:right w:val="nil"/>
            </w:tcBorders>
            <w:shd w:val="clear" w:color="auto" w:fill="auto"/>
            <w:noWrap/>
            <w:vAlign w:val="center"/>
            <w:hideMark/>
          </w:tcPr>
          <w:p w14:paraId="63311EAD"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2,7</w:t>
            </w:r>
          </w:p>
        </w:tc>
        <w:tc>
          <w:tcPr>
            <w:tcW w:w="339" w:type="pct"/>
            <w:tcBorders>
              <w:top w:val="nil"/>
              <w:left w:val="single" w:sz="4" w:space="0" w:color="auto"/>
              <w:bottom w:val="nil"/>
              <w:right w:val="nil"/>
            </w:tcBorders>
            <w:shd w:val="clear" w:color="auto" w:fill="auto"/>
            <w:noWrap/>
            <w:vAlign w:val="center"/>
            <w:hideMark/>
          </w:tcPr>
          <w:p w14:paraId="6E72C9E8"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2,8</w:t>
            </w:r>
          </w:p>
        </w:tc>
        <w:tc>
          <w:tcPr>
            <w:tcW w:w="339" w:type="pct"/>
            <w:tcBorders>
              <w:top w:val="nil"/>
              <w:left w:val="single" w:sz="4" w:space="0" w:color="auto"/>
              <w:bottom w:val="nil"/>
              <w:right w:val="nil"/>
            </w:tcBorders>
            <w:shd w:val="clear" w:color="auto" w:fill="auto"/>
            <w:noWrap/>
            <w:vAlign w:val="center"/>
            <w:hideMark/>
          </w:tcPr>
          <w:p w14:paraId="44B8BB2C"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2,2</w:t>
            </w:r>
          </w:p>
        </w:tc>
        <w:tc>
          <w:tcPr>
            <w:tcW w:w="336" w:type="pct"/>
            <w:tcBorders>
              <w:top w:val="nil"/>
              <w:left w:val="single" w:sz="4" w:space="0" w:color="auto"/>
              <w:bottom w:val="nil"/>
              <w:right w:val="nil"/>
            </w:tcBorders>
            <w:shd w:val="clear" w:color="auto" w:fill="auto"/>
            <w:noWrap/>
            <w:vAlign w:val="center"/>
            <w:hideMark/>
          </w:tcPr>
          <w:p w14:paraId="7DF1646B"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2,8</w:t>
            </w:r>
          </w:p>
        </w:tc>
      </w:tr>
      <w:tr w:rsidR="00AA5B82" w:rsidRPr="00543759" w14:paraId="176DCEE5" w14:textId="77777777" w:rsidTr="004371E3">
        <w:trPr>
          <w:gridAfter w:val="1"/>
          <w:wAfter w:w="16" w:type="pct"/>
          <w:jc w:val="center"/>
        </w:trPr>
        <w:tc>
          <w:tcPr>
            <w:tcW w:w="1441" w:type="pct"/>
            <w:tcBorders>
              <w:top w:val="nil"/>
              <w:left w:val="nil"/>
              <w:bottom w:val="nil"/>
              <w:right w:val="nil"/>
            </w:tcBorders>
            <w:shd w:val="clear" w:color="auto" w:fill="auto"/>
            <w:noWrap/>
            <w:vAlign w:val="center"/>
            <w:hideMark/>
          </w:tcPr>
          <w:p w14:paraId="76763471"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Tercer Circuito Alajuela</w:t>
            </w:r>
          </w:p>
        </w:tc>
        <w:tc>
          <w:tcPr>
            <w:tcW w:w="340" w:type="pct"/>
            <w:tcBorders>
              <w:top w:val="nil"/>
              <w:left w:val="single" w:sz="4" w:space="0" w:color="auto"/>
              <w:bottom w:val="nil"/>
              <w:right w:val="single" w:sz="4" w:space="0" w:color="auto"/>
            </w:tcBorders>
            <w:shd w:val="clear" w:color="auto" w:fill="auto"/>
            <w:noWrap/>
            <w:vAlign w:val="center"/>
            <w:hideMark/>
          </w:tcPr>
          <w:p w14:paraId="2FC6C132"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223</w:t>
            </w:r>
          </w:p>
        </w:tc>
        <w:tc>
          <w:tcPr>
            <w:tcW w:w="340" w:type="pct"/>
            <w:tcBorders>
              <w:top w:val="nil"/>
              <w:left w:val="nil"/>
              <w:bottom w:val="nil"/>
              <w:right w:val="nil"/>
            </w:tcBorders>
            <w:shd w:val="clear" w:color="auto" w:fill="auto"/>
            <w:noWrap/>
            <w:vAlign w:val="center"/>
            <w:hideMark/>
          </w:tcPr>
          <w:p w14:paraId="76EE7599"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250</w:t>
            </w:r>
          </w:p>
        </w:tc>
        <w:tc>
          <w:tcPr>
            <w:tcW w:w="340" w:type="pct"/>
            <w:tcBorders>
              <w:top w:val="nil"/>
              <w:left w:val="single" w:sz="4" w:space="0" w:color="auto"/>
              <w:bottom w:val="nil"/>
              <w:right w:val="single" w:sz="4" w:space="0" w:color="auto"/>
            </w:tcBorders>
            <w:shd w:val="clear" w:color="auto" w:fill="auto"/>
            <w:noWrap/>
            <w:vAlign w:val="center"/>
            <w:hideMark/>
          </w:tcPr>
          <w:p w14:paraId="35227800"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112</w:t>
            </w:r>
          </w:p>
        </w:tc>
        <w:tc>
          <w:tcPr>
            <w:tcW w:w="340" w:type="pct"/>
            <w:tcBorders>
              <w:top w:val="nil"/>
              <w:left w:val="nil"/>
              <w:bottom w:val="nil"/>
              <w:right w:val="nil"/>
            </w:tcBorders>
            <w:shd w:val="clear" w:color="auto" w:fill="auto"/>
            <w:noWrap/>
            <w:vAlign w:val="center"/>
            <w:hideMark/>
          </w:tcPr>
          <w:p w14:paraId="066276F0"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86</w:t>
            </w:r>
          </w:p>
        </w:tc>
        <w:tc>
          <w:tcPr>
            <w:tcW w:w="340" w:type="pct"/>
            <w:tcBorders>
              <w:top w:val="nil"/>
              <w:left w:val="single" w:sz="4" w:space="0" w:color="auto"/>
              <w:bottom w:val="nil"/>
              <w:right w:val="single" w:sz="4" w:space="0" w:color="auto"/>
            </w:tcBorders>
            <w:shd w:val="clear" w:color="auto" w:fill="auto"/>
            <w:noWrap/>
            <w:vAlign w:val="center"/>
            <w:hideMark/>
          </w:tcPr>
          <w:p w14:paraId="0A798DFD"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95</w:t>
            </w:r>
          </w:p>
        </w:tc>
        <w:tc>
          <w:tcPr>
            <w:tcW w:w="148" w:type="pct"/>
            <w:tcBorders>
              <w:top w:val="nil"/>
              <w:left w:val="nil"/>
              <w:bottom w:val="nil"/>
              <w:right w:val="single" w:sz="4" w:space="0" w:color="auto"/>
            </w:tcBorders>
            <w:shd w:val="clear" w:color="auto" w:fill="auto"/>
            <w:noWrap/>
            <w:vAlign w:val="center"/>
            <w:hideMark/>
          </w:tcPr>
          <w:p w14:paraId="7448CA3F"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339" w:type="pct"/>
            <w:tcBorders>
              <w:top w:val="nil"/>
              <w:left w:val="nil"/>
              <w:bottom w:val="nil"/>
              <w:right w:val="nil"/>
            </w:tcBorders>
            <w:shd w:val="clear" w:color="auto" w:fill="auto"/>
            <w:noWrap/>
            <w:vAlign w:val="center"/>
            <w:hideMark/>
          </w:tcPr>
          <w:p w14:paraId="2783BA97"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4,4</w:t>
            </w:r>
          </w:p>
        </w:tc>
        <w:tc>
          <w:tcPr>
            <w:tcW w:w="339" w:type="pct"/>
            <w:tcBorders>
              <w:top w:val="nil"/>
              <w:left w:val="single" w:sz="4" w:space="0" w:color="auto"/>
              <w:bottom w:val="nil"/>
              <w:right w:val="nil"/>
            </w:tcBorders>
            <w:shd w:val="clear" w:color="auto" w:fill="auto"/>
            <w:noWrap/>
            <w:vAlign w:val="center"/>
            <w:hideMark/>
          </w:tcPr>
          <w:p w14:paraId="0399F552"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3,7</w:t>
            </w:r>
          </w:p>
        </w:tc>
        <w:tc>
          <w:tcPr>
            <w:tcW w:w="339" w:type="pct"/>
            <w:tcBorders>
              <w:top w:val="nil"/>
              <w:left w:val="single" w:sz="4" w:space="0" w:color="auto"/>
              <w:bottom w:val="nil"/>
              <w:right w:val="nil"/>
            </w:tcBorders>
            <w:shd w:val="clear" w:color="auto" w:fill="auto"/>
            <w:noWrap/>
            <w:vAlign w:val="center"/>
            <w:hideMark/>
          </w:tcPr>
          <w:p w14:paraId="446502B0"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2,2</w:t>
            </w:r>
          </w:p>
        </w:tc>
        <w:tc>
          <w:tcPr>
            <w:tcW w:w="339" w:type="pct"/>
            <w:tcBorders>
              <w:top w:val="nil"/>
              <w:left w:val="single" w:sz="4" w:space="0" w:color="auto"/>
              <w:bottom w:val="nil"/>
              <w:right w:val="nil"/>
            </w:tcBorders>
            <w:shd w:val="clear" w:color="auto" w:fill="auto"/>
            <w:noWrap/>
            <w:vAlign w:val="center"/>
            <w:hideMark/>
          </w:tcPr>
          <w:p w14:paraId="7224E0BE"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1,8</w:t>
            </w:r>
          </w:p>
        </w:tc>
        <w:tc>
          <w:tcPr>
            <w:tcW w:w="336" w:type="pct"/>
            <w:tcBorders>
              <w:top w:val="nil"/>
              <w:left w:val="single" w:sz="4" w:space="0" w:color="auto"/>
              <w:bottom w:val="nil"/>
              <w:right w:val="nil"/>
            </w:tcBorders>
            <w:shd w:val="clear" w:color="auto" w:fill="auto"/>
            <w:noWrap/>
            <w:vAlign w:val="center"/>
            <w:hideMark/>
          </w:tcPr>
          <w:p w14:paraId="0BCECBD1"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2,0</w:t>
            </w:r>
          </w:p>
        </w:tc>
      </w:tr>
      <w:tr w:rsidR="00AA5B82" w:rsidRPr="00543759" w14:paraId="40C61542" w14:textId="77777777" w:rsidTr="004371E3">
        <w:trPr>
          <w:gridAfter w:val="1"/>
          <w:wAfter w:w="16" w:type="pct"/>
          <w:jc w:val="center"/>
        </w:trPr>
        <w:tc>
          <w:tcPr>
            <w:tcW w:w="1441" w:type="pct"/>
            <w:tcBorders>
              <w:top w:val="nil"/>
              <w:left w:val="nil"/>
              <w:bottom w:val="nil"/>
              <w:right w:val="nil"/>
            </w:tcBorders>
            <w:shd w:val="clear" w:color="auto" w:fill="auto"/>
            <w:noWrap/>
            <w:vAlign w:val="center"/>
            <w:hideMark/>
          </w:tcPr>
          <w:p w14:paraId="6AA6E2FB"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Cartago</w:t>
            </w:r>
          </w:p>
        </w:tc>
        <w:tc>
          <w:tcPr>
            <w:tcW w:w="340" w:type="pct"/>
            <w:tcBorders>
              <w:top w:val="nil"/>
              <w:left w:val="single" w:sz="4" w:space="0" w:color="auto"/>
              <w:bottom w:val="nil"/>
              <w:right w:val="single" w:sz="4" w:space="0" w:color="auto"/>
            </w:tcBorders>
            <w:shd w:val="clear" w:color="auto" w:fill="auto"/>
            <w:noWrap/>
            <w:vAlign w:val="center"/>
            <w:hideMark/>
          </w:tcPr>
          <w:p w14:paraId="1F5EB571"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292</w:t>
            </w:r>
          </w:p>
        </w:tc>
        <w:tc>
          <w:tcPr>
            <w:tcW w:w="340" w:type="pct"/>
            <w:tcBorders>
              <w:top w:val="nil"/>
              <w:left w:val="nil"/>
              <w:bottom w:val="nil"/>
              <w:right w:val="nil"/>
            </w:tcBorders>
            <w:shd w:val="clear" w:color="auto" w:fill="auto"/>
            <w:noWrap/>
            <w:vAlign w:val="center"/>
            <w:hideMark/>
          </w:tcPr>
          <w:p w14:paraId="0F636601"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272</w:t>
            </w:r>
          </w:p>
        </w:tc>
        <w:tc>
          <w:tcPr>
            <w:tcW w:w="340" w:type="pct"/>
            <w:tcBorders>
              <w:top w:val="nil"/>
              <w:left w:val="single" w:sz="4" w:space="0" w:color="auto"/>
              <w:bottom w:val="nil"/>
              <w:right w:val="single" w:sz="4" w:space="0" w:color="auto"/>
            </w:tcBorders>
            <w:shd w:val="clear" w:color="auto" w:fill="auto"/>
            <w:noWrap/>
            <w:vAlign w:val="center"/>
            <w:hideMark/>
          </w:tcPr>
          <w:p w14:paraId="734CDF72"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497</w:t>
            </w:r>
          </w:p>
        </w:tc>
        <w:tc>
          <w:tcPr>
            <w:tcW w:w="340" w:type="pct"/>
            <w:tcBorders>
              <w:top w:val="nil"/>
              <w:left w:val="nil"/>
              <w:bottom w:val="nil"/>
              <w:right w:val="nil"/>
            </w:tcBorders>
            <w:shd w:val="clear" w:color="auto" w:fill="auto"/>
            <w:noWrap/>
            <w:vAlign w:val="center"/>
            <w:hideMark/>
          </w:tcPr>
          <w:p w14:paraId="67250342"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373</w:t>
            </w:r>
          </w:p>
        </w:tc>
        <w:tc>
          <w:tcPr>
            <w:tcW w:w="340" w:type="pct"/>
            <w:tcBorders>
              <w:top w:val="nil"/>
              <w:left w:val="single" w:sz="4" w:space="0" w:color="auto"/>
              <w:bottom w:val="nil"/>
              <w:right w:val="single" w:sz="4" w:space="0" w:color="auto"/>
            </w:tcBorders>
            <w:shd w:val="clear" w:color="auto" w:fill="auto"/>
            <w:noWrap/>
            <w:vAlign w:val="center"/>
            <w:hideMark/>
          </w:tcPr>
          <w:p w14:paraId="11FAFC15"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331</w:t>
            </w:r>
          </w:p>
        </w:tc>
        <w:tc>
          <w:tcPr>
            <w:tcW w:w="148" w:type="pct"/>
            <w:tcBorders>
              <w:top w:val="nil"/>
              <w:left w:val="nil"/>
              <w:bottom w:val="nil"/>
              <w:right w:val="single" w:sz="4" w:space="0" w:color="auto"/>
            </w:tcBorders>
            <w:shd w:val="clear" w:color="auto" w:fill="auto"/>
            <w:noWrap/>
            <w:vAlign w:val="center"/>
            <w:hideMark/>
          </w:tcPr>
          <w:p w14:paraId="64A563D4"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339" w:type="pct"/>
            <w:tcBorders>
              <w:top w:val="nil"/>
              <w:left w:val="nil"/>
              <w:bottom w:val="nil"/>
              <w:right w:val="nil"/>
            </w:tcBorders>
            <w:shd w:val="clear" w:color="auto" w:fill="auto"/>
            <w:noWrap/>
            <w:vAlign w:val="center"/>
            <w:hideMark/>
          </w:tcPr>
          <w:p w14:paraId="37F3B0AE"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5,8</w:t>
            </w:r>
          </w:p>
        </w:tc>
        <w:tc>
          <w:tcPr>
            <w:tcW w:w="339" w:type="pct"/>
            <w:tcBorders>
              <w:top w:val="nil"/>
              <w:left w:val="single" w:sz="4" w:space="0" w:color="auto"/>
              <w:bottom w:val="nil"/>
              <w:right w:val="nil"/>
            </w:tcBorders>
            <w:shd w:val="clear" w:color="auto" w:fill="auto"/>
            <w:noWrap/>
            <w:vAlign w:val="center"/>
            <w:hideMark/>
          </w:tcPr>
          <w:p w14:paraId="1ACDD5EF"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4,1</w:t>
            </w:r>
          </w:p>
        </w:tc>
        <w:tc>
          <w:tcPr>
            <w:tcW w:w="339" w:type="pct"/>
            <w:tcBorders>
              <w:top w:val="nil"/>
              <w:left w:val="single" w:sz="4" w:space="0" w:color="auto"/>
              <w:bottom w:val="nil"/>
              <w:right w:val="nil"/>
            </w:tcBorders>
            <w:shd w:val="clear" w:color="auto" w:fill="auto"/>
            <w:noWrap/>
            <w:vAlign w:val="center"/>
            <w:hideMark/>
          </w:tcPr>
          <w:p w14:paraId="6594F9AE"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9,8</w:t>
            </w:r>
          </w:p>
        </w:tc>
        <w:tc>
          <w:tcPr>
            <w:tcW w:w="339" w:type="pct"/>
            <w:tcBorders>
              <w:top w:val="nil"/>
              <w:left w:val="single" w:sz="4" w:space="0" w:color="auto"/>
              <w:bottom w:val="nil"/>
              <w:right w:val="nil"/>
            </w:tcBorders>
            <w:shd w:val="clear" w:color="auto" w:fill="auto"/>
            <w:noWrap/>
            <w:vAlign w:val="center"/>
            <w:hideMark/>
          </w:tcPr>
          <w:p w14:paraId="1F3B6978"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7,7</w:t>
            </w:r>
          </w:p>
        </w:tc>
        <w:tc>
          <w:tcPr>
            <w:tcW w:w="336" w:type="pct"/>
            <w:tcBorders>
              <w:top w:val="nil"/>
              <w:left w:val="single" w:sz="4" w:space="0" w:color="auto"/>
              <w:bottom w:val="nil"/>
              <w:right w:val="nil"/>
            </w:tcBorders>
            <w:shd w:val="clear" w:color="auto" w:fill="auto"/>
            <w:noWrap/>
            <w:vAlign w:val="center"/>
            <w:hideMark/>
          </w:tcPr>
          <w:p w14:paraId="4549F197"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6,9</w:t>
            </w:r>
          </w:p>
        </w:tc>
      </w:tr>
      <w:tr w:rsidR="00AA5B82" w:rsidRPr="00543759" w14:paraId="076B0B36" w14:textId="77777777" w:rsidTr="004371E3">
        <w:trPr>
          <w:gridAfter w:val="1"/>
          <w:wAfter w:w="16" w:type="pct"/>
          <w:jc w:val="center"/>
        </w:trPr>
        <w:tc>
          <w:tcPr>
            <w:tcW w:w="1441" w:type="pct"/>
            <w:tcBorders>
              <w:top w:val="nil"/>
              <w:left w:val="nil"/>
              <w:bottom w:val="nil"/>
              <w:right w:val="nil"/>
            </w:tcBorders>
            <w:shd w:val="clear" w:color="auto" w:fill="auto"/>
            <w:noWrap/>
            <w:vAlign w:val="center"/>
            <w:hideMark/>
          </w:tcPr>
          <w:p w14:paraId="0A2A51EE"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Heredia</w:t>
            </w:r>
          </w:p>
        </w:tc>
        <w:tc>
          <w:tcPr>
            <w:tcW w:w="340" w:type="pct"/>
            <w:tcBorders>
              <w:top w:val="nil"/>
              <w:left w:val="single" w:sz="4" w:space="0" w:color="auto"/>
              <w:bottom w:val="nil"/>
              <w:right w:val="single" w:sz="4" w:space="0" w:color="auto"/>
            </w:tcBorders>
            <w:shd w:val="clear" w:color="auto" w:fill="auto"/>
            <w:noWrap/>
            <w:vAlign w:val="center"/>
            <w:hideMark/>
          </w:tcPr>
          <w:p w14:paraId="1495DFD8"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371</w:t>
            </w:r>
          </w:p>
        </w:tc>
        <w:tc>
          <w:tcPr>
            <w:tcW w:w="340" w:type="pct"/>
            <w:tcBorders>
              <w:top w:val="nil"/>
              <w:left w:val="nil"/>
              <w:bottom w:val="nil"/>
              <w:right w:val="nil"/>
            </w:tcBorders>
            <w:shd w:val="clear" w:color="auto" w:fill="auto"/>
            <w:noWrap/>
            <w:vAlign w:val="center"/>
            <w:hideMark/>
          </w:tcPr>
          <w:p w14:paraId="54B926C7"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413</w:t>
            </w:r>
          </w:p>
        </w:tc>
        <w:tc>
          <w:tcPr>
            <w:tcW w:w="340" w:type="pct"/>
            <w:tcBorders>
              <w:top w:val="nil"/>
              <w:left w:val="single" w:sz="4" w:space="0" w:color="auto"/>
              <w:bottom w:val="nil"/>
              <w:right w:val="single" w:sz="4" w:space="0" w:color="auto"/>
            </w:tcBorders>
            <w:shd w:val="clear" w:color="auto" w:fill="auto"/>
            <w:noWrap/>
            <w:vAlign w:val="center"/>
            <w:hideMark/>
          </w:tcPr>
          <w:p w14:paraId="5E117ACE"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343</w:t>
            </w:r>
          </w:p>
        </w:tc>
        <w:tc>
          <w:tcPr>
            <w:tcW w:w="340" w:type="pct"/>
            <w:tcBorders>
              <w:top w:val="nil"/>
              <w:left w:val="nil"/>
              <w:bottom w:val="nil"/>
              <w:right w:val="nil"/>
            </w:tcBorders>
            <w:shd w:val="clear" w:color="auto" w:fill="auto"/>
            <w:noWrap/>
            <w:vAlign w:val="center"/>
            <w:hideMark/>
          </w:tcPr>
          <w:p w14:paraId="5FA11ADC"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404</w:t>
            </w:r>
          </w:p>
        </w:tc>
        <w:tc>
          <w:tcPr>
            <w:tcW w:w="340" w:type="pct"/>
            <w:tcBorders>
              <w:top w:val="nil"/>
              <w:left w:val="single" w:sz="4" w:space="0" w:color="auto"/>
              <w:bottom w:val="nil"/>
              <w:right w:val="single" w:sz="4" w:space="0" w:color="auto"/>
            </w:tcBorders>
            <w:shd w:val="clear" w:color="auto" w:fill="auto"/>
            <w:noWrap/>
            <w:vAlign w:val="center"/>
            <w:hideMark/>
          </w:tcPr>
          <w:p w14:paraId="42904496"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424</w:t>
            </w:r>
          </w:p>
        </w:tc>
        <w:tc>
          <w:tcPr>
            <w:tcW w:w="148" w:type="pct"/>
            <w:tcBorders>
              <w:top w:val="nil"/>
              <w:left w:val="nil"/>
              <w:bottom w:val="nil"/>
              <w:right w:val="single" w:sz="4" w:space="0" w:color="auto"/>
            </w:tcBorders>
            <w:shd w:val="clear" w:color="auto" w:fill="auto"/>
            <w:noWrap/>
            <w:vAlign w:val="center"/>
            <w:hideMark/>
          </w:tcPr>
          <w:p w14:paraId="33A40017"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339" w:type="pct"/>
            <w:tcBorders>
              <w:top w:val="nil"/>
              <w:left w:val="nil"/>
              <w:bottom w:val="nil"/>
              <w:right w:val="nil"/>
            </w:tcBorders>
            <w:shd w:val="clear" w:color="auto" w:fill="auto"/>
            <w:noWrap/>
            <w:vAlign w:val="center"/>
            <w:hideMark/>
          </w:tcPr>
          <w:p w14:paraId="35A444C7"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7,3</w:t>
            </w:r>
          </w:p>
        </w:tc>
        <w:tc>
          <w:tcPr>
            <w:tcW w:w="339" w:type="pct"/>
            <w:tcBorders>
              <w:top w:val="nil"/>
              <w:left w:val="single" w:sz="4" w:space="0" w:color="auto"/>
              <w:bottom w:val="nil"/>
              <w:right w:val="nil"/>
            </w:tcBorders>
            <w:shd w:val="clear" w:color="auto" w:fill="auto"/>
            <w:noWrap/>
            <w:vAlign w:val="center"/>
            <w:hideMark/>
          </w:tcPr>
          <w:p w14:paraId="79EF58A3"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6,2</w:t>
            </w:r>
          </w:p>
        </w:tc>
        <w:tc>
          <w:tcPr>
            <w:tcW w:w="339" w:type="pct"/>
            <w:tcBorders>
              <w:top w:val="nil"/>
              <w:left w:val="single" w:sz="4" w:space="0" w:color="auto"/>
              <w:bottom w:val="nil"/>
              <w:right w:val="nil"/>
            </w:tcBorders>
            <w:shd w:val="clear" w:color="auto" w:fill="auto"/>
            <w:noWrap/>
            <w:vAlign w:val="center"/>
            <w:hideMark/>
          </w:tcPr>
          <w:p w14:paraId="6E2856F4"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6,8</w:t>
            </w:r>
          </w:p>
        </w:tc>
        <w:tc>
          <w:tcPr>
            <w:tcW w:w="339" w:type="pct"/>
            <w:tcBorders>
              <w:top w:val="nil"/>
              <w:left w:val="single" w:sz="4" w:space="0" w:color="auto"/>
              <w:bottom w:val="nil"/>
              <w:right w:val="nil"/>
            </w:tcBorders>
            <w:shd w:val="clear" w:color="auto" w:fill="auto"/>
            <w:noWrap/>
            <w:vAlign w:val="center"/>
            <w:hideMark/>
          </w:tcPr>
          <w:p w14:paraId="1C9CC4A8"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8,3</w:t>
            </w:r>
          </w:p>
        </w:tc>
        <w:tc>
          <w:tcPr>
            <w:tcW w:w="336" w:type="pct"/>
            <w:tcBorders>
              <w:top w:val="nil"/>
              <w:left w:val="single" w:sz="4" w:space="0" w:color="auto"/>
              <w:bottom w:val="nil"/>
              <w:right w:val="nil"/>
            </w:tcBorders>
            <w:shd w:val="clear" w:color="auto" w:fill="auto"/>
            <w:noWrap/>
            <w:vAlign w:val="center"/>
            <w:hideMark/>
          </w:tcPr>
          <w:p w14:paraId="453117CE"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8,9</w:t>
            </w:r>
          </w:p>
        </w:tc>
      </w:tr>
      <w:tr w:rsidR="00AA5B82" w:rsidRPr="00543759" w14:paraId="764B11A8" w14:textId="77777777" w:rsidTr="004371E3">
        <w:trPr>
          <w:gridAfter w:val="1"/>
          <w:wAfter w:w="16" w:type="pct"/>
          <w:jc w:val="center"/>
        </w:trPr>
        <w:tc>
          <w:tcPr>
            <w:tcW w:w="1441" w:type="pct"/>
            <w:tcBorders>
              <w:top w:val="nil"/>
              <w:left w:val="nil"/>
              <w:bottom w:val="nil"/>
              <w:right w:val="nil"/>
            </w:tcBorders>
            <w:shd w:val="clear" w:color="auto" w:fill="auto"/>
            <w:noWrap/>
            <w:vAlign w:val="center"/>
            <w:hideMark/>
          </w:tcPr>
          <w:p w14:paraId="3099D422"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Primer Circuito Guanacaste</w:t>
            </w:r>
          </w:p>
        </w:tc>
        <w:tc>
          <w:tcPr>
            <w:tcW w:w="340" w:type="pct"/>
            <w:tcBorders>
              <w:top w:val="nil"/>
              <w:left w:val="single" w:sz="4" w:space="0" w:color="auto"/>
              <w:bottom w:val="nil"/>
              <w:right w:val="single" w:sz="4" w:space="0" w:color="auto"/>
            </w:tcBorders>
            <w:shd w:val="clear" w:color="auto" w:fill="auto"/>
            <w:noWrap/>
            <w:vAlign w:val="center"/>
            <w:hideMark/>
          </w:tcPr>
          <w:p w14:paraId="186BFB10"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79</w:t>
            </w:r>
          </w:p>
        </w:tc>
        <w:tc>
          <w:tcPr>
            <w:tcW w:w="340" w:type="pct"/>
            <w:tcBorders>
              <w:top w:val="nil"/>
              <w:left w:val="nil"/>
              <w:bottom w:val="nil"/>
              <w:right w:val="nil"/>
            </w:tcBorders>
            <w:shd w:val="clear" w:color="auto" w:fill="auto"/>
            <w:noWrap/>
            <w:vAlign w:val="center"/>
            <w:hideMark/>
          </w:tcPr>
          <w:p w14:paraId="018B5F12"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223</w:t>
            </w:r>
          </w:p>
        </w:tc>
        <w:tc>
          <w:tcPr>
            <w:tcW w:w="340" w:type="pct"/>
            <w:tcBorders>
              <w:top w:val="nil"/>
              <w:left w:val="single" w:sz="4" w:space="0" w:color="auto"/>
              <w:bottom w:val="nil"/>
              <w:right w:val="single" w:sz="4" w:space="0" w:color="auto"/>
            </w:tcBorders>
            <w:shd w:val="clear" w:color="auto" w:fill="auto"/>
            <w:noWrap/>
            <w:vAlign w:val="center"/>
            <w:hideMark/>
          </w:tcPr>
          <w:p w14:paraId="5ACAE93D"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102</w:t>
            </w:r>
          </w:p>
        </w:tc>
        <w:tc>
          <w:tcPr>
            <w:tcW w:w="340" w:type="pct"/>
            <w:tcBorders>
              <w:top w:val="nil"/>
              <w:left w:val="nil"/>
              <w:bottom w:val="nil"/>
              <w:right w:val="nil"/>
            </w:tcBorders>
            <w:shd w:val="clear" w:color="auto" w:fill="auto"/>
            <w:noWrap/>
            <w:vAlign w:val="center"/>
            <w:hideMark/>
          </w:tcPr>
          <w:p w14:paraId="3562AFBD"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127</w:t>
            </w:r>
          </w:p>
        </w:tc>
        <w:tc>
          <w:tcPr>
            <w:tcW w:w="340" w:type="pct"/>
            <w:tcBorders>
              <w:top w:val="nil"/>
              <w:left w:val="single" w:sz="4" w:space="0" w:color="auto"/>
              <w:bottom w:val="nil"/>
              <w:right w:val="single" w:sz="4" w:space="0" w:color="auto"/>
            </w:tcBorders>
            <w:shd w:val="clear" w:color="auto" w:fill="auto"/>
            <w:noWrap/>
            <w:vAlign w:val="center"/>
            <w:hideMark/>
          </w:tcPr>
          <w:p w14:paraId="25FCBE27"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77</w:t>
            </w:r>
          </w:p>
        </w:tc>
        <w:tc>
          <w:tcPr>
            <w:tcW w:w="148" w:type="pct"/>
            <w:tcBorders>
              <w:top w:val="nil"/>
              <w:left w:val="nil"/>
              <w:bottom w:val="nil"/>
              <w:right w:val="single" w:sz="4" w:space="0" w:color="auto"/>
            </w:tcBorders>
            <w:shd w:val="clear" w:color="auto" w:fill="auto"/>
            <w:noWrap/>
            <w:vAlign w:val="center"/>
            <w:hideMark/>
          </w:tcPr>
          <w:p w14:paraId="6C17A57F"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339" w:type="pct"/>
            <w:tcBorders>
              <w:top w:val="nil"/>
              <w:left w:val="nil"/>
              <w:bottom w:val="nil"/>
              <w:right w:val="nil"/>
            </w:tcBorders>
            <w:shd w:val="clear" w:color="auto" w:fill="auto"/>
            <w:noWrap/>
            <w:vAlign w:val="center"/>
            <w:hideMark/>
          </w:tcPr>
          <w:p w14:paraId="6234F657"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1,6</w:t>
            </w:r>
          </w:p>
        </w:tc>
        <w:tc>
          <w:tcPr>
            <w:tcW w:w="339" w:type="pct"/>
            <w:tcBorders>
              <w:top w:val="nil"/>
              <w:left w:val="single" w:sz="4" w:space="0" w:color="auto"/>
              <w:bottom w:val="nil"/>
              <w:right w:val="nil"/>
            </w:tcBorders>
            <w:shd w:val="clear" w:color="auto" w:fill="auto"/>
            <w:noWrap/>
            <w:vAlign w:val="center"/>
            <w:hideMark/>
          </w:tcPr>
          <w:p w14:paraId="24DB5587"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3,3</w:t>
            </w:r>
          </w:p>
        </w:tc>
        <w:tc>
          <w:tcPr>
            <w:tcW w:w="339" w:type="pct"/>
            <w:tcBorders>
              <w:top w:val="nil"/>
              <w:left w:val="single" w:sz="4" w:space="0" w:color="auto"/>
              <w:bottom w:val="nil"/>
              <w:right w:val="nil"/>
            </w:tcBorders>
            <w:shd w:val="clear" w:color="auto" w:fill="auto"/>
            <w:noWrap/>
            <w:vAlign w:val="center"/>
            <w:hideMark/>
          </w:tcPr>
          <w:p w14:paraId="0D6CE16E"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2,0</w:t>
            </w:r>
          </w:p>
        </w:tc>
        <w:tc>
          <w:tcPr>
            <w:tcW w:w="339" w:type="pct"/>
            <w:tcBorders>
              <w:top w:val="nil"/>
              <w:left w:val="single" w:sz="4" w:space="0" w:color="auto"/>
              <w:bottom w:val="nil"/>
              <w:right w:val="nil"/>
            </w:tcBorders>
            <w:shd w:val="clear" w:color="auto" w:fill="auto"/>
            <w:noWrap/>
            <w:vAlign w:val="center"/>
            <w:hideMark/>
          </w:tcPr>
          <w:p w14:paraId="2510F415"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2,6</w:t>
            </w:r>
          </w:p>
        </w:tc>
        <w:tc>
          <w:tcPr>
            <w:tcW w:w="336" w:type="pct"/>
            <w:tcBorders>
              <w:top w:val="nil"/>
              <w:left w:val="single" w:sz="4" w:space="0" w:color="auto"/>
              <w:bottom w:val="nil"/>
              <w:right w:val="nil"/>
            </w:tcBorders>
            <w:shd w:val="clear" w:color="auto" w:fill="auto"/>
            <w:noWrap/>
            <w:vAlign w:val="center"/>
            <w:hideMark/>
          </w:tcPr>
          <w:p w14:paraId="1670892C"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1,6</w:t>
            </w:r>
          </w:p>
        </w:tc>
      </w:tr>
      <w:tr w:rsidR="00AA5B82" w:rsidRPr="00543759" w14:paraId="63A8DFCF" w14:textId="77777777" w:rsidTr="004371E3">
        <w:trPr>
          <w:gridAfter w:val="1"/>
          <w:wAfter w:w="16" w:type="pct"/>
          <w:jc w:val="center"/>
        </w:trPr>
        <w:tc>
          <w:tcPr>
            <w:tcW w:w="1441" w:type="pct"/>
            <w:tcBorders>
              <w:top w:val="nil"/>
              <w:left w:val="nil"/>
              <w:bottom w:val="nil"/>
              <w:right w:val="nil"/>
            </w:tcBorders>
            <w:shd w:val="clear" w:color="auto" w:fill="auto"/>
            <w:noWrap/>
            <w:vAlign w:val="center"/>
            <w:hideMark/>
          </w:tcPr>
          <w:p w14:paraId="38F14E78"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Segundo Circuito Guanacaste</w:t>
            </w:r>
          </w:p>
        </w:tc>
        <w:tc>
          <w:tcPr>
            <w:tcW w:w="340" w:type="pct"/>
            <w:tcBorders>
              <w:top w:val="nil"/>
              <w:left w:val="single" w:sz="4" w:space="0" w:color="auto"/>
              <w:bottom w:val="nil"/>
              <w:right w:val="single" w:sz="4" w:space="0" w:color="auto"/>
            </w:tcBorders>
            <w:shd w:val="clear" w:color="auto" w:fill="auto"/>
            <w:noWrap/>
            <w:vAlign w:val="center"/>
            <w:hideMark/>
          </w:tcPr>
          <w:p w14:paraId="1C5C35ED"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104</w:t>
            </w:r>
          </w:p>
        </w:tc>
        <w:tc>
          <w:tcPr>
            <w:tcW w:w="340" w:type="pct"/>
            <w:tcBorders>
              <w:top w:val="nil"/>
              <w:left w:val="nil"/>
              <w:bottom w:val="nil"/>
              <w:right w:val="nil"/>
            </w:tcBorders>
            <w:shd w:val="clear" w:color="auto" w:fill="auto"/>
            <w:noWrap/>
            <w:vAlign w:val="center"/>
            <w:hideMark/>
          </w:tcPr>
          <w:p w14:paraId="188D80E5"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138</w:t>
            </w:r>
          </w:p>
        </w:tc>
        <w:tc>
          <w:tcPr>
            <w:tcW w:w="340" w:type="pct"/>
            <w:tcBorders>
              <w:top w:val="nil"/>
              <w:left w:val="single" w:sz="4" w:space="0" w:color="auto"/>
              <w:bottom w:val="nil"/>
              <w:right w:val="single" w:sz="4" w:space="0" w:color="auto"/>
            </w:tcBorders>
            <w:shd w:val="clear" w:color="auto" w:fill="auto"/>
            <w:noWrap/>
            <w:vAlign w:val="center"/>
            <w:hideMark/>
          </w:tcPr>
          <w:p w14:paraId="079682B9"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131</w:t>
            </w:r>
          </w:p>
        </w:tc>
        <w:tc>
          <w:tcPr>
            <w:tcW w:w="340" w:type="pct"/>
            <w:tcBorders>
              <w:top w:val="nil"/>
              <w:left w:val="nil"/>
              <w:bottom w:val="nil"/>
              <w:right w:val="nil"/>
            </w:tcBorders>
            <w:shd w:val="clear" w:color="auto" w:fill="auto"/>
            <w:noWrap/>
            <w:vAlign w:val="center"/>
            <w:hideMark/>
          </w:tcPr>
          <w:p w14:paraId="3421A928"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112</w:t>
            </w:r>
          </w:p>
        </w:tc>
        <w:tc>
          <w:tcPr>
            <w:tcW w:w="340" w:type="pct"/>
            <w:tcBorders>
              <w:top w:val="nil"/>
              <w:left w:val="single" w:sz="4" w:space="0" w:color="auto"/>
              <w:bottom w:val="nil"/>
              <w:right w:val="single" w:sz="4" w:space="0" w:color="auto"/>
            </w:tcBorders>
            <w:shd w:val="clear" w:color="auto" w:fill="auto"/>
            <w:noWrap/>
            <w:vAlign w:val="center"/>
            <w:hideMark/>
          </w:tcPr>
          <w:p w14:paraId="0A6334FB"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111</w:t>
            </w:r>
          </w:p>
        </w:tc>
        <w:tc>
          <w:tcPr>
            <w:tcW w:w="148" w:type="pct"/>
            <w:tcBorders>
              <w:top w:val="nil"/>
              <w:left w:val="nil"/>
              <w:bottom w:val="nil"/>
              <w:right w:val="single" w:sz="4" w:space="0" w:color="auto"/>
            </w:tcBorders>
            <w:shd w:val="clear" w:color="auto" w:fill="auto"/>
            <w:noWrap/>
            <w:vAlign w:val="center"/>
            <w:hideMark/>
          </w:tcPr>
          <w:p w14:paraId="1AF445AC" w14:textId="77777777" w:rsidR="00AA5B82" w:rsidRPr="00543759" w:rsidRDefault="00AA5B82" w:rsidP="004371E3">
            <w:pPr>
              <w:spacing w:line="240" w:lineRule="auto"/>
              <w:jc w:val="center"/>
              <w:rPr>
                <w:rFonts w:eastAsia="Times New Roman" w:cs="Times New Roman"/>
                <w:sz w:val="20"/>
                <w:szCs w:val="20"/>
                <w:lang w:eastAsia="es-CR"/>
              </w:rPr>
            </w:pPr>
            <w:r w:rsidRPr="00543759">
              <w:rPr>
                <w:rFonts w:eastAsia="Times New Roman" w:cs="Times New Roman"/>
                <w:sz w:val="20"/>
                <w:szCs w:val="20"/>
                <w:lang w:eastAsia="es-CR"/>
              </w:rPr>
              <w:t> </w:t>
            </w:r>
          </w:p>
        </w:tc>
        <w:tc>
          <w:tcPr>
            <w:tcW w:w="339" w:type="pct"/>
            <w:tcBorders>
              <w:top w:val="nil"/>
              <w:left w:val="nil"/>
              <w:bottom w:val="nil"/>
              <w:right w:val="nil"/>
            </w:tcBorders>
            <w:shd w:val="clear" w:color="auto" w:fill="auto"/>
            <w:noWrap/>
            <w:vAlign w:val="center"/>
            <w:hideMark/>
          </w:tcPr>
          <w:p w14:paraId="28218BB6"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2,1</w:t>
            </w:r>
          </w:p>
        </w:tc>
        <w:tc>
          <w:tcPr>
            <w:tcW w:w="339" w:type="pct"/>
            <w:tcBorders>
              <w:top w:val="nil"/>
              <w:left w:val="single" w:sz="4" w:space="0" w:color="auto"/>
              <w:bottom w:val="nil"/>
              <w:right w:val="nil"/>
            </w:tcBorders>
            <w:shd w:val="clear" w:color="auto" w:fill="auto"/>
            <w:noWrap/>
            <w:vAlign w:val="center"/>
            <w:hideMark/>
          </w:tcPr>
          <w:p w14:paraId="29F98FBF"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2,1</w:t>
            </w:r>
          </w:p>
        </w:tc>
        <w:tc>
          <w:tcPr>
            <w:tcW w:w="339" w:type="pct"/>
            <w:tcBorders>
              <w:top w:val="nil"/>
              <w:left w:val="single" w:sz="4" w:space="0" w:color="auto"/>
              <w:bottom w:val="nil"/>
              <w:right w:val="nil"/>
            </w:tcBorders>
            <w:shd w:val="clear" w:color="auto" w:fill="auto"/>
            <w:noWrap/>
            <w:vAlign w:val="center"/>
            <w:hideMark/>
          </w:tcPr>
          <w:p w14:paraId="660C68ED"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2,6</w:t>
            </w:r>
          </w:p>
        </w:tc>
        <w:tc>
          <w:tcPr>
            <w:tcW w:w="339" w:type="pct"/>
            <w:tcBorders>
              <w:top w:val="nil"/>
              <w:left w:val="single" w:sz="4" w:space="0" w:color="auto"/>
              <w:bottom w:val="nil"/>
              <w:right w:val="nil"/>
            </w:tcBorders>
            <w:shd w:val="clear" w:color="auto" w:fill="auto"/>
            <w:noWrap/>
            <w:vAlign w:val="center"/>
            <w:hideMark/>
          </w:tcPr>
          <w:p w14:paraId="05224470"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2,3</w:t>
            </w:r>
          </w:p>
        </w:tc>
        <w:tc>
          <w:tcPr>
            <w:tcW w:w="336" w:type="pct"/>
            <w:tcBorders>
              <w:top w:val="nil"/>
              <w:left w:val="single" w:sz="4" w:space="0" w:color="auto"/>
              <w:bottom w:val="nil"/>
              <w:right w:val="nil"/>
            </w:tcBorders>
            <w:shd w:val="clear" w:color="auto" w:fill="auto"/>
            <w:noWrap/>
            <w:vAlign w:val="center"/>
            <w:hideMark/>
          </w:tcPr>
          <w:p w14:paraId="0EA8253A"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2,3</w:t>
            </w:r>
          </w:p>
        </w:tc>
      </w:tr>
      <w:tr w:rsidR="00AA5B82" w:rsidRPr="00543759" w14:paraId="0EDD9C9E" w14:textId="77777777" w:rsidTr="004371E3">
        <w:trPr>
          <w:gridAfter w:val="1"/>
          <w:wAfter w:w="16" w:type="pct"/>
          <w:jc w:val="center"/>
        </w:trPr>
        <w:tc>
          <w:tcPr>
            <w:tcW w:w="1441" w:type="pct"/>
            <w:tcBorders>
              <w:top w:val="nil"/>
              <w:left w:val="nil"/>
              <w:bottom w:val="nil"/>
              <w:right w:val="nil"/>
            </w:tcBorders>
            <w:shd w:val="clear" w:color="auto" w:fill="auto"/>
            <w:noWrap/>
            <w:vAlign w:val="center"/>
            <w:hideMark/>
          </w:tcPr>
          <w:p w14:paraId="609EFBD0"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Puntarenas</w:t>
            </w:r>
          </w:p>
        </w:tc>
        <w:tc>
          <w:tcPr>
            <w:tcW w:w="340" w:type="pct"/>
            <w:tcBorders>
              <w:top w:val="nil"/>
              <w:left w:val="single" w:sz="4" w:space="0" w:color="auto"/>
              <w:bottom w:val="nil"/>
              <w:right w:val="single" w:sz="4" w:space="0" w:color="auto"/>
            </w:tcBorders>
            <w:shd w:val="clear" w:color="auto" w:fill="auto"/>
            <w:noWrap/>
            <w:vAlign w:val="center"/>
            <w:hideMark/>
          </w:tcPr>
          <w:p w14:paraId="4E2F3ED1"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175</w:t>
            </w:r>
          </w:p>
        </w:tc>
        <w:tc>
          <w:tcPr>
            <w:tcW w:w="340" w:type="pct"/>
            <w:tcBorders>
              <w:top w:val="nil"/>
              <w:left w:val="nil"/>
              <w:bottom w:val="nil"/>
              <w:right w:val="nil"/>
            </w:tcBorders>
            <w:shd w:val="clear" w:color="auto" w:fill="auto"/>
            <w:noWrap/>
            <w:vAlign w:val="center"/>
            <w:hideMark/>
          </w:tcPr>
          <w:p w14:paraId="0589B31E"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446</w:t>
            </w:r>
          </w:p>
        </w:tc>
        <w:tc>
          <w:tcPr>
            <w:tcW w:w="340" w:type="pct"/>
            <w:tcBorders>
              <w:top w:val="nil"/>
              <w:left w:val="single" w:sz="4" w:space="0" w:color="auto"/>
              <w:bottom w:val="nil"/>
              <w:right w:val="single" w:sz="4" w:space="0" w:color="auto"/>
            </w:tcBorders>
            <w:shd w:val="clear" w:color="auto" w:fill="auto"/>
            <w:noWrap/>
            <w:vAlign w:val="center"/>
            <w:hideMark/>
          </w:tcPr>
          <w:p w14:paraId="0EA93B8D"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171</w:t>
            </w:r>
          </w:p>
        </w:tc>
        <w:tc>
          <w:tcPr>
            <w:tcW w:w="340" w:type="pct"/>
            <w:tcBorders>
              <w:top w:val="nil"/>
              <w:left w:val="nil"/>
              <w:bottom w:val="nil"/>
              <w:right w:val="nil"/>
            </w:tcBorders>
            <w:shd w:val="clear" w:color="auto" w:fill="auto"/>
            <w:noWrap/>
            <w:vAlign w:val="center"/>
            <w:hideMark/>
          </w:tcPr>
          <w:p w14:paraId="0D5E45CD"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203</w:t>
            </w:r>
          </w:p>
        </w:tc>
        <w:tc>
          <w:tcPr>
            <w:tcW w:w="340" w:type="pct"/>
            <w:tcBorders>
              <w:top w:val="nil"/>
              <w:left w:val="single" w:sz="4" w:space="0" w:color="auto"/>
              <w:bottom w:val="nil"/>
              <w:right w:val="single" w:sz="4" w:space="0" w:color="auto"/>
            </w:tcBorders>
            <w:shd w:val="clear" w:color="auto" w:fill="auto"/>
            <w:noWrap/>
            <w:vAlign w:val="center"/>
            <w:hideMark/>
          </w:tcPr>
          <w:p w14:paraId="74A87813"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171</w:t>
            </w:r>
          </w:p>
        </w:tc>
        <w:tc>
          <w:tcPr>
            <w:tcW w:w="148" w:type="pct"/>
            <w:tcBorders>
              <w:top w:val="nil"/>
              <w:left w:val="nil"/>
              <w:bottom w:val="nil"/>
              <w:right w:val="single" w:sz="4" w:space="0" w:color="auto"/>
            </w:tcBorders>
            <w:shd w:val="clear" w:color="auto" w:fill="auto"/>
            <w:noWrap/>
            <w:vAlign w:val="center"/>
            <w:hideMark/>
          </w:tcPr>
          <w:p w14:paraId="7E13705A" w14:textId="77777777" w:rsidR="00AA5B82" w:rsidRPr="00543759" w:rsidRDefault="00AA5B82" w:rsidP="004371E3">
            <w:pPr>
              <w:spacing w:line="240" w:lineRule="auto"/>
              <w:jc w:val="center"/>
              <w:rPr>
                <w:rFonts w:eastAsia="Times New Roman" w:cs="Times New Roman"/>
                <w:sz w:val="20"/>
                <w:szCs w:val="20"/>
                <w:lang w:eastAsia="es-CR"/>
              </w:rPr>
            </w:pPr>
            <w:r w:rsidRPr="00543759">
              <w:rPr>
                <w:rFonts w:eastAsia="Times New Roman" w:cs="Times New Roman"/>
                <w:sz w:val="20"/>
                <w:szCs w:val="20"/>
                <w:lang w:eastAsia="es-CR"/>
              </w:rPr>
              <w:t> </w:t>
            </w:r>
          </w:p>
        </w:tc>
        <w:tc>
          <w:tcPr>
            <w:tcW w:w="339" w:type="pct"/>
            <w:tcBorders>
              <w:top w:val="nil"/>
              <w:left w:val="nil"/>
              <w:bottom w:val="nil"/>
              <w:right w:val="nil"/>
            </w:tcBorders>
            <w:shd w:val="clear" w:color="auto" w:fill="auto"/>
            <w:noWrap/>
            <w:vAlign w:val="center"/>
            <w:hideMark/>
          </w:tcPr>
          <w:p w14:paraId="4ACA2BD9"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3,5</w:t>
            </w:r>
          </w:p>
        </w:tc>
        <w:tc>
          <w:tcPr>
            <w:tcW w:w="339" w:type="pct"/>
            <w:tcBorders>
              <w:top w:val="nil"/>
              <w:left w:val="single" w:sz="4" w:space="0" w:color="auto"/>
              <w:bottom w:val="nil"/>
              <w:right w:val="nil"/>
            </w:tcBorders>
            <w:shd w:val="clear" w:color="auto" w:fill="auto"/>
            <w:noWrap/>
            <w:vAlign w:val="center"/>
            <w:hideMark/>
          </w:tcPr>
          <w:p w14:paraId="4901071D"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6,7</w:t>
            </w:r>
          </w:p>
        </w:tc>
        <w:tc>
          <w:tcPr>
            <w:tcW w:w="339" w:type="pct"/>
            <w:tcBorders>
              <w:top w:val="nil"/>
              <w:left w:val="single" w:sz="4" w:space="0" w:color="auto"/>
              <w:bottom w:val="nil"/>
              <w:right w:val="nil"/>
            </w:tcBorders>
            <w:shd w:val="clear" w:color="auto" w:fill="auto"/>
            <w:noWrap/>
            <w:vAlign w:val="center"/>
            <w:hideMark/>
          </w:tcPr>
          <w:p w14:paraId="477AB0DC"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3,4</w:t>
            </w:r>
          </w:p>
        </w:tc>
        <w:tc>
          <w:tcPr>
            <w:tcW w:w="339" w:type="pct"/>
            <w:tcBorders>
              <w:top w:val="nil"/>
              <w:left w:val="single" w:sz="4" w:space="0" w:color="auto"/>
              <w:bottom w:val="nil"/>
              <w:right w:val="nil"/>
            </w:tcBorders>
            <w:shd w:val="clear" w:color="auto" w:fill="auto"/>
            <w:noWrap/>
            <w:vAlign w:val="center"/>
            <w:hideMark/>
          </w:tcPr>
          <w:p w14:paraId="48DFD325"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4,2</w:t>
            </w:r>
          </w:p>
        </w:tc>
        <w:tc>
          <w:tcPr>
            <w:tcW w:w="336" w:type="pct"/>
            <w:tcBorders>
              <w:top w:val="nil"/>
              <w:left w:val="single" w:sz="4" w:space="0" w:color="auto"/>
              <w:bottom w:val="nil"/>
              <w:right w:val="nil"/>
            </w:tcBorders>
            <w:shd w:val="clear" w:color="auto" w:fill="auto"/>
            <w:noWrap/>
            <w:vAlign w:val="center"/>
            <w:hideMark/>
          </w:tcPr>
          <w:p w14:paraId="4DB40982"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3,6</w:t>
            </w:r>
          </w:p>
        </w:tc>
      </w:tr>
      <w:tr w:rsidR="00AA5B82" w:rsidRPr="00543759" w14:paraId="7817107F" w14:textId="77777777" w:rsidTr="004371E3">
        <w:trPr>
          <w:gridAfter w:val="1"/>
          <w:wAfter w:w="16" w:type="pct"/>
          <w:jc w:val="center"/>
        </w:trPr>
        <w:tc>
          <w:tcPr>
            <w:tcW w:w="1441" w:type="pct"/>
            <w:tcBorders>
              <w:top w:val="nil"/>
              <w:left w:val="nil"/>
              <w:bottom w:val="nil"/>
              <w:right w:val="nil"/>
            </w:tcBorders>
            <w:shd w:val="clear" w:color="auto" w:fill="auto"/>
            <w:noWrap/>
            <w:vAlign w:val="center"/>
            <w:hideMark/>
          </w:tcPr>
          <w:p w14:paraId="66CE0B73"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Primer Circuito Zona Sur</w:t>
            </w:r>
          </w:p>
        </w:tc>
        <w:tc>
          <w:tcPr>
            <w:tcW w:w="340" w:type="pct"/>
            <w:tcBorders>
              <w:top w:val="nil"/>
              <w:left w:val="single" w:sz="4" w:space="0" w:color="auto"/>
              <w:bottom w:val="nil"/>
              <w:right w:val="single" w:sz="4" w:space="0" w:color="auto"/>
            </w:tcBorders>
            <w:shd w:val="clear" w:color="auto" w:fill="auto"/>
            <w:noWrap/>
            <w:vAlign w:val="center"/>
            <w:hideMark/>
          </w:tcPr>
          <w:p w14:paraId="099A2182"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102</w:t>
            </w:r>
          </w:p>
        </w:tc>
        <w:tc>
          <w:tcPr>
            <w:tcW w:w="340" w:type="pct"/>
            <w:tcBorders>
              <w:top w:val="nil"/>
              <w:left w:val="nil"/>
              <w:bottom w:val="nil"/>
              <w:right w:val="nil"/>
            </w:tcBorders>
            <w:shd w:val="clear" w:color="auto" w:fill="auto"/>
            <w:noWrap/>
            <w:vAlign w:val="center"/>
            <w:hideMark/>
          </w:tcPr>
          <w:p w14:paraId="79042CD3"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128</w:t>
            </w:r>
          </w:p>
        </w:tc>
        <w:tc>
          <w:tcPr>
            <w:tcW w:w="340" w:type="pct"/>
            <w:tcBorders>
              <w:top w:val="nil"/>
              <w:left w:val="single" w:sz="4" w:space="0" w:color="auto"/>
              <w:bottom w:val="nil"/>
              <w:right w:val="single" w:sz="4" w:space="0" w:color="auto"/>
            </w:tcBorders>
            <w:shd w:val="clear" w:color="auto" w:fill="auto"/>
            <w:noWrap/>
            <w:vAlign w:val="center"/>
            <w:hideMark/>
          </w:tcPr>
          <w:p w14:paraId="30388820"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54</w:t>
            </w:r>
          </w:p>
        </w:tc>
        <w:tc>
          <w:tcPr>
            <w:tcW w:w="340" w:type="pct"/>
            <w:tcBorders>
              <w:top w:val="nil"/>
              <w:left w:val="nil"/>
              <w:bottom w:val="nil"/>
              <w:right w:val="nil"/>
            </w:tcBorders>
            <w:shd w:val="clear" w:color="auto" w:fill="auto"/>
            <w:noWrap/>
            <w:vAlign w:val="center"/>
            <w:hideMark/>
          </w:tcPr>
          <w:p w14:paraId="03CAF5A4"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115</w:t>
            </w:r>
          </w:p>
        </w:tc>
        <w:tc>
          <w:tcPr>
            <w:tcW w:w="340" w:type="pct"/>
            <w:tcBorders>
              <w:top w:val="nil"/>
              <w:left w:val="single" w:sz="4" w:space="0" w:color="auto"/>
              <w:bottom w:val="nil"/>
              <w:right w:val="single" w:sz="4" w:space="0" w:color="auto"/>
            </w:tcBorders>
            <w:shd w:val="clear" w:color="auto" w:fill="auto"/>
            <w:noWrap/>
            <w:vAlign w:val="center"/>
            <w:hideMark/>
          </w:tcPr>
          <w:p w14:paraId="1C3E4908"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133</w:t>
            </w:r>
          </w:p>
        </w:tc>
        <w:tc>
          <w:tcPr>
            <w:tcW w:w="148" w:type="pct"/>
            <w:tcBorders>
              <w:top w:val="nil"/>
              <w:left w:val="nil"/>
              <w:bottom w:val="nil"/>
              <w:right w:val="single" w:sz="4" w:space="0" w:color="auto"/>
            </w:tcBorders>
            <w:shd w:val="clear" w:color="auto" w:fill="auto"/>
            <w:noWrap/>
            <w:vAlign w:val="center"/>
            <w:hideMark/>
          </w:tcPr>
          <w:p w14:paraId="1C847114" w14:textId="77777777" w:rsidR="00AA5B82" w:rsidRPr="00543759" w:rsidRDefault="00AA5B82" w:rsidP="004371E3">
            <w:pPr>
              <w:spacing w:line="240" w:lineRule="auto"/>
              <w:jc w:val="center"/>
              <w:rPr>
                <w:rFonts w:eastAsia="Times New Roman" w:cs="Times New Roman"/>
                <w:sz w:val="20"/>
                <w:szCs w:val="20"/>
                <w:lang w:eastAsia="es-CR"/>
              </w:rPr>
            </w:pPr>
            <w:r w:rsidRPr="00543759">
              <w:rPr>
                <w:rFonts w:eastAsia="Times New Roman" w:cs="Times New Roman"/>
                <w:sz w:val="20"/>
                <w:szCs w:val="20"/>
                <w:lang w:eastAsia="es-CR"/>
              </w:rPr>
              <w:t> </w:t>
            </w:r>
          </w:p>
        </w:tc>
        <w:tc>
          <w:tcPr>
            <w:tcW w:w="339" w:type="pct"/>
            <w:tcBorders>
              <w:top w:val="nil"/>
              <w:left w:val="nil"/>
              <w:bottom w:val="nil"/>
              <w:right w:val="nil"/>
            </w:tcBorders>
            <w:shd w:val="clear" w:color="auto" w:fill="auto"/>
            <w:noWrap/>
            <w:vAlign w:val="center"/>
            <w:hideMark/>
          </w:tcPr>
          <w:p w14:paraId="1FF2D672"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2,0</w:t>
            </w:r>
          </w:p>
        </w:tc>
        <w:tc>
          <w:tcPr>
            <w:tcW w:w="339" w:type="pct"/>
            <w:tcBorders>
              <w:top w:val="nil"/>
              <w:left w:val="single" w:sz="4" w:space="0" w:color="auto"/>
              <w:bottom w:val="nil"/>
              <w:right w:val="nil"/>
            </w:tcBorders>
            <w:shd w:val="clear" w:color="auto" w:fill="auto"/>
            <w:noWrap/>
            <w:vAlign w:val="center"/>
            <w:hideMark/>
          </w:tcPr>
          <w:p w14:paraId="4219A682"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1,9</w:t>
            </w:r>
          </w:p>
        </w:tc>
        <w:tc>
          <w:tcPr>
            <w:tcW w:w="339" w:type="pct"/>
            <w:tcBorders>
              <w:top w:val="nil"/>
              <w:left w:val="single" w:sz="4" w:space="0" w:color="auto"/>
              <w:bottom w:val="nil"/>
              <w:right w:val="nil"/>
            </w:tcBorders>
            <w:shd w:val="clear" w:color="auto" w:fill="auto"/>
            <w:noWrap/>
            <w:vAlign w:val="center"/>
            <w:hideMark/>
          </w:tcPr>
          <w:p w14:paraId="6D15B3EC"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1,1</w:t>
            </w:r>
          </w:p>
        </w:tc>
        <w:tc>
          <w:tcPr>
            <w:tcW w:w="339" w:type="pct"/>
            <w:tcBorders>
              <w:top w:val="nil"/>
              <w:left w:val="single" w:sz="4" w:space="0" w:color="auto"/>
              <w:bottom w:val="nil"/>
              <w:right w:val="nil"/>
            </w:tcBorders>
            <w:shd w:val="clear" w:color="auto" w:fill="auto"/>
            <w:noWrap/>
            <w:vAlign w:val="center"/>
            <w:hideMark/>
          </w:tcPr>
          <w:p w14:paraId="74A457BF"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2,4</w:t>
            </w:r>
          </w:p>
        </w:tc>
        <w:tc>
          <w:tcPr>
            <w:tcW w:w="336" w:type="pct"/>
            <w:tcBorders>
              <w:top w:val="nil"/>
              <w:left w:val="single" w:sz="4" w:space="0" w:color="auto"/>
              <w:bottom w:val="nil"/>
              <w:right w:val="nil"/>
            </w:tcBorders>
            <w:shd w:val="clear" w:color="auto" w:fill="auto"/>
            <w:noWrap/>
            <w:vAlign w:val="center"/>
            <w:hideMark/>
          </w:tcPr>
          <w:p w14:paraId="5FC733B2"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2,8</w:t>
            </w:r>
          </w:p>
        </w:tc>
      </w:tr>
      <w:tr w:rsidR="00AA5B82" w:rsidRPr="00543759" w14:paraId="34DE33F0" w14:textId="77777777" w:rsidTr="004371E3">
        <w:trPr>
          <w:gridAfter w:val="1"/>
          <w:wAfter w:w="16" w:type="pct"/>
          <w:jc w:val="center"/>
        </w:trPr>
        <w:tc>
          <w:tcPr>
            <w:tcW w:w="1441" w:type="pct"/>
            <w:tcBorders>
              <w:top w:val="nil"/>
              <w:left w:val="nil"/>
              <w:bottom w:val="nil"/>
              <w:right w:val="nil"/>
            </w:tcBorders>
            <w:shd w:val="clear" w:color="auto" w:fill="auto"/>
            <w:noWrap/>
            <w:vAlign w:val="center"/>
            <w:hideMark/>
          </w:tcPr>
          <w:p w14:paraId="27E0DA5D"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Segundo Circuito Zona Sur</w:t>
            </w:r>
          </w:p>
        </w:tc>
        <w:tc>
          <w:tcPr>
            <w:tcW w:w="340" w:type="pct"/>
            <w:tcBorders>
              <w:top w:val="nil"/>
              <w:left w:val="single" w:sz="4" w:space="0" w:color="auto"/>
              <w:bottom w:val="nil"/>
              <w:right w:val="single" w:sz="4" w:space="0" w:color="auto"/>
            </w:tcBorders>
            <w:shd w:val="clear" w:color="auto" w:fill="auto"/>
            <w:noWrap/>
            <w:vAlign w:val="center"/>
            <w:hideMark/>
          </w:tcPr>
          <w:p w14:paraId="7825EFEF"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81</w:t>
            </w:r>
          </w:p>
        </w:tc>
        <w:tc>
          <w:tcPr>
            <w:tcW w:w="340" w:type="pct"/>
            <w:tcBorders>
              <w:top w:val="nil"/>
              <w:left w:val="nil"/>
              <w:bottom w:val="nil"/>
              <w:right w:val="nil"/>
            </w:tcBorders>
            <w:shd w:val="clear" w:color="auto" w:fill="auto"/>
            <w:noWrap/>
            <w:vAlign w:val="center"/>
            <w:hideMark/>
          </w:tcPr>
          <w:p w14:paraId="62728EF8"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137</w:t>
            </w:r>
          </w:p>
        </w:tc>
        <w:tc>
          <w:tcPr>
            <w:tcW w:w="340" w:type="pct"/>
            <w:tcBorders>
              <w:top w:val="nil"/>
              <w:left w:val="single" w:sz="4" w:space="0" w:color="auto"/>
              <w:bottom w:val="nil"/>
              <w:right w:val="single" w:sz="4" w:space="0" w:color="auto"/>
            </w:tcBorders>
            <w:shd w:val="clear" w:color="auto" w:fill="auto"/>
            <w:noWrap/>
            <w:vAlign w:val="center"/>
            <w:hideMark/>
          </w:tcPr>
          <w:p w14:paraId="5FE3B6B4"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118</w:t>
            </w:r>
          </w:p>
        </w:tc>
        <w:tc>
          <w:tcPr>
            <w:tcW w:w="340" w:type="pct"/>
            <w:tcBorders>
              <w:top w:val="nil"/>
              <w:left w:val="nil"/>
              <w:bottom w:val="nil"/>
              <w:right w:val="nil"/>
            </w:tcBorders>
            <w:shd w:val="clear" w:color="auto" w:fill="auto"/>
            <w:noWrap/>
            <w:vAlign w:val="center"/>
            <w:hideMark/>
          </w:tcPr>
          <w:p w14:paraId="3DE505D6"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98</w:t>
            </w:r>
          </w:p>
        </w:tc>
        <w:tc>
          <w:tcPr>
            <w:tcW w:w="340" w:type="pct"/>
            <w:tcBorders>
              <w:top w:val="nil"/>
              <w:left w:val="single" w:sz="4" w:space="0" w:color="auto"/>
              <w:bottom w:val="nil"/>
              <w:right w:val="single" w:sz="4" w:space="0" w:color="auto"/>
            </w:tcBorders>
            <w:shd w:val="clear" w:color="auto" w:fill="auto"/>
            <w:noWrap/>
            <w:vAlign w:val="center"/>
            <w:hideMark/>
          </w:tcPr>
          <w:p w14:paraId="161DB28B"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56</w:t>
            </w:r>
          </w:p>
        </w:tc>
        <w:tc>
          <w:tcPr>
            <w:tcW w:w="148" w:type="pct"/>
            <w:tcBorders>
              <w:top w:val="nil"/>
              <w:left w:val="nil"/>
              <w:bottom w:val="nil"/>
              <w:right w:val="single" w:sz="4" w:space="0" w:color="auto"/>
            </w:tcBorders>
            <w:shd w:val="clear" w:color="auto" w:fill="auto"/>
            <w:noWrap/>
            <w:vAlign w:val="center"/>
            <w:hideMark/>
          </w:tcPr>
          <w:p w14:paraId="0C574322"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339" w:type="pct"/>
            <w:tcBorders>
              <w:top w:val="nil"/>
              <w:left w:val="nil"/>
              <w:bottom w:val="nil"/>
              <w:right w:val="nil"/>
            </w:tcBorders>
            <w:shd w:val="clear" w:color="auto" w:fill="auto"/>
            <w:noWrap/>
            <w:vAlign w:val="center"/>
            <w:hideMark/>
          </w:tcPr>
          <w:p w14:paraId="0AB73184"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1,6</w:t>
            </w:r>
          </w:p>
        </w:tc>
        <w:tc>
          <w:tcPr>
            <w:tcW w:w="339" w:type="pct"/>
            <w:tcBorders>
              <w:top w:val="nil"/>
              <w:left w:val="single" w:sz="4" w:space="0" w:color="auto"/>
              <w:bottom w:val="nil"/>
              <w:right w:val="nil"/>
            </w:tcBorders>
            <w:shd w:val="clear" w:color="auto" w:fill="auto"/>
            <w:noWrap/>
            <w:vAlign w:val="center"/>
            <w:hideMark/>
          </w:tcPr>
          <w:p w14:paraId="30F35757"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2,0</w:t>
            </w:r>
          </w:p>
        </w:tc>
        <w:tc>
          <w:tcPr>
            <w:tcW w:w="339" w:type="pct"/>
            <w:tcBorders>
              <w:top w:val="nil"/>
              <w:left w:val="single" w:sz="4" w:space="0" w:color="auto"/>
              <w:bottom w:val="nil"/>
              <w:right w:val="nil"/>
            </w:tcBorders>
            <w:shd w:val="clear" w:color="auto" w:fill="auto"/>
            <w:noWrap/>
            <w:vAlign w:val="center"/>
            <w:hideMark/>
          </w:tcPr>
          <w:p w14:paraId="026A7BE7"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2,3</w:t>
            </w:r>
          </w:p>
        </w:tc>
        <w:tc>
          <w:tcPr>
            <w:tcW w:w="339" w:type="pct"/>
            <w:tcBorders>
              <w:top w:val="nil"/>
              <w:left w:val="single" w:sz="4" w:space="0" w:color="auto"/>
              <w:bottom w:val="nil"/>
              <w:right w:val="nil"/>
            </w:tcBorders>
            <w:shd w:val="clear" w:color="auto" w:fill="auto"/>
            <w:noWrap/>
            <w:vAlign w:val="center"/>
            <w:hideMark/>
          </w:tcPr>
          <w:p w14:paraId="4A1FF17C"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2,0</w:t>
            </w:r>
          </w:p>
        </w:tc>
        <w:tc>
          <w:tcPr>
            <w:tcW w:w="336" w:type="pct"/>
            <w:tcBorders>
              <w:top w:val="nil"/>
              <w:left w:val="single" w:sz="4" w:space="0" w:color="auto"/>
              <w:bottom w:val="nil"/>
              <w:right w:val="nil"/>
            </w:tcBorders>
            <w:shd w:val="clear" w:color="auto" w:fill="auto"/>
            <w:noWrap/>
            <w:vAlign w:val="center"/>
            <w:hideMark/>
          </w:tcPr>
          <w:p w14:paraId="467FEE1A"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1,2</w:t>
            </w:r>
          </w:p>
        </w:tc>
      </w:tr>
      <w:tr w:rsidR="00AA5B82" w:rsidRPr="00543759" w14:paraId="63D4F970" w14:textId="77777777" w:rsidTr="004371E3">
        <w:trPr>
          <w:gridAfter w:val="1"/>
          <w:wAfter w:w="16" w:type="pct"/>
          <w:jc w:val="center"/>
        </w:trPr>
        <w:tc>
          <w:tcPr>
            <w:tcW w:w="1441" w:type="pct"/>
            <w:tcBorders>
              <w:top w:val="nil"/>
              <w:left w:val="nil"/>
              <w:bottom w:val="nil"/>
              <w:right w:val="nil"/>
            </w:tcBorders>
            <w:shd w:val="clear" w:color="auto" w:fill="auto"/>
            <w:noWrap/>
            <w:vAlign w:val="center"/>
            <w:hideMark/>
          </w:tcPr>
          <w:p w14:paraId="4B7B4585"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Primer Circuito Zona Atlántica</w:t>
            </w:r>
          </w:p>
        </w:tc>
        <w:tc>
          <w:tcPr>
            <w:tcW w:w="340" w:type="pct"/>
            <w:tcBorders>
              <w:top w:val="nil"/>
              <w:left w:val="single" w:sz="4" w:space="0" w:color="auto"/>
              <w:bottom w:val="nil"/>
              <w:right w:val="single" w:sz="4" w:space="0" w:color="auto"/>
            </w:tcBorders>
            <w:shd w:val="clear" w:color="auto" w:fill="auto"/>
            <w:noWrap/>
            <w:vAlign w:val="center"/>
            <w:hideMark/>
          </w:tcPr>
          <w:p w14:paraId="5326D628"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254</w:t>
            </w:r>
          </w:p>
        </w:tc>
        <w:tc>
          <w:tcPr>
            <w:tcW w:w="340" w:type="pct"/>
            <w:tcBorders>
              <w:top w:val="nil"/>
              <w:left w:val="nil"/>
              <w:bottom w:val="nil"/>
              <w:right w:val="nil"/>
            </w:tcBorders>
            <w:shd w:val="clear" w:color="auto" w:fill="auto"/>
            <w:noWrap/>
            <w:vAlign w:val="center"/>
            <w:hideMark/>
          </w:tcPr>
          <w:p w14:paraId="13F2AA61"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217</w:t>
            </w:r>
          </w:p>
        </w:tc>
        <w:tc>
          <w:tcPr>
            <w:tcW w:w="340" w:type="pct"/>
            <w:tcBorders>
              <w:top w:val="nil"/>
              <w:left w:val="single" w:sz="4" w:space="0" w:color="auto"/>
              <w:bottom w:val="nil"/>
              <w:right w:val="single" w:sz="4" w:space="0" w:color="auto"/>
            </w:tcBorders>
            <w:shd w:val="clear" w:color="auto" w:fill="auto"/>
            <w:noWrap/>
            <w:vAlign w:val="center"/>
            <w:hideMark/>
          </w:tcPr>
          <w:p w14:paraId="5F7F09A7"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97</w:t>
            </w:r>
          </w:p>
        </w:tc>
        <w:tc>
          <w:tcPr>
            <w:tcW w:w="340" w:type="pct"/>
            <w:tcBorders>
              <w:top w:val="nil"/>
              <w:left w:val="nil"/>
              <w:bottom w:val="nil"/>
              <w:right w:val="nil"/>
            </w:tcBorders>
            <w:shd w:val="clear" w:color="auto" w:fill="auto"/>
            <w:noWrap/>
            <w:vAlign w:val="center"/>
            <w:hideMark/>
          </w:tcPr>
          <w:p w14:paraId="27A23146"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157</w:t>
            </w:r>
          </w:p>
        </w:tc>
        <w:tc>
          <w:tcPr>
            <w:tcW w:w="340" w:type="pct"/>
            <w:tcBorders>
              <w:top w:val="nil"/>
              <w:left w:val="single" w:sz="4" w:space="0" w:color="auto"/>
              <w:bottom w:val="nil"/>
              <w:right w:val="single" w:sz="4" w:space="0" w:color="auto"/>
            </w:tcBorders>
            <w:shd w:val="clear" w:color="auto" w:fill="auto"/>
            <w:noWrap/>
            <w:vAlign w:val="center"/>
            <w:hideMark/>
          </w:tcPr>
          <w:p w14:paraId="14490999"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122</w:t>
            </w:r>
          </w:p>
        </w:tc>
        <w:tc>
          <w:tcPr>
            <w:tcW w:w="148" w:type="pct"/>
            <w:tcBorders>
              <w:top w:val="nil"/>
              <w:left w:val="nil"/>
              <w:bottom w:val="nil"/>
              <w:right w:val="single" w:sz="4" w:space="0" w:color="auto"/>
            </w:tcBorders>
            <w:shd w:val="clear" w:color="auto" w:fill="auto"/>
            <w:noWrap/>
            <w:vAlign w:val="center"/>
            <w:hideMark/>
          </w:tcPr>
          <w:p w14:paraId="5101EAC7"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339" w:type="pct"/>
            <w:tcBorders>
              <w:top w:val="nil"/>
              <w:left w:val="nil"/>
              <w:bottom w:val="nil"/>
              <w:right w:val="nil"/>
            </w:tcBorders>
            <w:shd w:val="clear" w:color="auto" w:fill="auto"/>
            <w:noWrap/>
            <w:vAlign w:val="center"/>
            <w:hideMark/>
          </w:tcPr>
          <w:p w14:paraId="5198B6F9"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5,0</w:t>
            </w:r>
          </w:p>
        </w:tc>
        <w:tc>
          <w:tcPr>
            <w:tcW w:w="339" w:type="pct"/>
            <w:tcBorders>
              <w:top w:val="nil"/>
              <w:left w:val="single" w:sz="4" w:space="0" w:color="auto"/>
              <w:bottom w:val="nil"/>
              <w:right w:val="nil"/>
            </w:tcBorders>
            <w:shd w:val="clear" w:color="auto" w:fill="auto"/>
            <w:noWrap/>
            <w:vAlign w:val="center"/>
            <w:hideMark/>
          </w:tcPr>
          <w:p w14:paraId="6AB050C3"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3,2</w:t>
            </w:r>
          </w:p>
        </w:tc>
        <w:tc>
          <w:tcPr>
            <w:tcW w:w="339" w:type="pct"/>
            <w:tcBorders>
              <w:top w:val="nil"/>
              <w:left w:val="single" w:sz="4" w:space="0" w:color="auto"/>
              <w:bottom w:val="nil"/>
              <w:right w:val="nil"/>
            </w:tcBorders>
            <w:shd w:val="clear" w:color="auto" w:fill="auto"/>
            <w:noWrap/>
            <w:vAlign w:val="center"/>
            <w:hideMark/>
          </w:tcPr>
          <w:p w14:paraId="09172EAC"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1,9</w:t>
            </w:r>
          </w:p>
        </w:tc>
        <w:tc>
          <w:tcPr>
            <w:tcW w:w="339" w:type="pct"/>
            <w:tcBorders>
              <w:top w:val="nil"/>
              <w:left w:val="single" w:sz="4" w:space="0" w:color="auto"/>
              <w:bottom w:val="nil"/>
              <w:right w:val="nil"/>
            </w:tcBorders>
            <w:shd w:val="clear" w:color="auto" w:fill="auto"/>
            <w:noWrap/>
            <w:vAlign w:val="center"/>
            <w:hideMark/>
          </w:tcPr>
          <w:p w14:paraId="59662A30"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3,2</w:t>
            </w:r>
          </w:p>
        </w:tc>
        <w:tc>
          <w:tcPr>
            <w:tcW w:w="336" w:type="pct"/>
            <w:tcBorders>
              <w:top w:val="nil"/>
              <w:left w:val="single" w:sz="4" w:space="0" w:color="auto"/>
              <w:bottom w:val="nil"/>
              <w:right w:val="nil"/>
            </w:tcBorders>
            <w:shd w:val="clear" w:color="auto" w:fill="auto"/>
            <w:noWrap/>
            <w:vAlign w:val="center"/>
            <w:hideMark/>
          </w:tcPr>
          <w:p w14:paraId="3F6D6BFF"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2,6</w:t>
            </w:r>
          </w:p>
        </w:tc>
      </w:tr>
      <w:tr w:rsidR="00AA5B82" w:rsidRPr="00543759" w14:paraId="214F5319" w14:textId="77777777" w:rsidTr="004371E3">
        <w:trPr>
          <w:gridAfter w:val="1"/>
          <w:wAfter w:w="16" w:type="pct"/>
          <w:jc w:val="center"/>
        </w:trPr>
        <w:tc>
          <w:tcPr>
            <w:tcW w:w="1441" w:type="pct"/>
            <w:tcBorders>
              <w:top w:val="nil"/>
              <w:left w:val="nil"/>
              <w:bottom w:val="nil"/>
              <w:right w:val="nil"/>
            </w:tcBorders>
            <w:shd w:val="clear" w:color="auto" w:fill="auto"/>
            <w:noWrap/>
            <w:vAlign w:val="center"/>
            <w:hideMark/>
          </w:tcPr>
          <w:p w14:paraId="7C723BCA"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Segundo Circuito Zona Atlántica</w:t>
            </w:r>
          </w:p>
        </w:tc>
        <w:tc>
          <w:tcPr>
            <w:tcW w:w="340" w:type="pct"/>
            <w:tcBorders>
              <w:top w:val="nil"/>
              <w:left w:val="single" w:sz="4" w:space="0" w:color="auto"/>
              <w:bottom w:val="nil"/>
              <w:right w:val="single" w:sz="4" w:space="0" w:color="auto"/>
            </w:tcBorders>
            <w:shd w:val="clear" w:color="auto" w:fill="auto"/>
            <w:noWrap/>
            <w:vAlign w:val="center"/>
            <w:hideMark/>
          </w:tcPr>
          <w:p w14:paraId="456CA91F"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208</w:t>
            </w:r>
          </w:p>
        </w:tc>
        <w:tc>
          <w:tcPr>
            <w:tcW w:w="340" w:type="pct"/>
            <w:tcBorders>
              <w:top w:val="nil"/>
              <w:left w:val="nil"/>
              <w:bottom w:val="nil"/>
              <w:right w:val="nil"/>
            </w:tcBorders>
            <w:shd w:val="clear" w:color="auto" w:fill="auto"/>
            <w:noWrap/>
            <w:vAlign w:val="center"/>
            <w:hideMark/>
          </w:tcPr>
          <w:p w14:paraId="74A0E419"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295</w:t>
            </w:r>
          </w:p>
        </w:tc>
        <w:tc>
          <w:tcPr>
            <w:tcW w:w="340" w:type="pct"/>
            <w:tcBorders>
              <w:top w:val="nil"/>
              <w:left w:val="single" w:sz="4" w:space="0" w:color="auto"/>
              <w:bottom w:val="nil"/>
              <w:right w:val="single" w:sz="4" w:space="0" w:color="auto"/>
            </w:tcBorders>
            <w:shd w:val="clear" w:color="auto" w:fill="auto"/>
            <w:noWrap/>
            <w:vAlign w:val="center"/>
            <w:hideMark/>
          </w:tcPr>
          <w:p w14:paraId="5B5B8B1E"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220</w:t>
            </w:r>
          </w:p>
        </w:tc>
        <w:tc>
          <w:tcPr>
            <w:tcW w:w="340" w:type="pct"/>
            <w:tcBorders>
              <w:top w:val="nil"/>
              <w:left w:val="nil"/>
              <w:bottom w:val="nil"/>
              <w:right w:val="nil"/>
            </w:tcBorders>
            <w:shd w:val="clear" w:color="auto" w:fill="auto"/>
            <w:noWrap/>
            <w:vAlign w:val="center"/>
            <w:hideMark/>
          </w:tcPr>
          <w:p w14:paraId="61F4D770"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196</w:t>
            </w:r>
          </w:p>
        </w:tc>
        <w:tc>
          <w:tcPr>
            <w:tcW w:w="340" w:type="pct"/>
            <w:tcBorders>
              <w:top w:val="nil"/>
              <w:left w:val="single" w:sz="4" w:space="0" w:color="auto"/>
              <w:bottom w:val="nil"/>
              <w:right w:val="single" w:sz="4" w:space="0" w:color="auto"/>
            </w:tcBorders>
            <w:shd w:val="clear" w:color="auto" w:fill="auto"/>
            <w:noWrap/>
            <w:vAlign w:val="center"/>
            <w:hideMark/>
          </w:tcPr>
          <w:p w14:paraId="08F9BFDA"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187</w:t>
            </w:r>
          </w:p>
        </w:tc>
        <w:tc>
          <w:tcPr>
            <w:tcW w:w="148" w:type="pct"/>
            <w:tcBorders>
              <w:top w:val="nil"/>
              <w:left w:val="nil"/>
              <w:bottom w:val="nil"/>
              <w:right w:val="single" w:sz="4" w:space="0" w:color="auto"/>
            </w:tcBorders>
            <w:shd w:val="clear" w:color="auto" w:fill="auto"/>
            <w:noWrap/>
            <w:vAlign w:val="center"/>
            <w:hideMark/>
          </w:tcPr>
          <w:p w14:paraId="7041D1B4"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339" w:type="pct"/>
            <w:tcBorders>
              <w:top w:val="nil"/>
              <w:left w:val="nil"/>
              <w:bottom w:val="nil"/>
              <w:right w:val="nil"/>
            </w:tcBorders>
            <w:shd w:val="clear" w:color="auto" w:fill="auto"/>
            <w:noWrap/>
            <w:vAlign w:val="center"/>
            <w:hideMark/>
          </w:tcPr>
          <w:p w14:paraId="2816D97B"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4,1</w:t>
            </w:r>
          </w:p>
        </w:tc>
        <w:tc>
          <w:tcPr>
            <w:tcW w:w="339" w:type="pct"/>
            <w:tcBorders>
              <w:top w:val="nil"/>
              <w:left w:val="single" w:sz="4" w:space="0" w:color="auto"/>
              <w:bottom w:val="nil"/>
              <w:right w:val="nil"/>
            </w:tcBorders>
            <w:shd w:val="clear" w:color="auto" w:fill="auto"/>
            <w:noWrap/>
            <w:vAlign w:val="center"/>
            <w:hideMark/>
          </w:tcPr>
          <w:p w14:paraId="0FA21D87"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4,4</w:t>
            </w:r>
          </w:p>
        </w:tc>
        <w:tc>
          <w:tcPr>
            <w:tcW w:w="339" w:type="pct"/>
            <w:tcBorders>
              <w:top w:val="nil"/>
              <w:left w:val="single" w:sz="4" w:space="0" w:color="auto"/>
              <w:bottom w:val="nil"/>
              <w:right w:val="nil"/>
            </w:tcBorders>
            <w:shd w:val="clear" w:color="auto" w:fill="auto"/>
            <w:noWrap/>
            <w:vAlign w:val="center"/>
            <w:hideMark/>
          </w:tcPr>
          <w:p w14:paraId="59536F5A"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4,3</w:t>
            </w:r>
          </w:p>
        </w:tc>
        <w:tc>
          <w:tcPr>
            <w:tcW w:w="339" w:type="pct"/>
            <w:tcBorders>
              <w:top w:val="nil"/>
              <w:left w:val="single" w:sz="4" w:space="0" w:color="auto"/>
              <w:bottom w:val="nil"/>
              <w:right w:val="nil"/>
            </w:tcBorders>
            <w:shd w:val="clear" w:color="auto" w:fill="auto"/>
            <w:noWrap/>
            <w:vAlign w:val="center"/>
            <w:hideMark/>
          </w:tcPr>
          <w:p w14:paraId="70E3A915"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4,0</w:t>
            </w:r>
          </w:p>
        </w:tc>
        <w:tc>
          <w:tcPr>
            <w:tcW w:w="336" w:type="pct"/>
            <w:tcBorders>
              <w:top w:val="nil"/>
              <w:left w:val="single" w:sz="4" w:space="0" w:color="auto"/>
              <w:bottom w:val="nil"/>
              <w:right w:val="nil"/>
            </w:tcBorders>
            <w:shd w:val="clear" w:color="auto" w:fill="auto"/>
            <w:noWrap/>
            <w:vAlign w:val="center"/>
            <w:hideMark/>
          </w:tcPr>
          <w:p w14:paraId="68DA7F37"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3,9</w:t>
            </w:r>
          </w:p>
        </w:tc>
      </w:tr>
      <w:tr w:rsidR="00AA5B82" w:rsidRPr="00543759" w14:paraId="6CD3E2DB" w14:textId="77777777" w:rsidTr="004371E3">
        <w:trPr>
          <w:gridAfter w:val="1"/>
          <w:wAfter w:w="16" w:type="pct"/>
          <w:jc w:val="center"/>
        </w:trPr>
        <w:tc>
          <w:tcPr>
            <w:tcW w:w="1441" w:type="pct"/>
            <w:tcBorders>
              <w:top w:val="nil"/>
              <w:left w:val="nil"/>
              <w:bottom w:val="nil"/>
              <w:right w:val="nil"/>
            </w:tcBorders>
            <w:shd w:val="clear" w:color="auto" w:fill="auto"/>
            <w:noWrap/>
            <w:vAlign w:val="center"/>
            <w:hideMark/>
          </w:tcPr>
          <w:p w14:paraId="7B33B20E"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Otros despachos</w:t>
            </w:r>
          </w:p>
        </w:tc>
        <w:tc>
          <w:tcPr>
            <w:tcW w:w="340" w:type="pct"/>
            <w:tcBorders>
              <w:top w:val="nil"/>
              <w:left w:val="single" w:sz="4" w:space="0" w:color="auto"/>
              <w:bottom w:val="nil"/>
              <w:right w:val="nil"/>
            </w:tcBorders>
            <w:shd w:val="clear" w:color="auto" w:fill="auto"/>
            <w:noWrap/>
            <w:vAlign w:val="center"/>
            <w:hideMark/>
          </w:tcPr>
          <w:p w14:paraId="0942CA56"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32</w:t>
            </w:r>
          </w:p>
        </w:tc>
        <w:tc>
          <w:tcPr>
            <w:tcW w:w="340" w:type="pct"/>
            <w:tcBorders>
              <w:top w:val="nil"/>
              <w:left w:val="single" w:sz="4" w:space="0" w:color="auto"/>
              <w:bottom w:val="nil"/>
              <w:right w:val="nil"/>
            </w:tcBorders>
            <w:shd w:val="clear" w:color="auto" w:fill="auto"/>
            <w:noWrap/>
            <w:vAlign w:val="center"/>
            <w:hideMark/>
          </w:tcPr>
          <w:p w14:paraId="6258F379"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25</w:t>
            </w:r>
          </w:p>
        </w:tc>
        <w:tc>
          <w:tcPr>
            <w:tcW w:w="340" w:type="pct"/>
            <w:tcBorders>
              <w:top w:val="nil"/>
              <w:left w:val="single" w:sz="4" w:space="0" w:color="auto"/>
              <w:bottom w:val="nil"/>
              <w:right w:val="nil"/>
            </w:tcBorders>
            <w:shd w:val="clear" w:color="auto" w:fill="auto"/>
            <w:noWrap/>
            <w:vAlign w:val="center"/>
            <w:hideMark/>
          </w:tcPr>
          <w:p w14:paraId="09814592"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0</w:t>
            </w:r>
          </w:p>
        </w:tc>
        <w:tc>
          <w:tcPr>
            <w:tcW w:w="340" w:type="pct"/>
            <w:tcBorders>
              <w:top w:val="nil"/>
              <w:left w:val="single" w:sz="4" w:space="0" w:color="auto"/>
              <w:bottom w:val="nil"/>
              <w:right w:val="nil"/>
            </w:tcBorders>
            <w:shd w:val="clear" w:color="auto" w:fill="auto"/>
            <w:noWrap/>
            <w:vAlign w:val="center"/>
            <w:hideMark/>
          </w:tcPr>
          <w:p w14:paraId="3F56B8FF"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1</w:t>
            </w:r>
          </w:p>
        </w:tc>
        <w:tc>
          <w:tcPr>
            <w:tcW w:w="340" w:type="pct"/>
            <w:tcBorders>
              <w:top w:val="nil"/>
              <w:left w:val="single" w:sz="4" w:space="0" w:color="auto"/>
              <w:bottom w:val="nil"/>
              <w:right w:val="nil"/>
            </w:tcBorders>
            <w:shd w:val="clear" w:color="auto" w:fill="auto"/>
            <w:noWrap/>
            <w:vAlign w:val="center"/>
            <w:hideMark/>
          </w:tcPr>
          <w:p w14:paraId="7D03E8FF"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0</w:t>
            </w:r>
          </w:p>
        </w:tc>
        <w:tc>
          <w:tcPr>
            <w:tcW w:w="148" w:type="pct"/>
            <w:tcBorders>
              <w:top w:val="nil"/>
              <w:left w:val="single" w:sz="4" w:space="0" w:color="auto"/>
              <w:bottom w:val="nil"/>
              <w:right w:val="nil"/>
            </w:tcBorders>
            <w:shd w:val="clear" w:color="auto" w:fill="auto"/>
            <w:noWrap/>
            <w:vAlign w:val="center"/>
            <w:hideMark/>
          </w:tcPr>
          <w:p w14:paraId="1A0E8117"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339" w:type="pct"/>
            <w:tcBorders>
              <w:top w:val="nil"/>
              <w:left w:val="single" w:sz="4" w:space="0" w:color="auto"/>
              <w:bottom w:val="nil"/>
              <w:right w:val="nil"/>
            </w:tcBorders>
            <w:shd w:val="clear" w:color="auto" w:fill="auto"/>
            <w:noWrap/>
            <w:vAlign w:val="center"/>
            <w:hideMark/>
          </w:tcPr>
          <w:p w14:paraId="397B0BF9"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0,6</w:t>
            </w:r>
          </w:p>
        </w:tc>
        <w:tc>
          <w:tcPr>
            <w:tcW w:w="339" w:type="pct"/>
            <w:tcBorders>
              <w:top w:val="nil"/>
              <w:left w:val="single" w:sz="4" w:space="0" w:color="auto"/>
              <w:bottom w:val="nil"/>
              <w:right w:val="nil"/>
            </w:tcBorders>
            <w:shd w:val="clear" w:color="auto" w:fill="auto"/>
            <w:noWrap/>
            <w:vAlign w:val="center"/>
            <w:hideMark/>
          </w:tcPr>
          <w:p w14:paraId="40872746"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0,4</w:t>
            </w:r>
          </w:p>
        </w:tc>
        <w:tc>
          <w:tcPr>
            <w:tcW w:w="339" w:type="pct"/>
            <w:tcBorders>
              <w:top w:val="nil"/>
              <w:left w:val="single" w:sz="4" w:space="0" w:color="auto"/>
              <w:bottom w:val="nil"/>
              <w:right w:val="nil"/>
            </w:tcBorders>
            <w:shd w:val="clear" w:color="auto" w:fill="auto"/>
            <w:noWrap/>
            <w:vAlign w:val="center"/>
            <w:hideMark/>
          </w:tcPr>
          <w:p w14:paraId="1BFA7DC7"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0,0</w:t>
            </w:r>
          </w:p>
        </w:tc>
        <w:tc>
          <w:tcPr>
            <w:tcW w:w="339" w:type="pct"/>
            <w:tcBorders>
              <w:top w:val="nil"/>
              <w:left w:val="single" w:sz="4" w:space="0" w:color="auto"/>
              <w:bottom w:val="nil"/>
              <w:right w:val="nil"/>
            </w:tcBorders>
            <w:shd w:val="clear" w:color="auto" w:fill="auto"/>
            <w:noWrap/>
            <w:vAlign w:val="center"/>
            <w:hideMark/>
          </w:tcPr>
          <w:p w14:paraId="73B7EA7F"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0,0</w:t>
            </w:r>
          </w:p>
        </w:tc>
        <w:tc>
          <w:tcPr>
            <w:tcW w:w="336" w:type="pct"/>
            <w:tcBorders>
              <w:top w:val="nil"/>
              <w:left w:val="single" w:sz="4" w:space="0" w:color="auto"/>
              <w:bottom w:val="nil"/>
              <w:right w:val="nil"/>
            </w:tcBorders>
            <w:shd w:val="clear" w:color="auto" w:fill="auto"/>
            <w:noWrap/>
            <w:vAlign w:val="center"/>
            <w:hideMark/>
          </w:tcPr>
          <w:p w14:paraId="71ABF49B"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0,0</w:t>
            </w:r>
          </w:p>
        </w:tc>
      </w:tr>
      <w:tr w:rsidR="00AA5B82" w:rsidRPr="00543759" w14:paraId="1D8ED872" w14:textId="77777777" w:rsidTr="004371E3">
        <w:trPr>
          <w:gridAfter w:val="1"/>
          <w:wAfter w:w="16" w:type="pct"/>
          <w:jc w:val="center"/>
        </w:trPr>
        <w:tc>
          <w:tcPr>
            <w:tcW w:w="1441" w:type="pct"/>
            <w:tcBorders>
              <w:top w:val="nil"/>
              <w:left w:val="nil"/>
              <w:bottom w:val="nil"/>
              <w:right w:val="nil"/>
            </w:tcBorders>
            <w:shd w:val="clear" w:color="auto" w:fill="auto"/>
            <w:noWrap/>
            <w:vAlign w:val="center"/>
            <w:hideMark/>
          </w:tcPr>
          <w:p w14:paraId="17B2D1D7"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No se indica*</w:t>
            </w:r>
          </w:p>
        </w:tc>
        <w:tc>
          <w:tcPr>
            <w:tcW w:w="340" w:type="pct"/>
            <w:tcBorders>
              <w:top w:val="nil"/>
              <w:left w:val="single" w:sz="4" w:space="0" w:color="auto"/>
              <w:bottom w:val="nil"/>
              <w:right w:val="single" w:sz="4" w:space="0" w:color="auto"/>
            </w:tcBorders>
            <w:shd w:val="clear" w:color="auto" w:fill="auto"/>
            <w:noWrap/>
            <w:vAlign w:val="center"/>
            <w:hideMark/>
          </w:tcPr>
          <w:p w14:paraId="4228D655"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28</w:t>
            </w:r>
          </w:p>
        </w:tc>
        <w:tc>
          <w:tcPr>
            <w:tcW w:w="340" w:type="pct"/>
            <w:tcBorders>
              <w:top w:val="nil"/>
              <w:left w:val="nil"/>
              <w:bottom w:val="nil"/>
              <w:right w:val="nil"/>
            </w:tcBorders>
            <w:shd w:val="clear" w:color="auto" w:fill="auto"/>
            <w:noWrap/>
            <w:vAlign w:val="center"/>
            <w:hideMark/>
          </w:tcPr>
          <w:p w14:paraId="33B361AE"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0</w:t>
            </w:r>
          </w:p>
        </w:tc>
        <w:tc>
          <w:tcPr>
            <w:tcW w:w="340" w:type="pct"/>
            <w:tcBorders>
              <w:top w:val="nil"/>
              <w:left w:val="single" w:sz="4" w:space="0" w:color="auto"/>
              <w:bottom w:val="nil"/>
              <w:right w:val="single" w:sz="4" w:space="0" w:color="auto"/>
            </w:tcBorders>
            <w:shd w:val="clear" w:color="auto" w:fill="auto"/>
            <w:noWrap/>
            <w:vAlign w:val="center"/>
            <w:hideMark/>
          </w:tcPr>
          <w:p w14:paraId="03B73225"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0</w:t>
            </w:r>
          </w:p>
        </w:tc>
        <w:tc>
          <w:tcPr>
            <w:tcW w:w="340" w:type="pct"/>
            <w:tcBorders>
              <w:top w:val="nil"/>
              <w:left w:val="nil"/>
              <w:bottom w:val="nil"/>
              <w:right w:val="nil"/>
            </w:tcBorders>
            <w:shd w:val="clear" w:color="auto" w:fill="auto"/>
            <w:noWrap/>
            <w:vAlign w:val="center"/>
            <w:hideMark/>
          </w:tcPr>
          <w:p w14:paraId="260B786E"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274</w:t>
            </w:r>
          </w:p>
        </w:tc>
        <w:tc>
          <w:tcPr>
            <w:tcW w:w="340" w:type="pct"/>
            <w:tcBorders>
              <w:top w:val="nil"/>
              <w:left w:val="single" w:sz="4" w:space="0" w:color="auto"/>
              <w:bottom w:val="nil"/>
              <w:right w:val="single" w:sz="4" w:space="0" w:color="auto"/>
            </w:tcBorders>
            <w:shd w:val="clear" w:color="auto" w:fill="auto"/>
            <w:noWrap/>
            <w:vAlign w:val="center"/>
            <w:hideMark/>
          </w:tcPr>
          <w:p w14:paraId="2117D646"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23</w:t>
            </w:r>
          </w:p>
        </w:tc>
        <w:tc>
          <w:tcPr>
            <w:tcW w:w="148" w:type="pct"/>
            <w:tcBorders>
              <w:top w:val="nil"/>
              <w:left w:val="nil"/>
              <w:bottom w:val="nil"/>
              <w:right w:val="single" w:sz="4" w:space="0" w:color="auto"/>
            </w:tcBorders>
            <w:shd w:val="clear" w:color="auto" w:fill="auto"/>
            <w:noWrap/>
            <w:vAlign w:val="center"/>
            <w:hideMark/>
          </w:tcPr>
          <w:p w14:paraId="2A840BC1"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339" w:type="pct"/>
            <w:tcBorders>
              <w:top w:val="nil"/>
              <w:left w:val="nil"/>
              <w:bottom w:val="nil"/>
              <w:right w:val="nil"/>
            </w:tcBorders>
            <w:shd w:val="clear" w:color="auto" w:fill="auto"/>
            <w:noWrap/>
            <w:vAlign w:val="center"/>
            <w:hideMark/>
          </w:tcPr>
          <w:p w14:paraId="26C3BA2A"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0,6</w:t>
            </w:r>
          </w:p>
        </w:tc>
        <w:tc>
          <w:tcPr>
            <w:tcW w:w="339" w:type="pct"/>
            <w:tcBorders>
              <w:top w:val="nil"/>
              <w:left w:val="single" w:sz="4" w:space="0" w:color="auto"/>
              <w:bottom w:val="nil"/>
              <w:right w:val="nil"/>
            </w:tcBorders>
            <w:shd w:val="clear" w:color="auto" w:fill="auto"/>
            <w:noWrap/>
            <w:vAlign w:val="center"/>
            <w:hideMark/>
          </w:tcPr>
          <w:p w14:paraId="3DC9A8F0"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0,0</w:t>
            </w:r>
          </w:p>
        </w:tc>
        <w:tc>
          <w:tcPr>
            <w:tcW w:w="339" w:type="pct"/>
            <w:tcBorders>
              <w:top w:val="nil"/>
              <w:left w:val="single" w:sz="4" w:space="0" w:color="auto"/>
              <w:bottom w:val="nil"/>
              <w:right w:val="nil"/>
            </w:tcBorders>
            <w:shd w:val="clear" w:color="auto" w:fill="auto"/>
            <w:noWrap/>
            <w:vAlign w:val="center"/>
            <w:hideMark/>
          </w:tcPr>
          <w:p w14:paraId="7C62C431"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0,0</w:t>
            </w:r>
          </w:p>
        </w:tc>
        <w:tc>
          <w:tcPr>
            <w:tcW w:w="339" w:type="pct"/>
            <w:tcBorders>
              <w:top w:val="nil"/>
              <w:left w:val="single" w:sz="4" w:space="0" w:color="auto"/>
              <w:bottom w:val="nil"/>
              <w:right w:val="nil"/>
            </w:tcBorders>
            <w:shd w:val="clear" w:color="auto" w:fill="auto"/>
            <w:noWrap/>
            <w:vAlign w:val="center"/>
            <w:hideMark/>
          </w:tcPr>
          <w:p w14:paraId="740D972A"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5,7</w:t>
            </w:r>
          </w:p>
        </w:tc>
        <w:tc>
          <w:tcPr>
            <w:tcW w:w="336" w:type="pct"/>
            <w:tcBorders>
              <w:top w:val="nil"/>
              <w:left w:val="single" w:sz="4" w:space="0" w:color="auto"/>
              <w:bottom w:val="nil"/>
              <w:right w:val="nil"/>
            </w:tcBorders>
            <w:shd w:val="clear" w:color="auto" w:fill="auto"/>
            <w:noWrap/>
            <w:vAlign w:val="center"/>
            <w:hideMark/>
          </w:tcPr>
          <w:p w14:paraId="486D20C4" w14:textId="77777777" w:rsidR="00AA5B82" w:rsidRPr="00543759" w:rsidRDefault="00AA5B82" w:rsidP="004371E3">
            <w:pPr>
              <w:spacing w:line="240" w:lineRule="auto"/>
              <w:jc w:val="right"/>
              <w:rPr>
                <w:rFonts w:eastAsia="Times New Roman" w:cs="Times New Roman"/>
                <w:sz w:val="20"/>
                <w:szCs w:val="20"/>
                <w:lang w:eastAsia="es-CR"/>
              </w:rPr>
            </w:pPr>
            <w:r w:rsidRPr="00543759">
              <w:rPr>
                <w:rFonts w:eastAsia="Times New Roman" w:cs="Times New Roman"/>
                <w:sz w:val="20"/>
                <w:szCs w:val="20"/>
                <w:lang w:eastAsia="es-CR"/>
              </w:rPr>
              <w:t>0,5</w:t>
            </w:r>
          </w:p>
        </w:tc>
      </w:tr>
      <w:tr w:rsidR="00AA5B82" w:rsidRPr="00543759" w14:paraId="1C07C222" w14:textId="77777777" w:rsidTr="004371E3">
        <w:trPr>
          <w:gridAfter w:val="1"/>
          <w:wAfter w:w="16" w:type="pct"/>
          <w:jc w:val="center"/>
        </w:trPr>
        <w:tc>
          <w:tcPr>
            <w:tcW w:w="1441" w:type="pct"/>
            <w:tcBorders>
              <w:top w:val="nil"/>
              <w:left w:val="nil"/>
              <w:bottom w:val="single" w:sz="4" w:space="0" w:color="auto"/>
              <w:right w:val="nil"/>
            </w:tcBorders>
            <w:shd w:val="clear" w:color="auto" w:fill="auto"/>
            <w:noWrap/>
            <w:vAlign w:val="center"/>
            <w:hideMark/>
          </w:tcPr>
          <w:p w14:paraId="0C124DB5"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353BC663"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340" w:type="pct"/>
            <w:tcBorders>
              <w:top w:val="nil"/>
              <w:left w:val="nil"/>
              <w:bottom w:val="single" w:sz="4" w:space="0" w:color="auto"/>
              <w:right w:val="nil"/>
            </w:tcBorders>
            <w:shd w:val="clear" w:color="auto" w:fill="auto"/>
            <w:noWrap/>
            <w:vAlign w:val="center"/>
            <w:hideMark/>
          </w:tcPr>
          <w:p w14:paraId="51368F31"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352032BA"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340" w:type="pct"/>
            <w:tcBorders>
              <w:top w:val="nil"/>
              <w:left w:val="nil"/>
              <w:bottom w:val="single" w:sz="4" w:space="0" w:color="auto"/>
              <w:right w:val="nil"/>
            </w:tcBorders>
            <w:shd w:val="clear" w:color="auto" w:fill="auto"/>
            <w:noWrap/>
            <w:vAlign w:val="center"/>
            <w:hideMark/>
          </w:tcPr>
          <w:p w14:paraId="2F46E0F0"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4D302915"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148" w:type="pct"/>
            <w:tcBorders>
              <w:top w:val="nil"/>
              <w:left w:val="nil"/>
              <w:bottom w:val="single" w:sz="4" w:space="0" w:color="auto"/>
              <w:right w:val="single" w:sz="4" w:space="0" w:color="auto"/>
            </w:tcBorders>
            <w:shd w:val="clear" w:color="auto" w:fill="auto"/>
            <w:noWrap/>
            <w:vAlign w:val="center"/>
            <w:hideMark/>
          </w:tcPr>
          <w:p w14:paraId="4BA4F8EC"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339" w:type="pct"/>
            <w:tcBorders>
              <w:top w:val="nil"/>
              <w:left w:val="nil"/>
              <w:bottom w:val="single" w:sz="4" w:space="0" w:color="auto"/>
              <w:right w:val="single" w:sz="4" w:space="0" w:color="auto"/>
            </w:tcBorders>
            <w:shd w:val="clear" w:color="auto" w:fill="auto"/>
            <w:noWrap/>
            <w:vAlign w:val="center"/>
            <w:hideMark/>
          </w:tcPr>
          <w:p w14:paraId="12EE5DF6"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339" w:type="pct"/>
            <w:tcBorders>
              <w:top w:val="nil"/>
              <w:left w:val="nil"/>
              <w:bottom w:val="single" w:sz="4" w:space="0" w:color="auto"/>
              <w:right w:val="nil"/>
            </w:tcBorders>
            <w:shd w:val="clear" w:color="auto" w:fill="auto"/>
            <w:noWrap/>
            <w:vAlign w:val="center"/>
            <w:hideMark/>
          </w:tcPr>
          <w:p w14:paraId="5D97733E"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162CF94D"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339" w:type="pct"/>
            <w:tcBorders>
              <w:top w:val="nil"/>
              <w:left w:val="nil"/>
              <w:bottom w:val="single" w:sz="4" w:space="0" w:color="auto"/>
              <w:right w:val="nil"/>
            </w:tcBorders>
            <w:shd w:val="clear" w:color="auto" w:fill="auto"/>
            <w:noWrap/>
            <w:vAlign w:val="center"/>
            <w:hideMark/>
          </w:tcPr>
          <w:p w14:paraId="5664C867"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c>
          <w:tcPr>
            <w:tcW w:w="336" w:type="pct"/>
            <w:tcBorders>
              <w:top w:val="nil"/>
              <w:left w:val="single" w:sz="4" w:space="0" w:color="auto"/>
              <w:bottom w:val="single" w:sz="4" w:space="0" w:color="auto"/>
              <w:right w:val="nil"/>
            </w:tcBorders>
            <w:shd w:val="clear" w:color="auto" w:fill="auto"/>
            <w:noWrap/>
            <w:vAlign w:val="center"/>
            <w:hideMark/>
          </w:tcPr>
          <w:p w14:paraId="7368F18E"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w:t>
            </w:r>
          </w:p>
        </w:tc>
      </w:tr>
      <w:tr w:rsidR="00AA5B82" w:rsidRPr="00543759" w14:paraId="12528272" w14:textId="77777777" w:rsidTr="004371E3">
        <w:trPr>
          <w:jc w:val="center"/>
        </w:trPr>
        <w:tc>
          <w:tcPr>
            <w:tcW w:w="5000" w:type="pct"/>
            <w:gridSpan w:val="13"/>
            <w:tcBorders>
              <w:top w:val="single" w:sz="4" w:space="0" w:color="auto"/>
              <w:left w:val="nil"/>
              <w:bottom w:val="nil"/>
              <w:right w:val="nil"/>
            </w:tcBorders>
            <w:shd w:val="clear" w:color="auto" w:fill="auto"/>
            <w:noWrap/>
            <w:vAlign w:val="center"/>
            <w:hideMark/>
          </w:tcPr>
          <w:p w14:paraId="70AF5B67" w14:textId="77777777" w:rsidR="00AA5B82" w:rsidRPr="00543759" w:rsidRDefault="00AA5B82" w:rsidP="004371E3">
            <w:pPr>
              <w:spacing w:line="240" w:lineRule="auto"/>
              <w:jc w:val="left"/>
              <w:rPr>
                <w:rFonts w:eastAsia="Times New Roman" w:cs="Times New Roman"/>
                <w:sz w:val="20"/>
                <w:szCs w:val="20"/>
                <w:lang w:eastAsia="es-CR"/>
              </w:rPr>
            </w:pPr>
            <w:r w:rsidRPr="00543759">
              <w:rPr>
                <w:rFonts w:eastAsia="Times New Roman" w:cs="Times New Roman"/>
                <w:sz w:val="20"/>
                <w:szCs w:val="20"/>
                <w:lang w:eastAsia="es-CR"/>
              </w:rPr>
              <w:t>* El personal de los despachos no registró la información en el Sistema Costarricense de Gestión de Despachos Judiciales.</w:t>
            </w:r>
          </w:p>
        </w:tc>
      </w:tr>
      <w:tr w:rsidR="00AC1B30" w:rsidRPr="00543759" w14:paraId="58D6D153" w14:textId="77777777" w:rsidTr="004371E3">
        <w:trPr>
          <w:jc w:val="center"/>
        </w:trPr>
        <w:tc>
          <w:tcPr>
            <w:tcW w:w="5000" w:type="pct"/>
            <w:gridSpan w:val="13"/>
            <w:tcBorders>
              <w:top w:val="single" w:sz="4" w:space="0" w:color="auto"/>
              <w:left w:val="nil"/>
              <w:bottom w:val="nil"/>
              <w:right w:val="nil"/>
            </w:tcBorders>
            <w:shd w:val="clear" w:color="auto" w:fill="auto"/>
            <w:noWrap/>
            <w:vAlign w:val="center"/>
          </w:tcPr>
          <w:p w14:paraId="565D6ACB" w14:textId="77777777" w:rsidR="00AC1B30" w:rsidRPr="00543759" w:rsidRDefault="00AC1B30" w:rsidP="004371E3">
            <w:pPr>
              <w:spacing w:line="240" w:lineRule="auto"/>
              <w:jc w:val="left"/>
              <w:rPr>
                <w:rFonts w:eastAsia="Times New Roman" w:cs="Times New Roman"/>
                <w:sz w:val="20"/>
                <w:szCs w:val="20"/>
                <w:lang w:eastAsia="es-CR"/>
              </w:rPr>
            </w:pPr>
          </w:p>
        </w:tc>
      </w:tr>
      <w:tr w:rsidR="00AA5B82" w:rsidRPr="00543759" w14:paraId="2BC332E1" w14:textId="77777777" w:rsidTr="004371E3">
        <w:trPr>
          <w:jc w:val="center"/>
        </w:trPr>
        <w:tc>
          <w:tcPr>
            <w:tcW w:w="5000" w:type="pct"/>
            <w:gridSpan w:val="13"/>
            <w:tcBorders>
              <w:top w:val="nil"/>
              <w:left w:val="nil"/>
              <w:bottom w:val="nil"/>
              <w:right w:val="nil"/>
            </w:tcBorders>
            <w:shd w:val="clear" w:color="auto" w:fill="auto"/>
            <w:noWrap/>
            <w:vAlign w:val="center"/>
            <w:hideMark/>
          </w:tcPr>
          <w:p w14:paraId="026304FE" w14:textId="77777777" w:rsidR="00AA5B82" w:rsidRPr="00543759" w:rsidRDefault="00AA5B82" w:rsidP="004371E3">
            <w:pPr>
              <w:spacing w:line="240" w:lineRule="auto"/>
              <w:jc w:val="left"/>
              <w:rPr>
                <w:rFonts w:eastAsia="Times New Roman" w:cs="Times New Roman"/>
                <w:b/>
                <w:bCs/>
                <w:sz w:val="20"/>
                <w:szCs w:val="20"/>
                <w:lang w:eastAsia="es-CR"/>
              </w:rPr>
            </w:pPr>
            <w:r w:rsidRPr="00543759">
              <w:rPr>
                <w:rFonts w:eastAsia="Times New Roman" w:cs="Times New Roman"/>
                <w:b/>
                <w:bCs/>
                <w:sz w:val="20"/>
                <w:szCs w:val="20"/>
                <w:lang w:eastAsia="es-CR"/>
              </w:rPr>
              <w:t xml:space="preserve">Elaborado por: Sub Proceso de Estadística, Dirección de Planificación. </w:t>
            </w:r>
          </w:p>
        </w:tc>
      </w:tr>
    </w:tbl>
    <w:p w14:paraId="7A83BAD4" w14:textId="77777777" w:rsidR="00AA5B82" w:rsidRPr="00BD06B1" w:rsidRDefault="00AA5B82" w:rsidP="00AA5B82">
      <w:pPr>
        <w:spacing w:line="360" w:lineRule="auto"/>
        <w:rPr>
          <w:rFonts w:cs="Times New Roman"/>
          <w:szCs w:val="24"/>
        </w:rPr>
      </w:pPr>
    </w:p>
    <w:p w14:paraId="2AA346BC" w14:textId="77777777" w:rsidR="00AA5B82" w:rsidRDefault="00AA5B82" w:rsidP="00AA5B82">
      <w:pPr>
        <w:spacing w:line="360" w:lineRule="auto"/>
        <w:rPr>
          <w:rFonts w:cs="Times New Roman"/>
          <w:szCs w:val="24"/>
        </w:rPr>
      </w:pPr>
      <w:r w:rsidRPr="00BD06B1">
        <w:rPr>
          <w:rFonts w:cs="Times New Roman"/>
          <w:szCs w:val="24"/>
        </w:rPr>
        <w:t xml:space="preserve">Por su parte, </w:t>
      </w:r>
      <w:r w:rsidRPr="00534D9B">
        <w:rPr>
          <w:rFonts w:cs="Times New Roman"/>
          <w:szCs w:val="24"/>
        </w:rPr>
        <w:t xml:space="preserve">la conformación de </w:t>
      </w:r>
      <w:r>
        <w:rPr>
          <w:rFonts w:cs="Times New Roman"/>
          <w:szCs w:val="24"/>
        </w:rPr>
        <w:t>los asuntos ingresados,</w:t>
      </w:r>
      <w:r w:rsidRPr="00534D9B">
        <w:rPr>
          <w:rFonts w:cs="Times New Roman"/>
          <w:szCs w:val="24"/>
        </w:rPr>
        <w:t xml:space="preserve"> según el tipo de resolución apelada o consultada</w:t>
      </w:r>
      <w:r>
        <w:rPr>
          <w:rFonts w:cs="Times New Roman"/>
          <w:szCs w:val="24"/>
        </w:rPr>
        <w:t>,</w:t>
      </w:r>
      <w:r w:rsidRPr="00534D9B">
        <w:rPr>
          <w:rFonts w:cs="Times New Roman"/>
          <w:szCs w:val="24"/>
        </w:rPr>
        <w:t xml:space="preserve"> determina </w:t>
      </w:r>
      <w:r>
        <w:rPr>
          <w:rFonts w:cs="Times New Roman"/>
          <w:szCs w:val="24"/>
        </w:rPr>
        <w:t xml:space="preserve">ahora </w:t>
      </w:r>
      <w:r w:rsidRPr="00534D9B">
        <w:rPr>
          <w:rFonts w:cs="Times New Roman"/>
          <w:szCs w:val="24"/>
        </w:rPr>
        <w:t>el registro de 2.477 apelaciones a la sentencia dictada en primera instancia (52,0%), de 1.380 apelaciones a la sentencia emitida en segunda instancia (29,0%), de 494 apelaciones a simples autos (10,4%) y de 109 apelaciones a la autosentencia (2.3%), representando estos cuatro escenarios al 93,6% del total recibido.</w:t>
      </w:r>
    </w:p>
    <w:p w14:paraId="54DD6D8B" w14:textId="77777777" w:rsidR="00AA5B82" w:rsidRDefault="00AA5B82" w:rsidP="00AA5B82">
      <w:pPr>
        <w:spacing w:line="360" w:lineRule="auto"/>
        <w:rPr>
          <w:rFonts w:cs="Times New Roman"/>
          <w:szCs w:val="24"/>
        </w:rPr>
      </w:pPr>
    </w:p>
    <w:p w14:paraId="4DC03FC4" w14:textId="77777777" w:rsidR="00AA5B82" w:rsidRDefault="00AA5B82" w:rsidP="00AA5B82">
      <w:pPr>
        <w:spacing w:line="360" w:lineRule="auto"/>
        <w:rPr>
          <w:rFonts w:cs="Times New Roman"/>
          <w:szCs w:val="24"/>
        </w:rPr>
      </w:pPr>
    </w:p>
    <w:p w14:paraId="3BD94671" w14:textId="77777777" w:rsidR="00AA5B82" w:rsidRDefault="00AA5B82" w:rsidP="00AA5B82">
      <w:pPr>
        <w:spacing w:line="360" w:lineRule="auto"/>
        <w:rPr>
          <w:rFonts w:cs="Times New Roman"/>
          <w:szCs w:val="24"/>
        </w:rPr>
      </w:pPr>
    </w:p>
    <w:p w14:paraId="3B468F3D" w14:textId="77777777" w:rsidR="008E736B" w:rsidRDefault="008E736B" w:rsidP="00AA5B82">
      <w:pPr>
        <w:spacing w:line="240" w:lineRule="auto"/>
        <w:jc w:val="center"/>
        <w:rPr>
          <w:rFonts w:cs="Times New Roman"/>
          <w:b/>
          <w:bCs/>
          <w:sz w:val="22"/>
        </w:rPr>
      </w:pPr>
    </w:p>
    <w:p w14:paraId="19702BCE" w14:textId="5EE611D2" w:rsidR="00AA5B82" w:rsidRPr="00BB287B" w:rsidRDefault="00AA5B82" w:rsidP="00AA5B82">
      <w:pPr>
        <w:spacing w:line="240" w:lineRule="auto"/>
        <w:jc w:val="center"/>
        <w:rPr>
          <w:rFonts w:cs="Times New Roman"/>
          <w:b/>
          <w:bCs/>
          <w:sz w:val="22"/>
        </w:rPr>
      </w:pPr>
      <w:r w:rsidRPr="00BB287B">
        <w:rPr>
          <w:rFonts w:cs="Times New Roman"/>
          <w:b/>
          <w:bCs/>
          <w:sz w:val="22"/>
        </w:rPr>
        <w:t xml:space="preserve">Cuadro </w:t>
      </w:r>
      <w:r>
        <w:rPr>
          <w:rFonts w:cs="Times New Roman"/>
          <w:b/>
          <w:bCs/>
          <w:sz w:val="22"/>
        </w:rPr>
        <w:t>4</w:t>
      </w:r>
      <w:r w:rsidRPr="00BB287B">
        <w:rPr>
          <w:rFonts w:cs="Times New Roman"/>
          <w:b/>
          <w:bCs/>
          <w:sz w:val="22"/>
        </w:rPr>
        <w:t>.4.</w:t>
      </w:r>
    </w:p>
    <w:p w14:paraId="7F4D2DA3" w14:textId="77777777" w:rsidR="00AA5B82" w:rsidRPr="00BB287B" w:rsidRDefault="00AA5B82" w:rsidP="00AA5B82">
      <w:pPr>
        <w:spacing w:line="240" w:lineRule="auto"/>
        <w:jc w:val="center"/>
        <w:rPr>
          <w:rFonts w:cs="Times New Roman"/>
          <w:b/>
          <w:bCs/>
          <w:sz w:val="22"/>
        </w:rPr>
      </w:pPr>
      <w:r w:rsidRPr="00BB287B">
        <w:rPr>
          <w:rFonts w:cs="Times New Roman"/>
          <w:b/>
          <w:bCs/>
          <w:sz w:val="22"/>
        </w:rPr>
        <w:t>Tribunales Laborales de instancia superior: Casos entrados según tipo de resolución</w:t>
      </w:r>
    </w:p>
    <w:p w14:paraId="4EDCC212" w14:textId="77777777" w:rsidR="00AA5B82" w:rsidRPr="00BB287B" w:rsidRDefault="00AA5B82" w:rsidP="00AA5B82">
      <w:pPr>
        <w:spacing w:line="240" w:lineRule="auto"/>
        <w:jc w:val="center"/>
        <w:rPr>
          <w:rFonts w:cs="Times New Roman"/>
          <w:sz w:val="22"/>
        </w:rPr>
      </w:pPr>
      <w:r w:rsidRPr="00BB287B">
        <w:rPr>
          <w:rFonts w:cs="Times New Roman"/>
          <w:b/>
          <w:bCs/>
          <w:sz w:val="22"/>
        </w:rPr>
        <w:t>apelada o consultada durante el período 2016-2020</w:t>
      </w:r>
    </w:p>
    <w:p w14:paraId="060E101F" w14:textId="77777777" w:rsidR="00AA5B82" w:rsidRPr="00BB287B" w:rsidRDefault="00AA5B82" w:rsidP="00AA5B82">
      <w:pPr>
        <w:spacing w:line="240" w:lineRule="auto"/>
        <w:rPr>
          <w:rFonts w:cs="Times New Roman"/>
          <w:sz w:val="22"/>
        </w:rPr>
      </w:pPr>
    </w:p>
    <w:tbl>
      <w:tblPr>
        <w:tblW w:w="5005" w:type="pct"/>
        <w:jc w:val="center"/>
        <w:tblCellMar>
          <w:left w:w="70" w:type="dxa"/>
          <w:right w:w="70" w:type="dxa"/>
        </w:tblCellMar>
        <w:tblLook w:val="04A0" w:firstRow="1" w:lastRow="0" w:firstColumn="1" w:lastColumn="0" w:noHBand="0" w:noVBand="1"/>
      </w:tblPr>
      <w:tblGrid>
        <w:gridCol w:w="3028"/>
        <w:gridCol w:w="662"/>
        <w:gridCol w:w="662"/>
        <w:gridCol w:w="662"/>
        <w:gridCol w:w="662"/>
        <w:gridCol w:w="666"/>
        <w:gridCol w:w="278"/>
        <w:gridCol w:w="659"/>
        <w:gridCol w:w="659"/>
        <w:gridCol w:w="659"/>
        <w:gridCol w:w="659"/>
        <w:gridCol w:w="667"/>
        <w:gridCol w:w="9"/>
      </w:tblGrid>
      <w:tr w:rsidR="00AA5B82" w:rsidRPr="00A2316B" w14:paraId="7FE312A4" w14:textId="77777777" w:rsidTr="004371E3">
        <w:trPr>
          <w:gridAfter w:val="1"/>
          <w:wAfter w:w="5" w:type="pct"/>
          <w:tblHeader/>
          <w:jc w:val="center"/>
        </w:trPr>
        <w:tc>
          <w:tcPr>
            <w:tcW w:w="1524" w:type="pct"/>
            <w:tcBorders>
              <w:top w:val="single" w:sz="4" w:space="0" w:color="auto"/>
              <w:left w:val="nil"/>
              <w:bottom w:val="nil"/>
              <w:right w:val="single" w:sz="4" w:space="0" w:color="auto"/>
            </w:tcBorders>
            <w:shd w:val="clear" w:color="auto" w:fill="auto"/>
            <w:noWrap/>
            <w:vAlign w:val="center"/>
            <w:hideMark/>
          </w:tcPr>
          <w:p w14:paraId="648D3819"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Tipo de Resolución</w:t>
            </w:r>
          </w:p>
        </w:tc>
        <w:tc>
          <w:tcPr>
            <w:tcW w:w="1667"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18ADF1D3"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Casos Entrados</w:t>
            </w:r>
          </w:p>
        </w:tc>
        <w:tc>
          <w:tcPr>
            <w:tcW w:w="140" w:type="pct"/>
            <w:tcBorders>
              <w:top w:val="single" w:sz="4" w:space="0" w:color="auto"/>
              <w:left w:val="nil"/>
              <w:bottom w:val="nil"/>
              <w:right w:val="single" w:sz="4" w:space="0" w:color="auto"/>
            </w:tcBorders>
            <w:shd w:val="clear" w:color="auto" w:fill="auto"/>
            <w:noWrap/>
            <w:vAlign w:val="center"/>
            <w:hideMark/>
          </w:tcPr>
          <w:p w14:paraId="6422DDDA"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 </w:t>
            </w:r>
          </w:p>
        </w:tc>
        <w:tc>
          <w:tcPr>
            <w:tcW w:w="1664" w:type="pct"/>
            <w:gridSpan w:val="5"/>
            <w:tcBorders>
              <w:top w:val="single" w:sz="4" w:space="0" w:color="auto"/>
              <w:left w:val="nil"/>
              <w:bottom w:val="single" w:sz="4" w:space="0" w:color="auto"/>
              <w:right w:val="nil"/>
            </w:tcBorders>
            <w:shd w:val="clear" w:color="auto" w:fill="auto"/>
            <w:noWrap/>
            <w:vAlign w:val="center"/>
            <w:hideMark/>
          </w:tcPr>
          <w:p w14:paraId="28A5E8DC"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Porcentajes</w:t>
            </w:r>
          </w:p>
        </w:tc>
      </w:tr>
      <w:tr w:rsidR="00AA5B82" w:rsidRPr="00A2316B" w14:paraId="334F0CC5" w14:textId="77777777" w:rsidTr="004371E3">
        <w:trPr>
          <w:gridAfter w:val="1"/>
          <w:wAfter w:w="5" w:type="pct"/>
          <w:tblHeader/>
          <w:jc w:val="center"/>
        </w:trPr>
        <w:tc>
          <w:tcPr>
            <w:tcW w:w="1524" w:type="pct"/>
            <w:tcBorders>
              <w:top w:val="nil"/>
              <w:left w:val="nil"/>
              <w:bottom w:val="single" w:sz="4" w:space="0" w:color="auto"/>
              <w:right w:val="single" w:sz="4" w:space="0" w:color="auto"/>
            </w:tcBorders>
            <w:shd w:val="clear" w:color="auto" w:fill="auto"/>
            <w:noWrap/>
            <w:vAlign w:val="center"/>
            <w:hideMark/>
          </w:tcPr>
          <w:p w14:paraId="454F0BCC"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Apelada o Consultada</w:t>
            </w:r>
          </w:p>
        </w:tc>
        <w:tc>
          <w:tcPr>
            <w:tcW w:w="333" w:type="pct"/>
            <w:tcBorders>
              <w:top w:val="nil"/>
              <w:left w:val="nil"/>
              <w:bottom w:val="single" w:sz="4" w:space="0" w:color="auto"/>
              <w:right w:val="single" w:sz="4" w:space="0" w:color="auto"/>
            </w:tcBorders>
            <w:shd w:val="clear" w:color="auto" w:fill="auto"/>
            <w:noWrap/>
            <w:vAlign w:val="center"/>
            <w:hideMark/>
          </w:tcPr>
          <w:p w14:paraId="04847272"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2016</w:t>
            </w:r>
          </w:p>
        </w:tc>
        <w:tc>
          <w:tcPr>
            <w:tcW w:w="333" w:type="pct"/>
            <w:tcBorders>
              <w:top w:val="nil"/>
              <w:left w:val="nil"/>
              <w:bottom w:val="single" w:sz="4" w:space="0" w:color="auto"/>
              <w:right w:val="single" w:sz="4" w:space="0" w:color="auto"/>
            </w:tcBorders>
            <w:shd w:val="clear" w:color="auto" w:fill="auto"/>
            <w:noWrap/>
            <w:vAlign w:val="center"/>
            <w:hideMark/>
          </w:tcPr>
          <w:p w14:paraId="68273104"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2017</w:t>
            </w:r>
          </w:p>
        </w:tc>
        <w:tc>
          <w:tcPr>
            <w:tcW w:w="333" w:type="pct"/>
            <w:tcBorders>
              <w:top w:val="nil"/>
              <w:left w:val="nil"/>
              <w:bottom w:val="single" w:sz="4" w:space="0" w:color="auto"/>
              <w:right w:val="single" w:sz="4" w:space="0" w:color="auto"/>
            </w:tcBorders>
            <w:shd w:val="clear" w:color="auto" w:fill="auto"/>
            <w:noWrap/>
            <w:vAlign w:val="center"/>
            <w:hideMark/>
          </w:tcPr>
          <w:p w14:paraId="429049BC"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2018</w:t>
            </w:r>
          </w:p>
        </w:tc>
        <w:tc>
          <w:tcPr>
            <w:tcW w:w="333" w:type="pct"/>
            <w:tcBorders>
              <w:top w:val="nil"/>
              <w:left w:val="nil"/>
              <w:bottom w:val="single" w:sz="4" w:space="0" w:color="auto"/>
              <w:right w:val="single" w:sz="4" w:space="0" w:color="auto"/>
            </w:tcBorders>
            <w:shd w:val="clear" w:color="auto" w:fill="auto"/>
            <w:noWrap/>
            <w:vAlign w:val="center"/>
            <w:hideMark/>
          </w:tcPr>
          <w:p w14:paraId="34697EA0"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2019</w:t>
            </w:r>
          </w:p>
        </w:tc>
        <w:tc>
          <w:tcPr>
            <w:tcW w:w="335" w:type="pct"/>
            <w:tcBorders>
              <w:top w:val="nil"/>
              <w:left w:val="nil"/>
              <w:bottom w:val="single" w:sz="4" w:space="0" w:color="auto"/>
              <w:right w:val="single" w:sz="4" w:space="0" w:color="auto"/>
            </w:tcBorders>
            <w:shd w:val="clear" w:color="auto" w:fill="auto"/>
            <w:noWrap/>
            <w:vAlign w:val="center"/>
            <w:hideMark/>
          </w:tcPr>
          <w:p w14:paraId="4E2B84FC"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2020</w:t>
            </w:r>
          </w:p>
        </w:tc>
        <w:tc>
          <w:tcPr>
            <w:tcW w:w="140" w:type="pct"/>
            <w:tcBorders>
              <w:top w:val="nil"/>
              <w:left w:val="nil"/>
              <w:bottom w:val="single" w:sz="4" w:space="0" w:color="auto"/>
              <w:right w:val="single" w:sz="4" w:space="0" w:color="auto"/>
            </w:tcBorders>
            <w:shd w:val="clear" w:color="auto" w:fill="auto"/>
            <w:noWrap/>
            <w:vAlign w:val="center"/>
            <w:hideMark/>
          </w:tcPr>
          <w:p w14:paraId="76998E9C"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 </w:t>
            </w:r>
          </w:p>
        </w:tc>
        <w:tc>
          <w:tcPr>
            <w:tcW w:w="332" w:type="pct"/>
            <w:tcBorders>
              <w:top w:val="nil"/>
              <w:left w:val="nil"/>
              <w:bottom w:val="single" w:sz="4" w:space="0" w:color="auto"/>
              <w:right w:val="single" w:sz="4" w:space="0" w:color="auto"/>
            </w:tcBorders>
            <w:shd w:val="clear" w:color="auto" w:fill="auto"/>
            <w:noWrap/>
            <w:vAlign w:val="center"/>
            <w:hideMark/>
          </w:tcPr>
          <w:p w14:paraId="7C00F96B"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2016</w:t>
            </w:r>
          </w:p>
        </w:tc>
        <w:tc>
          <w:tcPr>
            <w:tcW w:w="332" w:type="pct"/>
            <w:tcBorders>
              <w:top w:val="nil"/>
              <w:left w:val="nil"/>
              <w:bottom w:val="single" w:sz="4" w:space="0" w:color="auto"/>
              <w:right w:val="single" w:sz="4" w:space="0" w:color="auto"/>
            </w:tcBorders>
            <w:shd w:val="clear" w:color="auto" w:fill="auto"/>
            <w:noWrap/>
            <w:vAlign w:val="center"/>
            <w:hideMark/>
          </w:tcPr>
          <w:p w14:paraId="4C6D7CB9"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2017</w:t>
            </w:r>
          </w:p>
        </w:tc>
        <w:tc>
          <w:tcPr>
            <w:tcW w:w="332" w:type="pct"/>
            <w:tcBorders>
              <w:top w:val="nil"/>
              <w:left w:val="nil"/>
              <w:bottom w:val="single" w:sz="4" w:space="0" w:color="auto"/>
              <w:right w:val="single" w:sz="4" w:space="0" w:color="auto"/>
            </w:tcBorders>
            <w:shd w:val="clear" w:color="auto" w:fill="auto"/>
            <w:noWrap/>
            <w:vAlign w:val="center"/>
            <w:hideMark/>
          </w:tcPr>
          <w:p w14:paraId="1F56B2FB"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2018</w:t>
            </w:r>
          </w:p>
        </w:tc>
        <w:tc>
          <w:tcPr>
            <w:tcW w:w="332" w:type="pct"/>
            <w:tcBorders>
              <w:top w:val="nil"/>
              <w:left w:val="nil"/>
              <w:bottom w:val="single" w:sz="4" w:space="0" w:color="auto"/>
              <w:right w:val="single" w:sz="4" w:space="0" w:color="auto"/>
            </w:tcBorders>
            <w:shd w:val="clear" w:color="auto" w:fill="auto"/>
            <w:noWrap/>
            <w:vAlign w:val="center"/>
            <w:hideMark/>
          </w:tcPr>
          <w:p w14:paraId="5C1CFEA1"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2019</w:t>
            </w:r>
          </w:p>
        </w:tc>
        <w:tc>
          <w:tcPr>
            <w:tcW w:w="335" w:type="pct"/>
            <w:tcBorders>
              <w:top w:val="nil"/>
              <w:left w:val="nil"/>
              <w:bottom w:val="single" w:sz="4" w:space="0" w:color="auto"/>
              <w:right w:val="nil"/>
            </w:tcBorders>
            <w:shd w:val="clear" w:color="auto" w:fill="auto"/>
            <w:noWrap/>
            <w:vAlign w:val="center"/>
            <w:hideMark/>
          </w:tcPr>
          <w:p w14:paraId="5F615036"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2020</w:t>
            </w:r>
          </w:p>
        </w:tc>
      </w:tr>
      <w:tr w:rsidR="00AA5B82" w:rsidRPr="00A2316B" w14:paraId="0CDD3C9D" w14:textId="77777777" w:rsidTr="004371E3">
        <w:trPr>
          <w:gridAfter w:val="1"/>
          <w:wAfter w:w="5" w:type="pct"/>
          <w:jc w:val="center"/>
        </w:trPr>
        <w:tc>
          <w:tcPr>
            <w:tcW w:w="1524" w:type="pct"/>
            <w:tcBorders>
              <w:top w:val="nil"/>
              <w:left w:val="nil"/>
              <w:bottom w:val="nil"/>
              <w:right w:val="nil"/>
            </w:tcBorders>
            <w:shd w:val="clear" w:color="auto" w:fill="auto"/>
            <w:noWrap/>
            <w:vAlign w:val="center"/>
            <w:hideMark/>
          </w:tcPr>
          <w:p w14:paraId="7AA9C3A5" w14:textId="77777777" w:rsidR="00AA5B82" w:rsidRPr="00A2316B" w:rsidRDefault="00AA5B82" w:rsidP="004371E3">
            <w:pPr>
              <w:spacing w:line="240" w:lineRule="auto"/>
              <w:jc w:val="center"/>
              <w:rPr>
                <w:rFonts w:eastAsia="Times New Roman" w:cs="Times New Roman"/>
                <w:b/>
                <w:bCs/>
                <w:sz w:val="20"/>
                <w:szCs w:val="20"/>
                <w:lang w:eastAsia="es-CR"/>
              </w:rPr>
            </w:pPr>
          </w:p>
        </w:tc>
        <w:tc>
          <w:tcPr>
            <w:tcW w:w="333" w:type="pct"/>
            <w:tcBorders>
              <w:top w:val="nil"/>
              <w:left w:val="single" w:sz="4" w:space="0" w:color="auto"/>
              <w:bottom w:val="nil"/>
              <w:right w:val="single" w:sz="4" w:space="0" w:color="auto"/>
            </w:tcBorders>
            <w:shd w:val="clear" w:color="auto" w:fill="auto"/>
            <w:noWrap/>
            <w:vAlign w:val="center"/>
            <w:hideMark/>
          </w:tcPr>
          <w:p w14:paraId="5DC3883A"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 </w:t>
            </w:r>
          </w:p>
        </w:tc>
        <w:tc>
          <w:tcPr>
            <w:tcW w:w="333" w:type="pct"/>
            <w:tcBorders>
              <w:top w:val="nil"/>
              <w:left w:val="nil"/>
              <w:bottom w:val="nil"/>
              <w:right w:val="nil"/>
            </w:tcBorders>
            <w:shd w:val="clear" w:color="auto" w:fill="auto"/>
            <w:noWrap/>
            <w:vAlign w:val="center"/>
            <w:hideMark/>
          </w:tcPr>
          <w:p w14:paraId="314DF981"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 </w:t>
            </w:r>
          </w:p>
        </w:tc>
        <w:tc>
          <w:tcPr>
            <w:tcW w:w="333" w:type="pct"/>
            <w:tcBorders>
              <w:top w:val="nil"/>
              <w:left w:val="single" w:sz="4" w:space="0" w:color="auto"/>
              <w:bottom w:val="nil"/>
              <w:right w:val="single" w:sz="4" w:space="0" w:color="auto"/>
            </w:tcBorders>
            <w:shd w:val="clear" w:color="auto" w:fill="auto"/>
            <w:noWrap/>
            <w:vAlign w:val="center"/>
            <w:hideMark/>
          </w:tcPr>
          <w:p w14:paraId="17699AF0"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 </w:t>
            </w:r>
          </w:p>
        </w:tc>
        <w:tc>
          <w:tcPr>
            <w:tcW w:w="333" w:type="pct"/>
            <w:tcBorders>
              <w:top w:val="nil"/>
              <w:left w:val="nil"/>
              <w:bottom w:val="nil"/>
              <w:right w:val="nil"/>
            </w:tcBorders>
            <w:shd w:val="clear" w:color="auto" w:fill="auto"/>
            <w:noWrap/>
            <w:vAlign w:val="center"/>
            <w:hideMark/>
          </w:tcPr>
          <w:p w14:paraId="4969B131"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 </w:t>
            </w:r>
          </w:p>
        </w:tc>
        <w:tc>
          <w:tcPr>
            <w:tcW w:w="335" w:type="pct"/>
            <w:tcBorders>
              <w:top w:val="nil"/>
              <w:left w:val="single" w:sz="4" w:space="0" w:color="auto"/>
              <w:bottom w:val="nil"/>
              <w:right w:val="single" w:sz="4" w:space="0" w:color="auto"/>
            </w:tcBorders>
            <w:shd w:val="clear" w:color="auto" w:fill="auto"/>
            <w:noWrap/>
            <w:vAlign w:val="center"/>
            <w:hideMark/>
          </w:tcPr>
          <w:p w14:paraId="76BF93FE"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 </w:t>
            </w:r>
          </w:p>
        </w:tc>
        <w:tc>
          <w:tcPr>
            <w:tcW w:w="140" w:type="pct"/>
            <w:tcBorders>
              <w:top w:val="nil"/>
              <w:left w:val="nil"/>
              <w:bottom w:val="nil"/>
              <w:right w:val="single" w:sz="4" w:space="0" w:color="auto"/>
            </w:tcBorders>
            <w:shd w:val="clear" w:color="auto" w:fill="auto"/>
            <w:noWrap/>
            <w:vAlign w:val="center"/>
            <w:hideMark/>
          </w:tcPr>
          <w:p w14:paraId="2E9D6665"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 </w:t>
            </w:r>
          </w:p>
        </w:tc>
        <w:tc>
          <w:tcPr>
            <w:tcW w:w="332" w:type="pct"/>
            <w:tcBorders>
              <w:top w:val="nil"/>
              <w:left w:val="nil"/>
              <w:bottom w:val="nil"/>
              <w:right w:val="single" w:sz="4" w:space="0" w:color="auto"/>
            </w:tcBorders>
            <w:shd w:val="clear" w:color="auto" w:fill="auto"/>
            <w:noWrap/>
            <w:vAlign w:val="center"/>
            <w:hideMark/>
          </w:tcPr>
          <w:p w14:paraId="676DF28D"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 </w:t>
            </w:r>
          </w:p>
        </w:tc>
        <w:tc>
          <w:tcPr>
            <w:tcW w:w="332" w:type="pct"/>
            <w:tcBorders>
              <w:top w:val="nil"/>
              <w:left w:val="nil"/>
              <w:bottom w:val="nil"/>
              <w:right w:val="nil"/>
            </w:tcBorders>
            <w:shd w:val="clear" w:color="auto" w:fill="auto"/>
            <w:noWrap/>
            <w:vAlign w:val="center"/>
            <w:hideMark/>
          </w:tcPr>
          <w:p w14:paraId="7FFEFE75" w14:textId="77777777" w:rsidR="00AA5B82" w:rsidRPr="00A2316B" w:rsidRDefault="00AA5B82" w:rsidP="004371E3">
            <w:pPr>
              <w:spacing w:line="240" w:lineRule="auto"/>
              <w:jc w:val="center"/>
              <w:rPr>
                <w:rFonts w:eastAsia="Times New Roman" w:cs="Times New Roman"/>
                <w:b/>
                <w:bCs/>
                <w:sz w:val="20"/>
                <w:szCs w:val="20"/>
                <w:lang w:eastAsia="es-CR"/>
              </w:rPr>
            </w:pPr>
          </w:p>
        </w:tc>
        <w:tc>
          <w:tcPr>
            <w:tcW w:w="332" w:type="pct"/>
            <w:tcBorders>
              <w:top w:val="nil"/>
              <w:left w:val="single" w:sz="4" w:space="0" w:color="auto"/>
              <w:bottom w:val="nil"/>
              <w:right w:val="single" w:sz="4" w:space="0" w:color="auto"/>
            </w:tcBorders>
            <w:shd w:val="clear" w:color="auto" w:fill="auto"/>
            <w:noWrap/>
            <w:vAlign w:val="center"/>
            <w:hideMark/>
          </w:tcPr>
          <w:p w14:paraId="7474DCA4"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 </w:t>
            </w:r>
          </w:p>
        </w:tc>
        <w:tc>
          <w:tcPr>
            <w:tcW w:w="332" w:type="pct"/>
            <w:tcBorders>
              <w:top w:val="nil"/>
              <w:left w:val="nil"/>
              <w:bottom w:val="nil"/>
              <w:right w:val="nil"/>
            </w:tcBorders>
            <w:shd w:val="clear" w:color="auto" w:fill="auto"/>
            <w:noWrap/>
            <w:vAlign w:val="center"/>
            <w:hideMark/>
          </w:tcPr>
          <w:p w14:paraId="42416F72"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 </w:t>
            </w:r>
          </w:p>
        </w:tc>
        <w:tc>
          <w:tcPr>
            <w:tcW w:w="335" w:type="pct"/>
            <w:tcBorders>
              <w:top w:val="nil"/>
              <w:left w:val="single" w:sz="4" w:space="0" w:color="auto"/>
              <w:bottom w:val="nil"/>
              <w:right w:val="nil"/>
            </w:tcBorders>
            <w:shd w:val="clear" w:color="auto" w:fill="auto"/>
            <w:noWrap/>
            <w:vAlign w:val="center"/>
            <w:hideMark/>
          </w:tcPr>
          <w:p w14:paraId="635D4998"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 </w:t>
            </w:r>
          </w:p>
        </w:tc>
      </w:tr>
      <w:tr w:rsidR="00AA5B82" w:rsidRPr="00A2316B" w14:paraId="60960D84" w14:textId="77777777" w:rsidTr="004371E3">
        <w:trPr>
          <w:gridAfter w:val="1"/>
          <w:wAfter w:w="5" w:type="pct"/>
          <w:jc w:val="center"/>
        </w:trPr>
        <w:tc>
          <w:tcPr>
            <w:tcW w:w="1524" w:type="pct"/>
            <w:tcBorders>
              <w:top w:val="nil"/>
              <w:left w:val="nil"/>
              <w:bottom w:val="nil"/>
              <w:right w:val="nil"/>
            </w:tcBorders>
            <w:shd w:val="clear" w:color="auto" w:fill="auto"/>
            <w:noWrap/>
            <w:vAlign w:val="center"/>
            <w:hideMark/>
          </w:tcPr>
          <w:p w14:paraId="1E6B1832" w14:textId="77777777" w:rsidR="00AA5B82" w:rsidRPr="00A2316B" w:rsidRDefault="00AA5B82" w:rsidP="004371E3">
            <w:pPr>
              <w:spacing w:line="240" w:lineRule="auto"/>
              <w:jc w:val="left"/>
              <w:rPr>
                <w:rFonts w:eastAsia="Times New Roman" w:cs="Times New Roman"/>
                <w:b/>
                <w:bCs/>
                <w:sz w:val="20"/>
                <w:szCs w:val="20"/>
                <w:lang w:eastAsia="es-CR"/>
              </w:rPr>
            </w:pPr>
            <w:r w:rsidRPr="00A2316B">
              <w:rPr>
                <w:rFonts w:eastAsia="Times New Roman" w:cs="Times New Roman"/>
                <w:b/>
                <w:bCs/>
                <w:sz w:val="20"/>
                <w:szCs w:val="20"/>
                <w:lang w:eastAsia="es-CR"/>
              </w:rPr>
              <w:t>Total</w:t>
            </w:r>
          </w:p>
        </w:tc>
        <w:tc>
          <w:tcPr>
            <w:tcW w:w="333" w:type="pct"/>
            <w:tcBorders>
              <w:top w:val="nil"/>
              <w:left w:val="single" w:sz="4" w:space="0" w:color="auto"/>
              <w:bottom w:val="nil"/>
              <w:right w:val="single" w:sz="4" w:space="0" w:color="auto"/>
            </w:tcBorders>
            <w:shd w:val="clear" w:color="auto" w:fill="auto"/>
            <w:noWrap/>
            <w:vAlign w:val="center"/>
            <w:hideMark/>
          </w:tcPr>
          <w:p w14:paraId="0D8C02BF" w14:textId="77777777" w:rsidR="00AA5B82" w:rsidRPr="00A2316B" w:rsidRDefault="00AA5B82" w:rsidP="004371E3">
            <w:pPr>
              <w:spacing w:line="240" w:lineRule="auto"/>
              <w:jc w:val="right"/>
              <w:rPr>
                <w:rFonts w:eastAsia="Times New Roman" w:cs="Times New Roman"/>
                <w:b/>
                <w:bCs/>
                <w:sz w:val="20"/>
                <w:szCs w:val="20"/>
                <w:lang w:eastAsia="es-CR"/>
              </w:rPr>
            </w:pPr>
            <w:r w:rsidRPr="00A2316B">
              <w:rPr>
                <w:rFonts w:eastAsia="Times New Roman" w:cs="Times New Roman"/>
                <w:b/>
                <w:bCs/>
                <w:sz w:val="20"/>
                <w:szCs w:val="20"/>
                <w:lang w:eastAsia="es-CR"/>
              </w:rPr>
              <w:t>5 054</w:t>
            </w:r>
          </w:p>
        </w:tc>
        <w:tc>
          <w:tcPr>
            <w:tcW w:w="333" w:type="pct"/>
            <w:tcBorders>
              <w:top w:val="nil"/>
              <w:left w:val="nil"/>
              <w:bottom w:val="nil"/>
              <w:right w:val="nil"/>
            </w:tcBorders>
            <w:shd w:val="clear" w:color="auto" w:fill="auto"/>
            <w:noWrap/>
            <w:vAlign w:val="center"/>
            <w:hideMark/>
          </w:tcPr>
          <w:p w14:paraId="4F51FEED" w14:textId="77777777" w:rsidR="00AA5B82" w:rsidRPr="00A2316B" w:rsidRDefault="00AA5B82" w:rsidP="004371E3">
            <w:pPr>
              <w:spacing w:line="240" w:lineRule="auto"/>
              <w:jc w:val="right"/>
              <w:rPr>
                <w:rFonts w:eastAsia="Times New Roman" w:cs="Times New Roman"/>
                <w:b/>
                <w:bCs/>
                <w:sz w:val="20"/>
                <w:szCs w:val="20"/>
                <w:lang w:eastAsia="es-CR"/>
              </w:rPr>
            </w:pPr>
            <w:r w:rsidRPr="00A2316B">
              <w:rPr>
                <w:rFonts w:eastAsia="Times New Roman" w:cs="Times New Roman"/>
                <w:b/>
                <w:bCs/>
                <w:sz w:val="20"/>
                <w:szCs w:val="20"/>
                <w:lang w:eastAsia="es-CR"/>
              </w:rPr>
              <w:t>6 694</w:t>
            </w:r>
          </w:p>
        </w:tc>
        <w:tc>
          <w:tcPr>
            <w:tcW w:w="333" w:type="pct"/>
            <w:tcBorders>
              <w:top w:val="nil"/>
              <w:left w:val="single" w:sz="4" w:space="0" w:color="auto"/>
              <w:bottom w:val="nil"/>
              <w:right w:val="single" w:sz="4" w:space="0" w:color="auto"/>
            </w:tcBorders>
            <w:shd w:val="clear" w:color="auto" w:fill="auto"/>
            <w:noWrap/>
            <w:vAlign w:val="center"/>
            <w:hideMark/>
          </w:tcPr>
          <w:p w14:paraId="17ADA404" w14:textId="77777777" w:rsidR="00AA5B82" w:rsidRPr="00A2316B" w:rsidRDefault="00AA5B82" w:rsidP="004371E3">
            <w:pPr>
              <w:spacing w:line="240" w:lineRule="auto"/>
              <w:jc w:val="right"/>
              <w:rPr>
                <w:rFonts w:eastAsia="Times New Roman" w:cs="Times New Roman"/>
                <w:b/>
                <w:bCs/>
                <w:sz w:val="20"/>
                <w:szCs w:val="20"/>
                <w:lang w:eastAsia="es-CR"/>
              </w:rPr>
            </w:pPr>
            <w:r w:rsidRPr="00A2316B">
              <w:rPr>
                <w:rFonts w:eastAsia="Times New Roman" w:cs="Times New Roman"/>
                <w:b/>
                <w:bCs/>
                <w:sz w:val="20"/>
                <w:szCs w:val="20"/>
                <w:lang w:eastAsia="es-CR"/>
              </w:rPr>
              <w:t>5 074</w:t>
            </w:r>
          </w:p>
        </w:tc>
        <w:tc>
          <w:tcPr>
            <w:tcW w:w="333" w:type="pct"/>
            <w:tcBorders>
              <w:top w:val="nil"/>
              <w:left w:val="nil"/>
              <w:bottom w:val="nil"/>
              <w:right w:val="nil"/>
            </w:tcBorders>
            <w:shd w:val="clear" w:color="auto" w:fill="auto"/>
            <w:noWrap/>
            <w:vAlign w:val="center"/>
            <w:hideMark/>
          </w:tcPr>
          <w:p w14:paraId="7B79DFBA" w14:textId="77777777" w:rsidR="00AA5B82" w:rsidRPr="00A2316B" w:rsidRDefault="00AA5B82" w:rsidP="004371E3">
            <w:pPr>
              <w:spacing w:line="240" w:lineRule="auto"/>
              <w:jc w:val="right"/>
              <w:rPr>
                <w:rFonts w:eastAsia="Times New Roman" w:cs="Times New Roman"/>
                <w:b/>
                <w:bCs/>
                <w:sz w:val="20"/>
                <w:szCs w:val="20"/>
                <w:lang w:eastAsia="es-CR"/>
              </w:rPr>
            </w:pPr>
            <w:r w:rsidRPr="00A2316B">
              <w:rPr>
                <w:rFonts w:eastAsia="Times New Roman" w:cs="Times New Roman"/>
                <w:b/>
                <w:bCs/>
                <w:sz w:val="20"/>
                <w:szCs w:val="20"/>
                <w:lang w:eastAsia="es-CR"/>
              </w:rPr>
              <w:t>4 846</w:t>
            </w:r>
          </w:p>
        </w:tc>
        <w:tc>
          <w:tcPr>
            <w:tcW w:w="335" w:type="pct"/>
            <w:tcBorders>
              <w:top w:val="nil"/>
              <w:left w:val="single" w:sz="4" w:space="0" w:color="auto"/>
              <w:bottom w:val="nil"/>
              <w:right w:val="single" w:sz="4" w:space="0" w:color="auto"/>
            </w:tcBorders>
            <w:shd w:val="clear" w:color="auto" w:fill="auto"/>
            <w:noWrap/>
            <w:vAlign w:val="center"/>
            <w:hideMark/>
          </w:tcPr>
          <w:p w14:paraId="0D88DE35" w14:textId="77777777" w:rsidR="00AA5B82" w:rsidRPr="00A2316B" w:rsidRDefault="00AA5B82" w:rsidP="004371E3">
            <w:pPr>
              <w:spacing w:line="240" w:lineRule="auto"/>
              <w:jc w:val="right"/>
              <w:rPr>
                <w:rFonts w:eastAsia="Times New Roman" w:cs="Times New Roman"/>
                <w:b/>
                <w:bCs/>
                <w:sz w:val="20"/>
                <w:szCs w:val="20"/>
                <w:lang w:eastAsia="es-CR"/>
              </w:rPr>
            </w:pPr>
            <w:r w:rsidRPr="00A2316B">
              <w:rPr>
                <w:rFonts w:eastAsia="Times New Roman" w:cs="Times New Roman"/>
                <w:b/>
                <w:bCs/>
                <w:sz w:val="20"/>
                <w:szCs w:val="20"/>
                <w:lang w:eastAsia="es-CR"/>
              </w:rPr>
              <w:t>4 764</w:t>
            </w:r>
          </w:p>
        </w:tc>
        <w:tc>
          <w:tcPr>
            <w:tcW w:w="140" w:type="pct"/>
            <w:tcBorders>
              <w:top w:val="nil"/>
              <w:left w:val="nil"/>
              <w:bottom w:val="nil"/>
              <w:right w:val="single" w:sz="4" w:space="0" w:color="auto"/>
            </w:tcBorders>
            <w:shd w:val="clear" w:color="auto" w:fill="auto"/>
            <w:noWrap/>
            <w:vAlign w:val="center"/>
            <w:hideMark/>
          </w:tcPr>
          <w:p w14:paraId="56C13FA4" w14:textId="77777777" w:rsidR="00AA5B82" w:rsidRPr="00A2316B" w:rsidRDefault="00AA5B82" w:rsidP="004371E3">
            <w:pPr>
              <w:spacing w:line="240" w:lineRule="auto"/>
              <w:jc w:val="center"/>
              <w:rPr>
                <w:rFonts w:eastAsia="Times New Roman" w:cs="Times New Roman"/>
                <w:sz w:val="20"/>
                <w:szCs w:val="20"/>
                <w:lang w:eastAsia="es-CR"/>
              </w:rPr>
            </w:pPr>
            <w:r w:rsidRPr="00A2316B">
              <w:rPr>
                <w:rFonts w:eastAsia="Times New Roman" w:cs="Times New Roman"/>
                <w:sz w:val="20"/>
                <w:szCs w:val="20"/>
                <w:lang w:eastAsia="es-CR"/>
              </w:rPr>
              <w:t> </w:t>
            </w:r>
          </w:p>
        </w:tc>
        <w:tc>
          <w:tcPr>
            <w:tcW w:w="332" w:type="pct"/>
            <w:tcBorders>
              <w:top w:val="nil"/>
              <w:left w:val="nil"/>
              <w:bottom w:val="nil"/>
              <w:right w:val="nil"/>
            </w:tcBorders>
            <w:shd w:val="clear" w:color="auto" w:fill="auto"/>
            <w:noWrap/>
            <w:vAlign w:val="center"/>
            <w:hideMark/>
          </w:tcPr>
          <w:p w14:paraId="4EB34CBF" w14:textId="77777777" w:rsidR="00AA5B82" w:rsidRPr="00A2316B" w:rsidRDefault="00AA5B82" w:rsidP="004371E3">
            <w:pPr>
              <w:spacing w:line="240" w:lineRule="auto"/>
              <w:jc w:val="right"/>
              <w:rPr>
                <w:rFonts w:eastAsia="Times New Roman" w:cs="Times New Roman"/>
                <w:b/>
                <w:bCs/>
                <w:sz w:val="20"/>
                <w:szCs w:val="20"/>
                <w:lang w:eastAsia="es-CR"/>
              </w:rPr>
            </w:pPr>
            <w:r w:rsidRPr="00A2316B">
              <w:rPr>
                <w:rFonts w:eastAsia="Times New Roman" w:cs="Times New Roman"/>
                <w:b/>
                <w:bCs/>
                <w:sz w:val="20"/>
                <w:szCs w:val="20"/>
                <w:lang w:eastAsia="es-CR"/>
              </w:rPr>
              <w:t>100,0</w:t>
            </w:r>
          </w:p>
        </w:tc>
        <w:tc>
          <w:tcPr>
            <w:tcW w:w="332" w:type="pct"/>
            <w:tcBorders>
              <w:top w:val="nil"/>
              <w:left w:val="single" w:sz="4" w:space="0" w:color="auto"/>
              <w:bottom w:val="nil"/>
              <w:right w:val="nil"/>
            </w:tcBorders>
            <w:shd w:val="clear" w:color="auto" w:fill="auto"/>
            <w:noWrap/>
            <w:vAlign w:val="center"/>
            <w:hideMark/>
          </w:tcPr>
          <w:p w14:paraId="4F9410E1" w14:textId="77777777" w:rsidR="00AA5B82" w:rsidRPr="00A2316B" w:rsidRDefault="00AA5B82" w:rsidP="004371E3">
            <w:pPr>
              <w:spacing w:line="240" w:lineRule="auto"/>
              <w:jc w:val="right"/>
              <w:rPr>
                <w:rFonts w:eastAsia="Times New Roman" w:cs="Times New Roman"/>
                <w:b/>
                <w:bCs/>
                <w:sz w:val="20"/>
                <w:szCs w:val="20"/>
                <w:lang w:eastAsia="es-CR"/>
              </w:rPr>
            </w:pPr>
            <w:r w:rsidRPr="00A2316B">
              <w:rPr>
                <w:rFonts w:eastAsia="Times New Roman" w:cs="Times New Roman"/>
                <w:b/>
                <w:bCs/>
                <w:sz w:val="20"/>
                <w:szCs w:val="20"/>
                <w:lang w:eastAsia="es-CR"/>
              </w:rPr>
              <w:t>100,0</w:t>
            </w:r>
          </w:p>
        </w:tc>
        <w:tc>
          <w:tcPr>
            <w:tcW w:w="332" w:type="pct"/>
            <w:tcBorders>
              <w:top w:val="nil"/>
              <w:left w:val="single" w:sz="4" w:space="0" w:color="auto"/>
              <w:bottom w:val="nil"/>
              <w:right w:val="nil"/>
            </w:tcBorders>
            <w:shd w:val="clear" w:color="auto" w:fill="auto"/>
            <w:noWrap/>
            <w:vAlign w:val="center"/>
            <w:hideMark/>
          </w:tcPr>
          <w:p w14:paraId="7E586B3D" w14:textId="77777777" w:rsidR="00AA5B82" w:rsidRPr="00A2316B" w:rsidRDefault="00AA5B82" w:rsidP="004371E3">
            <w:pPr>
              <w:spacing w:line="240" w:lineRule="auto"/>
              <w:jc w:val="right"/>
              <w:rPr>
                <w:rFonts w:eastAsia="Times New Roman" w:cs="Times New Roman"/>
                <w:b/>
                <w:bCs/>
                <w:sz w:val="20"/>
                <w:szCs w:val="20"/>
                <w:lang w:eastAsia="es-CR"/>
              </w:rPr>
            </w:pPr>
            <w:r w:rsidRPr="00A2316B">
              <w:rPr>
                <w:rFonts w:eastAsia="Times New Roman" w:cs="Times New Roman"/>
                <w:b/>
                <w:bCs/>
                <w:sz w:val="20"/>
                <w:szCs w:val="20"/>
                <w:lang w:eastAsia="es-CR"/>
              </w:rPr>
              <w:t>100,0</w:t>
            </w:r>
          </w:p>
        </w:tc>
        <w:tc>
          <w:tcPr>
            <w:tcW w:w="332" w:type="pct"/>
            <w:tcBorders>
              <w:top w:val="nil"/>
              <w:left w:val="single" w:sz="4" w:space="0" w:color="auto"/>
              <w:bottom w:val="nil"/>
              <w:right w:val="nil"/>
            </w:tcBorders>
            <w:shd w:val="clear" w:color="auto" w:fill="auto"/>
            <w:noWrap/>
            <w:vAlign w:val="center"/>
            <w:hideMark/>
          </w:tcPr>
          <w:p w14:paraId="21170BC2" w14:textId="77777777" w:rsidR="00AA5B82" w:rsidRPr="00A2316B" w:rsidRDefault="00AA5B82" w:rsidP="004371E3">
            <w:pPr>
              <w:spacing w:line="240" w:lineRule="auto"/>
              <w:jc w:val="right"/>
              <w:rPr>
                <w:rFonts w:eastAsia="Times New Roman" w:cs="Times New Roman"/>
                <w:b/>
                <w:bCs/>
                <w:sz w:val="20"/>
                <w:szCs w:val="20"/>
                <w:lang w:eastAsia="es-CR"/>
              </w:rPr>
            </w:pPr>
            <w:r w:rsidRPr="00A2316B">
              <w:rPr>
                <w:rFonts w:eastAsia="Times New Roman" w:cs="Times New Roman"/>
                <w:b/>
                <w:bCs/>
                <w:sz w:val="20"/>
                <w:szCs w:val="20"/>
                <w:lang w:eastAsia="es-CR"/>
              </w:rPr>
              <w:t>100,0</w:t>
            </w:r>
          </w:p>
        </w:tc>
        <w:tc>
          <w:tcPr>
            <w:tcW w:w="335" w:type="pct"/>
            <w:tcBorders>
              <w:top w:val="nil"/>
              <w:left w:val="single" w:sz="4" w:space="0" w:color="auto"/>
              <w:bottom w:val="nil"/>
              <w:right w:val="nil"/>
            </w:tcBorders>
            <w:shd w:val="clear" w:color="auto" w:fill="auto"/>
            <w:noWrap/>
            <w:vAlign w:val="center"/>
            <w:hideMark/>
          </w:tcPr>
          <w:p w14:paraId="0C2ACA0D" w14:textId="77777777" w:rsidR="00AA5B82" w:rsidRPr="00A2316B" w:rsidRDefault="00AA5B82" w:rsidP="004371E3">
            <w:pPr>
              <w:spacing w:line="240" w:lineRule="auto"/>
              <w:jc w:val="right"/>
              <w:rPr>
                <w:rFonts w:eastAsia="Times New Roman" w:cs="Times New Roman"/>
                <w:b/>
                <w:bCs/>
                <w:sz w:val="20"/>
                <w:szCs w:val="20"/>
                <w:lang w:eastAsia="es-CR"/>
              </w:rPr>
            </w:pPr>
            <w:r w:rsidRPr="00A2316B">
              <w:rPr>
                <w:rFonts w:eastAsia="Times New Roman" w:cs="Times New Roman"/>
                <w:b/>
                <w:bCs/>
                <w:sz w:val="20"/>
                <w:szCs w:val="20"/>
                <w:lang w:eastAsia="es-CR"/>
              </w:rPr>
              <w:t>100,0</w:t>
            </w:r>
          </w:p>
        </w:tc>
      </w:tr>
      <w:tr w:rsidR="00AA5B82" w:rsidRPr="00A2316B" w14:paraId="4702D27B" w14:textId="77777777" w:rsidTr="004371E3">
        <w:trPr>
          <w:gridAfter w:val="1"/>
          <w:wAfter w:w="5" w:type="pct"/>
          <w:jc w:val="center"/>
        </w:trPr>
        <w:tc>
          <w:tcPr>
            <w:tcW w:w="1524" w:type="pct"/>
            <w:tcBorders>
              <w:top w:val="nil"/>
              <w:left w:val="nil"/>
              <w:bottom w:val="nil"/>
              <w:right w:val="nil"/>
            </w:tcBorders>
            <w:shd w:val="clear" w:color="auto" w:fill="auto"/>
            <w:noWrap/>
            <w:vAlign w:val="center"/>
            <w:hideMark/>
          </w:tcPr>
          <w:p w14:paraId="77917504"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Apelación de Auto</w:t>
            </w:r>
          </w:p>
        </w:tc>
        <w:tc>
          <w:tcPr>
            <w:tcW w:w="333" w:type="pct"/>
            <w:tcBorders>
              <w:top w:val="nil"/>
              <w:left w:val="single" w:sz="4" w:space="0" w:color="auto"/>
              <w:bottom w:val="nil"/>
              <w:right w:val="single" w:sz="4" w:space="0" w:color="auto"/>
            </w:tcBorders>
            <w:shd w:val="clear" w:color="auto" w:fill="auto"/>
            <w:vAlign w:val="center"/>
            <w:hideMark/>
          </w:tcPr>
          <w:p w14:paraId="22430228"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331</w:t>
            </w:r>
          </w:p>
        </w:tc>
        <w:tc>
          <w:tcPr>
            <w:tcW w:w="333" w:type="pct"/>
            <w:tcBorders>
              <w:top w:val="nil"/>
              <w:left w:val="nil"/>
              <w:bottom w:val="nil"/>
              <w:right w:val="nil"/>
            </w:tcBorders>
            <w:shd w:val="clear" w:color="auto" w:fill="auto"/>
            <w:noWrap/>
            <w:vAlign w:val="center"/>
            <w:hideMark/>
          </w:tcPr>
          <w:p w14:paraId="7FB67AFD"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473</w:t>
            </w:r>
          </w:p>
        </w:tc>
        <w:tc>
          <w:tcPr>
            <w:tcW w:w="333" w:type="pct"/>
            <w:tcBorders>
              <w:top w:val="nil"/>
              <w:left w:val="single" w:sz="4" w:space="0" w:color="auto"/>
              <w:bottom w:val="nil"/>
              <w:right w:val="single" w:sz="4" w:space="0" w:color="auto"/>
            </w:tcBorders>
            <w:shd w:val="clear" w:color="auto" w:fill="auto"/>
            <w:vAlign w:val="center"/>
            <w:hideMark/>
          </w:tcPr>
          <w:p w14:paraId="16994089"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512</w:t>
            </w:r>
          </w:p>
        </w:tc>
        <w:tc>
          <w:tcPr>
            <w:tcW w:w="333" w:type="pct"/>
            <w:tcBorders>
              <w:top w:val="nil"/>
              <w:left w:val="nil"/>
              <w:bottom w:val="nil"/>
              <w:right w:val="nil"/>
            </w:tcBorders>
            <w:shd w:val="clear" w:color="auto" w:fill="auto"/>
            <w:vAlign w:val="center"/>
            <w:hideMark/>
          </w:tcPr>
          <w:p w14:paraId="104D8EBB"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451</w:t>
            </w:r>
          </w:p>
        </w:tc>
        <w:tc>
          <w:tcPr>
            <w:tcW w:w="335" w:type="pct"/>
            <w:tcBorders>
              <w:top w:val="nil"/>
              <w:left w:val="single" w:sz="4" w:space="0" w:color="auto"/>
              <w:bottom w:val="nil"/>
              <w:right w:val="single" w:sz="4" w:space="0" w:color="auto"/>
            </w:tcBorders>
            <w:shd w:val="clear" w:color="auto" w:fill="auto"/>
            <w:noWrap/>
            <w:vAlign w:val="center"/>
            <w:hideMark/>
          </w:tcPr>
          <w:p w14:paraId="0A694FF0"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494</w:t>
            </w:r>
          </w:p>
        </w:tc>
        <w:tc>
          <w:tcPr>
            <w:tcW w:w="140" w:type="pct"/>
            <w:tcBorders>
              <w:top w:val="nil"/>
              <w:left w:val="nil"/>
              <w:bottom w:val="nil"/>
              <w:right w:val="single" w:sz="4" w:space="0" w:color="auto"/>
            </w:tcBorders>
            <w:shd w:val="clear" w:color="auto" w:fill="auto"/>
            <w:noWrap/>
            <w:vAlign w:val="center"/>
            <w:hideMark/>
          </w:tcPr>
          <w:p w14:paraId="052C5FEA" w14:textId="77777777" w:rsidR="00AA5B82" w:rsidRPr="00A2316B" w:rsidRDefault="00AA5B82" w:rsidP="004371E3">
            <w:pPr>
              <w:spacing w:line="240" w:lineRule="auto"/>
              <w:jc w:val="center"/>
              <w:rPr>
                <w:rFonts w:eastAsia="Times New Roman" w:cs="Times New Roman"/>
                <w:sz w:val="20"/>
                <w:szCs w:val="20"/>
                <w:lang w:eastAsia="es-CR"/>
              </w:rPr>
            </w:pPr>
            <w:r w:rsidRPr="00A2316B">
              <w:rPr>
                <w:rFonts w:eastAsia="Times New Roman" w:cs="Times New Roman"/>
                <w:sz w:val="20"/>
                <w:szCs w:val="20"/>
                <w:lang w:eastAsia="es-CR"/>
              </w:rPr>
              <w:t> </w:t>
            </w:r>
          </w:p>
        </w:tc>
        <w:tc>
          <w:tcPr>
            <w:tcW w:w="332" w:type="pct"/>
            <w:tcBorders>
              <w:top w:val="nil"/>
              <w:left w:val="nil"/>
              <w:bottom w:val="nil"/>
              <w:right w:val="nil"/>
            </w:tcBorders>
            <w:shd w:val="clear" w:color="auto" w:fill="auto"/>
            <w:noWrap/>
            <w:vAlign w:val="center"/>
            <w:hideMark/>
          </w:tcPr>
          <w:p w14:paraId="1268508E"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6,5</w:t>
            </w:r>
          </w:p>
        </w:tc>
        <w:tc>
          <w:tcPr>
            <w:tcW w:w="332" w:type="pct"/>
            <w:tcBorders>
              <w:top w:val="nil"/>
              <w:left w:val="single" w:sz="4" w:space="0" w:color="auto"/>
              <w:bottom w:val="nil"/>
              <w:right w:val="nil"/>
            </w:tcBorders>
            <w:shd w:val="clear" w:color="auto" w:fill="auto"/>
            <w:noWrap/>
            <w:vAlign w:val="center"/>
            <w:hideMark/>
          </w:tcPr>
          <w:p w14:paraId="46E70212"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7,1</w:t>
            </w:r>
          </w:p>
        </w:tc>
        <w:tc>
          <w:tcPr>
            <w:tcW w:w="332" w:type="pct"/>
            <w:tcBorders>
              <w:top w:val="nil"/>
              <w:left w:val="single" w:sz="4" w:space="0" w:color="auto"/>
              <w:bottom w:val="nil"/>
              <w:right w:val="nil"/>
            </w:tcBorders>
            <w:shd w:val="clear" w:color="auto" w:fill="auto"/>
            <w:noWrap/>
            <w:vAlign w:val="center"/>
            <w:hideMark/>
          </w:tcPr>
          <w:p w14:paraId="27474601"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10,1</w:t>
            </w:r>
          </w:p>
        </w:tc>
        <w:tc>
          <w:tcPr>
            <w:tcW w:w="332" w:type="pct"/>
            <w:tcBorders>
              <w:top w:val="nil"/>
              <w:left w:val="single" w:sz="4" w:space="0" w:color="auto"/>
              <w:bottom w:val="nil"/>
              <w:right w:val="nil"/>
            </w:tcBorders>
            <w:shd w:val="clear" w:color="auto" w:fill="auto"/>
            <w:noWrap/>
            <w:vAlign w:val="center"/>
            <w:hideMark/>
          </w:tcPr>
          <w:p w14:paraId="7455698E"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9,3</w:t>
            </w:r>
          </w:p>
        </w:tc>
        <w:tc>
          <w:tcPr>
            <w:tcW w:w="335" w:type="pct"/>
            <w:tcBorders>
              <w:top w:val="nil"/>
              <w:left w:val="single" w:sz="4" w:space="0" w:color="auto"/>
              <w:bottom w:val="nil"/>
              <w:right w:val="nil"/>
            </w:tcBorders>
            <w:shd w:val="clear" w:color="auto" w:fill="auto"/>
            <w:noWrap/>
            <w:vAlign w:val="center"/>
            <w:hideMark/>
          </w:tcPr>
          <w:p w14:paraId="0BBF5A96"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10,4</w:t>
            </w:r>
          </w:p>
        </w:tc>
      </w:tr>
      <w:tr w:rsidR="00AA5B82" w:rsidRPr="00A2316B" w14:paraId="355E2AF7" w14:textId="77777777" w:rsidTr="004371E3">
        <w:trPr>
          <w:gridAfter w:val="1"/>
          <w:wAfter w:w="5" w:type="pct"/>
          <w:jc w:val="center"/>
        </w:trPr>
        <w:tc>
          <w:tcPr>
            <w:tcW w:w="1524" w:type="pct"/>
            <w:tcBorders>
              <w:top w:val="nil"/>
              <w:left w:val="nil"/>
              <w:bottom w:val="nil"/>
              <w:right w:val="nil"/>
            </w:tcBorders>
            <w:shd w:val="clear" w:color="auto" w:fill="auto"/>
            <w:noWrap/>
            <w:vAlign w:val="center"/>
            <w:hideMark/>
          </w:tcPr>
          <w:p w14:paraId="5251960B"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Apelación de Auto-Sentencia</w:t>
            </w:r>
          </w:p>
        </w:tc>
        <w:tc>
          <w:tcPr>
            <w:tcW w:w="333" w:type="pct"/>
            <w:tcBorders>
              <w:top w:val="nil"/>
              <w:left w:val="single" w:sz="4" w:space="0" w:color="auto"/>
              <w:bottom w:val="nil"/>
              <w:right w:val="single" w:sz="4" w:space="0" w:color="auto"/>
            </w:tcBorders>
            <w:shd w:val="clear" w:color="auto" w:fill="auto"/>
            <w:vAlign w:val="center"/>
            <w:hideMark/>
          </w:tcPr>
          <w:p w14:paraId="1EF60A47"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110</w:t>
            </w:r>
          </w:p>
        </w:tc>
        <w:tc>
          <w:tcPr>
            <w:tcW w:w="333" w:type="pct"/>
            <w:tcBorders>
              <w:top w:val="nil"/>
              <w:left w:val="nil"/>
              <w:bottom w:val="nil"/>
              <w:right w:val="nil"/>
            </w:tcBorders>
            <w:shd w:val="clear" w:color="auto" w:fill="auto"/>
            <w:noWrap/>
            <w:vAlign w:val="center"/>
            <w:hideMark/>
          </w:tcPr>
          <w:p w14:paraId="5FF4F6F2"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232</w:t>
            </w:r>
          </w:p>
        </w:tc>
        <w:tc>
          <w:tcPr>
            <w:tcW w:w="333" w:type="pct"/>
            <w:tcBorders>
              <w:top w:val="nil"/>
              <w:left w:val="single" w:sz="4" w:space="0" w:color="auto"/>
              <w:bottom w:val="nil"/>
              <w:right w:val="single" w:sz="4" w:space="0" w:color="auto"/>
            </w:tcBorders>
            <w:shd w:val="clear" w:color="auto" w:fill="auto"/>
            <w:vAlign w:val="center"/>
            <w:hideMark/>
          </w:tcPr>
          <w:p w14:paraId="53B281BF"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83</w:t>
            </w:r>
          </w:p>
        </w:tc>
        <w:tc>
          <w:tcPr>
            <w:tcW w:w="333" w:type="pct"/>
            <w:tcBorders>
              <w:top w:val="nil"/>
              <w:left w:val="nil"/>
              <w:bottom w:val="nil"/>
              <w:right w:val="nil"/>
            </w:tcBorders>
            <w:shd w:val="clear" w:color="auto" w:fill="auto"/>
            <w:vAlign w:val="center"/>
            <w:hideMark/>
          </w:tcPr>
          <w:p w14:paraId="02286271"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74</w:t>
            </w:r>
          </w:p>
        </w:tc>
        <w:tc>
          <w:tcPr>
            <w:tcW w:w="335" w:type="pct"/>
            <w:tcBorders>
              <w:top w:val="nil"/>
              <w:left w:val="single" w:sz="4" w:space="0" w:color="auto"/>
              <w:bottom w:val="nil"/>
              <w:right w:val="single" w:sz="4" w:space="0" w:color="auto"/>
            </w:tcBorders>
            <w:shd w:val="clear" w:color="auto" w:fill="auto"/>
            <w:noWrap/>
            <w:vAlign w:val="center"/>
            <w:hideMark/>
          </w:tcPr>
          <w:p w14:paraId="62554BA9"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109</w:t>
            </w:r>
          </w:p>
        </w:tc>
        <w:tc>
          <w:tcPr>
            <w:tcW w:w="140" w:type="pct"/>
            <w:tcBorders>
              <w:top w:val="nil"/>
              <w:left w:val="nil"/>
              <w:bottom w:val="nil"/>
              <w:right w:val="single" w:sz="4" w:space="0" w:color="auto"/>
            </w:tcBorders>
            <w:shd w:val="clear" w:color="auto" w:fill="auto"/>
            <w:noWrap/>
            <w:vAlign w:val="center"/>
            <w:hideMark/>
          </w:tcPr>
          <w:p w14:paraId="7D447E97" w14:textId="77777777" w:rsidR="00AA5B82" w:rsidRPr="00A2316B" w:rsidRDefault="00AA5B82" w:rsidP="004371E3">
            <w:pPr>
              <w:spacing w:line="240" w:lineRule="auto"/>
              <w:jc w:val="center"/>
              <w:rPr>
                <w:rFonts w:eastAsia="Times New Roman" w:cs="Times New Roman"/>
                <w:sz w:val="20"/>
                <w:szCs w:val="20"/>
                <w:lang w:eastAsia="es-CR"/>
              </w:rPr>
            </w:pPr>
            <w:r w:rsidRPr="00A2316B">
              <w:rPr>
                <w:rFonts w:eastAsia="Times New Roman" w:cs="Times New Roman"/>
                <w:sz w:val="20"/>
                <w:szCs w:val="20"/>
                <w:lang w:eastAsia="es-CR"/>
              </w:rPr>
              <w:t> </w:t>
            </w:r>
          </w:p>
        </w:tc>
        <w:tc>
          <w:tcPr>
            <w:tcW w:w="332" w:type="pct"/>
            <w:tcBorders>
              <w:top w:val="nil"/>
              <w:left w:val="nil"/>
              <w:bottom w:val="nil"/>
              <w:right w:val="nil"/>
            </w:tcBorders>
            <w:shd w:val="clear" w:color="auto" w:fill="auto"/>
            <w:noWrap/>
            <w:vAlign w:val="center"/>
            <w:hideMark/>
          </w:tcPr>
          <w:p w14:paraId="47B962C9"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2,2</w:t>
            </w:r>
          </w:p>
        </w:tc>
        <w:tc>
          <w:tcPr>
            <w:tcW w:w="332" w:type="pct"/>
            <w:tcBorders>
              <w:top w:val="nil"/>
              <w:left w:val="single" w:sz="4" w:space="0" w:color="auto"/>
              <w:bottom w:val="nil"/>
              <w:right w:val="nil"/>
            </w:tcBorders>
            <w:shd w:val="clear" w:color="auto" w:fill="auto"/>
            <w:noWrap/>
            <w:vAlign w:val="center"/>
            <w:hideMark/>
          </w:tcPr>
          <w:p w14:paraId="2E0FA3A5"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3,5</w:t>
            </w:r>
          </w:p>
        </w:tc>
        <w:tc>
          <w:tcPr>
            <w:tcW w:w="332" w:type="pct"/>
            <w:tcBorders>
              <w:top w:val="nil"/>
              <w:left w:val="single" w:sz="4" w:space="0" w:color="auto"/>
              <w:bottom w:val="nil"/>
              <w:right w:val="nil"/>
            </w:tcBorders>
            <w:shd w:val="clear" w:color="auto" w:fill="auto"/>
            <w:noWrap/>
            <w:vAlign w:val="center"/>
            <w:hideMark/>
          </w:tcPr>
          <w:p w14:paraId="2905B6A0"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1,6</w:t>
            </w:r>
          </w:p>
        </w:tc>
        <w:tc>
          <w:tcPr>
            <w:tcW w:w="332" w:type="pct"/>
            <w:tcBorders>
              <w:top w:val="nil"/>
              <w:left w:val="single" w:sz="4" w:space="0" w:color="auto"/>
              <w:bottom w:val="nil"/>
              <w:right w:val="nil"/>
            </w:tcBorders>
            <w:shd w:val="clear" w:color="auto" w:fill="auto"/>
            <w:noWrap/>
            <w:vAlign w:val="center"/>
            <w:hideMark/>
          </w:tcPr>
          <w:p w14:paraId="5B3BEF1E"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1,5</w:t>
            </w:r>
          </w:p>
        </w:tc>
        <w:tc>
          <w:tcPr>
            <w:tcW w:w="335" w:type="pct"/>
            <w:tcBorders>
              <w:top w:val="nil"/>
              <w:left w:val="single" w:sz="4" w:space="0" w:color="auto"/>
              <w:bottom w:val="nil"/>
              <w:right w:val="nil"/>
            </w:tcBorders>
            <w:shd w:val="clear" w:color="auto" w:fill="auto"/>
            <w:noWrap/>
            <w:vAlign w:val="center"/>
            <w:hideMark/>
          </w:tcPr>
          <w:p w14:paraId="25512752"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2,3</w:t>
            </w:r>
          </w:p>
        </w:tc>
      </w:tr>
      <w:tr w:rsidR="00AA5B82" w:rsidRPr="00A2316B" w14:paraId="69453530" w14:textId="77777777" w:rsidTr="004371E3">
        <w:trPr>
          <w:gridAfter w:val="1"/>
          <w:wAfter w:w="5" w:type="pct"/>
          <w:jc w:val="center"/>
        </w:trPr>
        <w:tc>
          <w:tcPr>
            <w:tcW w:w="1524" w:type="pct"/>
            <w:tcBorders>
              <w:top w:val="nil"/>
              <w:left w:val="nil"/>
              <w:bottom w:val="nil"/>
              <w:right w:val="nil"/>
            </w:tcBorders>
            <w:shd w:val="clear" w:color="auto" w:fill="auto"/>
            <w:noWrap/>
            <w:vAlign w:val="center"/>
            <w:hideMark/>
          </w:tcPr>
          <w:p w14:paraId="78A305B7"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Apelación de Sentencia</w:t>
            </w:r>
          </w:p>
        </w:tc>
        <w:tc>
          <w:tcPr>
            <w:tcW w:w="333" w:type="pct"/>
            <w:tcBorders>
              <w:top w:val="nil"/>
              <w:left w:val="single" w:sz="4" w:space="0" w:color="auto"/>
              <w:bottom w:val="nil"/>
              <w:right w:val="single" w:sz="4" w:space="0" w:color="auto"/>
            </w:tcBorders>
            <w:shd w:val="clear" w:color="auto" w:fill="auto"/>
            <w:vAlign w:val="center"/>
            <w:hideMark/>
          </w:tcPr>
          <w:p w14:paraId="211F4255"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4 131</w:t>
            </w:r>
          </w:p>
        </w:tc>
        <w:tc>
          <w:tcPr>
            <w:tcW w:w="333" w:type="pct"/>
            <w:tcBorders>
              <w:top w:val="nil"/>
              <w:left w:val="nil"/>
              <w:bottom w:val="nil"/>
              <w:right w:val="nil"/>
            </w:tcBorders>
            <w:shd w:val="clear" w:color="auto" w:fill="auto"/>
            <w:noWrap/>
            <w:vAlign w:val="center"/>
            <w:hideMark/>
          </w:tcPr>
          <w:p w14:paraId="47406C4D"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2 817</w:t>
            </w:r>
          </w:p>
        </w:tc>
        <w:tc>
          <w:tcPr>
            <w:tcW w:w="333" w:type="pct"/>
            <w:tcBorders>
              <w:top w:val="nil"/>
              <w:left w:val="single" w:sz="4" w:space="0" w:color="auto"/>
              <w:bottom w:val="nil"/>
              <w:right w:val="single" w:sz="4" w:space="0" w:color="auto"/>
            </w:tcBorders>
            <w:shd w:val="clear" w:color="auto" w:fill="auto"/>
            <w:vAlign w:val="center"/>
            <w:hideMark/>
          </w:tcPr>
          <w:p w14:paraId="0D87B35F"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3 806</w:t>
            </w:r>
          </w:p>
        </w:tc>
        <w:tc>
          <w:tcPr>
            <w:tcW w:w="333" w:type="pct"/>
            <w:tcBorders>
              <w:top w:val="nil"/>
              <w:left w:val="nil"/>
              <w:bottom w:val="nil"/>
              <w:right w:val="nil"/>
            </w:tcBorders>
            <w:shd w:val="clear" w:color="auto" w:fill="auto"/>
            <w:vAlign w:val="center"/>
            <w:hideMark/>
          </w:tcPr>
          <w:p w14:paraId="29F8FE7B"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2 703</w:t>
            </w:r>
          </w:p>
        </w:tc>
        <w:tc>
          <w:tcPr>
            <w:tcW w:w="335" w:type="pct"/>
            <w:tcBorders>
              <w:top w:val="nil"/>
              <w:left w:val="single" w:sz="4" w:space="0" w:color="auto"/>
              <w:bottom w:val="nil"/>
              <w:right w:val="single" w:sz="4" w:space="0" w:color="auto"/>
            </w:tcBorders>
            <w:shd w:val="clear" w:color="auto" w:fill="auto"/>
            <w:noWrap/>
            <w:vAlign w:val="center"/>
            <w:hideMark/>
          </w:tcPr>
          <w:p w14:paraId="50478CA6"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2 477</w:t>
            </w:r>
          </w:p>
        </w:tc>
        <w:tc>
          <w:tcPr>
            <w:tcW w:w="140" w:type="pct"/>
            <w:tcBorders>
              <w:top w:val="nil"/>
              <w:left w:val="nil"/>
              <w:bottom w:val="nil"/>
              <w:right w:val="single" w:sz="4" w:space="0" w:color="auto"/>
            </w:tcBorders>
            <w:shd w:val="clear" w:color="auto" w:fill="auto"/>
            <w:noWrap/>
            <w:vAlign w:val="center"/>
            <w:hideMark/>
          </w:tcPr>
          <w:p w14:paraId="63EB9F95" w14:textId="77777777" w:rsidR="00AA5B82" w:rsidRPr="00A2316B" w:rsidRDefault="00AA5B82" w:rsidP="004371E3">
            <w:pPr>
              <w:spacing w:line="240" w:lineRule="auto"/>
              <w:jc w:val="center"/>
              <w:rPr>
                <w:rFonts w:eastAsia="Times New Roman" w:cs="Times New Roman"/>
                <w:b/>
                <w:bCs/>
                <w:sz w:val="20"/>
                <w:szCs w:val="20"/>
                <w:lang w:eastAsia="es-CR"/>
              </w:rPr>
            </w:pPr>
            <w:r w:rsidRPr="00A2316B">
              <w:rPr>
                <w:rFonts w:eastAsia="Times New Roman" w:cs="Times New Roman"/>
                <w:b/>
                <w:bCs/>
                <w:sz w:val="20"/>
                <w:szCs w:val="20"/>
                <w:lang w:eastAsia="es-CR"/>
              </w:rPr>
              <w:t> </w:t>
            </w:r>
          </w:p>
        </w:tc>
        <w:tc>
          <w:tcPr>
            <w:tcW w:w="332" w:type="pct"/>
            <w:tcBorders>
              <w:top w:val="nil"/>
              <w:left w:val="nil"/>
              <w:bottom w:val="nil"/>
              <w:right w:val="nil"/>
            </w:tcBorders>
            <w:shd w:val="clear" w:color="auto" w:fill="auto"/>
            <w:noWrap/>
            <w:vAlign w:val="center"/>
            <w:hideMark/>
          </w:tcPr>
          <w:p w14:paraId="61560AD1"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81,7</w:t>
            </w:r>
          </w:p>
        </w:tc>
        <w:tc>
          <w:tcPr>
            <w:tcW w:w="332" w:type="pct"/>
            <w:tcBorders>
              <w:top w:val="nil"/>
              <w:left w:val="single" w:sz="4" w:space="0" w:color="auto"/>
              <w:bottom w:val="nil"/>
              <w:right w:val="nil"/>
            </w:tcBorders>
            <w:shd w:val="clear" w:color="auto" w:fill="auto"/>
            <w:noWrap/>
            <w:vAlign w:val="center"/>
            <w:hideMark/>
          </w:tcPr>
          <w:p w14:paraId="3CE9DF26"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42,1</w:t>
            </w:r>
          </w:p>
        </w:tc>
        <w:tc>
          <w:tcPr>
            <w:tcW w:w="332" w:type="pct"/>
            <w:tcBorders>
              <w:top w:val="nil"/>
              <w:left w:val="single" w:sz="4" w:space="0" w:color="auto"/>
              <w:bottom w:val="nil"/>
              <w:right w:val="nil"/>
            </w:tcBorders>
            <w:shd w:val="clear" w:color="auto" w:fill="auto"/>
            <w:noWrap/>
            <w:vAlign w:val="center"/>
            <w:hideMark/>
          </w:tcPr>
          <w:p w14:paraId="73228BDE"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75,0</w:t>
            </w:r>
          </w:p>
        </w:tc>
        <w:tc>
          <w:tcPr>
            <w:tcW w:w="332" w:type="pct"/>
            <w:tcBorders>
              <w:top w:val="nil"/>
              <w:left w:val="single" w:sz="4" w:space="0" w:color="auto"/>
              <w:bottom w:val="nil"/>
              <w:right w:val="nil"/>
            </w:tcBorders>
            <w:shd w:val="clear" w:color="auto" w:fill="auto"/>
            <w:noWrap/>
            <w:vAlign w:val="center"/>
            <w:hideMark/>
          </w:tcPr>
          <w:p w14:paraId="0F5CC667"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55,8</w:t>
            </w:r>
          </w:p>
        </w:tc>
        <w:tc>
          <w:tcPr>
            <w:tcW w:w="335" w:type="pct"/>
            <w:tcBorders>
              <w:top w:val="nil"/>
              <w:left w:val="single" w:sz="4" w:space="0" w:color="auto"/>
              <w:bottom w:val="nil"/>
              <w:right w:val="nil"/>
            </w:tcBorders>
            <w:shd w:val="clear" w:color="auto" w:fill="auto"/>
            <w:noWrap/>
            <w:vAlign w:val="center"/>
            <w:hideMark/>
          </w:tcPr>
          <w:p w14:paraId="75340F8B"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52,0</w:t>
            </w:r>
          </w:p>
        </w:tc>
      </w:tr>
      <w:tr w:rsidR="00AA5B82" w:rsidRPr="00A2316B" w14:paraId="16CD8A88" w14:textId="77777777" w:rsidTr="004371E3">
        <w:trPr>
          <w:gridAfter w:val="1"/>
          <w:wAfter w:w="5" w:type="pct"/>
          <w:jc w:val="center"/>
        </w:trPr>
        <w:tc>
          <w:tcPr>
            <w:tcW w:w="1524" w:type="pct"/>
            <w:tcBorders>
              <w:top w:val="nil"/>
              <w:left w:val="nil"/>
              <w:bottom w:val="nil"/>
              <w:right w:val="nil"/>
            </w:tcBorders>
            <w:shd w:val="clear" w:color="auto" w:fill="auto"/>
            <w:noWrap/>
            <w:vAlign w:val="center"/>
            <w:hideMark/>
          </w:tcPr>
          <w:p w14:paraId="1F166FA5"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Apelación de ejecución sentencia</w:t>
            </w:r>
          </w:p>
        </w:tc>
        <w:tc>
          <w:tcPr>
            <w:tcW w:w="333" w:type="pct"/>
            <w:tcBorders>
              <w:top w:val="nil"/>
              <w:left w:val="single" w:sz="4" w:space="0" w:color="auto"/>
              <w:bottom w:val="nil"/>
              <w:right w:val="single" w:sz="4" w:space="0" w:color="auto"/>
            </w:tcBorders>
            <w:shd w:val="clear" w:color="auto" w:fill="auto"/>
            <w:vAlign w:val="center"/>
            <w:hideMark/>
          </w:tcPr>
          <w:p w14:paraId="3AC5D46C"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75</w:t>
            </w:r>
          </w:p>
        </w:tc>
        <w:tc>
          <w:tcPr>
            <w:tcW w:w="333" w:type="pct"/>
            <w:tcBorders>
              <w:top w:val="nil"/>
              <w:left w:val="nil"/>
              <w:bottom w:val="nil"/>
              <w:right w:val="nil"/>
            </w:tcBorders>
            <w:shd w:val="clear" w:color="auto" w:fill="auto"/>
            <w:noWrap/>
            <w:vAlign w:val="center"/>
            <w:hideMark/>
          </w:tcPr>
          <w:p w14:paraId="52731803"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50</w:t>
            </w:r>
          </w:p>
        </w:tc>
        <w:tc>
          <w:tcPr>
            <w:tcW w:w="333" w:type="pct"/>
            <w:tcBorders>
              <w:top w:val="nil"/>
              <w:left w:val="single" w:sz="4" w:space="0" w:color="auto"/>
              <w:bottom w:val="nil"/>
              <w:right w:val="single" w:sz="4" w:space="0" w:color="auto"/>
            </w:tcBorders>
            <w:shd w:val="clear" w:color="auto" w:fill="auto"/>
            <w:vAlign w:val="center"/>
            <w:hideMark/>
          </w:tcPr>
          <w:p w14:paraId="246D10B2"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27</w:t>
            </w:r>
          </w:p>
        </w:tc>
        <w:tc>
          <w:tcPr>
            <w:tcW w:w="333" w:type="pct"/>
            <w:tcBorders>
              <w:top w:val="nil"/>
              <w:left w:val="nil"/>
              <w:bottom w:val="nil"/>
              <w:right w:val="nil"/>
            </w:tcBorders>
            <w:shd w:val="clear" w:color="auto" w:fill="auto"/>
            <w:vAlign w:val="center"/>
            <w:hideMark/>
          </w:tcPr>
          <w:p w14:paraId="07263BD5"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51</w:t>
            </w:r>
          </w:p>
        </w:tc>
        <w:tc>
          <w:tcPr>
            <w:tcW w:w="335" w:type="pct"/>
            <w:tcBorders>
              <w:top w:val="nil"/>
              <w:left w:val="single" w:sz="4" w:space="0" w:color="auto"/>
              <w:bottom w:val="nil"/>
              <w:right w:val="single" w:sz="4" w:space="0" w:color="auto"/>
            </w:tcBorders>
            <w:shd w:val="clear" w:color="auto" w:fill="auto"/>
            <w:noWrap/>
            <w:vAlign w:val="center"/>
            <w:hideMark/>
          </w:tcPr>
          <w:p w14:paraId="60D21293"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83</w:t>
            </w:r>
          </w:p>
        </w:tc>
        <w:tc>
          <w:tcPr>
            <w:tcW w:w="140" w:type="pct"/>
            <w:tcBorders>
              <w:top w:val="nil"/>
              <w:left w:val="nil"/>
              <w:bottom w:val="nil"/>
              <w:right w:val="single" w:sz="4" w:space="0" w:color="auto"/>
            </w:tcBorders>
            <w:shd w:val="clear" w:color="auto" w:fill="auto"/>
            <w:noWrap/>
            <w:vAlign w:val="center"/>
            <w:hideMark/>
          </w:tcPr>
          <w:p w14:paraId="761F7414" w14:textId="77777777" w:rsidR="00AA5B82" w:rsidRPr="00A2316B" w:rsidRDefault="00AA5B82" w:rsidP="004371E3">
            <w:pPr>
              <w:spacing w:line="240" w:lineRule="auto"/>
              <w:jc w:val="center"/>
              <w:rPr>
                <w:rFonts w:eastAsia="Times New Roman" w:cs="Times New Roman"/>
                <w:sz w:val="20"/>
                <w:szCs w:val="20"/>
                <w:lang w:eastAsia="es-CR"/>
              </w:rPr>
            </w:pPr>
            <w:r w:rsidRPr="00A2316B">
              <w:rPr>
                <w:rFonts w:eastAsia="Times New Roman" w:cs="Times New Roman"/>
                <w:sz w:val="20"/>
                <w:szCs w:val="20"/>
                <w:lang w:eastAsia="es-CR"/>
              </w:rPr>
              <w:t> </w:t>
            </w:r>
          </w:p>
        </w:tc>
        <w:tc>
          <w:tcPr>
            <w:tcW w:w="332" w:type="pct"/>
            <w:tcBorders>
              <w:top w:val="nil"/>
              <w:left w:val="nil"/>
              <w:bottom w:val="nil"/>
              <w:right w:val="nil"/>
            </w:tcBorders>
            <w:shd w:val="clear" w:color="auto" w:fill="auto"/>
            <w:noWrap/>
            <w:vAlign w:val="center"/>
            <w:hideMark/>
          </w:tcPr>
          <w:p w14:paraId="2FB52BF0"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1,5</w:t>
            </w:r>
          </w:p>
        </w:tc>
        <w:tc>
          <w:tcPr>
            <w:tcW w:w="332" w:type="pct"/>
            <w:tcBorders>
              <w:top w:val="nil"/>
              <w:left w:val="single" w:sz="4" w:space="0" w:color="auto"/>
              <w:bottom w:val="nil"/>
              <w:right w:val="nil"/>
            </w:tcBorders>
            <w:shd w:val="clear" w:color="auto" w:fill="auto"/>
            <w:noWrap/>
            <w:vAlign w:val="center"/>
            <w:hideMark/>
          </w:tcPr>
          <w:p w14:paraId="546355A7"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0,7</w:t>
            </w:r>
          </w:p>
        </w:tc>
        <w:tc>
          <w:tcPr>
            <w:tcW w:w="332" w:type="pct"/>
            <w:tcBorders>
              <w:top w:val="nil"/>
              <w:left w:val="single" w:sz="4" w:space="0" w:color="auto"/>
              <w:bottom w:val="nil"/>
              <w:right w:val="nil"/>
            </w:tcBorders>
            <w:shd w:val="clear" w:color="auto" w:fill="auto"/>
            <w:noWrap/>
            <w:vAlign w:val="center"/>
            <w:hideMark/>
          </w:tcPr>
          <w:p w14:paraId="01D9BBBE"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0,5</w:t>
            </w:r>
          </w:p>
        </w:tc>
        <w:tc>
          <w:tcPr>
            <w:tcW w:w="332" w:type="pct"/>
            <w:tcBorders>
              <w:top w:val="nil"/>
              <w:left w:val="single" w:sz="4" w:space="0" w:color="auto"/>
              <w:bottom w:val="nil"/>
              <w:right w:val="nil"/>
            </w:tcBorders>
            <w:shd w:val="clear" w:color="auto" w:fill="auto"/>
            <w:noWrap/>
            <w:vAlign w:val="center"/>
            <w:hideMark/>
          </w:tcPr>
          <w:p w14:paraId="190413DC"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1,1</w:t>
            </w:r>
          </w:p>
        </w:tc>
        <w:tc>
          <w:tcPr>
            <w:tcW w:w="335" w:type="pct"/>
            <w:tcBorders>
              <w:top w:val="nil"/>
              <w:left w:val="single" w:sz="4" w:space="0" w:color="auto"/>
              <w:bottom w:val="nil"/>
              <w:right w:val="nil"/>
            </w:tcBorders>
            <w:shd w:val="clear" w:color="auto" w:fill="auto"/>
            <w:noWrap/>
            <w:vAlign w:val="center"/>
            <w:hideMark/>
          </w:tcPr>
          <w:p w14:paraId="4C7A9C5D"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1,7</w:t>
            </w:r>
          </w:p>
        </w:tc>
      </w:tr>
      <w:tr w:rsidR="00AA5B82" w:rsidRPr="00A2316B" w14:paraId="57DA43F0" w14:textId="77777777" w:rsidTr="004371E3">
        <w:trPr>
          <w:gridAfter w:val="1"/>
          <w:wAfter w:w="5" w:type="pct"/>
          <w:jc w:val="center"/>
        </w:trPr>
        <w:tc>
          <w:tcPr>
            <w:tcW w:w="1524" w:type="pct"/>
            <w:tcBorders>
              <w:top w:val="nil"/>
              <w:left w:val="nil"/>
              <w:bottom w:val="nil"/>
              <w:right w:val="nil"/>
            </w:tcBorders>
            <w:shd w:val="clear" w:color="auto" w:fill="auto"/>
            <w:noWrap/>
            <w:vAlign w:val="center"/>
            <w:hideMark/>
          </w:tcPr>
          <w:p w14:paraId="664848B7"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Apelación de sentencia II Instancia</w:t>
            </w:r>
          </w:p>
        </w:tc>
        <w:tc>
          <w:tcPr>
            <w:tcW w:w="333" w:type="pct"/>
            <w:tcBorders>
              <w:top w:val="nil"/>
              <w:left w:val="single" w:sz="4" w:space="0" w:color="auto"/>
              <w:bottom w:val="nil"/>
              <w:right w:val="single" w:sz="4" w:space="0" w:color="auto"/>
            </w:tcBorders>
            <w:shd w:val="clear" w:color="auto" w:fill="auto"/>
            <w:noWrap/>
            <w:vAlign w:val="center"/>
            <w:hideMark/>
          </w:tcPr>
          <w:p w14:paraId="7E1A6EFE"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w:t>
            </w:r>
          </w:p>
        </w:tc>
        <w:tc>
          <w:tcPr>
            <w:tcW w:w="333" w:type="pct"/>
            <w:tcBorders>
              <w:top w:val="nil"/>
              <w:left w:val="nil"/>
              <w:bottom w:val="nil"/>
              <w:right w:val="nil"/>
            </w:tcBorders>
            <w:shd w:val="clear" w:color="auto" w:fill="auto"/>
            <w:noWrap/>
            <w:vAlign w:val="center"/>
            <w:hideMark/>
          </w:tcPr>
          <w:p w14:paraId="5720F04C"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232</w:t>
            </w:r>
          </w:p>
        </w:tc>
        <w:tc>
          <w:tcPr>
            <w:tcW w:w="333" w:type="pct"/>
            <w:tcBorders>
              <w:top w:val="nil"/>
              <w:left w:val="single" w:sz="4" w:space="0" w:color="auto"/>
              <w:bottom w:val="nil"/>
              <w:right w:val="single" w:sz="4" w:space="0" w:color="auto"/>
            </w:tcBorders>
            <w:shd w:val="clear" w:color="auto" w:fill="auto"/>
            <w:vAlign w:val="center"/>
            <w:hideMark/>
          </w:tcPr>
          <w:p w14:paraId="25AF6E59"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291</w:t>
            </w:r>
          </w:p>
        </w:tc>
        <w:tc>
          <w:tcPr>
            <w:tcW w:w="333" w:type="pct"/>
            <w:tcBorders>
              <w:top w:val="nil"/>
              <w:left w:val="nil"/>
              <w:bottom w:val="nil"/>
              <w:right w:val="nil"/>
            </w:tcBorders>
            <w:shd w:val="clear" w:color="auto" w:fill="auto"/>
            <w:vAlign w:val="center"/>
            <w:hideMark/>
          </w:tcPr>
          <w:p w14:paraId="562924E5"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1 452</w:t>
            </w:r>
          </w:p>
        </w:tc>
        <w:tc>
          <w:tcPr>
            <w:tcW w:w="335" w:type="pct"/>
            <w:tcBorders>
              <w:top w:val="nil"/>
              <w:left w:val="single" w:sz="4" w:space="0" w:color="auto"/>
              <w:bottom w:val="nil"/>
              <w:right w:val="single" w:sz="4" w:space="0" w:color="auto"/>
            </w:tcBorders>
            <w:shd w:val="clear" w:color="auto" w:fill="auto"/>
            <w:noWrap/>
            <w:vAlign w:val="center"/>
            <w:hideMark/>
          </w:tcPr>
          <w:p w14:paraId="037959DC"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1 380</w:t>
            </w:r>
          </w:p>
        </w:tc>
        <w:tc>
          <w:tcPr>
            <w:tcW w:w="140" w:type="pct"/>
            <w:tcBorders>
              <w:top w:val="nil"/>
              <w:left w:val="nil"/>
              <w:bottom w:val="nil"/>
              <w:right w:val="single" w:sz="4" w:space="0" w:color="auto"/>
            </w:tcBorders>
            <w:shd w:val="clear" w:color="auto" w:fill="auto"/>
            <w:noWrap/>
            <w:vAlign w:val="center"/>
            <w:hideMark/>
          </w:tcPr>
          <w:p w14:paraId="6178F947" w14:textId="77777777" w:rsidR="00AA5B82" w:rsidRPr="00A2316B" w:rsidRDefault="00AA5B82" w:rsidP="004371E3">
            <w:pPr>
              <w:spacing w:line="240" w:lineRule="auto"/>
              <w:jc w:val="center"/>
              <w:rPr>
                <w:rFonts w:eastAsia="Times New Roman" w:cs="Times New Roman"/>
                <w:sz w:val="20"/>
                <w:szCs w:val="20"/>
                <w:lang w:eastAsia="es-CR"/>
              </w:rPr>
            </w:pPr>
            <w:r w:rsidRPr="00A2316B">
              <w:rPr>
                <w:rFonts w:eastAsia="Times New Roman" w:cs="Times New Roman"/>
                <w:sz w:val="20"/>
                <w:szCs w:val="20"/>
                <w:lang w:eastAsia="es-CR"/>
              </w:rPr>
              <w:t> </w:t>
            </w:r>
          </w:p>
        </w:tc>
        <w:tc>
          <w:tcPr>
            <w:tcW w:w="332" w:type="pct"/>
            <w:tcBorders>
              <w:top w:val="nil"/>
              <w:left w:val="nil"/>
              <w:bottom w:val="nil"/>
              <w:right w:val="nil"/>
            </w:tcBorders>
            <w:shd w:val="clear" w:color="auto" w:fill="auto"/>
            <w:noWrap/>
            <w:vAlign w:val="center"/>
            <w:hideMark/>
          </w:tcPr>
          <w:p w14:paraId="79000702"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0,0</w:t>
            </w:r>
          </w:p>
        </w:tc>
        <w:tc>
          <w:tcPr>
            <w:tcW w:w="332" w:type="pct"/>
            <w:tcBorders>
              <w:top w:val="nil"/>
              <w:left w:val="single" w:sz="4" w:space="0" w:color="auto"/>
              <w:bottom w:val="nil"/>
              <w:right w:val="nil"/>
            </w:tcBorders>
            <w:shd w:val="clear" w:color="auto" w:fill="auto"/>
            <w:noWrap/>
            <w:vAlign w:val="center"/>
            <w:hideMark/>
          </w:tcPr>
          <w:p w14:paraId="1119DF5A"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3,5</w:t>
            </w:r>
          </w:p>
        </w:tc>
        <w:tc>
          <w:tcPr>
            <w:tcW w:w="332" w:type="pct"/>
            <w:tcBorders>
              <w:top w:val="nil"/>
              <w:left w:val="single" w:sz="4" w:space="0" w:color="auto"/>
              <w:bottom w:val="nil"/>
              <w:right w:val="nil"/>
            </w:tcBorders>
            <w:shd w:val="clear" w:color="auto" w:fill="auto"/>
            <w:noWrap/>
            <w:vAlign w:val="center"/>
            <w:hideMark/>
          </w:tcPr>
          <w:p w14:paraId="289A2A7B"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5,7</w:t>
            </w:r>
          </w:p>
        </w:tc>
        <w:tc>
          <w:tcPr>
            <w:tcW w:w="332" w:type="pct"/>
            <w:tcBorders>
              <w:top w:val="nil"/>
              <w:left w:val="single" w:sz="4" w:space="0" w:color="auto"/>
              <w:bottom w:val="nil"/>
              <w:right w:val="nil"/>
            </w:tcBorders>
            <w:shd w:val="clear" w:color="auto" w:fill="auto"/>
            <w:noWrap/>
            <w:vAlign w:val="center"/>
            <w:hideMark/>
          </w:tcPr>
          <w:p w14:paraId="3D5C7FA9"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30,0</w:t>
            </w:r>
          </w:p>
        </w:tc>
        <w:tc>
          <w:tcPr>
            <w:tcW w:w="335" w:type="pct"/>
            <w:tcBorders>
              <w:top w:val="nil"/>
              <w:left w:val="single" w:sz="4" w:space="0" w:color="auto"/>
              <w:bottom w:val="nil"/>
              <w:right w:val="nil"/>
            </w:tcBorders>
            <w:shd w:val="clear" w:color="auto" w:fill="auto"/>
            <w:noWrap/>
            <w:vAlign w:val="center"/>
            <w:hideMark/>
          </w:tcPr>
          <w:p w14:paraId="209A3B1B"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29,0</w:t>
            </w:r>
          </w:p>
        </w:tc>
      </w:tr>
      <w:tr w:rsidR="00AA5B82" w:rsidRPr="00A2316B" w14:paraId="30F32B05" w14:textId="77777777" w:rsidTr="004371E3">
        <w:trPr>
          <w:gridAfter w:val="1"/>
          <w:wAfter w:w="5" w:type="pct"/>
          <w:jc w:val="center"/>
        </w:trPr>
        <w:tc>
          <w:tcPr>
            <w:tcW w:w="1524" w:type="pct"/>
            <w:tcBorders>
              <w:top w:val="nil"/>
              <w:left w:val="nil"/>
              <w:bottom w:val="nil"/>
              <w:right w:val="nil"/>
            </w:tcBorders>
            <w:shd w:val="clear" w:color="auto" w:fill="auto"/>
            <w:noWrap/>
            <w:vAlign w:val="center"/>
            <w:hideMark/>
          </w:tcPr>
          <w:p w14:paraId="6B6D32D0"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Apelación por inadmisión</w:t>
            </w:r>
          </w:p>
        </w:tc>
        <w:tc>
          <w:tcPr>
            <w:tcW w:w="333" w:type="pct"/>
            <w:tcBorders>
              <w:top w:val="nil"/>
              <w:left w:val="single" w:sz="4" w:space="0" w:color="auto"/>
              <w:bottom w:val="nil"/>
              <w:right w:val="single" w:sz="4" w:space="0" w:color="auto"/>
            </w:tcBorders>
            <w:shd w:val="clear" w:color="auto" w:fill="auto"/>
            <w:vAlign w:val="center"/>
            <w:hideMark/>
          </w:tcPr>
          <w:p w14:paraId="57435397"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26</w:t>
            </w:r>
          </w:p>
        </w:tc>
        <w:tc>
          <w:tcPr>
            <w:tcW w:w="333" w:type="pct"/>
            <w:tcBorders>
              <w:top w:val="nil"/>
              <w:left w:val="nil"/>
              <w:bottom w:val="nil"/>
              <w:right w:val="nil"/>
            </w:tcBorders>
            <w:shd w:val="clear" w:color="auto" w:fill="auto"/>
            <w:noWrap/>
            <w:vAlign w:val="center"/>
            <w:hideMark/>
          </w:tcPr>
          <w:p w14:paraId="4CEAB5C6"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w:t>
            </w:r>
          </w:p>
        </w:tc>
        <w:tc>
          <w:tcPr>
            <w:tcW w:w="333" w:type="pct"/>
            <w:tcBorders>
              <w:top w:val="nil"/>
              <w:left w:val="single" w:sz="4" w:space="0" w:color="auto"/>
              <w:bottom w:val="nil"/>
              <w:right w:val="single" w:sz="4" w:space="0" w:color="auto"/>
            </w:tcBorders>
            <w:shd w:val="clear" w:color="auto" w:fill="auto"/>
            <w:vAlign w:val="center"/>
            <w:hideMark/>
          </w:tcPr>
          <w:p w14:paraId="634C58AD"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7</w:t>
            </w:r>
          </w:p>
        </w:tc>
        <w:tc>
          <w:tcPr>
            <w:tcW w:w="333" w:type="pct"/>
            <w:tcBorders>
              <w:top w:val="nil"/>
              <w:left w:val="nil"/>
              <w:bottom w:val="nil"/>
              <w:right w:val="nil"/>
            </w:tcBorders>
            <w:shd w:val="clear" w:color="auto" w:fill="auto"/>
            <w:vAlign w:val="center"/>
            <w:hideMark/>
          </w:tcPr>
          <w:p w14:paraId="02F2C655"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3</w:t>
            </w:r>
          </w:p>
        </w:tc>
        <w:tc>
          <w:tcPr>
            <w:tcW w:w="335" w:type="pct"/>
            <w:tcBorders>
              <w:top w:val="nil"/>
              <w:left w:val="single" w:sz="4" w:space="0" w:color="auto"/>
              <w:bottom w:val="nil"/>
              <w:right w:val="single" w:sz="4" w:space="0" w:color="auto"/>
            </w:tcBorders>
            <w:shd w:val="clear" w:color="auto" w:fill="auto"/>
            <w:noWrap/>
            <w:vAlign w:val="center"/>
            <w:hideMark/>
          </w:tcPr>
          <w:p w14:paraId="36AF6A6B"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w:t>
            </w:r>
          </w:p>
        </w:tc>
        <w:tc>
          <w:tcPr>
            <w:tcW w:w="140" w:type="pct"/>
            <w:tcBorders>
              <w:top w:val="nil"/>
              <w:left w:val="nil"/>
              <w:bottom w:val="nil"/>
              <w:right w:val="single" w:sz="4" w:space="0" w:color="auto"/>
            </w:tcBorders>
            <w:shd w:val="clear" w:color="auto" w:fill="auto"/>
            <w:noWrap/>
            <w:vAlign w:val="center"/>
            <w:hideMark/>
          </w:tcPr>
          <w:p w14:paraId="029265EA"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 </w:t>
            </w:r>
          </w:p>
        </w:tc>
        <w:tc>
          <w:tcPr>
            <w:tcW w:w="332" w:type="pct"/>
            <w:tcBorders>
              <w:top w:val="nil"/>
              <w:left w:val="nil"/>
              <w:bottom w:val="nil"/>
              <w:right w:val="nil"/>
            </w:tcBorders>
            <w:shd w:val="clear" w:color="auto" w:fill="auto"/>
            <w:noWrap/>
            <w:vAlign w:val="center"/>
            <w:hideMark/>
          </w:tcPr>
          <w:p w14:paraId="455C80B9"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0,5</w:t>
            </w:r>
          </w:p>
        </w:tc>
        <w:tc>
          <w:tcPr>
            <w:tcW w:w="332" w:type="pct"/>
            <w:tcBorders>
              <w:top w:val="nil"/>
              <w:left w:val="single" w:sz="4" w:space="0" w:color="auto"/>
              <w:bottom w:val="nil"/>
              <w:right w:val="nil"/>
            </w:tcBorders>
            <w:shd w:val="clear" w:color="auto" w:fill="auto"/>
            <w:noWrap/>
            <w:vAlign w:val="center"/>
            <w:hideMark/>
          </w:tcPr>
          <w:p w14:paraId="08C31453"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0,0</w:t>
            </w:r>
          </w:p>
        </w:tc>
        <w:tc>
          <w:tcPr>
            <w:tcW w:w="332" w:type="pct"/>
            <w:tcBorders>
              <w:top w:val="nil"/>
              <w:left w:val="single" w:sz="4" w:space="0" w:color="auto"/>
              <w:bottom w:val="nil"/>
              <w:right w:val="nil"/>
            </w:tcBorders>
            <w:shd w:val="clear" w:color="auto" w:fill="auto"/>
            <w:noWrap/>
            <w:vAlign w:val="center"/>
            <w:hideMark/>
          </w:tcPr>
          <w:p w14:paraId="3EEF79D6"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0,1</w:t>
            </w:r>
          </w:p>
        </w:tc>
        <w:tc>
          <w:tcPr>
            <w:tcW w:w="332" w:type="pct"/>
            <w:tcBorders>
              <w:top w:val="nil"/>
              <w:left w:val="single" w:sz="4" w:space="0" w:color="auto"/>
              <w:bottom w:val="nil"/>
              <w:right w:val="nil"/>
            </w:tcBorders>
            <w:shd w:val="clear" w:color="auto" w:fill="auto"/>
            <w:noWrap/>
            <w:vAlign w:val="center"/>
            <w:hideMark/>
          </w:tcPr>
          <w:p w14:paraId="0421DDBD"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0,1</w:t>
            </w:r>
          </w:p>
        </w:tc>
        <w:tc>
          <w:tcPr>
            <w:tcW w:w="335" w:type="pct"/>
            <w:tcBorders>
              <w:top w:val="nil"/>
              <w:left w:val="single" w:sz="4" w:space="0" w:color="auto"/>
              <w:bottom w:val="nil"/>
              <w:right w:val="nil"/>
            </w:tcBorders>
            <w:shd w:val="clear" w:color="auto" w:fill="auto"/>
            <w:noWrap/>
            <w:vAlign w:val="center"/>
            <w:hideMark/>
          </w:tcPr>
          <w:p w14:paraId="22444AB8"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0,0</w:t>
            </w:r>
          </w:p>
        </w:tc>
      </w:tr>
      <w:tr w:rsidR="00AA5B82" w:rsidRPr="00A2316B" w14:paraId="7AAE8A65" w14:textId="77777777" w:rsidTr="004371E3">
        <w:trPr>
          <w:gridAfter w:val="1"/>
          <w:wAfter w:w="5" w:type="pct"/>
          <w:jc w:val="center"/>
        </w:trPr>
        <w:tc>
          <w:tcPr>
            <w:tcW w:w="1524" w:type="pct"/>
            <w:tcBorders>
              <w:top w:val="nil"/>
              <w:left w:val="nil"/>
              <w:bottom w:val="nil"/>
              <w:right w:val="nil"/>
            </w:tcBorders>
            <w:shd w:val="clear" w:color="auto" w:fill="auto"/>
            <w:noWrap/>
            <w:vAlign w:val="center"/>
            <w:hideMark/>
          </w:tcPr>
          <w:p w14:paraId="7BC61ECD"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Conflicto de Competencia</w:t>
            </w:r>
          </w:p>
        </w:tc>
        <w:tc>
          <w:tcPr>
            <w:tcW w:w="333" w:type="pct"/>
            <w:tcBorders>
              <w:top w:val="nil"/>
              <w:left w:val="single" w:sz="4" w:space="0" w:color="auto"/>
              <w:bottom w:val="nil"/>
              <w:right w:val="single" w:sz="4" w:space="0" w:color="auto"/>
            </w:tcBorders>
            <w:shd w:val="clear" w:color="auto" w:fill="auto"/>
            <w:vAlign w:val="center"/>
            <w:hideMark/>
          </w:tcPr>
          <w:p w14:paraId="7A98A351"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1</w:t>
            </w:r>
          </w:p>
        </w:tc>
        <w:tc>
          <w:tcPr>
            <w:tcW w:w="333" w:type="pct"/>
            <w:tcBorders>
              <w:top w:val="nil"/>
              <w:left w:val="nil"/>
              <w:bottom w:val="nil"/>
              <w:right w:val="nil"/>
            </w:tcBorders>
            <w:shd w:val="clear" w:color="auto" w:fill="auto"/>
            <w:noWrap/>
            <w:vAlign w:val="center"/>
            <w:hideMark/>
          </w:tcPr>
          <w:p w14:paraId="4CBE5C93"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920</w:t>
            </w:r>
          </w:p>
        </w:tc>
        <w:tc>
          <w:tcPr>
            <w:tcW w:w="333" w:type="pct"/>
            <w:tcBorders>
              <w:top w:val="nil"/>
              <w:left w:val="single" w:sz="4" w:space="0" w:color="auto"/>
              <w:bottom w:val="nil"/>
              <w:right w:val="single" w:sz="4" w:space="0" w:color="auto"/>
            </w:tcBorders>
            <w:shd w:val="clear" w:color="auto" w:fill="auto"/>
            <w:vAlign w:val="center"/>
            <w:hideMark/>
          </w:tcPr>
          <w:p w14:paraId="3DF260DF"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1</w:t>
            </w:r>
          </w:p>
        </w:tc>
        <w:tc>
          <w:tcPr>
            <w:tcW w:w="333" w:type="pct"/>
            <w:tcBorders>
              <w:top w:val="nil"/>
              <w:left w:val="nil"/>
              <w:bottom w:val="nil"/>
              <w:right w:val="nil"/>
            </w:tcBorders>
            <w:shd w:val="clear" w:color="auto" w:fill="auto"/>
            <w:vAlign w:val="center"/>
            <w:hideMark/>
          </w:tcPr>
          <w:p w14:paraId="167B3351"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2</w:t>
            </w:r>
          </w:p>
        </w:tc>
        <w:tc>
          <w:tcPr>
            <w:tcW w:w="335" w:type="pct"/>
            <w:tcBorders>
              <w:top w:val="nil"/>
              <w:left w:val="single" w:sz="4" w:space="0" w:color="auto"/>
              <w:bottom w:val="nil"/>
              <w:right w:val="single" w:sz="4" w:space="0" w:color="auto"/>
            </w:tcBorders>
            <w:shd w:val="clear" w:color="auto" w:fill="auto"/>
            <w:noWrap/>
            <w:vAlign w:val="center"/>
            <w:hideMark/>
          </w:tcPr>
          <w:p w14:paraId="0F6C57E9"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73</w:t>
            </w:r>
          </w:p>
        </w:tc>
        <w:tc>
          <w:tcPr>
            <w:tcW w:w="140" w:type="pct"/>
            <w:tcBorders>
              <w:top w:val="nil"/>
              <w:left w:val="nil"/>
              <w:bottom w:val="nil"/>
              <w:right w:val="single" w:sz="4" w:space="0" w:color="auto"/>
            </w:tcBorders>
            <w:shd w:val="clear" w:color="auto" w:fill="auto"/>
            <w:noWrap/>
            <w:vAlign w:val="center"/>
            <w:hideMark/>
          </w:tcPr>
          <w:p w14:paraId="4A7542F0"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 </w:t>
            </w:r>
          </w:p>
        </w:tc>
        <w:tc>
          <w:tcPr>
            <w:tcW w:w="332" w:type="pct"/>
            <w:tcBorders>
              <w:top w:val="nil"/>
              <w:left w:val="nil"/>
              <w:bottom w:val="nil"/>
              <w:right w:val="nil"/>
            </w:tcBorders>
            <w:shd w:val="clear" w:color="auto" w:fill="auto"/>
            <w:noWrap/>
            <w:vAlign w:val="center"/>
            <w:hideMark/>
          </w:tcPr>
          <w:p w14:paraId="0F95BAFF"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0,0</w:t>
            </w:r>
          </w:p>
        </w:tc>
        <w:tc>
          <w:tcPr>
            <w:tcW w:w="332" w:type="pct"/>
            <w:tcBorders>
              <w:top w:val="nil"/>
              <w:left w:val="single" w:sz="4" w:space="0" w:color="auto"/>
              <w:bottom w:val="nil"/>
              <w:right w:val="nil"/>
            </w:tcBorders>
            <w:shd w:val="clear" w:color="auto" w:fill="auto"/>
            <w:noWrap/>
            <w:vAlign w:val="center"/>
            <w:hideMark/>
          </w:tcPr>
          <w:p w14:paraId="7E3378E3"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13,7</w:t>
            </w:r>
          </w:p>
        </w:tc>
        <w:tc>
          <w:tcPr>
            <w:tcW w:w="332" w:type="pct"/>
            <w:tcBorders>
              <w:top w:val="nil"/>
              <w:left w:val="single" w:sz="4" w:space="0" w:color="auto"/>
              <w:bottom w:val="nil"/>
              <w:right w:val="nil"/>
            </w:tcBorders>
            <w:shd w:val="clear" w:color="auto" w:fill="auto"/>
            <w:noWrap/>
            <w:vAlign w:val="center"/>
            <w:hideMark/>
          </w:tcPr>
          <w:p w14:paraId="17B19BC5"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0,0</w:t>
            </w:r>
          </w:p>
        </w:tc>
        <w:tc>
          <w:tcPr>
            <w:tcW w:w="332" w:type="pct"/>
            <w:tcBorders>
              <w:top w:val="nil"/>
              <w:left w:val="single" w:sz="4" w:space="0" w:color="auto"/>
              <w:bottom w:val="nil"/>
              <w:right w:val="nil"/>
            </w:tcBorders>
            <w:shd w:val="clear" w:color="auto" w:fill="auto"/>
            <w:noWrap/>
            <w:vAlign w:val="center"/>
            <w:hideMark/>
          </w:tcPr>
          <w:p w14:paraId="13B19F6C"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0,0</w:t>
            </w:r>
          </w:p>
        </w:tc>
        <w:tc>
          <w:tcPr>
            <w:tcW w:w="335" w:type="pct"/>
            <w:tcBorders>
              <w:top w:val="nil"/>
              <w:left w:val="single" w:sz="4" w:space="0" w:color="auto"/>
              <w:bottom w:val="nil"/>
              <w:right w:val="nil"/>
            </w:tcBorders>
            <w:shd w:val="clear" w:color="auto" w:fill="auto"/>
            <w:noWrap/>
            <w:vAlign w:val="center"/>
            <w:hideMark/>
          </w:tcPr>
          <w:p w14:paraId="203DB752"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1,5</w:t>
            </w:r>
          </w:p>
        </w:tc>
      </w:tr>
      <w:tr w:rsidR="00AA5B82" w:rsidRPr="00A2316B" w14:paraId="7CD373AF" w14:textId="77777777" w:rsidTr="004371E3">
        <w:trPr>
          <w:gridAfter w:val="1"/>
          <w:wAfter w:w="5" w:type="pct"/>
          <w:jc w:val="center"/>
        </w:trPr>
        <w:tc>
          <w:tcPr>
            <w:tcW w:w="1524" w:type="pct"/>
            <w:tcBorders>
              <w:top w:val="nil"/>
              <w:left w:val="nil"/>
              <w:bottom w:val="nil"/>
              <w:right w:val="nil"/>
            </w:tcBorders>
            <w:shd w:val="clear" w:color="auto" w:fill="auto"/>
            <w:noWrap/>
            <w:vAlign w:val="center"/>
            <w:hideMark/>
          </w:tcPr>
          <w:p w14:paraId="15003B15"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Sentencia en Incidente</w:t>
            </w:r>
          </w:p>
        </w:tc>
        <w:tc>
          <w:tcPr>
            <w:tcW w:w="333" w:type="pct"/>
            <w:tcBorders>
              <w:top w:val="nil"/>
              <w:left w:val="single" w:sz="4" w:space="0" w:color="auto"/>
              <w:bottom w:val="nil"/>
              <w:right w:val="single" w:sz="4" w:space="0" w:color="auto"/>
            </w:tcBorders>
            <w:shd w:val="clear" w:color="auto" w:fill="auto"/>
            <w:noWrap/>
            <w:vAlign w:val="center"/>
            <w:hideMark/>
          </w:tcPr>
          <w:p w14:paraId="44E747CE"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w:t>
            </w:r>
          </w:p>
        </w:tc>
        <w:tc>
          <w:tcPr>
            <w:tcW w:w="333" w:type="pct"/>
            <w:tcBorders>
              <w:top w:val="nil"/>
              <w:left w:val="nil"/>
              <w:bottom w:val="nil"/>
              <w:right w:val="nil"/>
            </w:tcBorders>
            <w:shd w:val="clear" w:color="auto" w:fill="auto"/>
            <w:noWrap/>
            <w:vAlign w:val="center"/>
            <w:hideMark/>
          </w:tcPr>
          <w:p w14:paraId="77BA85FF"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w:t>
            </w:r>
          </w:p>
        </w:tc>
        <w:tc>
          <w:tcPr>
            <w:tcW w:w="333" w:type="pct"/>
            <w:tcBorders>
              <w:top w:val="nil"/>
              <w:left w:val="single" w:sz="4" w:space="0" w:color="auto"/>
              <w:bottom w:val="nil"/>
              <w:right w:val="single" w:sz="4" w:space="0" w:color="auto"/>
            </w:tcBorders>
            <w:shd w:val="clear" w:color="auto" w:fill="auto"/>
            <w:vAlign w:val="center"/>
            <w:hideMark/>
          </w:tcPr>
          <w:p w14:paraId="49B37183"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6</w:t>
            </w:r>
          </w:p>
        </w:tc>
        <w:tc>
          <w:tcPr>
            <w:tcW w:w="333" w:type="pct"/>
            <w:tcBorders>
              <w:top w:val="nil"/>
              <w:left w:val="nil"/>
              <w:bottom w:val="nil"/>
              <w:right w:val="nil"/>
            </w:tcBorders>
            <w:shd w:val="clear" w:color="auto" w:fill="auto"/>
            <w:noWrap/>
            <w:vAlign w:val="center"/>
            <w:hideMark/>
          </w:tcPr>
          <w:p w14:paraId="04167B65"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16</w:t>
            </w:r>
          </w:p>
        </w:tc>
        <w:tc>
          <w:tcPr>
            <w:tcW w:w="335" w:type="pct"/>
            <w:tcBorders>
              <w:top w:val="nil"/>
              <w:left w:val="single" w:sz="4" w:space="0" w:color="auto"/>
              <w:bottom w:val="nil"/>
              <w:right w:val="single" w:sz="4" w:space="0" w:color="auto"/>
            </w:tcBorders>
            <w:shd w:val="clear" w:color="auto" w:fill="auto"/>
            <w:noWrap/>
            <w:vAlign w:val="center"/>
            <w:hideMark/>
          </w:tcPr>
          <w:p w14:paraId="6D888C22"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39</w:t>
            </w:r>
          </w:p>
        </w:tc>
        <w:tc>
          <w:tcPr>
            <w:tcW w:w="140" w:type="pct"/>
            <w:tcBorders>
              <w:top w:val="nil"/>
              <w:left w:val="nil"/>
              <w:bottom w:val="nil"/>
              <w:right w:val="single" w:sz="4" w:space="0" w:color="auto"/>
            </w:tcBorders>
            <w:shd w:val="clear" w:color="auto" w:fill="auto"/>
            <w:noWrap/>
            <w:vAlign w:val="center"/>
            <w:hideMark/>
          </w:tcPr>
          <w:p w14:paraId="2A74E844"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 </w:t>
            </w:r>
          </w:p>
        </w:tc>
        <w:tc>
          <w:tcPr>
            <w:tcW w:w="332" w:type="pct"/>
            <w:tcBorders>
              <w:top w:val="nil"/>
              <w:left w:val="nil"/>
              <w:bottom w:val="nil"/>
              <w:right w:val="nil"/>
            </w:tcBorders>
            <w:shd w:val="clear" w:color="auto" w:fill="auto"/>
            <w:noWrap/>
            <w:vAlign w:val="center"/>
            <w:hideMark/>
          </w:tcPr>
          <w:p w14:paraId="61FF528A"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0,0</w:t>
            </w:r>
          </w:p>
        </w:tc>
        <w:tc>
          <w:tcPr>
            <w:tcW w:w="332" w:type="pct"/>
            <w:tcBorders>
              <w:top w:val="nil"/>
              <w:left w:val="single" w:sz="4" w:space="0" w:color="auto"/>
              <w:bottom w:val="nil"/>
              <w:right w:val="nil"/>
            </w:tcBorders>
            <w:shd w:val="clear" w:color="auto" w:fill="auto"/>
            <w:noWrap/>
            <w:vAlign w:val="center"/>
            <w:hideMark/>
          </w:tcPr>
          <w:p w14:paraId="1B0E702C"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0,0</w:t>
            </w:r>
          </w:p>
        </w:tc>
        <w:tc>
          <w:tcPr>
            <w:tcW w:w="332" w:type="pct"/>
            <w:tcBorders>
              <w:top w:val="nil"/>
              <w:left w:val="single" w:sz="4" w:space="0" w:color="auto"/>
              <w:bottom w:val="nil"/>
              <w:right w:val="nil"/>
            </w:tcBorders>
            <w:shd w:val="clear" w:color="auto" w:fill="auto"/>
            <w:noWrap/>
            <w:vAlign w:val="center"/>
            <w:hideMark/>
          </w:tcPr>
          <w:p w14:paraId="13F1FB03"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0,1</w:t>
            </w:r>
          </w:p>
        </w:tc>
        <w:tc>
          <w:tcPr>
            <w:tcW w:w="332" w:type="pct"/>
            <w:tcBorders>
              <w:top w:val="nil"/>
              <w:left w:val="single" w:sz="4" w:space="0" w:color="auto"/>
              <w:bottom w:val="nil"/>
              <w:right w:val="nil"/>
            </w:tcBorders>
            <w:shd w:val="clear" w:color="auto" w:fill="auto"/>
            <w:noWrap/>
            <w:vAlign w:val="center"/>
            <w:hideMark/>
          </w:tcPr>
          <w:p w14:paraId="45377051"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0,3</w:t>
            </w:r>
          </w:p>
        </w:tc>
        <w:tc>
          <w:tcPr>
            <w:tcW w:w="335" w:type="pct"/>
            <w:tcBorders>
              <w:top w:val="nil"/>
              <w:left w:val="single" w:sz="4" w:space="0" w:color="auto"/>
              <w:bottom w:val="nil"/>
              <w:right w:val="nil"/>
            </w:tcBorders>
            <w:shd w:val="clear" w:color="auto" w:fill="auto"/>
            <w:noWrap/>
            <w:vAlign w:val="center"/>
            <w:hideMark/>
          </w:tcPr>
          <w:p w14:paraId="7ADC9F2D"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0,8</w:t>
            </w:r>
          </w:p>
        </w:tc>
      </w:tr>
      <w:tr w:rsidR="00AA5B82" w:rsidRPr="00A2316B" w14:paraId="403021B2" w14:textId="77777777" w:rsidTr="004371E3">
        <w:trPr>
          <w:gridAfter w:val="1"/>
          <w:wAfter w:w="5" w:type="pct"/>
          <w:jc w:val="center"/>
        </w:trPr>
        <w:tc>
          <w:tcPr>
            <w:tcW w:w="1524" w:type="pct"/>
            <w:tcBorders>
              <w:top w:val="nil"/>
              <w:left w:val="nil"/>
              <w:bottom w:val="nil"/>
              <w:right w:val="nil"/>
            </w:tcBorders>
            <w:shd w:val="clear" w:color="auto" w:fill="auto"/>
            <w:noWrap/>
            <w:vAlign w:val="center"/>
            <w:hideMark/>
          </w:tcPr>
          <w:p w14:paraId="570A07F8"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No se indica*</w:t>
            </w:r>
          </w:p>
        </w:tc>
        <w:tc>
          <w:tcPr>
            <w:tcW w:w="333" w:type="pct"/>
            <w:tcBorders>
              <w:top w:val="nil"/>
              <w:left w:val="single" w:sz="4" w:space="0" w:color="auto"/>
              <w:bottom w:val="nil"/>
              <w:right w:val="single" w:sz="4" w:space="0" w:color="auto"/>
            </w:tcBorders>
            <w:shd w:val="clear" w:color="auto" w:fill="auto"/>
            <w:vAlign w:val="center"/>
            <w:hideMark/>
          </w:tcPr>
          <w:p w14:paraId="36E097A0"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197</w:t>
            </w:r>
          </w:p>
        </w:tc>
        <w:tc>
          <w:tcPr>
            <w:tcW w:w="333" w:type="pct"/>
            <w:tcBorders>
              <w:top w:val="nil"/>
              <w:left w:val="nil"/>
              <w:bottom w:val="nil"/>
              <w:right w:val="nil"/>
            </w:tcBorders>
            <w:shd w:val="clear" w:color="auto" w:fill="auto"/>
            <w:noWrap/>
            <w:vAlign w:val="center"/>
            <w:hideMark/>
          </w:tcPr>
          <w:p w14:paraId="6125A97E"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1 931</w:t>
            </w:r>
          </w:p>
        </w:tc>
        <w:tc>
          <w:tcPr>
            <w:tcW w:w="333" w:type="pct"/>
            <w:tcBorders>
              <w:top w:val="nil"/>
              <w:left w:val="single" w:sz="4" w:space="0" w:color="auto"/>
              <w:bottom w:val="nil"/>
              <w:right w:val="single" w:sz="4" w:space="0" w:color="auto"/>
            </w:tcBorders>
            <w:shd w:val="clear" w:color="auto" w:fill="auto"/>
            <w:vAlign w:val="center"/>
            <w:hideMark/>
          </w:tcPr>
          <w:p w14:paraId="7CE434D7"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101</w:t>
            </w:r>
          </w:p>
        </w:tc>
        <w:tc>
          <w:tcPr>
            <w:tcW w:w="333" w:type="pct"/>
            <w:tcBorders>
              <w:top w:val="nil"/>
              <w:left w:val="nil"/>
              <w:bottom w:val="nil"/>
              <w:right w:val="nil"/>
            </w:tcBorders>
            <w:shd w:val="clear" w:color="auto" w:fill="auto"/>
            <w:noWrap/>
            <w:vAlign w:val="center"/>
            <w:hideMark/>
          </w:tcPr>
          <w:p w14:paraId="59CC15CA"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60</w:t>
            </w:r>
          </w:p>
        </w:tc>
        <w:tc>
          <w:tcPr>
            <w:tcW w:w="335" w:type="pct"/>
            <w:tcBorders>
              <w:top w:val="nil"/>
              <w:left w:val="single" w:sz="4" w:space="0" w:color="auto"/>
              <w:bottom w:val="nil"/>
              <w:right w:val="single" w:sz="4" w:space="0" w:color="auto"/>
            </w:tcBorders>
            <w:shd w:val="clear" w:color="auto" w:fill="auto"/>
            <w:noWrap/>
            <w:vAlign w:val="center"/>
            <w:hideMark/>
          </w:tcPr>
          <w:p w14:paraId="056CBFA0"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95</w:t>
            </w:r>
          </w:p>
        </w:tc>
        <w:tc>
          <w:tcPr>
            <w:tcW w:w="140" w:type="pct"/>
            <w:tcBorders>
              <w:top w:val="nil"/>
              <w:left w:val="nil"/>
              <w:bottom w:val="nil"/>
              <w:right w:val="single" w:sz="4" w:space="0" w:color="auto"/>
            </w:tcBorders>
            <w:shd w:val="clear" w:color="auto" w:fill="auto"/>
            <w:noWrap/>
            <w:vAlign w:val="center"/>
            <w:hideMark/>
          </w:tcPr>
          <w:p w14:paraId="38001D6A"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 </w:t>
            </w:r>
          </w:p>
        </w:tc>
        <w:tc>
          <w:tcPr>
            <w:tcW w:w="332" w:type="pct"/>
            <w:tcBorders>
              <w:top w:val="nil"/>
              <w:left w:val="nil"/>
              <w:bottom w:val="nil"/>
              <w:right w:val="nil"/>
            </w:tcBorders>
            <w:shd w:val="clear" w:color="auto" w:fill="auto"/>
            <w:noWrap/>
            <w:vAlign w:val="center"/>
            <w:hideMark/>
          </w:tcPr>
          <w:p w14:paraId="77753F80"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3,9</w:t>
            </w:r>
          </w:p>
        </w:tc>
        <w:tc>
          <w:tcPr>
            <w:tcW w:w="332" w:type="pct"/>
            <w:tcBorders>
              <w:top w:val="nil"/>
              <w:left w:val="single" w:sz="4" w:space="0" w:color="auto"/>
              <w:bottom w:val="nil"/>
              <w:right w:val="nil"/>
            </w:tcBorders>
            <w:shd w:val="clear" w:color="auto" w:fill="auto"/>
            <w:noWrap/>
            <w:vAlign w:val="center"/>
            <w:hideMark/>
          </w:tcPr>
          <w:p w14:paraId="68120317"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28,8</w:t>
            </w:r>
          </w:p>
        </w:tc>
        <w:tc>
          <w:tcPr>
            <w:tcW w:w="332" w:type="pct"/>
            <w:tcBorders>
              <w:top w:val="nil"/>
              <w:left w:val="single" w:sz="4" w:space="0" w:color="auto"/>
              <w:bottom w:val="nil"/>
              <w:right w:val="nil"/>
            </w:tcBorders>
            <w:shd w:val="clear" w:color="auto" w:fill="auto"/>
            <w:noWrap/>
            <w:vAlign w:val="center"/>
            <w:hideMark/>
          </w:tcPr>
          <w:p w14:paraId="160D7149"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2,0</w:t>
            </w:r>
          </w:p>
        </w:tc>
        <w:tc>
          <w:tcPr>
            <w:tcW w:w="332" w:type="pct"/>
            <w:tcBorders>
              <w:top w:val="nil"/>
              <w:left w:val="single" w:sz="4" w:space="0" w:color="auto"/>
              <w:bottom w:val="nil"/>
              <w:right w:val="nil"/>
            </w:tcBorders>
            <w:shd w:val="clear" w:color="auto" w:fill="auto"/>
            <w:noWrap/>
            <w:vAlign w:val="center"/>
            <w:hideMark/>
          </w:tcPr>
          <w:p w14:paraId="1CBFAE86"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1,2</w:t>
            </w:r>
          </w:p>
        </w:tc>
        <w:tc>
          <w:tcPr>
            <w:tcW w:w="335" w:type="pct"/>
            <w:tcBorders>
              <w:top w:val="nil"/>
              <w:left w:val="single" w:sz="4" w:space="0" w:color="auto"/>
              <w:bottom w:val="nil"/>
              <w:right w:val="nil"/>
            </w:tcBorders>
            <w:shd w:val="clear" w:color="auto" w:fill="auto"/>
            <w:noWrap/>
            <w:vAlign w:val="center"/>
            <w:hideMark/>
          </w:tcPr>
          <w:p w14:paraId="00971C95"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2,0</w:t>
            </w:r>
          </w:p>
        </w:tc>
      </w:tr>
      <w:tr w:rsidR="00AA5B82" w:rsidRPr="00A2316B" w14:paraId="3C942765" w14:textId="77777777" w:rsidTr="004371E3">
        <w:trPr>
          <w:gridAfter w:val="1"/>
          <w:wAfter w:w="5" w:type="pct"/>
          <w:jc w:val="center"/>
        </w:trPr>
        <w:tc>
          <w:tcPr>
            <w:tcW w:w="1524" w:type="pct"/>
            <w:tcBorders>
              <w:top w:val="nil"/>
              <w:left w:val="nil"/>
              <w:bottom w:val="nil"/>
              <w:right w:val="nil"/>
            </w:tcBorders>
            <w:shd w:val="clear" w:color="auto" w:fill="auto"/>
            <w:noWrap/>
            <w:vAlign w:val="center"/>
            <w:hideMark/>
          </w:tcPr>
          <w:p w14:paraId="118991E5"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Otro tipo de resolución</w:t>
            </w:r>
          </w:p>
        </w:tc>
        <w:tc>
          <w:tcPr>
            <w:tcW w:w="333" w:type="pct"/>
            <w:tcBorders>
              <w:top w:val="nil"/>
              <w:left w:val="single" w:sz="4" w:space="0" w:color="auto"/>
              <w:bottom w:val="nil"/>
              <w:right w:val="single" w:sz="4" w:space="0" w:color="auto"/>
            </w:tcBorders>
            <w:shd w:val="clear" w:color="auto" w:fill="auto"/>
            <w:noWrap/>
            <w:vAlign w:val="center"/>
            <w:hideMark/>
          </w:tcPr>
          <w:p w14:paraId="65AEB02B"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183</w:t>
            </w:r>
          </w:p>
        </w:tc>
        <w:tc>
          <w:tcPr>
            <w:tcW w:w="333" w:type="pct"/>
            <w:tcBorders>
              <w:top w:val="nil"/>
              <w:left w:val="nil"/>
              <w:bottom w:val="nil"/>
              <w:right w:val="nil"/>
            </w:tcBorders>
            <w:shd w:val="clear" w:color="auto" w:fill="auto"/>
            <w:vAlign w:val="center"/>
            <w:hideMark/>
          </w:tcPr>
          <w:p w14:paraId="79A94160"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39</w:t>
            </w:r>
          </w:p>
        </w:tc>
        <w:tc>
          <w:tcPr>
            <w:tcW w:w="333" w:type="pct"/>
            <w:tcBorders>
              <w:top w:val="nil"/>
              <w:left w:val="single" w:sz="4" w:space="0" w:color="auto"/>
              <w:bottom w:val="nil"/>
              <w:right w:val="single" w:sz="4" w:space="0" w:color="auto"/>
            </w:tcBorders>
            <w:shd w:val="clear" w:color="auto" w:fill="auto"/>
            <w:vAlign w:val="center"/>
            <w:hideMark/>
          </w:tcPr>
          <w:p w14:paraId="6D3E0552"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240</w:t>
            </w:r>
          </w:p>
        </w:tc>
        <w:tc>
          <w:tcPr>
            <w:tcW w:w="333" w:type="pct"/>
            <w:tcBorders>
              <w:top w:val="nil"/>
              <w:left w:val="nil"/>
              <w:bottom w:val="nil"/>
              <w:right w:val="nil"/>
            </w:tcBorders>
            <w:shd w:val="clear" w:color="auto" w:fill="auto"/>
            <w:noWrap/>
            <w:vAlign w:val="center"/>
            <w:hideMark/>
          </w:tcPr>
          <w:p w14:paraId="7F5F07F5"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34</w:t>
            </w:r>
          </w:p>
        </w:tc>
        <w:tc>
          <w:tcPr>
            <w:tcW w:w="335" w:type="pct"/>
            <w:tcBorders>
              <w:top w:val="nil"/>
              <w:left w:val="single" w:sz="4" w:space="0" w:color="auto"/>
              <w:bottom w:val="nil"/>
              <w:right w:val="single" w:sz="4" w:space="0" w:color="auto"/>
            </w:tcBorders>
            <w:shd w:val="clear" w:color="auto" w:fill="auto"/>
            <w:noWrap/>
            <w:vAlign w:val="center"/>
            <w:hideMark/>
          </w:tcPr>
          <w:p w14:paraId="7BC134DE"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14</w:t>
            </w:r>
          </w:p>
        </w:tc>
        <w:tc>
          <w:tcPr>
            <w:tcW w:w="140" w:type="pct"/>
            <w:tcBorders>
              <w:top w:val="nil"/>
              <w:left w:val="nil"/>
              <w:bottom w:val="nil"/>
              <w:right w:val="single" w:sz="4" w:space="0" w:color="auto"/>
            </w:tcBorders>
            <w:shd w:val="clear" w:color="auto" w:fill="auto"/>
            <w:noWrap/>
            <w:vAlign w:val="center"/>
            <w:hideMark/>
          </w:tcPr>
          <w:p w14:paraId="3E161405"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 </w:t>
            </w:r>
          </w:p>
        </w:tc>
        <w:tc>
          <w:tcPr>
            <w:tcW w:w="332" w:type="pct"/>
            <w:tcBorders>
              <w:top w:val="nil"/>
              <w:left w:val="nil"/>
              <w:bottom w:val="nil"/>
              <w:right w:val="nil"/>
            </w:tcBorders>
            <w:shd w:val="clear" w:color="auto" w:fill="auto"/>
            <w:noWrap/>
            <w:vAlign w:val="center"/>
            <w:hideMark/>
          </w:tcPr>
          <w:p w14:paraId="700AE8E4"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3,6</w:t>
            </w:r>
          </w:p>
        </w:tc>
        <w:tc>
          <w:tcPr>
            <w:tcW w:w="332" w:type="pct"/>
            <w:tcBorders>
              <w:top w:val="nil"/>
              <w:left w:val="single" w:sz="4" w:space="0" w:color="auto"/>
              <w:bottom w:val="nil"/>
              <w:right w:val="nil"/>
            </w:tcBorders>
            <w:shd w:val="clear" w:color="auto" w:fill="auto"/>
            <w:noWrap/>
            <w:vAlign w:val="center"/>
            <w:hideMark/>
          </w:tcPr>
          <w:p w14:paraId="6D95744D"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0,6</w:t>
            </w:r>
          </w:p>
        </w:tc>
        <w:tc>
          <w:tcPr>
            <w:tcW w:w="332" w:type="pct"/>
            <w:tcBorders>
              <w:top w:val="nil"/>
              <w:left w:val="single" w:sz="4" w:space="0" w:color="auto"/>
              <w:bottom w:val="nil"/>
              <w:right w:val="nil"/>
            </w:tcBorders>
            <w:shd w:val="clear" w:color="auto" w:fill="auto"/>
            <w:noWrap/>
            <w:vAlign w:val="center"/>
            <w:hideMark/>
          </w:tcPr>
          <w:p w14:paraId="199BA962"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4,7</w:t>
            </w:r>
          </w:p>
        </w:tc>
        <w:tc>
          <w:tcPr>
            <w:tcW w:w="332" w:type="pct"/>
            <w:tcBorders>
              <w:top w:val="nil"/>
              <w:left w:val="single" w:sz="4" w:space="0" w:color="auto"/>
              <w:bottom w:val="nil"/>
              <w:right w:val="nil"/>
            </w:tcBorders>
            <w:shd w:val="clear" w:color="auto" w:fill="auto"/>
            <w:noWrap/>
            <w:vAlign w:val="center"/>
            <w:hideMark/>
          </w:tcPr>
          <w:p w14:paraId="03BDCE60"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0,7</w:t>
            </w:r>
          </w:p>
        </w:tc>
        <w:tc>
          <w:tcPr>
            <w:tcW w:w="335" w:type="pct"/>
            <w:tcBorders>
              <w:top w:val="nil"/>
              <w:left w:val="single" w:sz="4" w:space="0" w:color="auto"/>
              <w:bottom w:val="nil"/>
              <w:right w:val="nil"/>
            </w:tcBorders>
            <w:shd w:val="clear" w:color="auto" w:fill="auto"/>
            <w:noWrap/>
            <w:vAlign w:val="center"/>
            <w:hideMark/>
          </w:tcPr>
          <w:p w14:paraId="23A2EE13" w14:textId="77777777" w:rsidR="00AA5B82" w:rsidRPr="00A2316B" w:rsidRDefault="00AA5B82" w:rsidP="004371E3">
            <w:pPr>
              <w:spacing w:line="240" w:lineRule="auto"/>
              <w:jc w:val="right"/>
              <w:rPr>
                <w:rFonts w:eastAsia="Times New Roman" w:cs="Times New Roman"/>
                <w:sz w:val="20"/>
                <w:szCs w:val="20"/>
                <w:lang w:eastAsia="es-CR"/>
              </w:rPr>
            </w:pPr>
            <w:r w:rsidRPr="00A2316B">
              <w:rPr>
                <w:rFonts w:eastAsia="Times New Roman" w:cs="Times New Roman"/>
                <w:sz w:val="20"/>
                <w:szCs w:val="20"/>
                <w:lang w:eastAsia="es-CR"/>
              </w:rPr>
              <w:t>0,3</w:t>
            </w:r>
          </w:p>
        </w:tc>
      </w:tr>
      <w:tr w:rsidR="00AA5B82" w:rsidRPr="00A2316B" w14:paraId="2237FCCE" w14:textId="77777777" w:rsidTr="004371E3">
        <w:trPr>
          <w:gridAfter w:val="1"/>
          <w:wAfter w:w="5" w:type="pct"/>
          <w:jc w:val="center"/>
        </w:trPr>
        <w:tc>
          <w:tcPr>
            <w:tcW w:w="1524" w:type="pct"/>
            <w:tcBorders>
              <w:top w:val="nil"/>
              <w:left w:val="nil"/>
              <w:bottom w:val="single" w:sz="4" w:space="0" w:color="auto"/>
              <w:right w:val="nil"/>
            </w:tcBorders>
            <w:shd w:val="clear" w:color="auto" w:fill="auto"/>
            <w:noWrap/>
            <w:vAlign w:val="center"/>
            <w:hideMark/>
          </w:tcPr>
          <w:p w14:paraId="1AB81507"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 </w:t>
            </w:r>
          </w:p>
        </w:tc>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230B5E06"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 </w:t>
            </w:r>
          </w:p>
        </w:tc>
        <w:tc>
          <w:tcPr>
            <w:tcW w:w="333" w:type="pct"/>
            <w:tcBorders>
              <w:top w:val="nil"/>
              <w:left w:val="nil"/>
              <w:bottom w:val="single" w:sz="4" w:space="0" w:color="auto"/>
              <w:right w:val="nil"/>
            </w:tcBorders>
            <w:shd w:val="clear" w:color="auto" w:fill="auto"/>
            <w:noWrap/>
            <w:vAlign w:val="center"/>
            <w:hideMark/>
          </w:tcPr>
          <w:p w14:paraId="0622D3AA"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 </w:t>
            </w:r>
          </w:p>
        </w:tc>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011EDF2D"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 </w:t>
            </w:r>
          </w:p>
        </w:tc>
        <w:tc>
          <w:tcPr>
            <w:tcW w:w="333" w:type="pct"/>
            <w:tcBorders>
              <w:top w:val="nil"/>
              <w:left w:val="nil"/>
              <w:bottom w:val="single" w:sz="4" w:space="0" w:color="auto"/>
              <w:right w:val="nil"/>
            </w:tcBorders>
            <w:shd w:val="clear" w:color="auto" w:fill="auto"/>
            <w:noWrap/>
            <w:vAlign w:val="center"/>
            <w:hideMark/>
          </w:tcPr>
          <w:p w14:paraId="18648097"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 </w:t>
            </w:r>
          </w:p>
        </w:tc>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2A5E005"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 </w:t>
            </w:r>
          </w:p>
        </w:tc>
        <w:tc>
          <w:tcPr>
            <w:tcW w:w="140" w:type="pct"/>
            <w:tcBorders>
              <w:top w:val="nil"/>
              <w:left w:val="nil"/>
              <w:bottom w:val="single" w:sz="4" w:space="0" w:color="auto"/>
              <w:right w:val="single" w:sz="4" w:space="0" w:color="auto"/>
            </w:tcBorders>
            <w:shd w:val="clear" w:color="auto" w:fill="auto"/>
            <w:noWrap/>
            <w:vAlign w:val="center"/>
            <w:hideMark/>
          </w:tcPr>
          <w:p w14:paraId="109009E1"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 </w:t>
            </w:r>
          </w:p>
        </w:tc>
        <w:tc>
          <w:tcPr>
            <w:tcW w:w="332" w:type="pct"/>
            <w:tcBorders>
              <w:top w:val="nil"/>
              <w:left w:val="nil"/>
              <w:bottom w:val="single" w:sz="4" w:space="0" w:color="auto"/>
              <w:right w:val="single" w:sz="4" w:space="0" w:color="auto"/>
            </w:tcBorders>
            <w:shd w:val="clear" w:color="auto" w:fill="auto"/>
            <w:noWrap/>
            <w:vAlign w:val="center"/>
            <w:hideMark/>
          </w:tcPr>
          <w:p w14:paraId="00D7C7AC"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 </w:t>
            </w:r>
          </w:p>
        </w:tc>
        <w:tc>
          <w:tcPr>
            <w:tcW w:w="332" w:type="pct"/>
            <w:tcBorders>
              <w:top w:val="nil"/>
              <w:left w:val="nil"/>
              <w:bottom w:val="single" w:sz="4" w:space="0" w:color="auto"/>
              <w:right w:val="nil"/>
            </w:tcBorders>
            <w:shd w:val="clear" w:color="auto" w:fill="auto"/>
            <w:noWrap/>
            <w:vAlign w:val="center"/>
            <w:hideMark/>
          </w:tcPr>
          <w:p w14:paraId="7113B72C"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 </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1C66FAD7"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 </w:t>
            </w:r>
          </w:p>
        </w:tc>
        <w:tc>
          <w:tcPr>
            <w:tcW w:w="332" w:type="pct"/>
            <w:tcBorders>
              <w:top w:val="nil"/>
              <w:left w:val="nil"/>
              <w:bottom w:val="single" w:sz="4" w:space="0" w:color="auto"/>
              <w:right w:val="nil"/>
            </w:tcBorders>
            <w:shd w:val="clear" w:color="auto" w:fill="auto"/>
            <w:noWrap/>
            <w:vAlign w:val="center"/>
            <w:hideMark/>
          </w:tcPr>
          <w:p w14:paraId="35B1BFAE"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 </w:t>
            </w:r>
          </w:p>
        </w:tc>
        <w:tc>
          <w:tcPr>
            <w:tcW w:w="335" w:type="pct"/>
            <w:tcBorders>
              <w:top w:val="nil"/>
              <w:left w:val="single" w:sz="4" w:space="0" w:color="auto"/>
              <w:bottom w:val="single" w:sz="4" w:space="0" w:color="auto"/>
              <w:right w:val="nil"/>
            </w:tcBorders>
            <w:shd w:val="clear" w:color="auto" w:fill="auto"/>
            <w:noWrap/>
            <w:vAlign w:val="center"/>
            <w:hideMark/>
          </w:tcPr>
          <w:p w14:paraId="7F134B2D"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 </w:t>
            </w:r>
          </w:p>
        </w:tc>
      </w:tr>
      <w:tr w:rsidR="00AA5B82" w:rsidRPr="00A2316B" w14:paraId="2871768C" w14:textId="77777777" w:rsidTr="004371E3">
        <w:trPr>
          <w:jc w:val="center"/>
        </w:trPr>
        <w:tc>
          <w:tcPr>
            <w:tcW w:w="5000" w:type="pct"/>
            <w:gridSpan w:val="13"/>
            <w:tcBorders>
              <w:top w:val="single" w:sz="4" w:space="0" w:color="auto"/>
              <w:left w:val="nil"/>
              <w:bottom w:val="nil"/>
              <w:right w:val="nil"/>
            </w:tcBorders>
            <w:shd w:val="clear" w:color="auto" w:fill="auto"/>
            <w:noWrap/>
            <w:vAlign w:val="center"/>
            <w:hideMark/>
          </w:tcPr>
          <w:p w14:paraId="58EA1D43" w14:textId="77777777" w:rsidR="00AA5B82" w:rsidRPr="00A2316B" w:rsidRDefault="00AA5B82" w:rsidP="004371E3">
            <w:pPr>
              <w:spacing w:line="240" w:lineRule="auto"/>
              <w:jc w:val="left"/>
              <w:rPr>
                <w:rFonts w:eastAsia="Times New Roman" w:cs="Times New Roman"/>
                <w:sz w:val="20"/>
                <w:szCs w:val="20"/>
                <w:lang w:eastAsia="es-CR"/>
              </w:rPr>
            </w:pPr>
            <w:r w:rsidRPr="00A2316B">
              <w:rPr>
                <w:rFonts w:eastAsia="Times New Roman" w:cs="Times New Roman"/>
                <w:sz w:val="20"/>
                <w:szCs w:val="20"/>
                <w:lang w:eastAsia="es-CR"/>
              </w:rPr>
              <w:t>* El personal de los despachos no registró la información en el Sistema Costarricense de Gestión de Despachos Judiciales.</w:t>
            </w:r>
          </w:p>
        </w:tc>
      </w:tr>
      <w:tr w:rsidR="00AA5B82" w:rsidRPr="00A2316B" w14:paraId="0831F054" w14:textId="77777777" w:rsidTr="004371E3">
        <w:trPr>
          <w:jc w:val="center"/>
        </w:trPr>
        <w:tc>
          <w:tcPr>
            <w:tcW w:w="5000" w:type="pct"/>
            <w:gridSpan w:val="13"/>
            <w:tcBorders>
              <w:top w:val="nil"/>
              <w:left w:val="nil"/>
              <w:bottom w:val="nil"/>
              <w:right w:val="nil"/>
            </w:tcBorders>
            <w:shd w:val="clear" w:color="auto" w:fill="auto"/>
            <w:noWrap/>
            <w:vAlign w:val="center"/>
            <w:hideMark/>
          </w:tcPr>
          <w:p w14:paraId="23DD9F38" w14:textId="77777777" w:rsidR="00AA5B82" w:rsidRPr="00A2316B" w:rsidRDefault="00AA5B82" w:rsidP="004371E3">
            <w:pPr>
              <w:spacing w:line="240" w:lineRule="auto"/>
              <w:jc w:val="left"/>
              <w:rPr>
                <w:rFonts w:eastAsia="Times New Roman" w:cs="Times New Roman"/>
                <w:b/>
                <w:bCs/>
                <w:sz w:val="20"/>
                <w:szCs w:val="20"/>
                <w:lang w:eastAsia="es-CR"/>
              </w:rPr>
            </w:pPr>
            <w:r w:rsidRPr="00A2316B">
              <w:rPr>
                <w:rFonts w:eastAsia="Times New Roman" w:cs="Times New Roman"/>
                <w:b/>
                <w:bCs/>
                <w:sz w:val="20"/>
                <w:szCs w:val="20"/>
                <w:lang w:eastAsia="es-CR"/>
              </w:rPr>
              <w:t xml:space="preserve">Elaborado por: Sub Proceso de Estadística, Dirección de Planificación. </w:t>
            </w:r>
          </w:p>
        </w:tc>
      </w:tr>
    </w:tbl>
    <w:p w14:paraId="7EDD76D7" w14:textId="164B9A69" w:rsidR="00AA5B82" w:rsidRDefault="00AA5B82" w:rsidP="00AA5B82">
      <w:pPr>
        <w:spacing w:line="360" w:lineRule="auto"/>
        <w:rPr>
          <w:rFonts w:cs="Times New Roman"/>
          <w:szCs w:val="24"/>
        </w:rPr>
      </w:pPr>
    </w:p>
    <w:p w14:paraId="6D6F788C" w14:textId="77777777" w:rsidR="004371E3" w:rsidRDefault="004371E3" w:rsidP="00AA5B82">
      <w:pPr>
        <w:spacing w:line="360" w:lineRule="auto"/>
        <w:rPr>
          <w:rFonts w:cs="Times New Roman"/>
          <w:szCs w:val="24"/>
        </w:rPr>
      </w:pPr>
    </w:p>
    <w:p w14:paraId="11251C61" w14:textId="77777777" w:rsidR="00AA5B82" w:rsidRPr="00502FD2" w:rsidRDefault="00AA5B82" w:rsidP="00E2202B">
      <w:pPr>
        <w:pStyle w:val="Ttulo2"/>
      </w:pPr>
      <w:bookmarkStart w:id="7" w:name="_Toc87010930"/>
      <w:r w:rsidRPr="00502FD2">
        <w:t>Casos terminados</w:t>
      </w:r>
      <w:bookmarkEnd w:id="7"/>
    </w:p>
    <w:p w14:paraId="57BE7BE5" w14:textId="77777777" w:rsidR="00AA5B82" w:rsidRDefault="00AA5B82" w:rsidP="00AA5B82">
      <w:pPr>
        <w:spacing w:line="360" w:lineRule="auto"/>
        <w:rPr>
          <w:rFonts w:cs="Times New Roman"/>
          <w:szCs w:val="24"/>
        </w:rPr>
      </w:pPr>
    </w:p>
    <w:p w14:paraId="41A3E50C" w14:textId="77777777" w:rsidR="00AA5B82" w:rsidRPr="00BD06B1" w:rsidRDefault="00AA5B82" w:rsidP="00AA5B82">
      <w:pPr>
        <w:spacing w:line="360" w:lineRule="auto"/>
        <w:rPr>
          <w:rFonts w:cs="Times New Roman"/>
          <w:szCs w:val="24"/>
        </w:rPr>
      </w:pPr>
      <w:bookmarkStart w:id="8" w:name="_Hlk86044618"/>
      <w:r w:rsidRPr="00BD06B1">
        <w:rPr>
          <w:rFonts w:cs="Times New Roman"/>
          <w:szCs w:val="24"/>
        </w:rPr>
        <w:t xml:space="preserve">El número de casos terminados en los tribunales </w:t>
      </w:r>
      <w:r>
        <w:rPr>
          <w:rFonts w:cs="Times New Roman"/>
          <w:szCs w:val="24"/>
        </w:rPr>
        <w:t>de apelación L</w:t>
      </w:r>
      <w:r w:rsidRPr="00BD06B1">
        <w:rPr>
          <w:rFonts w:cs="Times New Roman"/>
          <w:szCs w:val="24"/>
        </w:rPr>
        <w:t xml:space="preserve">aboral llegó a </w:t>
      </w:r>
      <w:r>
        <w:rPr>
          <w:rFonts w:cs="Times New Roman"/>
          <w:szCs w:val="24"/>
        </w:rPr>
        <w:t>5.015</w:t>
      </w:r>
      <w:r w:rsidRPr="00BD06B1">
        <w:rPr>
          <w:rFonts w:cs="Times New Roman"/>
          <w:szCs w:val="24"/>
        </w:rPr>
        <w:t xml:space="preserve"> en el último año, cifra inferior en </w:t>
      </w:r>
      <w:r w:rsidRPr="00534D9B">
        <w:rPr>
          <w:rFonts w:cs="Times New Roman"/>
          <w:szCs w:val="24"/>
        </w:rPr>
        <w:t>923</w:t>
      </w:r>
      <w:r w:rsidRPr="00BD06B1">
        <w:rPr>
          <w:rFonts w:cs="Times New Roman"/>
          <w:szCs w:val="24"/>
        </w:rPr>
        <w:t xml:space="preserve"> casos versus la resolución </w:t>
      </w:r>
      <w:r>
        <w:rPr>
          <w:rFonts w:cs="Times New Roman"/>
          <w:szCs w:val="24"/>
        </w:rPr>
        <w:t>lograda</w:t>
      </w:r>
      <w:r w:rsidRPr="00BD06B1">
        <w:rPr>
          <w:rFonts w:cs="Times New Roman"/>
          <w:szCs w:val="24"/>
        </w:rPr>
        <w:t xml:space="preserve"> en el </w:t>
      </w:r>
      <w:r>
        <w:rPr>
          <w:rFonts w:cs="Times New Roman"/>
          <w:szCs w:val="24"/>
        </w:rPr>
        <w:t>2019</w:t>
      </w:r>
      <w:r w:rsidRPr="00BD06B1">
        <w:rPr>
          <w:rFonts w:cs="Times New Roman"/>
          <w:szCs w:val="24"/>
        </w:rPr>
        <w:t xml:space="preserve">, para una baja relativa de </w:t>
      </w:r>
      <w:r w:rsidRPr="00534D9B">
        <w:rPr>
          <w:rFonts w:cs="Times New Roman"/>
          <w:szCs w:val="24"/>
        </w:rPr>
        <w:t>15,5</w:t>
      </w:r>
      <w:r w:rsidRPr="00BD06B1">
        <w:rPr>
          <w:rFonts w:cs="Times New Roman"/>
          <w:szCs w:val="24"/>
        </w:rPr>
        <w:t>%.</w:t>
      </w:r>
      <w:r>
        <w:rPr>
          <w:rFonts w:cs="Times New Roman"/>
          <w:szCs w:val="24"/>
        </w:rPr>
        <w:t xml:space="preserve"> </w:t>
      </w:r>
      <w:r w:rsidRPr="00BD06B1">
        <w:rPr>
          <w:rFonts w:cs="Times New Roman"/>
          <w:szCs w:val="24"/>
        </w:rPr>
        <w:t xml:space="preserve"> </w:t>
      </w:r>
    </w:p>
    <w:p w14:paraId="4796C391" w14:textId="77777777" w:rsidR="00AA5B82" w:rsidRDefault="00AA5B82" w:rsidP="00AA5B82">
      <w:pPr>
        <w:spacing w:line="360" w:lineRule="auto"/>
        <w:rPr>
          <w:rFonts w:cs="Times New Roman"/>
          <w:szCs w:val="24"/>
        </w:rPr>
      </w:pPr>
    </w:p>
    <w:p w14:paraId="7DD97314" w14:textId="77777777" w:rsidR="00AA5B82" w:rsidRPr="00A642F7" w:rsidRDefault="00AA5B82" w:rsidP="00AA5B82">
      <w:pPr>
        <w:spacing w:line="240" w:lineRule="auto"/>
        <w:jc w:val="center"/>
        <w:rPr>
          <w:rFonts w:cs="Times New Roman"/>
          <w:b/>
          <w:bCs/>
          <w:sz w:val="22"/>
        </w:rPr>
      </w:pPr>
      <w:r w:rsidRPr="00A642F7">
        <w:rPr>
          <w:rFonts w:cs="Times New Roman"/>
          <w:b/>
          <w:bCs/>
          <w:sz w:val="22"/>
        </w:rPr>
        <w:t xml:space="preserve">Cuadro </w:t>
      </w:r>
      <w:r>
        <w:rPr>
          <w:rFonts w:cs="Times New Roman"/>
          <w:b/>
          <w:bCs/>
          <w:sz w:val="22"/>
        </w:rPr>
        <w:t>5</w:t>
      </w:r>
      <w:r w:rsidRPr="00A642F7">
        <w:rPr>
          <w:rFonts w:cs="Times New Roman"/>
          <w:b/>
          <w:bCs/>
          <w:sz w:val="22"/>
        </w:rPr>
        <w:t>.1.</w:t>
      </w:r>
    </w:p>
    <w:p w14:paraId="1A20CB91" w14:textId="77777777" w:rsidR="00AA5B82" w:rsidRDefault="00AA5B82" w:rsidP="00AA5B82">
      <w:pPr>
        <w:spacing w:line="240" w:lineRule="auto"/>
        <w:jc w:val="center"/>
        <w:rPr>
          <w:rFonts w:cs="Times New Roman"/>
          <w:b/>
          <w:bCs/>
          <w:sz w:val="22"/>
        </w:rPr>
      </w:pPr>
      <w:r w:rsidRPr="00A642F7">
        <w:rPr>
          <w:rFonts w:cs="Times New Roman"/>
          <w:b/>
          <w:bCs/>
          <w:sz w:val="22"/>
        </w:rPr>
        <w:t>Tribunales Laborales de instancia superior: Casos terminados según despacho judicial</w:t>
      </w:r>
    </w:p>
    <w:p w14:paraId="772E328B" w14:textId="77777777" w:rsidR="00AA5B82" w:rsidRPr="00A642F7" w:rsidRDefault="00AA5B82" w:rsidP="00AA5B82">
      <w:pPr>
        <w:spacing w:line="240" w:lineRule="auto"/>
        <w:jc w:val="center"/>
        <w:rPr>
          <w:rFonts w:cs="Times New Roman"/>
          <w:sz w:val="22"/>
        </w:rPr>
      </w:pPr>
      <w:r w:rsidRPr="00A642F7">
        <w:rPr>
          <w:rFonts w:cs="Times New Roman"/>
          <w:b/>
          <w:bCs/>
          <w:sz w:val="22"/>
        </w:rPr>
        <w:t>durante el período 2011-2020</w:t>
      </w:r>
    </w:p>
    <w:p w14:paraId="4255F987" w14:textId="77777777" w:rsidR="00AA5B82" w:rsidRPr="00A642F7" w:rsidRDefault="00AA5B82" w:rsidP="00AA5B82">
      <w:pPr>
        <w:spacing w:line="240" w:lineRule="auto"/>
        <w:rPr>
          <w:rFonts w:cs="Times New Roman"/>
          <w:sz w:val="22"/>
        </w:rPr>
      </w:pPr>
    </w:p>
    <w:tbl>
      <w:tblPr>
        <w:tblW w:w="5735" w:type="pct"/>
        <w:jc w:val="center"/>
        <w:tblCellMar>
          <w:left w:w="70" w:type="dxa"/>
          <w:right w:w="70" w:type="dxa"/>
        </w:tblCellMar>
        <w:tblLook w:val="04A0" w:firstRow="1" w:lastRow="0" w:firstColumn="1" w:lastColumn="0" w:noHBand="0" w:noVBand="1"/>
      </w:tblPr>
      <w:tblGrid>
        <w:gridCol w:w="4033"/>
        <w:gridCol w:w="613"/>
        <w:gridCol w:w="611"/>
        <w:gridCol w:w="608"/>
        <w:gridCol w:w="608"/>
        <w:gridCol w:w="608"/>
        <w:gridCol w:w="608"/>
        <w:gridCol w:w="606"/>
        <w:gridCol w:w="606"/>
        <w:gridCol w:w="606"/>
        <w:gridCol w:w="610"/>
        <w:gridCol w:w="20"/>
      </w:tblGrid>
      <w:tr w:rsidR="00AA5B82" w:rsidRPr="009E0FFC" w14:paraId="1B5B430A" w14:textId="77777777" w:rsidTr="004371E3">
        <w:trPr>
          <w:gridAfter w:val="1"/>
          <w:wAfter w:w="10" w:type="pct"/>
          <w:tblHeader/>
          <w:jc w:val="center"/>
        </w:trPr>
        <w:tc>
          <w:tcPr>
            <w:tcW w:w="1989" w:type="pct"/>
            <w:tcBorders>
              <w:top w:val="single" w:sz="4" w:space="0" w:color="auto"/>
              <w:left w:val="nil"/>
              <w:bottom w:val="nil"/>
              <w:right w:val="nil"/>
            </w:tcBorders>
            <w:shd w:val="clear" w:color="auto" w:fill="auto"/>
            <w:noWrap/>
            <w:vAlign w:val="center"/>
            <w:hideMark/>
          </w:tcPr>
          <w:p w14:paraId="775293C5" w14:textId="77777777" w:rsidR="00AA5B82" w:rsidRPr="009E0FFC" w:rsidRDefault="00AA5B82" w:rsidP="004371E3">
            <w:pPr>
              <w:spacing w:line="240" w:lineRule="auto"/>
              <w:jc w:val="center"/>
              <w:rPr>
                <w:rFonts w:eastAsia="Times New Roman" w:cs="Times New Roman"/>
                <w:b/>
                <w:bCs/>
                <w:sz w:val="16"/>
                <w:szCs w:val="16"/>
                <w:lang w:eastAsia="es-CR"/>
              </w:rPr>
            </w:pPr>
            <w:r w:rsidRPr="009E0FFC">
              <w:rPr>
                <w:rFonts w:eastAsia="Times New Roman" w:cs="Times New Roman"/>
                <w:b/>
                <w:bCs/>
                <w:sz w:val="16"/>
                <w:szCs w:val="16"/>
                <w:lang w:eastAsia="es-CR"/>
              </w:rPr>
              <w:t> </w:t>
            </w:r>
          </w:p>
        </w:tc>
        <w:tc>
          <w:tcPr>
            <w:tcW w:w="3001" w:type="pct"/>
            <w:gridSpan w:val="10"/>
            <w:tcBorders>
              <w:top w:val="single" w:sz="4" w:space="0" w:color="auto"/>
              <w:left w:val="single" w:sz="4" w:space="0" w:color="auto"/>
              <w:bottom w:val="single" w:sz="4" w:space="0" w:color="auto"/>
              <w:right w:val="nil"/>
            </w:tcBorders>
            <w:shd w:val="clear" w:color="auto" w:fill="auto"/>
            <w:noWrap/>
            <w:vAlign w:val="center"/>
            <w:hideMark/>
          </w:tcPr>
          <w:p w14:paraId="35FBE3B4" w14:textId="77777777" w:rsidR="00AA5B82" w:rsidRPr="009E0FFC" w:rsidRDefault="00AA5B82" w:rsidP="004371E3">
            <w:pPr>
              <w:spacing w:line="240" w:lineRule="auto"/>
              <w:jc w:val="center"/>
              <w:rPr>
                <w:rFonts w:eastAsia="Times New Roman" w:cs="Times New Roman"/>
                <w:b/>
                <w:bCs/>
                <w:sz w:val="16"/>
                <w:szCs w:val="16"/>
                <w:lang w:eastAsia="es-CR"/>
              </w:rPr>
            </w:pPr>
            <w:r w:rsidRPr="009E0FFC">
              <w:rPr>
                <w:rFonts w:eastAsia="Times New Roman" w:cs="Times New Roman"/>
                <w:b/>
                <w:bCs/>
                <w:sz w:val="16"/>
                <w:szCs w:val="16"/>
                <w:lang w:eastAsia="es-CR"/>
              </w:rPr>
              <w:t>Casos Terminados</w:t>
            </w:r>
          </w:p>
        </w:tc>
      </w:tr>
      <w:tr w:rsidR="00AA5B82" w:rsidRPr="009E0FFC" w14:paraId="49C18CF8" w14:textId="77777777" w:rsidTr="004371E3">
        <w:trPr>
          <w:gridAfter w:val="1"/>
          <w:wAfter w:w="10" w:type="pct"/>
          <w:tblHeader/>
          <w:jc w:val="center"/>
        </w:trPr>
        <w:tc>
          <w:tcPr>
            <w:tcW w:w="1989" w:type="pct"/>
            <w:tcBorders>
              <w:top w:val="nil"/>
              <w:left w:val="nil"/>
              <w:bottom w:val="single" w:sz="4" w:space="0" w:color="auto"/>
              <w:right w:val="nil"/>
            </w:tcBorders>
            <w:shd w:val="clear" w:color="auto" w:fill="auto"/>
            <w:noWrap/>
            <w:vAlign w:val="center"/>
            <w:hideMark/>
          </w:tcPr>
          <w:p w14:paraId="17279786" w14:textId="77777777" w:rsidR="00AA5B82" w:rsidRPr="009E0FFC" w:rsidRDefault="00AA5B82" w:rsidP="004371E3">
            <w:pPr>
              <w:spacing w:line="240" w:lineRule="auto"/>
              <w:jc w:val="center"/>
              <w:rPr>
                <w:rFonts w:eastAsia="Times New Roman" w:cs="Times New Roman"/>
                <w:b/>
                <w:bCs/>
                <w:sz w:val="16"/>
                <w:szCs w:val="16"/>
                <w:lang w:eastAsia="es-CR"/>
              </w:rPr>
            </w:pPr>
            <w:r w:rsidRPr="009E0FFC">
              <w:rPr>
                <w:rFonts w:eastAsia="Times New Roman" w:cs="Times New Roman"/>
                <w:b/>
                <w:bCs/>
                <w:sz w:val="16"/>
                <w:szCs w:val="16"/>
                <w:lang w:eastAsia="es-CR"/>
              </w:rPr>
              <w:t>Despacho Judicial*</w:t>
            </w:r>
          </w:p>
        </w:tc>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64ECAEB1" w14:textId="77777777" w:rsidR="00AA5B82" w:rsidRPr="009E0FFC" w:rsidRDefault="00AA5B82" w:rsidP="004371E3">
            <w:pPr>
              <w:spacing w:line="240" w:lineRule="auto"/>
              <w:jc w:val="center"/>
              <w:rPr>
                <w:rFonts w:eastAsia="Times New Roman" w:cs="Times New Roman"/>
                <w:b/>
                <w:bCs/>
                <w:sz w:val="16"/>
                <w:szCs w:val="16"/>
                <w:lang w:eastAsia="es-CR"/>
              </w:rPr>
            </w:pPr>
            <w:r w:rsidRPr="009E0FFC">
              <w:rPr>
                <w:rFonts w:eastAsia="Times New Roman" w:cs="Times New Roman"/>
                <w:b/>
                <w:bCs/>
                <w:sz w:val="16"/>
                <w:szCs w:val="16"/>
                <w:lang w:eastAsia="es-CR"/>
              </w:rPr>
              <w:t>2011</w:t>
            </w:r>
          </w:p>
        </w:tc>
        <w:tc>
          <w:tcPr>
            <w:tcW w:w="301" w:type="pct"/>
            <w:tcBorders>
              <w:top w:val="nil"/>
              <w:left w:val="nil"/>
              <w:bottom w:val="single" w:sz="4" w:space="0" w:color="auto"/>
              <w:right w:val="single" w:sz="4" w:space="0" w:color="auto"/>
            </w:tcBorders>
            <w:shd w:val="clear" w:color="auto" w:fill="auto"/>
            <w:noWrap/>
            <w:vAlign w:val="center"/>
            <w:hideMark/>
          </w:tcPr>
          <w:p w14:paraId="66F6B349" w14:textId="77777777" w:rsidR="00AA5B82" w:rsidRPr="009E0FFC" w:rsidRDefault="00AA5B82" w:rsidP="004371E3">
            <w:pPr>
              <w:spacing w:line="240" w:lineRule="auto"/>
              <w:jc w:val="center"/>
              <w:rPr>
                <w:rFonts w:eastAsia="Times New Roman" w:cs="Times New Roman"/>
                <w:b/>
                <w:bCs/>
                <w:sz w:val="16"/>
                <w:szCs w:val="16"/>
                <w:lang w:eastAsia="es-CR"/>
              </w:rPr>
            </w:pPr>
            <w:r w:rsidRPr="009E0FFC">
              <w:rPr>
                <w:rFonts w:eastAsia="Times New Roman" w:cs="Times New Roman"/>
                <w:b/>
                <w:bCs/>
                <w:sz w:val="16"/>
                <w:szCs w:val="16"/>
                <w:lang w:eastAsia="es-CR"/>
              </w:rPr>
              <w:t>2012</w:t>
            </w:r>
          </w:p>
        </w:tc>
        <w:tc>
          <w:tcPr>
            <w:tcW w:w="300" w:type="pct"/>
            <w:tcBorders>
              <w:top w:val="nil"/>
              <w:left w:val="nil"/>
              <w:bottom w:val="single" w:sz="4" w:space="0" w:color="auto"/>
              <w:right w:val="single" w:sz="4" w:space="0" w:color="auto"/>
            </w:tcBorders>
            <w:shd w:val="clear" w:color="auto" w:fill="auto"/>
            <w:noWrap/>
            <w:vAlign w:val="center"/>
            <w:hideMark/>
          </w:tcPr>
          <w:p w14:paraId="2148E272" w14:textId="77777777" w:rsidR="00AA5B82" w:rsidRPr="009E0FFC" w:rsidRDefault="00AA5B82" w:rsidP="004371E3">
            <w:pPr>
              <w:spacing w:line="240" w:lineRule="auto"/>
              <w:jc w:val="center"/>
              <w:rPr>
                <w:rFonts w:eastAsia="Times New Roman" w:cs="Times New Roman"/>
                <w:b/>
                <w:bCs/>
                <w:sz w:val="16"/>
                <w:szCs w:val="16"/>
                <w:lang w:eastAsia="es-CR"/>
              </w:rPr>
            </w:pPr>
            <w:r w:rsidRPr="009E0FFC">
              <w:rPr>
                <w:rFonts w:eastAsia="Times New Roman" w:cs="Times New Roman"/>
                <w:b/>
                <w:bCs/>
                <w:sz w:val="16"/>
                <w:szCs w:val="16"/>
                <w:lang w:eastAsia="es-CR"/>
              </w:rPr>
              <w:t>2013</w:t>
            </w:r>
          </w:p>
        </w:tc>
        <w:tc>
          <w:tcPr>
            <w:tcW w:w="300" w:type="pct"/>
            <w:tcBorders>
              <w:top w:val="nil"/>
              <w:left w:val="nil"/>
              <w:bottom w:val="single" w:sz="4" w:space="0" w:color="auto"/>
              <w:right w:val="single" w:sz="4" w:space="0" w:color="auto"/>
            </w:tcBorders>
            <w:shd w:val="clear" w:color="auto" w:fill="auto"/>
            <w:noWrap/>
            <w:vAlign w:val="center"/>
            <w:hideMark/>
          </w:tcPr>
          <w:p w14:paraId="0423EA9D" w14:textId="77777777" w:rsidR="00AA5B82" w:rsidRPr="009E0FFC" w:rsidRDefault="00AA5B82" w:rsidP="004371E3">
            <w:pPr>
              <w:spacing w:line="240" w:lineRule="auto"/>
              <w:jc w:val="center"/>
              <w:rPr>
                <w:rFonts w:eastAsia="Times New Roman" w:cs="Times New Roman"/>
                <w:b/>
                <w:bCs/>
                <w:sz w:val="16"/>
                <w:szCs w:val="16"/>
                <w:lang w:eastAsia="es-CR"/>
              </w:rPr>
            </w:pPr>
            <w:r w:rsidRPr="009E0FFC">
              <w:rPr>
                <w:rFonts w:eastAsia="Times New Roman" w:cs="Times New Roman"/>
                <w:b/>
                <w:bCs/>
                <w:sz w:val="16"/>
                <w:szCs w:val="16"/>
                <w:lang w:eastAsia="es-CR"/>
              </w:rPr>
              <w:t>2014</w:t>
            </w:r>
          </w:p>
        </w:tc>
        <w:tc>
          <w:tcPr>
            <w:tcW w:w="300" w:type="pct"/>
            <w:tcBorders>
              <w:top w:val="nil"/>
              <w:left w:val="nil"/>
              <w:bottom w:val="single" w:sz="4" w:space="0" w:color="auto"/>
              <w:right w:val="single" w:sz="4" w:space="0" w:color="auto"/>
            </w:tcBorders>
            <w:shd w:val="clear" w:color="auto" w:fill="auto"/>
            <w:noWrap/>
            <w:vAlign w:val="center"/>
            <w:hideMark/>
          </w:tcPr>
          <w:p w14:paraId="70EC292D" w14:textId="77777777" w:rsidR="00AA5B82" w:rsidRPr="009E0FFC" w:rsidRDefault="00AA5B82" w:rsidP="004371E3">
            <w:pPr>
              <w:spacing w:line="240" w:lineRule="auto"/>
              <w:jc w:val="center"/>
              <w:rPr>
                <w:rFonts w:eastAsia="Times New Roman" w:cs="Times New Roman"/>
                <w:b/>
                <w:bCs/>
                <w:sz w:val="16"/>
                <w:szCs w:val="16"/>
                <w:lang w:eastAsia="es-CR"/>
              </w:rPr>
            </w:pPr>
            <w:r w:rsidRPr="009E0FFC">
              <w:rPr>
                <w:rFonts w:eastAsia="Times New Roman" w:cs="Times New Roman"/>
                <w:b/>
                <w:bCs/>
                <w:sz w:val="16"/>
                <w:szCs w:val="16"/>
                <w:lang w:eastAsia="es-CR"/>
              </w:rPr>
              <w:t>2015</w:t>
            </w:r>
          </w:p>
        </w:tc>
        <w:tc>
          <w:tcPr>
            <w:tcW w:w="300" w:type="pct"/>
            <w:tcBorders>
              <w:top w:val="nil"/>
              <w:left w:val="nil"/>
              <w:bottom w:val="single" w:sz="4" w:space="0" w:color="auto"/>
              <w:right w:val="single" w:sz="4" w:space="0" w:color="auto"/>
            </w:tcBorders>
            <w:shd w:val="clear" w:color="auto" w:fill="auto"/>
            <w:noWrap/>
            <w:vAlign w:val="center"/>
            <w:hideMark/>
          </w:tcPr>
          <w:p w14:paraId="2EF4A0A1" w14:textId="77777777" w:rsidR="00AA5B82" w:rsidRPr="009E0FFC" w:rsidRDefault="00AA5B82" w:rsidP="004371E3">
            <w:pPr>
              <w:spacing w:line="240" w:lineRule="auto"/>
              <w:jc w:val="center"/>
              <w:rPr>
                <w:rFonts w:eastAsia="Times New Roman" w:cs="Times New Roman"/>
                <w:b/>
                <w:bCs/>
                <w:sz w:val="16"/>
                <w:szCs w:val="16"/>
                <w:lang w:eastAsia="es-CR"/>
              </w:rPr>
            </w:pPr>
            <w:r w:rsidRPr="009E0FFC">
              <w:rPr>
                <w:rFonts w:eastAsia="Times New Roman" w:cs="Times New Roman"/>
                <w:b/>
                <w:bCs/>
                <w:sz w:val="16"/>
                <w:szCs w:val="16"/>
                <w:lang w:eastAsia="es-CR"/>
              </w:rPr>
              <w:t>2016</w:t>
            </w:r>
          </w:p>
        </w:tc>
        <w:tc>
          <w:tcPr>
            <w:tcW w:w="299" w:type="pct"/>
            <w:tcBorders>
              <w:top w:val="nil"/>
              <w:left w:val="nil"/>
              <w:bottom w:val="single" w:sz="4" w:space="0" w:color="auto"/>
              <w:right w:val="single" w:sz="4" w:space="0" w:color="auto"/>
            </w:tcBorders>
            <w:shd w:val="clear" w:color="auto" w:fill="auto"/>
            <w:noWrap/>
            <w:vAlign w:val="center"/>
            <w:hideMark/>
          </w:tcPr>
          <w:p w14:paraId="79C30EEF" w14:textId="77777777" w:rsidR="00AA5B82" w:rsidRPr="009E0FFC" w:rsidRDefault="00AA5B82" w:rsidP="004371E3">
            <w:pPr>
              <w:spacing w:line="240" w:lineRule="auto"/>
              <w:jc w:val="center"/>
              <w:rPr>
                <w:rFonts w:eastAsia="Times New Roman" w:cs="Times New Roman"/>
                <w:b/>
                <w:bCs/>
                <w:sz w:val="16"/>
                <w:szCs w:val="16"/>
                <w:lang w:eastAsia="es-CR"/>
              </w:rPr>
            </w:pPr>
            <w:r w:rsidRPr="009E0FFC">
              <w:rPr>
                <w:rFonts w:eastAsia="Times New Roman" w:cs="Times New Roman"/>
                <w:b/>
                <w:bCs/>
                <w:sz w:val="16"/>
                <w:szCs w:val="16"/>
                <w:lang w:eastAsia="es-CR"/>
              </w:rPr>
              <w:t>2017</w:t>
            </w:r>
          </w:p>
        </w:tc>
        <w:tc>
          <w:tcPr>
            <w:tcW w:w="299" w:type="pct"/>
            <w:tcBorders>
              <w:top w:val="nil"/>
              <w:left w:val="nil"/>
              <w:bottom w:val="single" w:sz="4" w:space="0" w:color="auto"/>
              <w:right w:val="single" w:sz="4" w:space="0" w:color="auto"/>
            </w:tcBorders>
            <w:shd w:val="clear" w:color="auto" w:fill="auto"/>
            <w:noWrap/>
            <w:vAlign w:val="center"/>
            <w:hideMark/>
          </w:tcPr>
          <w:p w14:paraId="4B20EDD8" w14:textId="77777777" w:rsidR="00AA5B82" w:rsidRPr="009E0FFC" w:rsidRDefault="00AA5B82" w:rsidP="004371E3">
            <w:pPr>
              <w:spacing w:line="240" w:lineRule="auto"/>
              <w:jc w:val="center"/>
              <w:rPr>
                <w:rFonts w:eastAsia="Times New Roman" w:cs="Times New Roman"/>
                <w:b/>
                <w:bCs/>
                <w:sz w:val="16"/>
                <w:szCs w:val="16"/>
                <w:lang w:eastAsia="es-CR"/>
              </w:rPr>
            </w:pPr>
            <w:r w:rsidRPr="009E0FFC">
              <w:rPr>
                <w:rFonts w:eastAsia="Times New Roman" w:cs="Times New Roman"/>
                <w:b/>
                <w:bCs/>
                <w:sz w:val="16"/>
                <w:szCs w:val="16"/>
                <w:lang w:eastAsia="es-CR"/>
              </w:rPr>
              <w:t>2018</w:t>
            </w:r>
          </w:p>
        </w:tc>
        <w:tc>
          <w:tcPr>
            <w:tcW w:w="299" w:type="pct"/>
            <w:tcBorders>
              <w:top w:val="nil"/>
              <w:left w:val="nil"/>
              <w:bottom w:val="single" w:sz="4" w:space="0" w:color="auto"/>
              <w:right w:val="single" w:sz="4" w:space="0" w:color="auto"/>
            </w:tcBorders>
            <w:shd w:val="clear" w:color="auto" w:fill="auto"/>
            <w:noWrap/>
            <w:vAlign w:val="center"/>
            <w:hideMark/>
          </w:tcPr>
          <w:p w14:paraId="49515D99" w14:textId="77777777" w:rsidR="00AA5B82" w:rsidRPr="009E0FFC" w:rsidRDefault="00AA5B82" w:rsidP="004371E3">
            <w:pPr>
              <w:spacing w:line="240" w:lineRule="auto"/>
              <w:jc w:val="center"/>
              <w:rPr>
                <w:rFonts w:eastAsia="Times New Roman" w:cs="Times New Roman"/>
                <w:b/>
                <w:bCs/>
                <w:sz w:val="16"/>
                <w:szCs w:val="16"/>
                <w:lang w:eastAsia="es-CR"/>
              </w:rPr>
            </w:pPr>
            <w:r w:rsidRPr="009E0FFC">
              <w:rPr>
                <w:rFonts w:eastAsia="Times New Roman" w:cs="Times New Roman"/>
                <w:b/>
                <w:bCs/>
                <w:sz w:val="16"/>
                <w:szCs w:val="16"/>
                <w:lang w:eastAsia="es-CR"/>
              </w:rPr>
              <w:t>2019</w:t>
            </w:r>
          </w:p>
        </w:tc>
        <w:tc>
          <w:tcPr>
            <w:tcW w:w="301" w:type="pct"/>
            <w:tcBorders>
              <w:top w:val="nil"/>
              <w:left w:val="nil"/>
              <w:bottom w:val="single" w:sz="4" w:space="0" w:color="auto"/>
              <w:right w:val="nil"/>
            </w:tcBorders>
            <w:shd w:val="clear" w:color="auto" w:fill="auto"/>
            <w:noWrap/>
            <w:vAlign w:val="center"/>
            <w:hideMark/>
          </w:tcPr>
          <w:p w14:paraId="51808029" w14:textId="77777777" w:rsidR="00AA5B82" w:rsidRPr="009E0FFC" w:rsidRDefault="00AA5B82" w:rsidP="004371E3">
            <w:pPr>
              <w:spacing w:line="240" w:lineRule="auto"/>
              <w:jc w:val="center"/>
              <w:rPr>
                <w:rFonts w:eastAsia="Times New Roman" w:cs="Times New Roman"/>
                <w:b/>
                <w:bCs/>
                <w:sz w:val="16"/>
                <w:szCs w:val="16"/>
                <w:lang w:eastAsia="es-CR"/>
              </w:rPr>
            </w:pPr>
            <w:r w:rsidRPr="009E0FFC">
              <w:rPr>
                <w:rFonts w:eastAsia="Times New Roman" w:cs="Times New Roman"/>
                <w:b/>
                <w:bCs/>
                <w:sz w:val="16"/>
                <w:szCs w:val="16"/>
                <w:lang w:eastAsia="es-CR"/>
              </w:rPr>
              <w:t>2020</w:t>
            </w:r>
          </w:p>
        </w:tc>
      </w:tr>
      <w:tr w:rsidR="00AA5B82" w:rsidRPr="009E0FFC" w14:paraId="1B61D770"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2149EB66" w14:textId="77777777" w:rsidR="00AA5B82" w:rsidRPr="009E0FFC" w:rsidRDefault="00AA5B82" w:rsidP="004371E3">
            <w:pPr>
              <w:spacing w:line="240" w:lineRule="auto"/>
              <w:jc w:val="center"/>
              <w:rPr>
                <w:rFonts w:eastAsia="Times New Roman" w:cs="Times New Roman"/>
                <w:b/>
                <w:bCs/>
                <w:sz w:val="16"/>
                <w:szCs w:val="16"/>
                <w:lang w:eastAsia="es-CR"/>
              </w:rPr>
            </w:pPr>
          </w:p>
        </w:tc>
        <w:tc>
          <w:tcPr>
            <w:tcW w:w="302" w:type="pct"/>
            <w:tcBorders>
              <w:top w:val="nil"/>
              <w:left w:val="single" w:sz="4" w:space="0" w:color="auto"/>
              <w:bottom w:val="nil"/>
              <w:right w:val="single" w:sz="4" w:space="0" w:color="auto"/>
            </w:tcBorders>
            <w:shd w:val="clear" w:color="auto" w:fill="auto"/>
            <w:noWrap/>
            <w:vAlign w:val="center"/>
            <w:hideMark/>
          </w:tcPr>
          <w:p w14:paraId="2BD871B6" w14:textId="77777777" w:rsidR="00AA5B82" w:rsidRPr="009E0FFC" w:rsidRDefault="00AA5B82" w:rsidP="004371E3">
            <w:pPr>
              <w:spacing w:line="240" w:lineRule="auto"/>
              <w:jc w:val="center"/>
              <w:rPr>
                <w:rFonts w:eastAsia="Times New Roman" w:cs="Times New Roman"/>
                <w:b/>
                <w:bCs/>
                <w:sz w:val="16"/>
                <w:szCs w:val="16"/>
                <w:lang w:eastAsia="es-CR"/>
              </w:rPr>
            </w:pPr>
            <w:r w:rsidRPr="009E0FFC">
              <w:rPr>
                <w:rFonts w:eastAsia="Times New Roman" w:cs="Times New Roman"/>
                <w:b/>
                <w:bCs/>
                <w:sz w:val="16"/>
                <w:szCs w:val="16"/>
                <w:lang w:eastAsia="es-CR"/>
              </w:rPr>
              <w:t> </w:t>
            </w:r>
          </w:p>
        </w:tc>
        <w:tc>
          <w:tcPr>
            <w:tcW w:w="301" w:type="pct"/>
            <w:tcBorders>
              <w:top w:val="nil"/>
              <w:left w:val="nil"/>
              <w:bottom w:val="nil"/>
              <w:right w:val="nil"/>
            </w:tcBorders>
            <w:shd w:val="clear" w:color="auto" w:fill="auto"/>
            <w:noWrap/>
            <w:vAlign w:val="center"/>
            <w:hideMark/>
          </w:tcPr>
          <w:p w14:paraId="298F1BCD" w14:textId="77777777" w:rsidR="00AA5B82" w:rsidRPr="009E0FFC" w:rsidRDefault="00AA5B82" w:rsidP="004371E3">
            <w:pPr>
              <w:spacing w:line="240" w:lineRule="auto"/>
              <w:jc w:val="center"/>
              <w:rPr>
                <w:rFonts w:eastAsia="Times New Roman" w:cs="Times New Roman"/>
                <w:b/>
                <w:bCs/>
                <w:sz w:val="16"/>
                <w:szCs w:val="16"/>
                <w:lang w:eastAsia="es-CR"/>
              </w:rPr>
            </w:pPr>
          </w:p>
        </w:tc>
        <w:tc>
          <w:tcPr>
            <w:tcW w:w="300" w:type="pct"/>
            <w:tcBorders>
              <w:top w:val="nil"/>
              <w:left w:val="single" w:sz="4" w:space="0" w:color="auto"/>
              <w:bottom w:val="nil"/>
              <w:right w:val="single" w:sz="4" w:space="0" w:color="auto"/>
            </w:tcBorders>
            <w:shd w:val="clear" w:color="auto" w:fill="auto"/>
            <w:noWrap/>
            <w:vAlign w:val="center"/>
            <w:hideMark/>
          </w:tcPr>
          <w:p w14:paraId="722A424A"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300" w:type="pct"/>
            <w:tcBorders>
              <w:top w:val="nil"/>
              <w:left w:val="nil"/>
              <w:bottom w:val="nil"/>
              <w:right w:val="single" w:sz="4" w:space="0" w:color="auto"/>
            </w:tcBorders>
            <w:shd w:val="clear" w:color="auto" w:fill="auto"/>
            <w:noWrap/>
            <w:vAlign w:val="center"/>
            <w:hideMark/>
          </w:tcPr>
          <w:p w14:paraId="5A3E0146"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300" w:type="pct"/>
            <w:tcBorders>
              <w:top w:val="nil"/>
              <w:left w:val="nil"/>
              <w:bottom w:val="nil"/>
              <w:right w:val="single" w:sz="4" w:space="0" w:color="auto"/>
            </w:tcBorders>
            <w:shd w:val="clear" w:color="auto" w:fill="auto"/>
            <w:noWrap/>
            <w:vAlign w:val="center"/>
            <w:hideMark/>
          </w:tcPr>
          <w:p w14:paraId="17C3C5F4"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300" w:type="pct"/>
            <w:tcBorders>
              <w:top w:val="nil"/>
              <w:left w:val="nil"/>
              <w:bottom w:val="nil"/>
              <w:right w:val="single" w:sz="4" w:space="0" w:color="auto"/>
            </w:tcBorders>
            <w:shd w:val="clear" w:color="auto" w:fill="auto"/>
            <w:noWrap/>
            <w:vAlign w:val="center"/>
            <w:hideMark/>
          </w:tcPr>
          <w:p w14:paraId="4C8DEE38"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299" w:type="pct"/>
            <w:tcBorders>
              <w:top w:val="nil"/>
              <w:left w:val="nil"/>
              <w:bottom w:val="nil"/>
              <w:right w:val="nil"/>
            </w:tcBorders>
            <w:shd w:val="clear" w:color="auto" w:fill="auto"/>
            <w:noWrap/>
            <w:vAlign w:val="center"/>
            <w:hideMark/>
          </w:tcPr>
          <w:p w14:paraId="7BF8A63E"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299" w:type="pct"/>
            <w:tcBorders>
              <w:top w:val="nil"/>
              <w:left w:val="single" w:sz="4" w:space="0" w:color="auto"/>
              <w:bottom w:val="nil"/>
              <w:right w:val="single" w:sz="4" w:space="0" w:color="auto"/>
            </w:tcBorders>
            <w:shd w:val="clear" w:color="auto" w:fill="auto"/>
            <w:noWrap/>
            <w:vAlign w:val="center"/>
            <w:hideMark/>
          </w:tcPr>
          <w:p w14:paraId="0D0E98CE"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299" w:type="pct"/>
            <w:tcBorders>
              <w:top w:val="nil"/>
              <w:left w:val="nil"/>
              <w:bottom w:val="nil"/>
              <w:right w:val="nil"/>
            </w:tcBorders>
            <w:shd w:val="clear" w:color="auto" w:fill="auto"/>
            <w:noWrap/>
            <w:vAlign w:val="center"/>
            <w:hideMark/>
          </w:tcPr>
          <w:p w14:paraId="0408C91E"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301" w:type="pct"/>
            <w:tcBorders>
              <w:top w:val="nil"/>
              <w:left w:val="single" w:sz="4" w:space="0" w:color="auto"/>
              <w:bottom w:val="nil"/>
              <w:right w:val="nil"/>
            </w:tcBorders>
            <w:shd w:val="clear" w:color="auto" w:fill="auto"/>
            <w:noWrap/>
            <w:vAlign w:val="center"/>
            <w:hideMark/>
          </w:tcPr>
          <w:p w14:paraId="601832CD"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r>
      <w:tr w:rsidR="00AA5B82" w:rsidRPr="009E0FFC" w14:paraId="0F1F12C6"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1392ABEC" w14:textId="77777777" w:rsidR="00AA5B82" w:rsidRPr="009E0FFC" w:rsidRDefault="00AA5B82" w:rsidP="004371E3">
            <w:pPr>
              <w:spacing w:line="240" w:lineRule="auto"/>
              <w:jc w:val="left"/>
              <w:rPr>
                <w:rFonts w:eastAsia="Times New Roman" w:cs="Times New Roman"/>
                <w:b/>
                <w:bCs/>
                <w:sz w:val="16"/>
                <w:szCs w:val="16"/>
                <w:lang w:eastAsia="es-CR"/>
              </w:rPr>
            </w:pPr>
            <w:r w:rsidRPr="009E0FFC">
              <w:rPr>
                <w:rFonts w:eastAsia="Times New Roman" w:cs="Times New Roman"/>
                <w:b/>
                <w:bCs/>
                <w:sz w:val="16"/>
                <w:szCs w:val="16"/>
                <w:lang w:eastAsia="es-CR"/>
              </w:rPr>
              <w:t>Total</w:t>
            </w:r>
          </w:p>
        </w:tc>
        <w:tc>
          <w:tcPr>
            <w:tcW w:w="302" w:type="pct"/>
            <w:tcBorders>
              <w:top w:val="nil"/>
              <w:left w:val="single" w:sz="4" w:space="0" w:color="auto"/>
              <w:bottom w:val="nil"/>
              <w:right w:val="single" w:sz="4" w:space="0" w:color="auto"/>
            </w:tcBorders>
            <w:shd w:val="clear" w:color="auto" w:fill="auto"/>
            <w:noWrap/>
            <w:vAlign w:val="center"/>
            <w:hideMark/>
          </w:tcPr>
          <w:p w14:paraId="7CDA341A" w14:textId="77777777" w:rsidR="00AA5B82" w:rsidRPr="009E0FFC" w:rsidRDefault="00AA5B82" w:rsidP="004371E3">
            <w:pPr>
              <w:spacing w:line="240" w:lineRule="auto"/>
              <w:jc w:val="right"/>
              <w:rPr>
                <w:rFonts w:eastAsia="Times New Roman" w:cs="Times New Roman"/>
                <w:b/>
                <w:bCs/>
                <w:sz w:val="16"/>
                <w:szCs w:val="16"/>
                <w:lang w:eastAsia="es-CR"/>
              </w:rPr>
            </w:pPr>
            <w:r w:rsidRPr="009E0FFC">
              <w:rPr>
                <w:rFonts w:eastAsia="Times New Roman" w:cs="Times New Roman"/>
                <w:b/>
                <w:bCs/>
                <w:sz w:val="16"/>
                <w:szCs w:val="16"/>
                <w:lang w:eastAsia="es-CR"/>
              </w:rPr>
              <w:t>3 918</w:t>
            </w:r>
          </w:p>
        </w:tc>
        <w:tc>
          <w:tcPr>
            <w:tcW w:w="301" w:type="pct"/>
            <w:tcBorders>
              <w:top w:val="nil"/>
              <w:left w:val="nil"/>
              <w:bottom w:val="nil"/>
              <w:right w:val="nil"/>
            </w:tcBorders>
            <w:shd w:val="clear" w:color="auto" w:fill="auto"/>
            <w:noWrap/>
            <w:vAlign w:val="center"/>
            <w:hideMark/>
          </w:tcPr>
          <w:p w14:paraId="5A0DD290" w14:textId="77777777" w:rsidR="00AA5B82" w:rsidRPr="009E0FFC" w:rsidRDefault="00AA5B82" w:rsidP="004371E3">
            <w:pPr>
              <w:spacing w:line="240" w:lineRule="auto"/>
              <w:jc w:val="right"/>
              <w:rPr>
                <w:rFonts w:eastAsia="Times New Roman" w:cs="Times New Roman"/>
                <w:b/>
                <w:bCs/>
                <w:sz w:val="16"/>
                <w:szCs w:val="16"/>
                <w:lang w:eastAsia="es-CR"/>
              </w:rPr>
            </w:pPr>
            <w:r w:rsidRPr="009E0FFC">
              <w:rPr>
                <w:rFonts w:eastAsia="Times New Roman" w:cs="Times New Roman"/>
                <w:b/>
                <w:bCs/>
                <w:sz w:val="16"/>
                <w:szCs w:val="16"/>
                <w:lang w:eastAsia="es-CR"/>
              </w:rPr>
              <w:t>4 316</w:t>
            </w:r>
          </w:p>
        </w:tc>
        <w:tc>
          <w:tcPr>
            <w:tcW w:w="300" w:type="pct"/>
            <w:tcBorders>
              <w:top w:val="nil"/>
              <w:left w:val="single" w:sz="4" w:space="0" w:color="auto"/>
              <w:bottom w:val="nil"/>
              <w:right w:val="single" w:sz="4" w:space="0" w:color="auto"/>
            </w:tcBorders>
            <w:shd w:val="clear" w:color="auto" w:fill="auto"/>
            <w:noWrap/>
            <w:vAlign w:val="center"/>
            <w:hideMark/>
          </w:tcPr>
          <w:p w14:paraId="5F53C7BC" w14:textId="77777777" w:rsidR="00AA5B82" w:rsidRPr="009E0FFC" w:rsidRDefault="00AA5B82" w:rsidP="004371E3">
            <w:pPr>
              <w:spacing w:line="240" w:lineRule="auto"/>
              <w:jc w:val="right"/>
              <w:rPr>
                <w:rFonts w:eastAsia="Times New Roman" w:cs="Times New Roman"/>
                <w:b/>
                <w:bCs/>
                <w:sz w:val="16"/>
                <w:szCs w:val="16"/>
                <w:lang w:eastAsia="es-CR"/>
              </w:rPr>
            </w:pPr>
            <w:r w:rsidRPr="009E0FFC">
              <w:rPr>
                <w:rFonts w:eastAsia="Times New Roman" w:cs="Times New Roman"/>
                <w:b/>
                <w:bCs/>
                <w:sz w:val="16"/>
                <w:szCs w:val="16"/>
                <w:lang w:eastAsia="es-CR"/>
              </w:rPr>
              <w:t>4 369</w:t>
            </w:r>
          </w:p>
        </w:tc>
        <w:tc>
          <w:tcPr>
            <w:tcW w:w="300" w:type="pct"/>
            <w:tcBorders>
              <w:top w:val="nil"/>
              <w:left w:val="nil"/>
              <w:bottom w:val="nil"/>
              <w:right w:val="single" w:sz="4" w:space="0" w:color="auto"/>
            </w:tcBorders>
            <w:shd w:val="clear" w:color="auto" w:fill="auto"/>
            <w:noWrap/>
            <w:vAlign w:val="center"/>
            <w:hideMark/>
          </w:tcPr>
          <w:p w14:paraId="2C2266F1" w14:textId="77777777" w:rsidR="00AA5B82" w:rsidRPr="009E0FFC" w:rsidRDefault="00AA5B82" w:rsidP="004371E3">
            <w:pPr>
              <w:spacing w:line="240" w:lineRule="auto"/>
              <w:jc w:val="right"/>
              <w:rPr>
                <w:rFonts w:eastAsia="Times New Roman" w:cs="Times New Roman"/>
                <w:b/>
                <w:bCs/>
                <w:sz w:val="16"/>
                <w:szCs w:val="16"/>
                <w:lang w:eastAsia="es-CR"/>
              </w:rPr>
            </w:pPr>
            <w:r w:rsidRPr="009E0FFC">
              <w:rPr>
                <w:rFonts w:eastAsia="Times New Roman" w:cs="Times New Roman"/>
                <w:b/>
                <w:bCs/>
                <w:sz w:val="16"/>
                <w:szCs w:val="16"/>
                <w:lang w:eastAsia="es-CR"/>
              </w:rPr>
              <w:t>4 200</w:t>
            </w:r>
          </w:p>
        </w:tc>
        <w:tc>
          <w:tcPr>
            <w:tcW w:w="300" w:type="pct"/>
            <w:tcBorders>
              <w:top w:val="nil"/>
              <w:left w:val="nil"/>
              <w:bottom w:val="nil"/>
              <w:right w:val="single" w:sz="4" w:space="0" w:color="auto"/>
            </w:tcBorders>
            <w:shd w:val="clear" w:color="auto" w:fill="auto"/>
            <w:noWrap/>
            <w:vAlign w:val="center"/>
            <w:hideMark/>
          </w:tcPr>
          <w:p w14:paraId="3ED3F7C1" w14:textId="77777777" w:rsidR="00AA5B82" w:rsidRPr="009E0FFC" w:rsidRDefault="00AA5B82" w:rsidP="004371E3">
            <w:pPr>
              <w:spacing w:line="240" w:lineRule="auto"/>
              <w:jc w:val="right"/>
              <w:rPr>
                <w:rFonts w:eastAsia="Times New Roman" w:cs="Times New Roman"/>
                <w:b/>
                <w:bCs/>
                <w:sz w:val="16"/>
                <w:szCs w:val="16"/>
                <w:lang w:eastAsia="es-CR"/>
              </w:rPr>
            </w:pPr>
            <w:r w:rsidRPr="009E0FFC">
              <w:rPr>
                <w:rFonts w:eastAsia="Times New Roman" w:cs="Times New Roman"/>
                <w:b/>
                <w:bCs/>
                <w:sz w:val="16"/>
                <w:szCs w:val="16"/>
                <w:lang w:eastAsia="es-CR"/>
              </w:rPr>
              <w:t>4 164</w:t>
            </w:r>
          </w:p>
        </w:tc>
        <w:tc>
          <w:tcPr>
            <w:tcW w:w="300" w:type="pct"/>
            <w:tcBorders>
              <w:top w:val="nil"/>
              <w:left w:val="nil"/>
              <w:bottom w:val="nil"/>
              <w:right w:val="single" w:sz="4" w:space="0" w:color="auto"/>
            </w:tcBorders>
            <w:shd w:val="clear" w:color="auto" w:fill="auto"/>
            <w:noWrap/>
            <w:vAlign w:val="center"/>
            <w:hideMark/>
          </w:tcPr>
          <w:p w14:paraId="64D47689" w14:textId="77777777" w:rsidR="00AA5B82" w:rsidRPr="009E0FFC" w:rsidRDefault="00AA5B82" w:rsidP="004371E3">
            <w:pPr>
              <w:spacing w:line="240" w:lineRule="auto"/>
              <w:jc w:val="right"/>
              <w:rPr>
                <w:rFonts w:eastAsia="Times New Roman" w:cs="Times New Roman"/>
                <w:b/>
                <w:bCs/>
                <w:sz w:val="16"/>
                <w:szCs w:val="16"/>
                <w:lang w:eastAsia="es-CR"/>
              </w:rPr>
            </w:pPr>
            <w:r w:rsidRPr="009E0FFC">
              <w:rPr>
                <w:rFonts w:eastAsia="Times New Roman" w:cs="Times New Roman"/>
                <w:b/>
                <w:bCs/>
                <w:sz w:val="16"/>
                <w:szCs w:val="16"/>
                <w:lang w:eastAsia="es-CR"/>
              </w:rPr>
              <w:t>4 528</w:t>
            </w:r>
          </w:p>
        </w:tc>
        <w:tc>
          <w:tcPr>
            <w:tcW w:w="299" w:type="pct"/>
            <w:tcBorders>
              <w:top w:val="nil"/>
              <w:left w:val="nil"/>
              <w:bottom w:val="nil"/>
              <w:right w:val="nil"/>
            </w:tcBorders>
            <w:shd w:val="clear" w:color="auto" w:fill="auto"/>
            <w:noWrap/>
            <w:vAlign w:val="center"/>
            <w:hideMark/>
          </w:tcPr>
          <w:p w14:paraId="45D4544A" w14:textId="77777777" w:rsidR="00AA5B82" w:rsidRPr="009E0FFC" w:rsidRDefault="00AA5B82" w:rsidP="004371E3">
            <w:pPr>
              <w:spacing w:line="240" w:lineRule="auto"/>
              <w:jc w:val="right"/>
              <w:rPr>
                <w:rFonts w:eastAsia="Times New Roman" w:cs="Times New Roman"/>
                <w:b/>
                <w:bCs/>
                <w:sz w:val="16"/>
                <w:szCs w:val="16"/>
                <w:lang w:eastAsia="es-CR"/>
              </w:rPr>
            </w:pPr>
            <w:r w:rsidRPr="009E0FFC">
              <w:rPr>
                <w:rFonts w:eastAsia="Times New Roman" w:cs="Times New Roman"/>
                <w:b/>
                <w:bCs/>
                <w:sz w:val="16"/>
                <w:szCs w:val="16"/>
                <w:lang w:eastAsia="es-CR"/>
              </w:rPr>
              <w:t>7 640</w:t>
            </w:r>
          </w:p>
        </w:tc>
        <w:tc>
          <w:tcPr>
            <w:tcW w:w="299" w:type="pct"/>
            <w:tcBorders>
              <w:top w:val="nil"/>
              <w:left w:val="single" w:sz="4" w:space="0" w:color="auto"/>
              <w:bottom w:val="nil"/>
              <w:right w:val="single" w:sz="4" w:space="0" w:color="auto"/>
            </w:tcBorders>
            <w:shd w:val="clear" w:color="auto" w:fill="auto"/>
            <w:noWrap/>
            <w:vAlign w:val="center"/>
            <w:hideMark/>
          </w:tcPr>
          <w:p w14:paraId="7DB271A5" w14:textId="77777777" w:rsidR="00AA5B82" w:rsidRPr="009E0FFC" w:rsidRDefault="00AA5B82" w:rsidP="004371E3">
            <w:pPr>
              <w:spacing w:line="240" w:lineRule="auto"/>
              <w:jc w:val="right"/>
              <w:rPr>
                <w:rFonts w:eastAsia="Times New Roman" w:cs="Times New Roman"/>
                <w:b/>
                <w:bCs/>
                <w:sz w:val="16"/>
                <w:szCs w:val="16"/>
                <w:lang w:eastAsia="es-CR"/>
              </w:rPr>
            </w:pPr>
            <w:r w:rsidRPr="009E0FFC">
              <w:rPr>
                <w:rFonts w:eastAsia="Times New Roman" w:cs="Times New Roman"/>
                <w:b/>
                <w:bCs/>
                <w:sz w:val="16"/>
                <w:szCs w:val="16"/>
                <w:lang w:eastAsia="es-CR"/>
              </w:rPr>
              <w:t>6 651</w:t>
            </w:r>
          </w:p>
        </w:tc>
        <w:tc>
          <w:tcPr>
            <w:tcW w:w="299" w:type="pct"/>
            <w:tcBorders>
              <w:top w:val="nil"/>
              <w:left w:val="nil"/>
              <w:bottom w:val="nil"/>
              <w:right w:val="nil"/>
            </w:tcBorders>
            <w:shd w:val="clear" w:color="auto" w:fill="auto"/>
            <w:noWrap/>
            <w:vAlign w:val="center"/>
            <w:hideMark/>
          </w:tcPr>
          <w:p w14:paraId="41BED42E" w14:textId="77777777" w:rsidR="00AA5B82" w:rsidRPr="009E0FFC" w:rsidRDefault="00AA5B82" w:rsidP="004371E3">
            <w:pPr>
              <w:spacing w:line="240" w:lineRule="auto"/>
              <w:jc w:val="right"/>
              <w:rPr>
                <w:rFonts w:eastAsia="Times New Roman" w:cs="Times New Roman"/>
                <w:b/>
                <w:bCs/>
                <w:sz w:val="16"/>
                <w:szCs w:val="16"/>
                <w:lang w:eastAsia="es-CR"/>
              </w:rPr>
            </w:pPr>
            <w:r w:rsidRPr="009E0FFC">
              <w:rPr>
                <w:rFonts w:eastAsia="Times New Roman" w:cs="Times New Roman"/>
                <w:b/>
                <w:bCs/>
                <w:sz w:val="16"/>
                <w:szCs w:val="16"/>
                <w:lang w:eastAsia="es-CR"/>
              </w:rPr>
              <w:t>5 938</w:t>
            </w:r>
          </w:p>
        </w:tc>
        <w:tc>
          <w:tcPr>
            <w:tcW w:w="301" w:type="pct"/>
            <w:tcBorders>
              <w:top w:val="nil"/>
              <w:left w:val="single" w:sz="4" w:space="0" w:color="auto"/>
              <w:bottom w:val="nil"/>
              <w:right w:val="nil"/>
            </w:tcBorders>
            <w:shd w:val="clear" w:color="auto" w:fill="auto"/>
            <w:noWrap/>
            <w:vAlign w:val="center"/>
            <w:hideMark/>
          </w:tcPr>
          <w:p w14:paraId="50DED1AF" w14:textId="77777777" w:rsidR="00AA5B82" w:rsidRPr="009E0FFC" w:rsidRDefault="00AA5B82" w:rsidP="004371E3">
            <w:pPr>
              <w:spacing w:line="240" w:lineRule="auto"/>
              <w:jc w:val="right"/>
              <w:rPr>
                <w:rFonts w:eastAsia="Times New Roman" w:cs="Times New Roman"/>
                <w:b/>
                <w:bCs/>
                <w:sz w:val="16"/>
                <w:szCs w:val="16"/>
                <w:lang w:eastAsia="es-CR"/>
              </w:rPr>
            </w:pPr>
            <w:r w:rsidRPr="009E0FFC">
              <w:rPr>
                <w:rFonts w:eastAsia="Times New Roman" w:cs="Times New Roman"/>
                <w:b/>
                <w:bCs/>
                <w:sz w:val="16"/>
                <w:szCs w:val="16"/>
                <w:lang w:eastAsia="es-CR"/>
              </w:rPr>
              <w:t>5 015</w:t>
            </w:r>
          </w:p>
        </w:tc>
      </w:tr>
      <w:tr w:rsidR="00AA5B82" w:rsidRPr="009E0FFC" w14:paraId="197DFA3F"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361FF47F"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Apelac. Trabajo I Circuito San José</w:t>
            </w:r>
          </w:p>
        </w:tc>
        <w:tc>
          <w:tcPr>
            <w:tcW w:w="302" w:type="pct"/>
            <w:tcBorders>
              <w:top w:val="nil"/>
              <w:left w:val="single" w:sz="4" w:space="0" w:color="auto"/>
              <w:bottom w:val="nil"/>
              <w:right w:val="single" w:sz="4" w:space="0" w:color="auto"/>
            </w:tcBorders>
            <w:shd w:val="clear" w:color="auto" w:fill="auto"/>
            <w:noWrap/>
            <w:vAlign w:val="center"/>
            <w:hideMark/>
          </w:tcPr>
          <w:p w14:paraId="02F37951"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1" w:type="pct"/>
            <w:tcBorders>
              <w:top w:val="nil"/>
              <w:left w:val="nil"/>
              <w:bottom w:val="nil"/>
              <w:right w:val="nil"/>
            </w:tcBorders>
            <w:shd w:val="clear" w:color="auto" w:fill="auto"/>
            <w:noWrap/>
            <w:vAlign w:val="center"/>
            <w:hideMark/>
          </w:tcPr>
          <w:p w14:paraId="5181CF59"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0" w:type="pct"/>
            <w:tcBorders>
              <w:top w:val="nil"/>
              <w:left w:val="single" w:sz="4" w:space="0" w:color="auto"/>
              <w:bottom w:val="nil"/>
              <w:right w:val="single" w:sz="4" w:space="0" w:color="auto"/>
            </w:tcBorders>
            <w:shd w:val="clear" w:color="auto" w:fill="auto"/>
            <w:noWrap/>
            <w:vAlign w:val="center"/>
            <w:hideMark/>
          </w:tcPr>
          <w:p w14:paraId="7BFC68A4"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0" w:type="pct"/>
            <w:tcBorders>
              <w:top w:val="nil"/>
              <w:left w:val="nil"/>
              <w:bottom w:val="nil"/>
              <w:right w:val="single" w:sz="4" w:space="0" w:color="auto"/>
            </w:tcBorders>
            <w:shd w:val="clear" w:color="auto" w:fill="auto"/>
            <w:noWrap/>
            <w:vAlign w:val="center"/>
            <w:hideMark/>
          </w:tcPr>
          <w:p w14:paraId="1D474E39"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0" w:type="pct"/>
            <w:tcBorders>
              <w:top w:val="nil"/>
              <w:left w:val="nil"/>
              <w:bottom w:val="nil"/>
              <w:right w:val="single" w:sz="4" w:space="0" w:color="auto"/>
            </w:tcBorders>
            <w:shd w:val="clear" w:color="auto" w:fill="auto"/>
            <w:noWrap/>
            <w:vAlign w:val="center"/>
            <w:hideMark/>
          </w:tcPr>
          <w:p w14:paraId="539090E3"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0" w:type="pct"/>
            <w:tcBorders>
              <w:top w:val="nil"/>
              <w:left w:val="nil"/>
              <w:bottom w:val="nil"/>
              <w:right w:val="single" w:sz="4" w:space="0" w:color="auto"/>
            </w:tcBorders>
            <w:shd w:val="clear" w:color="auto" w:fill="auto"/>
            <w:noWrap/>
            <w:vAlign w:val="center"/>
            <w:hideMark/>
          </w:tcPr>
          <w:p w14:paraId="6C13266F"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299" w:type="pct"/>
            <w:tcBorders>
              <w:top w:val="nil"/>
              <w:left w:val="nil"/>
              <w:bottom w:val="nil"/>
              <w:right w:val="nil"/>
            </w:tcBorders>
            <w:shd w:val="clear" w:color="auto" w:fill="auto"/>
            <w:noWrap/>
            <w:vAlign w:val="center"/>
            <w:hideMark/>
          </w:tcPr>
          <w:p w14:paraId="35B66597"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422</w:t>
            </w:r>
          </w:p>
        </w:tc>
        <w:tc>
          <w:tcPr>
            <w:tcW w:w="299" w:type="pct"/>
            <w:tcBorders>
              <w:top w:val="nil"/>
              <w:left w:val="single" w:sz="4" w:space="0" w:color="auto"/>
              <w:bottom w:val="nil"/>
              <w:right w:val="single" w:sz="4" w:space="0" w:color="auto"/>
            </w:tcBorders>
            <w:shd w:val="clear" w:color="auto" w:fill="auto"/>
            <w:noWrap/>
            <w:vAlign w:val="center"/>
            <w:hideMark/>
          </w:tcPr>
          <w:p w14:paraId="31640FAC"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1 554</w:t>
            </w:r>
          </w:p>
        </w:tc>
        <w:tc>
          <w:tcPr>
            <w:tcW w:w="299" w:type="pct"/>
            <w:tcBorders>
              <w:top w:val="nil"/>
              <w:left w:val="nil"/>
              <w:bottom w:val="nil"/>
              <w:right w:val="nil"/>
            </w:tcBorders>
            <w:shd w:val="clear" w:color="auto" w:fill="auto"/>
            <w:noWrap/>
            <w:vAlign w:val="center"/>
            <w:hideMark/>
          </w:tcPr>
          <w:p w14:paraId="66BA0DB4"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1 703</w:t>
            </w:r>
          </w:p>
        </w:tc>
        <w:tc>
          <w:tcPr>
            <w:tcW w:w="301" w:type="pct"/>
            <w:tcBorders>
              <w:top w:val="nil"/>
              <w:left w:val="single" w:sz="4" w:space="0" w:color="auto"/>
              <w:bottom w:val="nil"/>
              <w:right w:val="nil"/>
            </w:tcBorders>
            <w:shd w:val="clear" w:color="auto" w:fill="auto"/>
            <w:noWrap/>
            <w:vAlign w:val="center"/>
            <w:hideMark/>
          </w:tcPr>
          <w:p w14:paraId="0AAC9287"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1 973</w:t>
            </w:r>
          </w:p>
        </w:tc>
      </w:tr>
      <w:tr w:rsidR="00AA5B82" w:rsidRPr="009E0FFC" w14:paraId="7AA28A5B"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10F5F504"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Apelac. Trabajo II Circuito San José</w:t>
            </w:r>
          </w:p>
        </w:tc>
        <w:tc>
          <w:tcPr>
            <w:tcW w:w="302" w:type="pct"/>
            <w:tcBorders>
              <w:top w:val="nil"/>
              <w:left w:val="single" w:sz="4" w:space="0" w:color="auto"/>
              <w:bottom w:val="nil"/>
              <w:right w:val="single" w:sz="4" w:space="0" w:color="auto"/>
            </w:tcBorders>
            <w:shd w:val="clear" w:color="auto" w:fill="auto"/>
            <w:noWrap/>
            <w:vAlign w:val="center"/>
            <w:hideMark/>
          </w:tcPr>
          <w:p w14:paraId="46C561C9"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1 739</w:t>
            </w:r>
          </w:p>
        </w:tc>
        <w:tc>
          <w:tcPr>
            <w:tcW w:w="301" w:type="pct"/>
            <w:tcBorders>
              <w:top w:val="nil"/>
              <w:left w:val="nil"/>
              <w:bottom w:val="nil"/>
              <w:right w:val="nil"/>
            </w:tcBorders>
            <w:shd w:val="clear" w:color="auto" w:fill="auto"/>
            <w:noWrap/>
            <w:vAlign w:val="center"/>
            <w:hideMark/>
          </w:tcPr>
          <w:p w14:paraId="1D4532D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1 908</w:t>
            </w:r>
          </w:p>
        </w:tc>
        <w:tc>
          <w:tcPr>
            <w:tcW w:w="300" w:type="pct"/>
            <w:tcBorders>
              <w:top w:val="nil"/>
              <w:left w:val="single" w:sz="4" w:space="0" w:color="auto"/>
              <w:bottom w:val="nil"/>
              <w:right w:val="single" w:sz="4" w:space="0" w:color="auto"/>
            </w:tcBorders>
            <w:shd w:val="clear" w:color="auto" w:fill="auto"/>
            <w:noWrap/>
            <w:vAlign w:val="center"/>
            <w:hideMark/>
          </w:tcPr>
          <w:p w14:paraId="02BD0FC5"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1 947</w:t>
            </w:r>
          </w:p>
        </w:tc>
        <w:tc>
          <w:tcPr>
            <w:tcW w:w="300" w:type="pct"/>
            <w:tcBorders>
              <w:top w:val="nil"/>
              <w:left w:val="nil"/>
              <w:bottom w:val="nil"/>
              <w:right w:val="single" w:sz="4" w:space="0" w:color="auto"/>
            </w:tcBorders>
            <w:shd w:val="clear" w:color="auto" w:fill="auto"/>
            <w:noWrap/>
            <w:vAlign w:val="center"/>
            <w:hideMark/>
          </w:tcPr>
          <w:p w14:paraId="2A12B6FC"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1 868</w:t>
            </w:r>
          </w:p>
        </w:tc>
        <w:tc>
          <w:tcPr>
            <w:tcW w:w="300" w:type="pct"/>
            <w:tcBorders>
              <w:top w:val="nil"/>
              <w:left w:val="nil"/>
              <w:bottom w:val="nil"/>
              <w:right w:val="single" w:sz="4" w:space="0" w:color="auto"/>
            </w:tcBorders>
            <w:shd w:val="clear" w:color="auto" w:fill="auto"/>
            <w:noWrap/>
            <w:vAlign w:val="center"/>
            <w:hideMark/>
          </w:tcPr>
          <w:p w14:paraId="2B02A0C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1 773</w:t>
            </w:r>
          </w:p>
        </w:tc>
        <w:tc>
          <w:tcPr>
            <w:tcW w:w="300" w:type="pct"/>
            <w:tcBorders>
              <w:top w:val="nil"/>
              <w:left w:val="nil"/>
              <w:bottom w:val="nil"/>
              <w:right w:val="single" w:sz="4" w:space="0" w:color="auto"/>
            </w:tcBorders>
            <w:shd w:val="clear" w:color="auto" w:fill="auto"/>
            <w:noWrap/>
            <w:vAlign w:val="center"/>
            <w:hideMark/>
          </w:tcPr>
          <w:p w14:paraId="1EDF3B8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2 194</w:t>
            </w:r>
          </w:p>
        </w:tc>
        <w:tc>
          <w:tcPr>
            <w:tcW w:w="299" w:type="pct"/>
            <w:tcBorders>
              <w:top w:val="nil"/>
              <w:left w:val="nil"/>
              <w:bottom w:val="nil"/>
              <w:right w:val="nil"/>
            </w:tcBorders>
            <w:shd w:val="clear" w:color="auto" w:fill="auto"/>
            <w:noWrap/>
            <w:vAlign w:val="center"/>
            <w:hideMark/>
          </w:tcPr>
          <w:p w14:paraId="74FC65B7"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3 730</w:t>
            </w:r>
          </w:p>
        </w:tc>
        <w:tc>
          <w:tcPr>
            <w:tcW w:w="299" w:type="pct"/>
            <w:tcBorders>
              <w:top w:val="nil"/>
              <w:left w:val="single" w:sz="4" w:space="0" w:color="auto"/>
              <w:bottom w:val="nil"/>
              <w:right w:val="single" w:sz="4" w:space="0" w:color="auto"/>
            </w:tcBorders>
            <w:shd w:val="clear" w:color="auto" w:fill="auto"/>
            <w:noWrap/>
            <w:vAlign w:val="center"/>
            <w:hideMark/>
          </w:tcPr>
          <w:p w14:paraId="11D700F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2 329</w:t>
            </w:r>
          </w:p>
        </w:tc>
        <w:tc>
          <w:tcPr>
            <w:tcW w:w="299" w:type="pct"/>
            <w:tcBorders>
              <w:top w:val="nil"/>
              <w:left w:val="nil"/>
              <w:bottom w:val="nil"/>
              <w:right w:val="nil"/>
            </w:tcBorders>
            <w:shd w:val="clear" w:color="auto" w:fill="auto"/>
            <w:noWrap/>
            <w:vAlign w:val="center"/>
            <w:hideMark/>
          </w:tcPr>
          <w:p w14:paraId="004DA5C8"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1 050</w:t>
            </w:r>
          </w:p>
        </w:tc>
        <w:tc>
          <w:tcPr>
            <w:tcW w:w="301" w:type="pct"/>
            <w:tcBorders>
              <w:top w:val="nil"/>
              <w:left w:val="single" w:sz="4" w:space="0" w:color="auto"/>
              <w:bottom w:val="nil"/>
              <w:right w:val="nil"/>
            </w:tcBorders>
            <w:shd w:val="clear" w:color="auto" w:fill="auto"/>
            <w:noWrap/>
            <w:vAlign w:val="center"/>
            <w:hideMark/>
          </w:tcPr>
          <w:p w14:paraId="3DDDA227"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815</w:t>
            </w:r>
          </w:p>
        </w:tc>
      </w:tr>
      <w:tr w:rsidR="00AA5B82" w:rsidRPr="009E0FFC" w14:paraId="17785F01"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48A2CBA1"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Apelac. Trabajo I Circuito Zona Sur (Pérez Zeledón)</w:t>
            </w:r>
          </w:p>
        </w:tc>
        <w:tc>
          <w:tcPr>
            <w:tcW w:w="302" w:type="pct"/>
            <w:tcBorders>
              <w:top w:val="nil"/>
              <w:left w:val="single" w:sz="4" w:space="0" w:color="auto"/>
              <w:bottom w:val="nil"/>
              <w:right w:val="single" w:sz="4" w:space="0" w:color="auto"/>
            </w:tcBorders>
            <w:shd w:val="clear" w:color="auto" w:fill="auto"/>
            <w:noWrap/>
            <w:vAlign w:val="center"/>
            <w:hideMark/>
          </w:tcPr>
          <w:p w14:paraId="286AC205"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93</w:t>
            </w:r>
          </w:p>
        </w:tc>
        <w:tc>
          <w:tcPr>
            <w:tcW w:w="301" w:type="pct"/>
            <w:tcBorders>
              <w:top w:val="nil"/>
              <w:left w:val="nil"/>
              <w:bottom w:val="nil"/>
              <w:right w:val="nil"/>
            </w:tcBorders>
            <w:shd w:val="clear" w:color="auto" w:fill="auto"/>
            <w:noWrap/>
            <w:vAlign w:val="center"/>
            <w:hideMark/>
          </w:tcPr>
          <w:p w14:paraId="22A20E30"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147</w:t>
            </w:r>
          </w:p>
        </w:tc>
        <w:tc>
          <w:tcPr>
            <w:tcW w:w="300" w:type="pct"/>
            <w:tcBorders>
              <w:top w:val="nil"/>
              <w:left w:val="single" w:sz="4" w:space="0" w:color="auto"/>
              <w:bottom w:val="nil"/>
              <w:right w:val="single" w:sz="4" w:space="0" w:color="auto"/>
            </w:tcBorders>
            <w:shd w:val="clear" w:color="auto" w:fill="auto"/>
            <w:noWrap/>
            <w:vAlign w:val="center"/>
            <w:hideMark/>
          </w:tcPr>
          <w:p w14:paraId="3E070F25"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151</w:t>
            </w:r>
          </w:p>
        </w:tc>
        <w:tc>
          <w:tcPr>
            <w:tcW w:w="300" w:type="pct"/>
            <w:tcBorders>
              <w:top w:val="nil"/>
              <w:left w:val="nil"/>
              <w:bottom w:val="nil"/>
              <w:right w:val="single" w:sz="4" w:space="0" w:color="auto"/>
            </w:tcBorders>
            <w:shd w:val="clear" w:color="auto" w:fill="auto"/>
            <w:noWrap/>
            <w:vAlign w:val="center"/>
            <w:hideMark/>
          </w:tcPr>
          <w:p w14:paraId="2FDCD1C3"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167</w:t>
            </w:r>
          </w:p>
        </w:tc>
        <w:tc>
          <w:tcPr>
            <w:tcW w:w="300" w:type="pct"/>
            <w:tcBorders>
              <w:top w:val="nil"/>
              <w:left w:val="nil"/>
              <w:bottom w:val="nil"/>
              <w:right w:val="single" w:sz="4" w:space="0" w:color="auto"/>
            </w:tcBorders>
            <w:shd w:val="clear" w:color="auto" w:fill="auto"/>
            <w:noWrap/>
            <w:vAlign w:val="center"/>
            <w:hideMark/>
          </w:tcPr>
          <w:p w14:paraId="4567FF14"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177</w:t>
            </w:r>
          </w:p>
        </w:tc>
        <w:tc>
          <w:tcPr>
            <w:tcW w:w="300" w:type="pct"/>
            <w:tcBorders>
              <w:top w:val="nil"/>
              <w:left w:val="nil"/>
              <w:bottom w:val="nil"/>
              <w:right w:val="single" w:sz="4" w:space="0" w:color="auto"/>
            </w:tcBorders>
            <w:shd w:val="clear" w:color="auto" w:fill="auto"/>
            <w:noWrap/>
            <w:vAlign w:val="center"/>
            <w:hideMark/>
          </w:tcPr>
          <w:p w14:paraId="41B188EB"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126</w:t>
            </w:r>
          </w:p>
        </w:tc>
        <w:tc>
          <w:tcPr>
            <w:tcW w:w="299" w:type="pct"/>
            <w:tcBorders>
              <w:top w:val="nil"/>
              <w:left w:val="nil"/>
              <w:bottom w:val="nil"/>
              <w:right w:val="nil"/>
            </w:tcBorders>
            <w:shd w:val="clear" w:color="auto" w:fill="auto"/>
            <w:noWrap/>
            <w:vAlign w:val="center"/>
            <w:hideMark/>
          </w:tcPr>
          <w:p w14:paraId="52DE735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200</w:t>
            </w:r>
          </w:p>
        </w:tc>
        <w:tc>
          <w:tcPr>
            <w:tcW w:w="299" w:type="pct"/>
            <w:tcBorders>
              <w:top w:val="nil"/>
              <w:left w:val="single" w:sz="4" w:space="0" w:color="auto"/>
              <w:bottom w:val="nil"/>
              <w:right w:val="single" w:sz="4" w:space="0" w:color="auto"/>
            </w:tcBorders>
            <w:shd w:val="clear" w:color="auto" w:fill="auto"/>
            <w:noWrap/>
            <w:vAlign w:val="center"/>
            <w:hideMark/>
          </w:tcPr>
          <w:p w14:paraId="3AFCA861"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312</w:t>
            </w:r>
          </w:p>
        </w:tc>
        <w:tc>
          <w:tcPr>
            <w:tcW w:w="299" w:type="pct"/>
            <w:tcBorders>
              <w:top w:val="nil"/>
              <w:left w:val="nil"/>
              <w:bottom w:val="nil"/>
              <w:right w:val="nil"/>
            </w:tcBorders>
            <w:shd w:val="clear" w:color="auto" w:fill="auto"/>
            <w:noWrap/>
            <w:vAlign w:val="center"/>
            <w:hideMark/>
          </w:tcPr>
          <w:p w14:paraId="09D452CE"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218</w:t>
            </w:r>
          </w:p>
        </w:tc>
        <w:tc>
          <w:tcPr>
            <w:tcW w:w="301" w:type="pct"/>
            <w:tcBorders>
              <w:top w:val="nil"/>
              <w:left w:val="single" w:sz="4" w:space="0" w:color="auto"/>
              <w:bottom w:val="nil"/>
              <w:right w:val="nil"/>
            </w:tcBorders>
            <w:shd w:val="clear" w:color="auto" w:fill="auto"/>
            <w:noWrap/>
            <w:vAlign w:val="center"/>
            <w:hideMark/>
          </w:tcPr>
          <w:p w14:paraId="317959D7"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189</w:t>
            </w:r>
          </w:p>
        </w:tc>
      </w:tr>
      <w:tr w:rsidR="00AA5B82" w:rsidRPr="009E0FFC" w14:paraId="02C58798"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7FE1714A"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II Circuito Zona Sur (Corredores)</w:t>
            </w:r>
          </w:p>
        </w:tc>
        <w:tc>
          <w:tcPr>
            <w:tcW w:w="302" w:type="pct"/>
            <w:tcBorders>
              <w:top w:val="nil"/>
              <w:left w:val="single" w:sz="4" w:space="0" w:color="auto"/>
              <w:bottom w:val="nil"/>
              <w:right w:val="single" w:sz="4" w:space="0" w:color="auto"/>
            </w:tcBorders>
            <w:shd w:val="clear" w:color="auto" w:fill="auto"/>
            <w:noWrap/>
            <w:vAlign w:val="center"/>
            <w:hideMark/>
          </w:tcPr>
          <w:p w14:paraId="06C4327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59</w:t>
            </w:r>
          </w:p>
        </w:tc>
        <w:tc>
          <w:tcPr>
            <w:tcW w:w="301" w:type="pct"/>
            <w:tcBorders>
              <w:top w:val="nil"/>
              <w:left w:val="nil"/>
              <w:bottom w:val="nil"/>
              <w:right w:val="nil"/>
            </w:tcBorders>
            <w:shd w:val="clear" w:color="auto" w:fill="auto"/>
            <w:noWrap/>
            <w:vAlign w:val="center"/>
            <w:hideMark/>
          </w:tcPr>
          <w:p w14:paraId="2FD118E9"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148</w:t>
            </w:r>
          </w:p>
        </w:tc>
        <w:tc>
          <w:tcPr>
            <w:tcW w:w="300" w:type="pct"/>
            <w:tcBorders>
              <w:top w:val="nil"/>
              <w:left w:val="single" w:sz="4" w:space="0" w:color="auto"/>
              <w:bottom w:val="nil"/>
              <w:right w:val="single" w:sz="4" w:space="0" w:color="auto"/>
            </w:tcBorders>
            <w:shd w:val="clear" w:color="auto" w:fill="auto"/>
            <w:noWrap/>
            <w:vAlign w:val="center"/>
            <w:hideMark/>
          </w:tcPr>
          <w:p w14:paraId="03B56B07"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96</w:t>
            </w:r>
          </w:p>
        </w:tc>
        <w:tc>
          <w:tcPr>
            <w:tcW w:w="300" w:type="pct"/>
            <w:tcBorders>
              <w:top w:val="nil"/>
              <w:left w:val="nil"/>
              <w:bottom w:val="nil"/>
              <w:right w:val="single" w:sz="4" w:space="0" w:color="auto"/>
            </w:tcBorders>
            <w:shd w:val="clear" w:color="auto" w:fill="auto"/>
            <w:noWrap/>
            <w:vAlign w:val="center"/>
            <w:hideMark/>
          </w:tcPr>
          <w:p w14:paraId="61D7B0D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145</w:t>
            </w:r>
          </w:p>
        </w:tc>
        <w:tc>
          <w:tcPr>
            <w:tcW w:w="300" w:type="pct"/>
            <w:tcBorders>
              <w:top w:val="nil"/>
              <w:left w:val="nil"/>
              <w:bottom w:val="nil"/>
              <w:right w:val="single" w:sz="4" w:space="0" w:color="auto"/>
            </w:tcBorders>
            <w:shd w:val="clear" w:color="auto" w:fill="auto"/>
            <w:noWrap/>
            <w:vAlign w:val="center"/>
            <w:hideMark/>
          </w:tcPr>
          <w:p w14:paraId="2AA875B6"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112</w:t>
            </w:r>
          </w:p>
        </w:tc>
        <w:tc>
          <w:tcPr>
            <w:tcW w:w="300" w:type="pct"/>
            <w:tcBorders>
              <w:top w:val="nil"/>
              <w:left w:val="nil"/>
              <w:bottom w:val="nil"/>
              <w:right w:val="single" w:sz="4" w:space="0" w:color="auto"/>
            </w:tcBorders>
            <w:shd w:val="clear" w:color="auto" w:fill="auto"/>
            <w:noWrap/>
            <w:vAlign w:val="center"/>
            <w:hideMark/>
          </w:tcPr>
          <w:p w14:paraId="1BB88AC8"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155</w:t>
            </w:r>
          </w:p>
        </w:tc>
        <w:tc>
          <w:tcPr>
            <w:tcW w:w="299" w:type="pct"/>
            <w:tcBorders>
              <w:top w:val="nil"/>
              <w:left w:val="nil"/>
              <w:bottom w:val="nil"/>
              <w:right w:val="nil"/>
            </w:tcBorders>
            <w:shd w:val="clear" w:color="auto" w:fill="auto"/>
            <w:noWrap/>
            <w:vAlign w:val="center"/>
            <w:hideMark/>
          </w:tcPr>
          <w:p w14:paraId="11B0CEF6"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190</w:t>
            </w:r>
          </w:p>
        </w:tc>
        <w:tc>
          <w:tcPr>
            <w:tcW w:w="299" w:type="pct"/>
            <w:tcBorders>
              <w:top w:val="nil"/>
              <w:left w:val="single" w:sz="4" w:space="0" w:color="auto"/>
              <w:bottom w:val="nil"/>
              <w:right w:val="single" w:sz="4" w:space="0" w:color="auto"/>
            </w:tcBorders>
            <w:shd w:val="clear" w:color="auto" w:fill="auto"/>
            <w:noWrap/>
            <w:vAlign w:val="center"/>
            <w:hideMark/>
          </w:tcPr>
          <w:p w14:paraId="47005E9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299" w:type="pct"/>
            <w:tcBorders>
              <w:top w:val="nil"/>
              <w:left w:val="nil"/>
              <w:bottom w:val="nil"/>
              <w:right w:val="nil"/>
            </w:tcBorders>
            <w:shd w:val="clear" w:color="auto" w:fill="auto"/>
            <w:noWrap/>
            <w:vAlign w:val="center"/>
            <w:hideMark/>
          </w:tcPr>
          <w:p w14:paraId="743A0C5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1" w:type="pct"/>
            <w:tcBorders>
              <w:top w:val="nil"/>
              <w:left w:val="single" w:sz="4" w:space="0" w:color="auto"/>
              <w:bottom w:val="nil"/>
              <w:right w:val="nil"/>
            </w:tcBorders>
            <w:shd w:val="clear" w:color="auto" w:fill="auto"/>
            <w:noWrap/>
            <w:vAlign w:val="center"/>
            <w:hideMark/>
          </w:tcPr>
          <w:p w14:paraId="71F9447E"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r>
      <w:tr w:rsidR="00AA5B82" w:rsidRPr="009E0FFC" w14:paraId="68F6C3DD"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6EEF8265"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Apelac. Trabajo I Circuito Alajuela</w:t>
            </w:r>
          </w:p>
        </w:tc>
        <w:tc>
          <w:tcPr>
            <w:tcW w:w="302" w:type="pct"/>
            <w:tcBorders>
              <w:top w:val="nil"/>
              <w:left w:val="single" w:sz="4" w:space="0" w:color="auto"/>
              <w:bottom w:val="nil"/>
              <w:right w:val="single" w:sz="4" w:space="0" w:color="auto"/>
            </w:tcBorders>
            <w:shd w:val="clear" w:color="auto" w:fill="auto"/>
            <w:noWrap/>
            <w:vAlign w:val="center"/>
            <w:hideMark/>
          </w:tcPr>
          <w:p w14:paraId="756A5507"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187</w:t>
            </w:r>
          </w:p>
        </w:tc>
        <w:tc>
          <w:tcPr>
            <w:tcW w:w="301" w:type="pct"/>
            <w:tcBorders>
              <w:top w:val="nil"/>
              <w:left w:val="nil"/>
              <w:bottom w:val="nil"/>
              <w:right w:val="nil"/>
            </w:tcBorders>
            <w:shd w:val="clear" w:color="auto" w:fill="auto"/>
            <w:noWrap/>
            <w:vAlign w:val="center"/>
            <w:hideMark/>
          </w:tcPr>
          <w:p w14:paraId="0B4CD386"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192</w:t>
            </w:r>
          </w:p>
        </w:tc>
        <w:tc>
          <w:tcPr>
            <w:tcW w:w="300" w:type="pct"/>
            <w:tcBorders>
              <w:top w:val="nil"/>
              <w:left w:val="single" w:sz="4" w:space="0" w:color="auto"/>
              <w:bottom w:val="nil"/>
              <w:right w:val="single" w:sz="4" w:space="0" w:color="auto"/>
            </w:tcBorders>
            <w:shd w:val="clear" w:color="auto" w:fill="auto"/>
            <w:noWrap/>
            <w:vAlign w:val="center"/>
            <w:hideMark/>
          </w:tcPr>
          <w:p w14:paraId="1D5B7766"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208</w:t>
            </w:r>
          </w:p>
        </w:tc>
        <w:tc>
          <w:tcPr>
            <w:tcW w:w="300" w:type="pct"/>
            <w:tcBorders>
              <w:top w:val="nil"/>
              <w:left w:val="nil"/>
              <w:bottom w:val="nil"/>
              <w:right w:val="single" w:sz="4" w:space="0" w:color="auto"/>
            </w:tcBorders>
            <w:shd w:val="clear" w:color="auto" w:fill="auto"/>
            <w:noWrap/>
            <w:vAlign w:val="center"/>
            <w:hideMark/>
          </w:tcPr>
          <w:p w14:paraId="590054F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193</w:t>
            </w:r>
          </w:p>
        </w:tc>
        <w:tc>
          <w:tcPr>
            <w:tcW w:w="300" w:type="pct"/>
            <w:tcBorders>
              <w:top w:val="nil"/>
              <w:left w:val="nil"/>
              <w:bottom w:val="nil"/>
              <w:right w:val="single" w:sz="4" w:space="0" w:color="auto"/>
            </w:tcBorders>
            <w:shd w:val="clear" w:color="auto" w:fill="auto"/>
            <w:noWrap/>
            <w:vAlign w:val="center"/>
            <w:hideMark/>
          </w:tcPr>
          <w:p w14:paraId="7CC8DB40"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129</w:t>
            </w:r>
          </w:p>
        </w:tc>
        <w:tc>
          <w:tcPr>
            <w:tcW w:w="300" w:type="pct"/>
            <w:tcBorders>
              <w:top w:val="nil"/>
              <w:left w:val="nil"/>
              <w:bottom w:val="nil"/>
              <w:right w:val="single" w:sz="4" w:space="0" w:color="auto"/>
            </w:tcBorders>
            <w:shd w:val="clear" w:color="auto" w:fill="auto"/>
            <w:noWrap/>
            <w:vAlign w:val="center"/>
            <w:hideMark/>
          </w:tcPr>
          <w:p w14:paraId="40901DB0"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182</w:t>
            </w:r>
          </w:p>
        </w:tc>
        <w:tc>
          <w:tcPr>
            <w:tcW w:w="299" w:type="pct"/>
            <w:tcBorders>
              <w:top w:val="nil"/>
              <w:left w:val="nil"/>
              <w:bottom w:val="nil"/>
              <w:right w:val="nil"/>
            </w:tcBorders>
            <w:shd w:val="clear" w:color="auto" w:fill="auto"/>
            <w:noWrap/>
            <w:vAlign w:val="center"/>
            <w:hideMark/>
          </w:tcPr>
          <w:p w14:paraId="73CFB117"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457</w:t>
            </w:r>
          </w:p>
        </w:tc>
        <w:tc>
          <w:tcPr>
            <w:tcW w:w="299" w:type="pct"/>
            <w:tcBorders>
              <w:top w:val="nil"/>
              <w:left w:val="single" w:sz="4" w:space="0" w:color="auto"/>
              <w:bottom w:val="nil"/>
              <w:right w:val="single" w:sz="4" w:space="0" w:color="auto"/>
            </w:tcBorders>
            <w:shd w:val="clear" w:color="auto" w:fill="auto"/>
            <w:noWrap/>
            <w:vAlign w:val="center"/>
            <w:hideMark/>
          </w:tcPr>
          <w:p w14:paraId="01C9BC7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638</w:t>
            </w:r>
          </w:p>
        </w:tc>
        <w:tc>
          <w:tcPr>
            <w:tcW w:w="299" w:type="pct"/>
            <w:tcBorders>
              <w:top w:val="nil"/>
              <w:left w:val="nil"/>
              <w:bottom w:val="nil"/>
              <w:right w:val="nil"/>
            </w:tcBorders>
            <w:shd w:val="clear" w:color="auto" w:fill="auto"/>
            <w:noWrap/>
            <w:vAlign w:val="center"/>
            <w:hideMark/>
          </w:tcPr>
          <w:p w14:paraId="3350C813"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965</w:t>
            </w:r>
          </w:p>
        </w:tc>
        <w:tc>
          <w:tcPr>
            <w:tcW w:w="301" w:type="pct"/>
            <w:tcBorders>
              <w:top w:val="nil"/>
              <w:left w:val="single" w:sz="4" w:space="0" w:color="auto"/>
              <w:bottom w:val="nil"/>
              <w:right w:val="nil"/>
            </w:tcBorders>
            <w:shd w:val="clear" w:color="auto" w:fill="auto"/>
            <w:noWrap/>
            <w:vAlign w:val="center"/>
            <w:hideMark/>
          </w:tcPr>
          <w:p w14:paraId="3D185161"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467</w:t>
            </w:r>
          </w:p>
        </w:tc>
      </w:tr>
      <w:tr w:rsidR="00AA5B82" w:rsidRPr="009E0FFC" w14:paraId="6D80C60D"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5DC4D604"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II Circuito Alajuela (San Carlos)</w:t>
            </w:r>
          </w:p>
        </w:tc>
        <w:tc>
          <w:tcPr>
            <w:tcW w:w="302" w:type="pct"/>
            <w:tcBorders>
              <w:top w:val="nil"/>
              <w:left w:val="single" w:sz="4" w:space="0" w:color="auto"/>
              <w:bottom w:val="nil"/>
              <w:right w:val="single" w:sz="4" w:space="0" w:color="auto"/>
            </w:tcBorders>
            <w:shd w:val="clear" w:color="auto" w:fill="auto"/>
            <w:noWrap/>
            <w:vAlign w:val="center"/>
            <w:hideMark/>
          </w:tcPr>
          <w:p w14:paraId="63534466"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120</w:t>
            </w:r>
          </w:p>
        </w:tc>
        <w:tc>
          <w:tcPr>
            <w:tcW w:w="301" w:type="pct"/>
            <w:tcBorders>
              <w:top w:val="nil"/>
              <w:left w:val="nil"/>
              <w:bottom w:val="nil"/>
              <w:right w:val="nil"/>
            </w:tcBorders>
            <w:shd w:val="clear" w:color="auto" w:fill="auto"/>
            <w:noWrap/>
            <w:vAlign w:val="center"/>
            <w:hideMark/>
          </w:tcPr>
          <w:p w14:paraId="0C73DAF1"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130</w:t>
            </w:r>
          </w:p>
        </w:tc>
        <w:tc>
          <w:tcPr>
            <w:tcW w:w="300" w:type="pct"/>
            <w:tcBorders>
              <w:top w:val="nil"/>
              <w:left w:val="single" w:sz="4" w:space="0" w:color="auto"/>
              <w:bottom w:val="nil"/>
              <w:right w:val="single" w:sz="4" w:space="0" w:color="auto"/>
            </w:tcBorders>
            <w:shd w:val="clear" w:color="auto" w:fill="auto"/>
            <w:noWrap/>
            <w:vAlign w:val="center"/>
            <w:hideMark/>
          </w:tcPr>
          <w:p w14:paraId="53A319E1"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85</w:t>
            </w:r>
          </w:p>
        </w:tc>
        <w:tc>
          <w:tcPr>
            <w:tcW w:w="300" w:type="pct"/>
            <w:tcBorders>
              <w:top w:val="nil"/>
              <w:left w:val="nil"/>
              <w:bottom w:val="nil"/>
              <w:right w:val="single" w:sz="4" w:space="0" w:color="auto"/>
            </w:tcBorders>
            <w:shd w:val="clear" w:color="auto" w:fill="auto"/>
            <w:noWrap/>
            <w:vAlign w:val="center"/>
            <w:hideMark/>
          </w:tcPr>
          <w:p w14:paraId="3324ADC6"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92</w:t>
            </w:r>
          </w:p>
        </w:tc>
        <w:tc>
          <w:tcPr>
            <w:tcW w:w="300" w:type="pct"/>
            <w:tcBorders>
              <w:top w:val="nil"/>
              <w:left w:val="nil"/>
              <w:bottom w:val="nil"/>
              <w:right w:val="single" w:sz="4" w:space="0" w:color="auto"/>
            </w:tcBorders>
            <w:shd w:val="clear" w:color="auto" w:fill="auto"/>
            <w:noWrap/>
            <w:vAlign w:val="center"/>
            <w:hideMark/>
          </w:tcPr>
          <w:p w14:paraId="212B4106"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102</w:t>
            </w:r>
          </w:p>
        </w:tc>
        <w:tc>
          <w:tcPr>
            <w:tcW w:w="300" w:type="pct"/>
            <w:tcBorders>
              <w:top w:val="nil"/>
              <w:left w:val="nil"/>
              <w:bottom w:val="nil"/>
              <w:right w:val="single" w:sz="4" w:space="0" w:color="auto"/>
            </w:tcBorders>
            <w:shd w:val="clear" w:color="auto" w:fill="auto"/>
            <w:noWrap/>
            <w:vAlign w:val="center"/>
            <w:hideMark/>
          </w:tcPr>
          <w:p w14:paraId="136A5095"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171</w:t>
            </w:r>
          </w:p>
        </w:tc>
        <w:tc>
          <w:tcPr>
            <w:tcW w:w="299" w:type="pct"/>
            <w:tcBorders>
              <w:top w:val="nil"/>
              <w:left w:val="nil"/>
              <w:bottom w:val="nil"/>
              <w:right w:val="nil"/>
            </w:tcBorders>
            <w:shd w:val="clear" w:color="auto" w:fill="auto"/>
            <w:noWrap/>
            <w:vAlign w:val="center"/>
            <w:hideMark/>
          </w:tcPr>
          <w:p w14:paraId="70A22FF4"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253</w:t>
            </w:r>
          </w:p>
        </w:tc>
        <w:tc>
          <w:tcPr>
            <w:tcW w:w="299" w:type="pct"/>
            <w:tcBorders>
              <w:top w:val="nil"/>
              <w:left w:val="single" w:sz="4" w:space="0" w:color="auto"/>
              <w:bottom w:val="nil"/>
              <w:right w:val="single" w:sz="4" w:space="0" w:color="auto"/>
            </w:tcBorders>
            <w:shd w:val="clear" w:color="auto" w:fill="auto"/>
            <w:noWrap/>
            <w:vAlign w:val="center"/>
            <w:hideMark/>
          </w:tcPr>
          <w:p w14:paraId="19169CF4"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299" w:type="pct"/>
            <w:tcBorders>
              <w:top w:val="nil"/>
              <w:left w:val="nil"/>
              <w:bottom w:val="nil"/>
              <w:right w:val="nil"/>
            </w:tcBorders>
            <w:shd w:val="clear" w:color="auto" w:fill="auto"/>
            <w:noWrap/>
            <w:vAlign w:val="center"/>
            <w:hideMark/>
          </w:tcPr>
          <w:p w14:paraId="138FF31E"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1" w:type="pct"/>
            <w:tcBorders>
              <w:top w:val="nil"/>
              <w:left w:val="single" w:sz="4" w:space="0" w:color="auto"/>
              <w:bottom w:val="nil"/>
              <w:right w:val="nil"/>
            </w:tcBorders>
            <w:shd w:val="clear" w:color="auto" w:fill="auto"/>
            <w:noWrap/>
            <w:vAlign w:val="center"/>
            <w:hideMark/>
          </w:tcPr>
          <w:p w14:paraId="146E7B66"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r>
      <w:tr w:rsidR="00AA5B82" w:rsidRPr="009E0FFC" w14:paraId="6C6F43F9"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003AE44D"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III Circuito Alajuela (San Ramón)</w:t>
            </w:r>
          </w:p>
        </w:tc>
        <w:tc>
          <w:tcPr>
            <w:tcW w:w="302" w:type="pct"/>
            <w:tcBorders>
              <w:top w:val="nil"/>
              <w:left w:val="single" w:sz="4" w:space="0" w:color="auto"/>
              <w:bottom w:val="nil"/>
              <w:right w:val="single" w:sz="4" w:space="0" w:color="auto"/>
            </w:tcBorders>
            <w:shd w:val="clear" w:color="auto" w:fill="auto"/>
            <w:noWrap/>
            <w:vAlign w:val="center"/>
            <w:hideMark/>
          </w:tcPr>
          <w:p w14:paraId="6E550FF3"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157</w:t>
            </w:r>
          </w:p>
        </w:tc>
        <w:tc>
          <w:tcPr>
            <w:tcW w:w="301" w:type="pct"/>
            <w:tcBorders>
              <w:top w:val="nil"/>
              <w:left w:val="nil"/>
              <w:bottom w:val="nil"/>
              <w:right w:val="nil"/>
            </w:tcBorders>
            <w:shd w:val="clear" w:color="auto" w:fill="auto"/>
            <w:noWrap/>
            <w:vAlign w:val="center"/>
            <w:hideMark/>
          </w:tcPr>
          <w:p w14:paraId="5051BD09"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145</w:t>
            </w:r>
          </w:p>
        </w:tc>
        <w:tc>
          <w:tcPr>
            <w:tcW w:w="300" w:type="pct"/>
            <w:tcBorders>
              <w:top w:val="nil"/>
              <w:left w:val="single" w:sz="4" w:space="0" w:color="auto"/>
              <w:bottom w:val="nil"/>
              <w:right w:val="single" w:sz="4" w:space="0" w:color="auto"/>
            </w:tcBorders>
            <w:shd w:val="clear" w:color="auto" w:fill="auto"/>
            <w:noWrap/>
            <w:vAlign w:val="center"/>
            <w:hideMark/>
          </w:tcPr>
          <w:p w14:paraId="6ACDEFB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170</w:t>
            </w:r>
          </w:p>
        </w:tc>
        <w:tc>
          <w:tcPr>
            <w:tcW w:w="300" w:type="pct"/>
            <w:tcBorders>
              <w:top w:val="nil"/>
              <w:left w:val="nil"/>
              <w:bottom w:val="nil"/>
              <w:right w:val="single" w:sz="4" w:space="0" w:color="auto"/>
            </w:tcBorders>
            <w:shd w:val="clear" w:color="auto" w:fill="auto"/>
            <w:noWrap/>
            <w:vAlign w:val="center"/>
            <w:hideMark/>
          </w:tcPr>
          <w:p w14:paraId="79730DF5"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154</w:t>
            </w:r>
          </w:p>
        </w:tc>
        <w:tc>
          <w:tcPr>
            <w:tcW w:w="300" w:type="pct"/>
            <w:tcBorders>
              <w:top w:val="nil"/>
              <w:left w:val="nil"/>
              <w:bottom w:val="nil"/>
              <w:right w:val="single" w:sz="4" w:space="0" w:color="auto"/>
            </w:tcBorders>
            <w:shd w:val="clear" w:color="auto" w:fill="auto"/>
            <w:noWrap/>
            <w:vAlign w:val="center"/>
            <w:hideMark/>
          </w:tcPr>
          <w:p w14:paraId="4DEB6A36"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111</w:t>
            </w:r>
          </w:p>
        </w:tc>
        <w:tc>
          <w:tcPr>
            <w:tcW w:w="300" w:type="pct"/>
            <w:tcBorders>
              <w:top w:val="nil"/>
              <w:left w:val="nil"/>
              <w:bottom w:val="nil"/>
              <w:right w:val="single" w:sz="4" w:space="0" w:color="auto"/>
            </w:tcBorders>
            <w:shd w:val="clear" w:color="auto" w:fill="auto"/>
            <w:noWrap/>
            <w:vAlign w:val="center"/>
            <w:hideMark/>
          </w:tcPr>
          <w:p w14:paraId="5B567D58"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124</w:t>
            </w:r>
          </w:p>
        </w:tc>
        <w:tc>
          <w:tcPr>
            <w:tcW w:w="299" w:type="pct"/>
            <w:tcBorders>
              <w:top w:val="nil"/>
              <w:left w:val="nil"/>
              <w:bottom w:val="nil"/>
              <w:right w:val="nil"/>
            </w:tcBorders>
            <w:shd w:val="clear" w:color="auto" w:fill="auto"/>
            <w:noWrap/>
            <w:vAlign w:val="center"/>
            <w:hideMark/>
          </w:tcPr>
          <w:p w14:paraId="2013901B"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153</w:t>
            </w:r>
          </w:p>
        </w:tc>
        <w:tc>
          <w:tcPr>
            <w:tcW w:w="299" w:type="pct"/>
            <w:tcBorders>
              <w:top w:val="nil"/>
              <w:left w:val="single" w:sz="4" w:space="0" w:color="auto"/>
              <w:bottom w:val="nil"/>
              <w:right w:val="single" w:sz="4" w:space="0" w:color="auto"/>
            </w:tcBorders>
            <w:shd w:val="clear" w:color="auto" w:fill="auto"/>
            <w:noWrap/>
            <w:vAlign w:val="center"/>
            <w:hideMark/>
          </w:tcPr>
          <w:p w14:paraId="298C2E4E"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299" w:type="pct"/>
            <w:tcBorders>
              <w:top w:val="nil"/>
              <w:left w:val="nil"/>
              <w:bottom w:val="nil"/>
              <w:right w:val="nil"/>
            </w:tcBorders>
            <w:shd w:val="clear" w:color="auto" w:fill="auto"/>
            <w:noWrap/>
            <w:vAlign w:val="center"/>
            <w:hideMark/>
          </w:tcPr>
          <w:p w14:paraId="01D93FA8"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1" w:type="pct"/>
            <w:tcBorders>
              <w:top w:val="nil"/>
              <w:left w:val="single" w:sz="4" w:space="0" w:color="auto"/>
              <w:bottom w:val="nil"/>
              <w:right w:val="nil"/>
            </w:tcBorders>
            <w:shd w:val="clear" w:color="auto" w:fill="auto"/>
            <w:noWrap/>
            <w:vAlign w:val="center"/>
            <w:hideMark/>
          </w:tcPr>
          <w:p w14:paraId="066BB0EE"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r>
      <w:tr w:rsidR="00AA5B82" w:rsidRPr="009E0FFC" w14:paraId="5E5B9292"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038F8A0F"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III Circuito Alajuela (Grecia)</w:t>
            </w:r>
          </w:p>
        </w:tc>
        <w:tc>
          <w:tcPr>
            <w:tcW w:w="302" w:type="pct"/>
            <w:tcBorders>
              <w:top w:val="nil"/>
              <w:left w:val="single" w:sz="4" w:space="0" w:color="auto"/>
              <w:bottom w:val="nil"/>
              <w:right w:val="single" w:sz="4" w:space="0" w:color="auto"/>
            </w:tcBorders>
            <w:shd w:val="clear" w:color="auto" w:fill="auto"/>
            <w:noWrap/>
            <w:vAlign w:val="center"/>
            <w:hideMark/>
          </w:tcPr>
          <w:p w14:paraId="34B0074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1" w:type="pct"/>
            <w:tcBorders>
              <w:top w:val="nil"/>
              <w:left w:val="nil"/>
              <w:bottom w:val="nil"/>
              <w:right w:val="nil"/>
            </w:tcBorders>
            <w:shd w:val="clear" w:color="auto" w:fill="auto"/>
            <w:noWrap/>
            <w:vAlign w:val="center"/>
            <w:hideMark/>
          </w:tcPr>
          <w:p w14:paraId="6014714E"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0" w:type="pct"/>
            <w:tcBorders>
              <w:top w:val="nil"/>
              <w:left w:val="single" w:sz="4" w:space="0" w:color="auto"/>
              <w:bottom w:val="nil"/>
              <w:right w:val="single" w:sz="4" w:space="0" w:color="auto"/>
            </w:tcBorders>
            <w:shd w:val="clear" w:color="auto" w:fill="auto"/>
            <w:noWrap/>
            <w:vAlign w:val="center"/>
            <w:hideMark/>
          </w:tcPr>
          <w:p w14:paraId="0B4BABDC"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24</w:t>
            </w:r>
          </w:p>
        </w:tc>
        <w:tc>
          <w:tcPr>
            <w:tcW w:w="300" w:type="pct"/>
            <w:tcBorders>
              <w:top w:val="nil"/>
              <w:left w:val="nil"/>
              <w:bottom w:val="nil"/>
              <w:right w:val="single" w:sz="4" w:space="0" w:color="auto"/>
            </w:tcBorders>
            <w:shd w:val="clear" w:color="auto" w:fill="auto"/>
            <w:noWrap/>
            <w:vAlign w:val="center"/>
            <w:hideMark/>
          </w:tcPr>
          <w:p w14:paraId="710CC753"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50</w:t>
            </w:r>
          </w:p>
        </w:tc>
        <w:tc>
          <w:tcPr>
            <w:tcW w:w="300" w:type="pct"/>
            <w:tcBorders>
              <w:top w:val="nil"/>
              <w:left w:val="nil"/>
              <w:bottom w:val="nil"/>
              <w:right w:val="single" w:sz="4" w:space="0" w:color="auto"/>
            </w:tcBorders>
            <w:shd w:val="clear" w:color="auto" w:fill="auto"/>
            <w:noWrap/>
            <w:vAlign w:val="center"/>
            <w:hideMark/>
          </w:tcPr>
          <w:p w14:paraId="1247A208"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64</w:t>
            </w:r>
          </w:p>
        </w:tc>
        <w:tc>
          <w:tcPr>
            <w:tcW w:w="300" w:type="pct"/>
            <w:tcBorders>
              <w:top w:val="nil"/>
              <w:left w:val="nil"/>
              <w:bottom w:val="nil"/>
              <w:right w:val="single" w:sz="4" w:space="0" w:color="auto"/>
            </w:tcBorders>
            <w:shd w:val="clear" w:color="auto" w:fill="auto"/>
            <w:noWrap/>
            <w:vAlign w:val="center"/>
            <w:hideMark/>
          </w:tcPr>
          <w:p w14:paraId="611FCF84"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127</w:t>
            </w:r>
          </w:p>
        </w:tc>
        <w:tc>
          <w:tcPr>
            <w:tcW w:w="299" w:type="pct"/>
            <w:tcBorders>
              <w:top w:val="nil"/>
              <w:left w:val="nil"/>
              <w:bottom w:val="nil"/>
              <w:right w:val="nil"/>
            </w:tcBorders>
            <w:shd w:val="clear" w:color="auto" w:fill="auto"/>
            <w:noWrap/>
            <w:vAlign w:val="center"/>
            <w:hideMark/>
          </w:tcPr>
          <w:p w14:paraId="1C68E727"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116</w:t>
            </w:r>
          </w:p>
        </w:tc>
        <w:tc>
          <w:tcPr>
            <w:tcW w:w="299" w:type="pct"/>
            <w:tcBorders>
              <w:top w:val="nil"/>
              <w:left w:val="single" w:sz="4" w:space="0" w:color="auto"/>
              <w:bottom w:val="nil"/>
              <w:right w:val="single" w:sz="4" w:space="0" w:color="auto"/>
            </w:tcBorders>
            <w:shd w:val="clear" w:color="auto" w:fill="auto"/>
            <w:noWrap/>
            <w:vAlign w:val="center"/>
            <w:hideMark/>
          </w:tcPr>
          <w:p w14:paraId="7F7881BB"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299" w:type="pct"/>
            <w:tcBorders>
              <w:top w:val="nil"/>
              <w:left w:val="nil"/>
              <w:bottom w:val="nil"/>
              <w:right w:val="nil"/>
            </w:tcBorders>
            <w:shd w:val="clear" w:color="auto" w:fill="auto"/>
            <w:noWrap/>
            <w:vAlign w:val="center"/>
            <w:hideMark/>
          </w:tcPr>
          <w:p w14:paraId="4D15D679"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1" w:type="pct"/>
            <w:tcBorders>
              <w:top w:val="nil"/>
              <w:left w:val="single" w:sz="4" w:space="0" w:color="auto"/>
              <w:bottom w:val="nil"/>
              <w:right w:val="nil"/>
            </w:tcBorders>
            <w:shd w:val="clear" w:color="auto" w:fill="auto"/>
            <w:noWrap/>
            <w:vAlign w:val="center"/>
            <w:hideMark/>
          </w:tcPr>
          <w:p w14:paraId="59D1BD64"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r>
      <w:tr w:rsidR="00AA5B82" w:rsidRPr="009E0FFC" w14:paraId="6288024E"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7A12E4CB"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Apelac. Trabajo Cartago</w:t>
            </w:r>
          </w:p>
        </w:tc>
        <w:tc>
          <w:tcPr>
            <w:tcW w:w="302" w:type="pct"/>
            <w:tcBorders>
              <w:top w:val="nil"/>
              <w:left w:val="single" w:sz="4" w:space="0" w:color="auto"/>
              <w:bottom w:val="nil"/>
              <w:right w:val="single" w:sz="4" w:space="0" w:color="auto"/>
            </w:tcBorders>
            <w:shd w:val="clear" w:color="auto" w:fill="auto"/>
            <w:noWrap/>
            <w:vAlign w:val="center"/>
            <w:hideMark/>
          </w:tcPr>
          <w:p w14:paraId="41E04651"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389</w:t>
            </w:r>
          </w:p>
        </w:tc>
        <w:tc>
          <w:tcPr>
            <w:tcW w:w="301" w:type="pct"/>
            <w:tcBorders>
              <w:top w:val="nil"/>
              <w:left w:val="nil"/>
              <w:bottom w:val="nil"/>
              <w:right w:val="nil"/>
            </w:tcBorders>
            <w:shd w:val="clear" w:color="auto" w:fill="auto"/>
            <w:noWrap/>
            <w:vAlign w:val="center"/>
            <w:hideMark/>
          </w:tcPr>
          <w:p w14:paraId="53F673F5"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438</w:t>
            </w:r>
          </w:p>
        </w:tc>
        <w:tc>
          <w:tcPr>
            <w:tcW w:w="300" w:type="pct"/>
            <w:tcBorders>
              <w:top w:val="nil"/>
              <w:left w:val="single" w:sz="4" w:space="0" w:color="auto"/>
              <w:bottom w:val="nil"/>
              <w:right w:val="single" w:sz="4" w:space="0" w:color="auto"/>
            </w:tcBorders>
            <w:shd w:val="clear" w:color="auto" w:fill="auto"/>
            <w:noWrap/>
            <w:vAlign w:val="center"/>
            <w:hideMark/>
          </w:tcPr>
          <w:p w14:paraId="30CB5260"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353</w:t>
            </w:r>
          </w:p>
        </w:tc>
        <w:tc>
          <w:tcPr>
            <w:tcW w:w="300" w:type="pct"/>
            <w:tcBorders>
              <w:top w:val="nil"/>
              <w:left w:val="nil"/>
              <w:bottom w:val="nil"/>
              <w:right w:val="single" w:sz="4" w:space="0" w:color="auto"/>
            </w:tcBorders>
            <w:shd w:val="clear" w:color="auto" w:fill="auto"/>
            <w:noWrap/>
            <w:vAlign w:val="center"/>
            <w:hideMark/>
          </w:tcPr>
          <w:p w14:paraId="0323F496"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307</w:t>
            </w:r>
          </w:p>
        </w:tc>
        <w:tc>
          <w:tcPr>
            <w:tcW w:w="300" w:type="pct"/>
            <w:tcBorders>
              <w:top w:val="nil"/>
              <w:left w:val="nil"/>
              <w:bottom w:val="nil"/>
              <w:right w:val="single" w:sz="4" w:space="0" w:color="auto"/>
            </w:tcBorders>
            <w:shd w:val="clear" w:color="auto" w:fill="auto"/>
            <w:noWrap/>
            <w:vAlign w:val="center"/>
            <w:hideMark/>
          </w:tcPr>
          <w:p w14:paraId="156ACB74"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208</w:t>
            </w:r>
          </w:p>
        </w:tc>
        <w:tc>
          <w:tcPr>
            <w:tcW w:w="300" w:type="pct"/>
            <w:tcBorders>
              <w:top w:val="nil"/>
              <w:left w:val="nil"/>
              <w:bottom w:val="nil"/>
              <w:right w:val="single" w:sz="4" w:space="0" w:color="auto"/>
            </w:tcBorders>
            <w:shd w:val="clear" w:color="auto" w:fill="auto"/>
            <w:noWrap/>
            <w:vAlign w:val="center"/>
            <w:hideMark/>
          </w:tcPr>
          <w:p w14:paraId="3D0BD405"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286</w:t>
            </w:r>
          </w:p>
        </w:tc>
        <w:tc>
          <w:tcPr>
            <w:tcW w:w="299" w:type="pct"/>
            <w:tcBorders>
              <w:top w:val="nil"/>
              <w:left w:val="nil"/>
              <w:bottom w:val="nil"/>
              <w:right w:val="nil"/>
            </w:tcBorders>
            <w:shd w:val="clear" w:color="auto" w:fill="auto"/>
            <w:noWrap/>
            <w:vAlign w:val="center"/>
            <w:hideMark/>
          </w:tcPr>
          <w:p w14:paraId="09D19B1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347</w:t>
            </w:r>
          </w:p>
        </w:tc>
        <w:tc>
          <w:tcPr>
            <w:tcW w:w="299" w:type="pct"/>
            <w:tcBorders>
              <w:top w:val="nil"/>
              <w:left w:val="single" w:sz="4" w:space="0" w:color="auto"/>
              <w:bottom w:val="nil"/>
              <w:right w:val="single" w:sz="4" w:space="0" w:color="auto"/>
            </w:tcBorders>
            <w:shd w:val="clear" w:color="auto" w:fill="auto"/>
            <w:noWrap/>
            <w:vAlign w:val="center"/>
            <w:hideMark/>
          </w:tcPr>
          <w:p w14:paraId="49384C1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350</w:t>
            </w:r>
          </w:p>
        </w:tc>
        <w:tc>
          <w:tcPr>
            <w:tcW w:w="299" w:type="pct"/>
            <w:tcBorders>
              <w:top w:val="nil"/>
              <w:left w:val="nil"/>
              <w:bottom w:val="nil"/>
              <w:right w:val="nil"/>
            </w:tcBorders>
            <w:shd w:val="clear" w:color="auto" w:fill="auto"/>
            <w:noWrap/>
            <w:vAlign w:val="center"/>
            <w:hideMark/>
          </w:tcPr>
          <w:p w14:paraId="0FCC4D80"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579</w:t>
            </w:r>
          </w:p>
        </w:tc>
        <w:tc>
          <w:tcPr>
            <w:tcW w:w="301" w:type="pct"/>
            <w:tcBorders>
              <w:top w:val="nil"/>
              <w:left w:val="single" w:sz="4" w:space="0" w:color="auto"/>
              <w:bottom w:val="nil"/>
              <w:right w:val="nil"/>
            </w:tcBorders>
            <w:shd w:val="clear" w:color="auto" w:fill="auto"/>
            <w:noWrap/>
            <w:vAlign w:val="center"/>
            <w:hideMark/>
          </w:tcPr>
          <w:p w14:paraId="2BC5E8F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340</w:t>
            </w:r>
          </w:p>
        </w:tc>
      </w:tr>
      <w:tr w:rsidR="00AA5B82" w:rsidRPr="009E0FFC" w14:paraId="433DC3FC"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16CD66B8"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Apelac. Trabajo Heredia</w:t>
            </w:r>
          </w:p>
        </w:tc>
        <w:tc>
          <w:tcPr>
            <w:tcW w:w="302" w:type="pct"/>
            <w:tcBorders>
              <w:top w:val="nil"/>
              <w:left w:val="single" w:sz="4" w:space="0" w:color="auto"/>
              <w:bottom w:val="nil"/>
              <w:right w:val="single" w:sz="4" w:space="0" w:color="auto"/>
            </w:tcBorders>
            <w:shd w:val="clear" w:color="auto" w:fill="auto"/>
            <w:noWrap/>
            <w:vAlign w:val="center"/>
            <w:hideMark/>
          </w:tcPr>
          <w:p w14:paraId="60EA6866"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298</w:t>
            </w:r>
          </w:p>
        </w:tc>
        <w:tc>
          <w:tcPr>
            <w:tcW w:w="301" w:type="pct"/>
            <w:tcBorders>
              <w:top w:val="nil"/>
              <w:left w:val="nil"/>
              <w:bottom w:val="nil"/>
              <w:right w:val="nil"/>
            </w:tcBorders>
            <w:shd w:val="clear" w:color="auto" w:fill="auto"/>
            <w:noWrap/>
            <w:vAlign w:val="center"/>
            <w:hideMark/>
          </w:tcPr>
          <w:p w14:paraId="1BB3FCCE"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363</w:t>
            </w:r>
          </w:p>
        </w:tc>
        <w:tc>
          <w:tcPr>
            <w:tcW w:w="300" w:type="pct"/>
            <w:tcBorders>
              <w:top w:val="nil"/>
              <w:left w:val="single" w:sz="4" w:space="0" w:color="auto"/>
              <w:bottom w:val="nil"/>
              <w:right w:val="single" w:sz="4" w:space="0" w:color="auto"/>
            </w:tcBorders>
            <w:shd w:val="clear" w:color="auto" w:fill="auto"/>
            <w:noWrap/>
            <w:vAlign w:val="center"/>
            <w:hideMark/>
          </w:tcPr>
          <w:p w14:paraId="62F625F4"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337</w:t>
            </w:r>
          </w:p>
        </w:tc>
        <w:tc>
          <w:tcPr>
            <w:tcW w:w="300" w:type="pct"/>
            <w:tcBorders>
              <w:top w:val="nil"/>
              <w:left w:val="nil"/>
              <w:bottom w:val="nil"/>
              <w:right w:val="single" w:sz="4" w:space="0" w:color="auto"/>
            </w:tcBorders>
            <w:shd w:val="clear" w:color="auto" w:fill="auto"/>
            <w:noWrap/>
            <w:vAlign w:val="center"/>
            <w:hideMark/>
          </w:tcPr>
          <w:p w14:paraId="181AE78C"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321</w:t>
            </w:r>
          </w:p>
        </w:tc>
        <w:tc>
          <w:tcPr>
            <w:tcW w:w="300" w:type="pct"/>
            <w:tcBorders>
              <w:top w:val="nil"/>
              <w:left w:val="nil"/>
              <w:bottom w:val="nil"/>
              <w:right w:val="single" w:sz="4" w:space="0" w:color="auto"/>
            </w:tcBorders>
            <w:shd w:val="clear" w:color="auto" w:fill="auto"/>
            <w:noWrap/>
            <w:vAlign w:val="center"/>
            <w:hideMark/>
          </w:tcPr>
          <w:p w14:paraId="5B319A88"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376</w:t>
            </w:r>
          </w:p>
        </w:tc>
        <w:tc>
          <w:tcPr>
            <w:tcW w:w="300" w:type="pct"/>
            <w:tcBorders>
              <w:top w:val="nil"/>
              <w:left w:val="nil"/>
              <w:bottom w:val="nil"/>
              <w:right w:val="single" w:sz="4" w:space="0" w:color="auto"/>
            </w:tcBorders>
            <w:shd w:val="clear" w:color="auto" w:fill="auto"/>
            <w:noWrap/>
            <w:vAlign w:val="center"/>
            <w:hideMark/>
          </w:tcPr>
          <w:p w14:paraId="190247D9"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316</w:t>
            </w:r>
          </w:p>
        </w:tc>
        <w:tc>
          <w:tcPr>
            <w:tcW w:w="299" w:type="pct"/>
            <w:tcBorders>
              <w:top w:val="nil"/>
              <w:left w:val="nil"/>
              <w:bottom w:val="nil"/>
              <w:right w:val="nil"/>
            </w:tcBorders>
            <w:shd w:val="clear" w:color="auto" w:fill="auto"/>
            <w:noWrap/>
            <w:vAlign w:val="center"/>
            <w:hideMark/>
          </w:tcPr>
          <w:p w14:paraId="078B0DA7"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393</w:t>
            </w:r>
          </w:p>
        </w:tc>
        <w:tc>
          <w:tcPr>
            <w:tcW w:w="299" w:type="pct"/>
            <w:tcBorders>
              <w:top w:val="nil"/>
              <w:left w:val="single" w:sz="4" w:space="0" w:color="auto"/>
              <w:bottom w:val="nil"/>
              <w:right w:val="single" w:sz="4" w:space="0" w:color="auto"/>
            </w:tcBorders>
            <w:shd w:val="clear" w:color="auto" w:fill="auto"/>
            <w:noWrap/>
            <w:vAlign w:val="center"/>
            <w:hideMark/>
          </w:tcPr>
          <w:p w14:paraId="7C976D85"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481</w:t>
            </w:r>
          </w:p>
        </w:tc>
        <w:tc>
          <w:tcPr>
            <w:tcW w:w="299" w:type="pct"/>
            <w:tcBorders>
              <w:top w:val="nil"/>
              <w:left w:val="nil"/>
              <w:bottom w:val="nil"/>
              <w:right w:val="nil"/>
            </w:tcBorders>
            <w:shd w:val="clear" w:color="auto" w:fill="auto"/>
            <w:noWrap/>
            <w:vAlign w:val="center"/>
            <w:hideMark/>
          </w:tcPr>
          <w:p w14:paraId="58518DD0"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415</w:t>
            </w:r>
          </w:p>
        </w:tc>
        <w:tc>
          <w:tcPr>
            <w:tcW w:w="301" w:type="pct"/>
            <w:tcBorders>
              <w:top w:val="nil"/>
              <w:left w:val="single" w:sz="4" w:space="0" w:color="auto"/>
              <w:bottom w:val="nil"/>
              <w:right w:val="nil"/>
            </w:tcBorders>
            <w:shd w:val="clear" w:color="auto" w:fill="auto"/>
            <w:noWrap/>
            <w:vAlign w:val="center"/>
            <w:hideMark/>
          </w:tcPr>
          <w:p w14:paraId="4BBA4033"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431</w:t>
            </w:r>
          </w:p>
        </w:tc>
      </w:tr>
      <w:tr w:rsidR="00AA5B82" w:rsidRPr="009E0FFC" w14:paraId="3DE40349"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3394841F"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lastRenderedPageBreak/>
              <w:t>Trib. Apelac. Trabajo I Circuito Guanacaste (Liberia)</w:t>
            </w:r>
          </w:p>
        </w:tc>
        <w:tc>
          <w:tcPr>
            <w:tcW w:w="302" w:type="pct"/>
            <w:tcBorders>
              <w:top w:val="nil"/>
              <w:left w:val="single" w:sz="4" w:space="0" w:color="auto"/>
              <w:bottom w:val="nil"/>
              <w:right w:val="single" w:sz="4" w:space="0" w:color="auto"/>
            </w:tcBorders>
            <w:shd w:val="clear" w:color="auto" w:fill="auto"/>
            <w:noWrap/>
            <w:vAlign w:val="center"/>
            <w:hideMark/>
          </w:tcPr>
          <w:p w14:paraId="639D707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94</w:t>
            </w:r>
          </w:p>
        </w:tc>
        <w:tc>
          <w:tcPr>
            <w:tcW w:w="301" w:type="pct"/>
            <w:tcBorders>
              <w:top w:val="nil"/>
              <w:left w:val="nil"/>
              <w:bottom w:val="nil"/>
              <w:right w:val="nil"/>
            </w:tcBorders>
            <w:shd w:val="clear" w:color="auto" w:fill="auto"/>
            <w:noWrap/>
            <w:vAlign w:val="center"/>
            <w:hideMark/>
          </w:tcPr>
          <w:p w14:paraId="29F0E2A5"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149</w:t>
            </w:r>
          </w:p>
        </w:tc>
        <w:tc>
          <w:tcPr>
            <w:tcW w:w="300" w:type="pct"/>
            <w:tcBorders>
              <w:top w:val="nil"/>
              <w:left w:val="single" w:sz="4" w:space="0" w:color="auto"/>
              <w:bottom w:val="nil"/>
              <w:right w:val="single" w:sz="4" w:space="0" w:color="auto"/>
            </w:tcBorders>
            <w:shd w:val="clear" w:color="auto" w:fill="auto"/>
            <w:noWrap/>
            <w:vAlign w:val="center"/>
            <w:hideMark/>
          </w:tcPr>
          <w:p w14:paraId="1933A41E"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180</w:t>
            </w:r>
          </w:p>
        </w:tc>
        <w:tc>
          <w:tcPr>
            <w:tcW w:w="300" w:type="pct"/>
            <w:tcBorders>
              <w:top w:val="nil"/>
              <w:left w:val="nil"/>
              <w:bottom w:val="nil"/>
              <w:right w:val="single" w:sz="4" w:space="0" w:color="auto"/>
            </w:tcBorders>
            <w:shd w:val="clear" w:color="auto" w:fill="auto"/>
            <w:noWrap/>
            <w:vAlign w:val="center"/>
            <w:hideMark/>
          </w:tcPr>
          <w:p w14:paraId="6D2BD402"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137</w:t>
            </w:r>
          </w:p>
        </w:tc>
        <w:tc>
          <w:tcPr>
            <w:tcW w:w="300" w:type="pct"/>
            <w:tcBorders>
              <w:top w:val="nil"/>
              <w:left w:val="nil"/>
              <w:bottom w:val="nil"/>
              <w:right w:val="single" w:sz="4" w:space="0" w:color="auto"/>
            </w:tcBorders>
            <w:shd w:val="clear" w:color="auto" w:fill="auto"/>
            <w:noWrap/>
            <w:vAlign w:val="center"/>
            <w:hideMark/>
          </w:tcPr>
          <w:p w14:paraId="45714B02"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163</w:t>
            </w:r>
          </w:p>
        </w:tc>
        <w:tc>
          <w:tcPr>
            <w:tcW w:w="300" w:type="pct"/>
            <w:tcBorders>
              <w:top w:val="nil"/>
              <w:left w:val="nil"/>
              <w:bottom w:val="nil"/>
              <w:right w:val="single" w:sz="4" w:space="0" w:color="auto"/>
            </w:tcBorders>
            <w:shd w:val="clear" w:color="auto" w:fill="auto"/>
            <w:noWrap/>
            <w:vAlign w:val="center"/>
            <w:hideMark/>
          </w:tcPr>
          <w:p w14:paraId="2657765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100</w:t>
            </w:r>
          </w:p>
        </w:tc>
        <w:tc>
          <w:tcPr>
            <w:tcW w:w="299" w:type="pct"/>
            <w:tcBorders>
              <w:top w:val="nil"/>
              <w:left w:val="nil"/>
              <w:bottom w:val="nil"/>
              <w:right w:val="nil"/>
            </w:tcBorders>
            <w:shd w:val="clear" w:color="auto" w:fill="auto"/>
            <w:noWrap/>
            <w:vAlign w:val="center"/>
            <w:hideMark/>
          </w:tcPr>
          <w:p w14:paraId="04642062"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261</w:t>
            </w:r>
          </w:p>
        </w:tc>
        <w:tc>
          <w:tcPr>
            <w:tcW w:w="299" w:type="pct"/>
            <w:tcBorders>
              <w:top w:val="nil"/>
              <w:left w:val="single" w:sz="4" w:space="0" w:color="auto"/>
              <w:bottom w:val="nil"/>
              <w:right w:val="single" w:sz="4" w:space="0" w:color="auto"/>
            </w:tcBorders>
            <w:shd w:val="clear" w:color="auto" w:fill="auto"/>
            <w:noWrap/>
            <w:vAlign w:val="center"/>
            <w:hideMark/>
          </w:tcPr>
          <w:p w14:paraId="103B003C"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298</w:t>
            </w:r>
          </w:p>
        </w:tc>
        <w:tc>
          <w:tcPr>
            <w:tcW w:w="299" w:type="pct"/>
            <w:tcBorders>
              <w:top w:val="nil"/>
              <w:left w:val="nil"/>
              <w:bottom w:val="nil"/>
              <w:right w:val="nil"/>
            </w:tcBorders>
            <w:shd w:val="clear" w:color="auto" w:fill="auto"/>
            <w:noWrap/>
            <w:vAlign w:val="center"/>
            <w:hideMark/>
          </w:tcPr>
          <w:p w14:paraId="4284ACD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269</w:t>
            </w:r>
          </w:p>
        </w:tc>
        <w:tc>
          <w:tcPr>
            <w:tcW w:w="301" w:type="pct"/>
            <w:tcBorders>
              <w:top w:val="nil"/>
              <w:left w:val="single" w:sz="4" w:space="0" w:color="auto"/>
              <w:bottom w:val="nil"/>
              <w:right w:val="nil"/>
            </w:tcBorders>
            <w:shd w:val="clear" w:color="auto" w:fill="auto"/>
            <w:noWrap/>
            <w:vAlign w:val="center"/>
            <w:hideMark/>
          </w:tcPr>
          <w:p w14:paraId="76E803BB"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239</w:t>
            </w:r>
          </w:p>
        </w:tc>
      </w:tr>
      <w:tr w:rsidR="00AA5B82" w:rsidRPr="009E0FFC" w14:paraId="115BDF34"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6F5EE627"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II Circuito Guanacaste (Nicoya)</w:t>
            </w:r>
          </w:p>
        </w:tc>
        <w:tc>
          <w:tcPr>
            <w:tcW w:w="302" w:type="pct"/>
            <w:tcBorders>
              <w:top w:val="nil"/>
              <w:left w:val="single" w:sz="4" w:space="0" w:color="auto"/>
              <w:bottom w:val="nil"/>
              <w:right w:val="single" w:sz="4" w:space="0" w:color="auto"/>
            </w:tcBorders>
            <w:shd w:val="clear" w:color="auto" w:fill="auto"/>
            <w:noWrap/>
            <w:vAlign w:val="center"/>
            <w:hideMark/>
          </w:tcPr>
          <w:p w14:paraId="26B04FD2"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80</w:t>
            </w:r>
          </w:p>
        </w:tc>
        <w:tc>
          <w:tcPr>
            <w:tcW w:w="301" w:type="pct"/>
            <w:tcBorders>
              <w:top w:val="nil"/>
              <w:left w:val="nil"/>
              <w:bottom w:val="nil"/>
              <w:right w:val="nil"/>
            </w:tcBorders>
            <w:shd w:val="clear" w:color="auto" w:fill="auto"/>
            <w:noWrap/>
            <w:vAlign w:val="center"/>
            <w:hideMark/>
          </w:tcPr>
          <w:p w14:paraId="54F2E342"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89</w:t>
            </w:r>
          </w:p>
        </w:tc>
        <w:tc>
          <w:tcPr>
            <w:tcW w:w="300" w:type="pct"/>
            <w:tcBorders>
              <w:top w:val="nil"/>
              <w:left w:val="single" w:sz="4" w:space="0" w:color="auto"/>
              <w:bottom w:val="nil"/>
              <w:right w:val="single" w:sz="4" w:space="0" w:color="auto"/>
            </w:tcBorders>
            <w:shd w:val="clear" w:color="auto" w:fill="auto"/>
            <w:noWrap/>
            <w:vAlign w:val="center"/>
            <w:hideMark/>
          </w:tcPr>
          <w:p w14:paraId="05054F1F"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138</w:t>
            </w:r>
          </w:p>
        </w:tc>
        <w:tc>
          <w:tcPr>
            <w:tcW w:w="300" w:type="pct"/>
            <w:tcBorders>
              <w:top w:val="nil"/>
              <w:left w:val="nil"/>
              <w:bottom w:val="nil"/>
              <w:right w:val="single" w:sz="4" w:space="0" w:color="auto"/>
            </w:tcBorders>
            <w:shd w:val="clear" w:color="auto" w:fill="auto"/>
            <w:noWrap/>
            <w:vAlign w:val="center"/>
            <w:hideMark/>
          </w:tcPr>
          <w:p w14:paraId="37B8FA34"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150</w:t>
            </w:r>
          </w:p>
        </w:tc>
        <w:tc>
          <w:tcPr>
            <w:tcW w:w="300" w:type="pct"/>
            <w:tcBorders>
              <w:top w:val="nil"/>
              <w:left w:val="nil"/>
              <w:bottom w:val="nil"/>
              <w:right w:val="single" w:sz="4" w:space="0" w:color="auto"/>
            </w:tcBorders>
            <w:shd w:val="clear" w:color="auto" w:fill="auto"/>
            <w:noWrap/>
            <w:vAlign w:val="center"/>
            <w:hideMark/>
          </w:tcPr>
          <w:p w14:paraId="4E638198"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133</w:t>
            </w:r>
          </w:p>
        </w:tc>
        <w:tc>
          <w:tcPr>
            <w:tcW w:w="300" w:type="pct"/>
            <w:tcBorders>
              <w:top w:val="nil"/>
              <w:left w:val="nil"/>
              <w:bottom w:val="nil"/>
              <w:right w:val="single" w:sz="4" w:space="0" w:color="auto"/>
            </w:tcBorders>
            <w:shd w:val="clear" w:color="auto" w:fill="auto"/>
            <w:noWrap/>
            <w:vAlign w:val="center"/>
            <w:hideMark/>
          </w:tcPr>
          <w:p w14:paraId="5A6F82D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126</w:t>
            </w:r>
          </w:p>
        </w:tc>
        <w:tc>
          <w:tcPr>
            <w:tcW w:w="299" w:type="pct"/>
            <w:tcBorders>
              <w:top w:val="nil"/>
              <w:left w:val="nil"/>
              <w:bottom w:val="nil"/>
              <w:right w:val="nil"/>
            </w:tcBorders>
            <w:shd w:val="clear" w:color="auto" w:fill="auto"/>
            <w:noWrap/>
            <w:vAlign w:val="center"/>
            <w:hideMark/>
          </w:tcPr>
          <w:p w14:paraId="02FBCED9"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150</w:t>
            </w:r>
          </w:p>
        </w:tc>
        <w:tc>
          <w:tcPr>
            <w:tcW w:w="299" w:type="pct"/>
            <w:tcBorders>
              <w:top w:val="nil"/>
              <w:left w:val="single" w:sz="4" w:space="0" w:color="auto"/>
              <w:bottom w:val="nil"/>
              <w:right w:val="single" w:sz="4" w:space="0" w:color="auto"/>
            </w:tcBorders>
            <w:shd w:val="clear" w:color="auto" w:fill="auto"/>
            <w:noWrap/>
            <w:vAlign w:val="center"/>
            <w:hideMark/>
          </w:tcPr>
          <w:p w14:paraId="113B12A8"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299" w:type="pct"/>
            <w:tcBorders>
              <w:top w:val="nil"/>
              <w:left w:val="nil"/>
              <w:bottom w:val="nil"/>
              <w:right w:val="nil"/>
            </w:tcBorders>
            <w:shd w:val="clear" w:color="auto" w:fill="auto"/>
            <w:noWrap/>
            <w:vAlign w:val="center"/>
            <w:hideMark/>
          </w:tcPr>
          <w:p w14:paraId="224776E0"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1" w:type="pct"/>
            <w:tcBorders>
              <w:top w:val="nil"/>
              <w:left w:val="single" w:sz="4" w:space="0" w:color="auto"/>
              <w:bottom w:val="nil"/>
              <w:right w:val="nil"/>
            </w:tcBorders>
            <w:shd w:val="clear" w:color="auto" w:fill="auto"/>
            <w:noWrap/>
            <w:vAlign w:val="center"/>
            <w:hideMark/>
          </w:tcPr>
          <w:p w14:paraId="2AA83090"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r>
      <w:tr w:rsidR="00AA5B82" w:rsidRPr="009E0FFC" w14:paraId="3138A58F"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0C8E8E08"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Apelac. Trabajo Puntarenas</w:t>
            </w:r>
          </w:p>
        </w:tc>
        <w:tc>
          <w:tcPr>
            <w:tcW w:w="302" w:type="pct"/>
            <w:tcBorders>
              <w:top w:val="nil"/>
              <w:left w:val="single" w:sz="4" w:space="0" w:color="auto"/>
              <w:bottom w:val="nil"/>
              <w:right w:val="single" w:sz="4" w:space="0" w:color="auto"/>
            </w:tcBorders>
            <w:shd w:val="clear" w:color="auto" w:fill="auto"/>
            <w:noWrap/>
            <w:vAlign w:val="center"/>
            <w:hideMark/>
          </w:tcPr>
          <w:p w14:paraId="53EB8EF7"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323</w:t>
            </w:r>
          </w:p>
        </w:tc>
        <w:tc>
          <w:tcPr>
            <w:tcW w:w="301" w:type="pct"/>
            <w:tcBorders>
              <w:top w:val="nil"/>
              <w:left w:val="nil"/>
              <w:bottom w:val="nil"/>
              <w:right w:val="nil"/>
            </w:tcBorders>
            <w:shd w:val="clear" w:color="auto" w:fill="auto"/>
            <w:noWrap/>
            <w:vAlign w:val="center"/>
            <w:hideMark/>
          </w:tcPr>
          <w:p w14:paraId="0ED86D34"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364</w:t>
            </w:r>
          </w:p>
        </w:tc>
        <w:tc>
          <w:tcPr>
            <w:tcW w:w="300" w:type="pct"/>
            <w:tcBorders>
              <w:top w:val="nil"/>
              <w:left w:val="single" w:sz="4" w:space="0" w:color="auto"/>
              <w:bottom w:val="nil"/>
              <w:right w:val="single" w:sz="4" w:space="0" w:color="auto"/>
            </w:tcBorders>
            <w:shd w:val="clear" w:color="auto" w:fill="auto"/>
            <w:noWrap/>
            <w:vAlign w:val="center"/>
            <w:hideMark/>
          </w:tcPr>
          <w:p w14:paraId="1FE224B5"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334</w:t>
            </w:r>
          </w:p>
        </w:tc>
        <w:tc>
          <w:tcPr>
            <w:tcW w:w="300" w:type="pct"/>
            <w:tcBorders>
              <w:top w:val="nil"/>
              <w:left w:val="nil"/>
              <w:bottom w:val="nil"/>
              <w:right w:val="single" w:sz="4" w:space="0" w:color="auto"/>
            </w:tcBorders>
            <w:shd w:val="clear" w:color="auto" w:fill="auto"/>
            <w:noWrap/>
            <w:vAlign w:val="center"/>
            <w:hideMark/>
          </w:tcPr>
          <w:p w14:paraId="41A6EBC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244</w:t>
            </w:r>
          </w:p>
        </w:tc>
        <w:tc>
          <w:tcPr>
            <w:tcW w:w="300" w:type="pct"/>
            <w:tcBorders>
              <w:top w:val="nil"/>
              <w:left w:val="nil"/>
              <w:bottom w:val="nil"/>
              <w:right w:val="single" w:sz="4" w:space="0" w:color="auto"/>
            </w:tcBorders>
            <w:shd w:val="clear" w:color="auto" w:fill="auto"/>
            <w:noWrap/>
            <w:vAlign w:val="center"/>
            <w:hideMark/>
          </w:tcPr>
          <w:p w14:paraId="3BB0EC38"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268</w:t>
            </w:r>
          </w:p>
        </w:tc>
        <w:tc>
          <w:tcPr>
            <w:tcW w:w="300" w:type="pct"/>
            <w:tcBorders>
              <w:top w:val="nil"/>
              <w:left w:val="nil"/>
              <w:bottom w:val="nil"/>
              <w:right w:val="single" w:sz="4" w:space="0" w:color="auto"/>
            </w:tcBorders>
            <w:shd w:val="clear" w:color="auto" w:fill="auto"/>
            <w:noWrap/>
            <w:vAlign w:val="center"/>
            <w:hideMark/>
          </w:tcPr>
          <w:p w14:paraId="0D62E488"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192</w:t>
            </w:r>
          </w:p>
        </w:tc>
        <w:tc>
          <w:tcPr>
            <w:tcW w:w="299" w:type="pct"/>
            <w:tcBorders>
              <w:top w:val="nil"/>
              <w:left w:val="nil"/>
              <w:bottom w:val="nil"/>
              <w:right w:val="nil"/>
            </w:tcBorders>
            <w:shd w:val="clear" w:color="auto" w:fill="auto"/>
            <w:noWrap/>
            <w:vAlign w:val="center"/>
            <w:hideMark/>
          </w:tcPr>
          <w:p w14:paraId="25E5F420"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288</w:t>
            </w:r>
          </w:p>
        </w:tc>
        <w:tc>
          <w:tcPr>
            <w:tcW w:w="299" w:type="pct"/>
            <w:tcBorders>
              <w:top w:val="nil"/>
              <w:left w:val="single" w:sz="4" w:space="0" w:color="auto"/>
              <w:bottom w:val="nil"/>
              <w:right w:val="single" w:sz="4" w:space="0" w:color="auto"/>
            </w:tcBorders>
            <w:shd w:val="clear" w:color="auto" w:fill="auto"/>
            <w:noWrap/>
            <w:vAlign w:val="center"/>
            <w:hideMark/>
          </w:tcPr>
          <w:p w14:paraId="01D32461"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302</w:t>
            </w:r>
          </w:p>
        </w:tc>
        <w:tc>
          <w:tcPr>
            <w:tcW w:w="299" w:type="pct"/>
            <w:tcBorders>
              <w:top w:val="nil"/>
              <w:left w:val="nil"/>
              <w:bottom w:val="nil"/>
              <w:right w:val="nil"/>
            </w:tcBorders>
            <w:shd w:val="clear" w:color="auto" w:fill="auto"/>
            <w:noWrap/>
            <w:vAlign w:val="center"/>
            <w:hideMark/>
          </w:tcPr>
          <w:p w14:paraId="1C274BEC"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352</w:t>
            </w:r>
          </w:p>
        </w:tc>
        <w:tc>
          <w:tcPr>
            <w:tcW w:w="301" w:type="pct"/>
            <w:tcBorders>
              <w:top w:val="nil"/>
              <w:left w:val="single" w:sz="4" w:space="0" w:color="auto"/>
              <w:bottom w:val="nil"/>
              <w:right w:val="nil"/>
            </w:tcBorders>
            <w:shd w:val="clear" w:color="auto" w:fill="auto"/>
            <w:noWrap/>
            <w:vAlign w:val="center"/>
            <w:hideMark/>
          </w:tcPr>
          <w:p w14:paraId="2A98566F"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168</w:t>
            </w:r>
          </w:p>
        </w:tc>
      </w:tr>
      <w:tr w:rsidR="00AA5B82" w:rsidRPr="009E0FFC" w14:paraId="3C71B7E5"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6534327E"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Apelac. Trabajo I Circuito Zona Atlántica (Limón)</w:t>
            </w:r>
          </w:p>
        </w:tc>
        <w:tc>
          <w:tcPr>
            <w:tcW w:w="302" w:type="pct"/>
            <w:tcBorders>
              <w:top w:val="nil"/>
              <w:left w:val="single" w:sz="4" w:space="0" w:color="auto"/>
              <w:bottom w:val="nil"/>
              <w:right w:val="single" w:sz="4" w:space="0" w:color="auto"/>
            </w:tcBorders>
            <w:shd w:val="clear" w:color="auto" w:fill="auto"/>
            <w:noWrap/>
            <w:vAlign w:val="center"/>
            <w:hideMark/>
          </w:tcPr>
          <w:p w14:paraId="1E81F9EC"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116</w:t>
            </w:r>
          </w:p>
        </w:tc>
        <w:tc>
          <w:tcPr>
            <w:tcW w:w="301" w:type="pct"/>
            <w:tcBorders>
              <w:top w:val="nil"/>
              <w:left w:val="nil"/>
              <w:bottom w:val="nil"/>
              <w:right w:val="nil"/>
            </w:tcBorders>
            <w:shd w:val="clear" w:color="auto" w:fill="auto"/>
            <w:noWrap/>
            <w:vAlign w:val="center"/>
            <w:hideMark/>
          </w:tcPr>
          <w:p w14:paraId="7B5D86A8"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74</w:t>
            </w:r>
          </w:p>
        </w:tc>
        <w:tc>
          <w:tcPr>
            <w:tcW w:w="300" w:type="pct"/>
            <w:tcBorders>
              <w:top w:val="nil"/>
              <w:left w:val="single" w:sz="4" w:space="0" w:color="auto"/>
              <w:bottom w:val="nil"/>
              <w:right w:val="single" w:sz="4" w:space="0" w:color="auto"/>
            </w:tcBorders>
            <w:shd w:val="clear" w:color="auto" w:fill="auto"/>
            <w:noWrap/>
            <w:vAlign w:val="center"/>
            <w:hideMark/>
          </w:tcPr>
          <w:p w14:paraId="4E03D683"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106</w:t>
            </w:r>
          </w:p>
        </w:tc>
        <w:tc>
          <w:tcPr>
            <w:tcW w:w="300" w:type="pct"/>
            <w:tcBorders>
              <w:top w:val="nil"/>
              <w:left w:val="nil"/>
              <w:bottom w:val="nil"/>
              <w:right w:val="single" w:sz="4" w:space="0" w:color="auto"/>
            </w:tcBorders>
            <w:shd w:val="clear" w:color="auto" w:fill="auto"/>
            <w:noWrap/>
            <w:vAlign w:val="center"/>
            <w:hideMark/>
          </w:tcPr>
          <w:p w14:paraId="0449469F"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102</w:t>
            </w:r>
          </w:p>
        </w:tc>
        <w:tc>
          <w:tcPr>
            <w:tcW w:w="300" w:type="pct"/>
            <w:tcBorders>
              <w:top w:val="nil"/>
              <w:left w:val="nil"/>
              <w:bottom w:val="nil"/>
              <w:right w:val="single" w:sz="4" w:space="0" w:color="auto"/>
            </w:tcBorders>
            <w:shd w:val="clear" w:color="auto" w:fill="auto"/>
            <w:noWrap/>
            <w:vAlign w:val="center"/>
            <w:hideMark/>
          </w:tcPr>
          <w:p w14:paraId="0A26EBE0"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138</w:t>
            </w:r>
          </w:p>
        </w:tc>
        <w:tc>
          <w:tcPr>
            <w:tcW w:w="300" w:type="pct"/>
            <w:tcBorders>
              <w:top w:val="nil"/>
              <w:left w:val="nil"/>
              <w:bottom w:val="nil"/>
              <w:right w:val="single" w:sz="4" w:space="0" w:color="auto"/>
            </w:tcBorders>
            <w:shd w:val="clear" w:color="auto" w:fill="auto"/>
            <w:noWrap/>
            <w:vAlign w:val="center"/>
            <w:hideMark/>
          </w:tcPr>
          <w:p w14:paraId="1233A700"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207</w:t>
            </w:r>
          </w:p>
        </w:tc>
        <w:tc>
          <w:tcPr>
            <w:tcW w:w="299" w:type="pct"/>
            <w:tcBorders>
              <w:top w:val="nil"/>
              <w:left w:val="nil"/>
              <w:bottom w:val="nil"/>
              <w:right w:val="nil"/>
            </w:tcBorders>
            <w:shd w:val="clear" w:color="auto" w:fill="auto"/>
            <w:noWrap/>
            <w:vAlign w:val="center"/>
            <w:hideMark/>
          </w:tcPr>
          <w:p w14:paraId="629A6E6F"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394</w:t>
            </w:r>
          </w:p>
        </w:tc>
        <w:tc>
          <w:tcPr>
            <w:tcW w:w="299" w:type="pct"/>
            <w:tcBorders>
              <w:top w:val="nil"/>
              <w:left w:val="single" w:sz="4" w:space="0" w:color="auto"/>
              <w:bottom w:val="nil"/>
              <w:right w:val="single" w:sz="4" w:space="0" w:color="auto"/>
            </w:tcBorders>
            <w:shd w:val="clear" w:color="auto" w:fill="auto"/>
            <w:noWrap/>
            <w:vAlign w:val="center"/>
            <w:hideMark/>
          </w:tcPr>
          <w:p w14:paraId="598B8472"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387</w:t>
            </w:r>
          </w:p>
        </w:tc>
        <w:tc>
          <w:tcPr>
            <w:tcW w:w="299" w:type="pct"/>
            <w:tcBorders>
              <w:top w:val="nil"/>
              <w:left w:val="nil"/>
              <w:bottom w:val="nil"/>
              <w:right w:val="nil"/>
            </w:tcBorders>
            <w:shd w:val="clear" w:color="auto" w:fill="auto"/>
            <w:noWrap/>
            <w:vAlign w:val="center"/>
            <w:hideMark/>
          </w:tcPr>
          <w:p w14:paraId="5864E75F"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387</w:t>
            </w:r>
          </w:p>
        </w:tc>
        <w:tc>
          <w:tcPr>
            <w:tcW w:w="301" w:type="pct"/>
            <w:tcBorders>
              <w:top w:val="nil"/>
              <w:left w:val="single" w:sz="4" w:space="0" w:color="auto"/>
              <w:bottom w:val="nil"/>
              <w:right w:val="nil"/>
            </w:tcBorders>
            <w:shd w:val="clear" w:color="auto" w:fill="auto"/>
            <w:noWrap/>
            <w:vAlign w:val="center"/>
            <w:hideMark/>
          </w:tcPr>
          <w:p w14:paraId="320D1F2C"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393</w:t>
            </w:r>
          </w:p>
        </w:tc>
      </w:tr>
      <w:tr w:rsidR="00AA5B82" w:rsidRPr="009E0FFC" w14:paraId="704D8753"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71A8AF05"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II Circuito Zona Atlántica (Pococí)</w:t>
            </w:r>
          </w:p>
        </w:tc>
        <w:tc>
          <w:tcPr>
            <w:tcW w:w="302" w:type="pct"/>
            <w:tcBorders>
              <w:top w:val="nil"/>
              <w:left w:val="single" w:sz="4" w:space="0" w:color="auto"/>
              <w:bottom w:val="nil"/>
              <w:right w:val="single" w:sz="4" w:space="0" w:color="auto"/>
            </w:tcBorders>
            <w:shd w:val="clear" w:color="auto" w:fill="auto"/>
            <w:noWrap/>
            <w:vAlign w:val="center"/>
            <w:hideMark/>
          </w:tcPr>
          <w:p w14:paraId="6F4F430E"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263</w:t>
            </w:r>
          </w:p>
        </w:tc>
        <w:tc>
          <w:tcPr>
            <w:tcW w:w="301" w:type="pct"/>
            <w:tcBorders>
              <w:top w:val="nil"/>
              <w:left w:val="nil"/>
              <w:bottom w:val="nil"/>
              <w:right w:val="nil"/>
            </w:tcBorders>
            <w:shd w:val="clear" w:color="auto" w:fill="auto"/>
            <w:noWrap/>
            <w:vAlign w:val="center"/>
            <w:hideMark/>
          </w:tcPr>
          <w:p w14:paraId="4ECC742F"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169</w:t>
            </w:r>
          </w:p>
        </w:tc>
        <w:tc>
          <w:tcPr>
            <w:tcW w:w="300" w:type="pct"/>
            <w:tcBorders>
              <w:top w:val="nil"/>
              <w:left w:val="single" w:sz="4" w:space="0" w:color="auto"/>
              <w:bottom w:val="nil"/>
              <w:right w:val="single" w:sz="4" w:space="0" w:color="auto"/>
            </w:tcBorders>
            <w:shd w:val="clear" w:color="auto" w:fill="auto"/>
            <w:noWrap/>
            <w:vAlign w:val="center"/>
            <w:hideMark/>
          </w:tcPr>
          <w:p w14:paraId="149211E8"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240</w:t>
            </w:r>
          </w:p>
        </w:tc>
        <w:tc>
          <w:tcPr>
            <w:tcW w:w="300" w:type="pct"/>
            <w:tcBorders>
              <w:top w:val="nil"/>
              <w:left w:val="nil"/>
              <w:bottom w:val="nil"/>
              <w:right w:val="single" w:sz="4" w:space="0" w:color="auto"/>
            </w:tcBorders>
            <w:shd w:val="clear" w:color="auto" w:fill="auto"/>
            <w:noWrap/>
            <w:vAlign w:val="center"/>
            <w:hideMark/>
          </w:tcPr>
          <w:p w14:paraId="42C5BB29"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270</w:t>
            </w:r>
          </w:p>
        </w:tc>
        <w:tc>
          <w:tcPr>
            <w:tcW w:w="300" w:type="pct"/>
            <w:tcBorders>
              <w:top w:val="nil"/>
              <w:left w:val="nil"/>
              <w:bottom w:val="nil"/>
              <w:right w:val="single" w:sz="4" w:space="0" w:color="auto"/>
            </w:tcBorders>
            <w:shd w:val="clear" w:color="auto" w:fill="auto"/>
            <w:noWrap/>
            <w:vAlign w:val="center"/>
            <w:hideMark/>
          </w:tcPr>
          <w:p w14:paraId="36A9F17B"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410</w:t>
            </w:r>
          </w:p>
        </w:tc>
        <w:tc>
          <w:tcPr>
            <w:tcW w:w="300" w:type="pct"/>
            <w:tcBorders>
              <w:top w:val="nil"/>
              <w:left w:val="nil"/>
              <w:bottom w:val="nil"/>
              <w:right w:val="single" w:sz="4" w:space="0" w:color="auto"/>
            </w:tcBorders>
            <w:shd w:val="clear" w:color="auto" w:fill="auto"/>
            <w:noWrap/>
            <w:vAlign w:val="center"/>
            <w:hideMark/>
          </w:tcPr>
          <w:p w14:paraId="30A1D081"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222</w:t>
            </w:r>
          </w:p>
        </w:tc>
        <w:tc>
          <w:tcPr>
            <w:tcW w:w="299" w:type="pct"/>
            <w:tcBorders>
              <w:top w:val="nil"/>
              <w:left w:val="nil"/>
              <w:bottom w:val="nil"/>
              <w:right w:val="nil"/>
            </w:tcBorders>
            <w:shd w:val="clear" w:color="auto" w:fill="auto"/>
            <w:noWrap/>
            <w:vAlign w:val="center"/>
            <w:hideMark/>
          </w:tcPr>
          <w:p w14:paraId="4AC8B004"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286</w:t>
            </w:r>
          </w:p>
        </w:tc>
        <w:tc>
          <w:tcPr>
            <w:tcW w:w="299" w:type="pct"/>
            <w:tcBorders>
              <w:top w:val="nil"/>
              <w:left w:val="single" w:sz="4" w:space="0" w:color="auto"/>
              <w:bottom w:val="nil"/>
              <w:right w:val="single" w:sz="4" w:space="0" w:color="auto"/>
            </w:tcBorders>
            <w:shd w:val="clear" w:color="auto" w:fill="auto"/>
            <w:noWrap/>
            <w:vAlign w:val="center"/>
            <w:hideMark/>
          </w:tcPr>
          <w:p w14:paraId="10156A6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299" w:type="pct"/>
            <w:tcBorders>
              <w:top w:val="nil"/>
              <w:left w:val="nil"/>
              <w:bottom w:val="nil"/>
              <w:right w:val="nil"/>
            </w:tcBorders>
            <w:shd w:val="clear" w:color="auto" w:fill="auto"/>
            <w:noWrap/>
            <w:vAlign w:val="center"/>
            <w:hideMark/>
          </w:tcPr>
          <w:p w14:paraId="20A019A2"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1" w:type="pct"/>
            <w:tcBorders>
              <w:top w:val="nil"/>
              <w:left w:val="single" w:sz="4" w:space="0" w:color="auto"/>
              <w:bottom w:val="nil"/>
              <w:right w:val="nil"/>
            </w:tcBorders>
            <w:shd w:val="clear" w:color="auto" w:fill="auto"/>
            <w:noWrap/>
            <w:vAlign w:val="center"/>
            <w:hideMark/>
          </w:tcPr>
          <w:p w14:paraId="39042D60"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r>
      <w:tr w:rsidR="00AA5B82" w:rsidRPr="009E0FFC" w14:paraId="146C9956"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694D77FB" w14:textId="77777777" w:rsidR="00AA5B82" w:rsidRPr="009E0FFC" w:rsidRDefault="00AA5B82" w:rsidP="004371E3">
            <w:pPr>
              <w:spacing w:line="240" w:lineRule="auto"/>
              <w:jc w:val="right"/>
              <w:rPr>
                <w:rFonts w:eastAsia="Times New Roman" w:cs="Times New Roman"/>
                <w:sz w:val="16"/>
                <w:szCs w:val="16"/>
                <w:lang w:eastAsia="es-CR"/>
              </w:rPr>
            </w:pPr>
          </w:p>
        </w:tc>
        <w:tc>
          <w:tcPr>
            <w:tcW w:w="302" w:type="pct"/>
            <w:tcBorders>
              <w:top w:val="nil"/>
              <w:left w:val="single" w:sz="4" w:space="0" w:color="auto"/>
              <w:bottom w:val="nil"/>
              <w:right w:val="single" w:sz="4" w:space="0" w:color="auto"/>
            </w:tcBorders>
            <w:shd w:val="clear" w:color="auto" w:fill="auto"/>
            <w:noWrap/>
            <w:vAlign w:val="center"/>
            <w:hideMark/>
          </w:tcPr>
          <w:p w14:paraId="5C00C9B3"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301" w:type="pct"/>
            <w:tcBorders>
              <w:top w:val="nil"/>
              <w:left w:val="nil"/>
              <w:bottom w:val="nil"/>
              <w:right w:val="nil"/>
            </w:tcBorders>
            <w:shd w:val="clear" w:color="auto" w:fill="auto"/>
            <w:noWrap/>
            <w:vAlign w:val="center"/>
            <w:hideMark/>
          </w:tcPr>
          <w:p w14:paraId="2546B8FD" w14:textId="77777777" w:rsidR="00AA5B82" w:rsidRPr="009E0FFC" w:rsidRDefault="00AA5B82" w:rsidP="004371E3">
            <w:pPr>
              <w:spacing w:line="240" w:lineRule="auto"/>
              <w:jc w:val="left"/>
              <w:rPr>
                <w:rFonts w:eastAsia="Times New Roman" w:cs="Times New Roman"/>
                <w:sz w:val="16"/>
                <w:szCs w:val="16"/>
                <w:lang w:eastAsia="es-CR"/>
              </w:rPr>
            </w:pPr>
          </w:p>
        </w:tc>
        <w:tc>
          <w:tcPr>
            <w:tcW w:w="300" w:type="pct"/>
            <w:tcBorders>
              <w:top w:val="nil"/>
              <w:left w:val="single" w:sz="4" w:space="0" w:color="auto"/>
              <w:bottom w:val="nil"/>
              <w:right w:val="single" w:sz="4" w:space="0" w:color="auto"/>
            </w:tcBorders>
            <w:shd w:val="clear" w:color="auto" w:fill="auto"/>
            <w:noWrap/>
            <w:vAlign w:val="center"/>
            <w:hideMark/>
          </w:tcPr>
          <w:p w14:paraId="25337709"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300" w:type="pct"/>
            <w:tcBorders>
              <w:top w:val="nil"/>
              <w:left w:val="nil"/>
              <w:bottom w:val="nil"/>
              <w:right w:val="single" w:sz="4" w:space="0" w:color="auto"/>
            </w:tcBorders>
            <w:shd w:val="clear" w:color="auto" w:fill="auto"/>
            <w:noWrap/>
            <w:vAlign w:val="center"/>
            <w:hideMark/>
          </w:tcPr>
          <w:p w14:paraId="426A65CB"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300" w:type="pct"/>
            <w:tcBorders>
              <w:top w:val="nil"/>
              <w:left w:val="nil"/>
              <w:bottom w:val="nil"/>
              <w:right w:val="single" w:sz="4" w:space="0" w:color="auto"/>
            </w:tcBorders>
            <w:shd w:val="clear" w:color="auto" w:fill="auto"/>
            <w:noWrap/>
            <w:vAlign w:val="center"/>
            <w:hideMark/>
          </w:tcPr>
          <w:p w14:paraId="06CFE834"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300" w:type="pct"/>
            <w:tcBorders>
              <w:top w:val="nil"/>
              <w:left w:val="nil"/>
              <w:bottom w:val="nil"/>
              <w:right w:val="single" w:sz="4" w:space="0" w:color="auto"/>
            </w:tcBorders>
            <w:shd w:val="clear" w:color="auto" w:fill="auto"/>
            <w:noWrap/>
            <w:vAlign w:val="center"/>
            <w:hideMark/>
          </w:tcPr>
          <w:p w14:paraId="710BC2FE"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299" w:type="pct"/>
            <w:tcBorders>
              <w:top w:val="nil"/>
              <w:left w:val="nil"/>
              <w:bottom w:val="nil"/>
              <w:right w:val="nil"/>
            </w:tcBorders>
            <w:shd w:val="clear" w:color="auto" w:fill="auto"/>
            <w:noWrap/>
            <w:vAlign w:val="center"/>
            <w:hideMark/>
          </w:tcPr>
          <w:p w14:paraId="6B447BA3" w14:textId="77777777" w:rsidR="00AA5B82" w:rsidRPr="009E0FFC" w:rsidRDefault="00AA5B82" w:rsidP="004371E3">
            <w:pPr>
              <w:spacing w:line="240" w:lineRule="auto"/>
              <w:jc w:val="left"/>
              <w:rPr>
                <w:rFonts w:eastAsia="Times New Roman" w:cs="Times New Roman"/>
                <w:sz w:val="16"/>
                <w:szCs w:val="16"/>
                <w:lang w:eastAsia="es-CR"/>
              </w:rPr>
            </w:pPr>
          </w:p>
        </w:tc>
        <w:tc>
          <w:tcPr>
            <w:tcW w:w="299" w:type="pct"/>
            <w:tcBorders>
              <w:top w:val="nil"/>
              <w:left w:val="single" w:sz="4" w:space="0" w:color="auto"/>
              <w:bottom w:val="nil"/>
              <w:right w:val="single" w:sz="4" w:space="0" w:color="auto"/>
            </w:tcBorders>
            <w:shd w:val="clear" w:color="auto" w:fill="auto"/>
            <w:noWrap/>
            <w:vAlign w:val="center"/>
            <w:hideMark/>
          </w:tcPr>
          <w:p w14:paraId="3D4815AD"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299" w:type="pct"/>
            <w:tcBorders>
              <w:top w:val="nil"/>
              <w:left w:val="nil"/>
              <w:bottom w:val="nil"/>
              <w:right w:val="nil"/>
            </w:tcBorders>
            <w:shd w:val="clear" w:color="auto" w:fill="auto"/>
            <w:noWrap/>
            <w:vAlign w:val="center"/>
            <w:hideMark/>
          </w:tcPr>
          <w:p w14:paraId="11745243" w14:textId="77777777" w:rsidR="00AA5B82" w:rsidRPr="009E0FFC" w:rsidRDefault="00AA5B82" w:rsidP="004371E3">
            <w:pPr>
              <w:spacing w:line="240" w:lineRule="auto"/>
              <w:jc w:val="left"/>
              <w:rPr>
                <w:rFonts w:eastAsia="Times New Roman" w:cs="Times New Roman"/>
                <w:sz w:val="16"/>
                <w:szCs w:val="16"/>
                <w:lang w:eastAsia="es-CR"/>
              </w:rPr>
            </w:pPr>
          </w:p>
        </w:tc>
        <w:tc>
          <w:tcPr>
            <w:tcW w:w="301" w:type="pct"/>
            <w:tcBorders>
              <w:top w:val="nil"/>
              <w:left w:val="single" w:sz="4" w:space="0" w:color="auto"/>
              <w:bottom w:val="nil"/>
              <w:right w:val="nil"/>
            </w:tcBorders>
            <w:shd w:val="clear" w:color="auto" w:fill="auto"/>
            <w:noWrap/>
            <w:vAlign w:val="center"/>
            <w:hideMark/>
          </w:tcPr>
          <w:p w14:paraId="36848199"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r>
      <w:tr w:rsidR="00AA5B82" w:rsidRPr="009E0FFC" w14:paraId="1B3A7C67"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2543280C" w14:textId="77777777" w:rsidR="00AA5B82" w:rsidRPr="009E0FFC" w:rsidRDefault="00AA5B82" w:rsidP="004371E3">
            <w:pPr>
              <w:spacing w:line="240" w:lineRule="auto"/>
              <w:jc w:val="left"/>
              <w:rPr>
                <w:rFonts w:eastAsia="Times New Roman" w:cs="Times New Roman"/>
                <w:b/>
                <w:bCs/>
                <w:sz w:val="16"/>
                <w:szCs w:val="16"/>
                <w:lang w:eastAsia="es-CR"/>
              </w:rPr>
            </w:pPr>
            <w:r w:rsidRPr="009E0FFC">
              <w:rPr>
                <w:rFonts w:eastAsia="Times New Roman" w:cs="Times New Roman"/>
                <w:b/>
                <w:bCs/>
                <w:sz w:val="16"/>
                <w:szCs w:val="16"/>
                <w:lang w:eastAsia="es-CR"/>
              </w:rPr>
              <w:t>Porcentajes</w:t>
            </w:r>
          </w:p>
        </w:tc>
        <w:tc>
          <w:tcPr>
            <w:tcW w:w="302" w:type="pct"/>
            <w:tcBorders>
              <w:top w:val="nil"/>
              <w:left w:val="single" w:sz="4" w:space="0" w:color="auto"/>
              <w:bottom w:val="nil"/>
              <w:right w:val="single" w:sz="4" w:space="0" w:color="auto"/>
            </w:tcBorders>
            <w:shd w:val="clear" w:color="auto" w:fill="auto"/>
            <w:noWrap/>
            <w:vAlign w:val="center"/>
            <w:hideMark/>
          </w:tcPr>
          <w:p w14:paraId="1C6429DB" w14:textId="77777777" w:rsidR="00AA5B82" w:rsidRPr="009E0FFC" w:rsidRDefault="00AA5B82" w:rsidP="004371E3">
            <w:pPr>
              <w:spacing w:line="240" w:lineRule="auto"/>
              <w:jc w:val="right"/>
              <w:rPr>
                <w:rFonts w:eastAsia="Times New Roman" w:cs="Times New Roman"/>
                <w:b/>
                <w:bCs/>
                <w:sz w:val="16"/>
                <w:szCs w:val="16"/>
                <w:lang w:eastAsia="es-CR"/>
              </w:rPr>
            </w:pPr>
            <w:r w:rsidRPr="009E0FFC">
              <w:rPr>
                <w:rFonts w:eastAsia="Times New Roman" w:cs="Times New Roman"/>
                <w:b/>
                <w:bCs/>
                <w:sz w:val="16"/>
                <w:szCs w:val="16"/>
                <w:lang w:eastAsia="es-CR"/>
              </w:rPr>
              <w:t>100,0</w:t>
            </w:r>
          </w:p>
        </w:tc>
        <w:tc>
          <w:tcPr>
            <w:tcW w:w="301" w:type="pct"/>
            <w:tcBorders>
              <w:top w:val="nil"/>
              <w:left w:val="nil"/>
              <w:bottom w:val="nil"/>
              <w:right w:val="nil"/>
            </w:tcBorders>
            <w:shd w:val="clear" w:color="auto" w:fill="auto"/>
            <w:noWrap/>
            <w:vAlign w:val="center"/>
            <w:hideMark/>
          </w:tcPr>
          <w:p w14:paraId="49A673B3" w14:textId="77777777" w:rsidR="00AA5B82" w:rsidRPr="009E0FFC" w:rsidRDefault="00AA5B82" w:rsidP="004371E3">
            <w:pPr>
              <w:spacing w:line="240" w:lineRule="auto"/>
              <w:jc w:val="right"/>
              <w:rPr>
                <w:rFonts w:eastAsia="Times New Roman" w:cs="Times New Roman"/>
                <w:b/>
                <w:bCs/>
                <w:sz w:val="16"/>
                <w:szCs w:val="16"/>
                <w:lang w:eastAsia="es-CR"/>
              </w:rPr>
            </w:pPr>
            <w:r w:rsidRPr="009E0FFC">
              <w:rPr>
                <w:rFonts w:eastAsia="Times New Roman" w:cs="Times New Roman"/>
                <w:b/>
                <w:bCs/>
                <w:sz w:val="16"/>
                <w:szCs w:val="16"/>
                <w:lang w:eastAsia="es-CR"/>
              </w:rPr>
              <w:t>100,0</w:t>
            </w:r>
          </w:p>
        </w:tc>
        <w:tc>
          <w:tcPr>
            <w:tcW w:w="300" w:type="pct"/>
            <w:tcBorders>
              <w:top w:val="nil"/>
              <w:left w:val="single" w:sz="4" w:space="0" w:color="auto"/>
              <w:bottom w:val="nil"/>
              <w:right w:val="single" w:sz="4" w:space="0" w:color="auto"/>
            </w:tcBorders>
            <w:shd w:val="clear" w:color="auto" w:fill="auto"/>
            <w:noWrap/>
            <w:vAlign w:val="center"/>
            <w:hideMark/>
          </w:tcPr>
          <w:p w14:paraId="11B17C43" w14:textId="77777777" w:rsidR="00AA5B82" w:rsidRPr="009E0FFC" w:rsidRDefault="00AA5B82" w:rsidP="004371E3">
            <w:pPr>
              <w:spacing w:line="240" w:lineRule="auto"/>
              <w:jc w:val="right"/>
              <w:rPr>
                <w:rFonts w:eastAsia="Times New Roman" w:cs="Times New Roman"/>
                <w:b/>
                <w:bCs/>
                <w:sz w:val="16"/>
                <w:szCs w:val="16"/>
                <w:lang w:eastAsia="es-CR"/>
              </w:rPr>
            </w:pPr>
            <w:r w:rsidRPr="009E0FFC">
              <w:rPr>
                <w:rFonts w:eastAsia="Times New Roman" w:cs="Times New Roman"/>
                <w:b/>
                <w:bCs/>
                <w:sz w:val="16"/>
                <w:szCs w:val="16"/>
                <w:lang w:eastAsia="es-CR"/>
              </w:rPr>
              <w:t>100,0</w:t>
            </w:r>
          </w:p>
        </w:tc>
        <w:tc>
          <w:tcPr>
            <w:tcW w:w="300" w:type="pct"/>
            <w:tcBorders>
              <w:top w:val="nil"/>
              <w:left w:val="nil"/>
              <w:bottom w:val="nil"/>
              <w:right w:val="single" w:sz="4" w:space="0" w:color="auto"/>
            </w:tcBorders>
            <w:shd w:val="clear" w:color="auto" w:fill="auto"/>
            <w:noWrap/>
            <w:vAlign w:val="center"/>
            <w:hideMark/>
          </w:tcPr>
          <w:p w14:paraId="60F8CED6" w14:textId="77777777" w:rsidR="00AA5B82" w:rsidRPr="009E0FFC" w:rsidRDefault="00AA5B82" w:rsidP="004371E3">
            <w:pPr>
              <w:spacing w:line="240" w:lineRule="auto"/>
              <w:jc w:val="right"/>
              <w:rPr>
                <w:rFonts w:eastAsia="Times New Roman" w:cs="Times New Roman"/>
                <w:b/>
                <w:bCs/>
                <w:sz w:val="16"/>
                <w:szCs w:val="16"/>
                <w:lang w:eastAsia="es-CR"/>
              </w:rPr>
            </w:pPr>
            <w:r w:rsidRPr="009E0FFC">
              <w:rPr>
                <w:rFonts w:eastAsia="Times New Roman" w:cs="Times New Roman"/>
                <w:b/>
                <w:bCs/>
                <w:sz w:val="16"/>
                <w:szCs w:val="16"/>
                <w:lang w:eastAsia="es-CR"/>
              </w:rPr>
              <w:t>100,0</w:t>
            </w:r>
          </w:p>
        </w:tc>
        <w:tc>
          <w:tcPr>
            <w:tcW w:w="300" w:type="pct"/>
            <w:tcBorders>
              <w:top w:val="nil"/>
              <w:left w:val="nil"/>
              <w:bottom w:val="nil"/>
              <w:right w:val="single" w:sz="4" w:space="0" w:color="auto"/>
            </w:tcBorders>
            <w:shd w:val="clear" w:color="auto" w:fill="auto"/>
            <w:noWrap/>
            <w:vAlign w:val="center"/>
            <w:hideMark/>
          </w:tcPr>
          <w:p w14:paraId="4423BFEF" w14:textId="77777777" w:rsidR="00AA5B82" w:rsidRPr="009E0FFC" w:rsidRDefault="00AA5B82" w:rsidP="004371E3">
            <w:pPr>
              <w:spacing w:line="240" w:lineRule="auto"/>
              <w:jc w:val="right"/>
              <w:rPr>
                <w:rFonts w:eastAsia="Times New Roman" w:cs="Times New Roman"/>
                <w:b/>
                <w:bCs/>
                <w:sz w:val="16"/>
                <w:szCs w:val="16"/>
                <w:lang w:eastAsia="es-CR"/>
              </w:rPr>
            </w:pPr>
            <w:r w:rsidRPr="009E0FFC">
              <w:rPr>
                <w:rFonts w:eastAsia="Times New Roman" w:cs="Times New Roman"/>
                <w:b/>
                <w:bCs/>
                <w:sz w:val="16"/>
                <w:szCs w:val="16"/>
                <w:lang w:eastAsia="es-CR"/>
              </w:rPr>
              <w:t>100,0</w:t>
            </w:r>
          </w:p>
        </w:tc>
        <w:tc>
          <w:tcPr>
            <w:tcW w:w="300" w:type="pct"/>
            <w:tcBorders>
              <w:top w:val="nil"/>
              <w:left w:val="nil"/>
              <w:bottom w:val="nil"/>
              <w:right w:val="single" w:sz="4" w:space="0" w:color="auto"/>
            </w:tcBorders>
            <w:shd w:val="clear" w:color="auto" w:fill="auto"/>
            <w:noWrap/>
            <w:vAlign w:val="center"/>
            <w:hideMark/>
          </w:tcPr>
          <w:p w14:paraId="2A8705A6" w14:textId="77777777" w:rsidR="00AA5B82" w:rsidRPr="009E0FFC" w:rsidRDefault="00AA5B82" w:rsidP="004371E3">
            <w:pPr>
              <w:spacing w:line="240" w:lineRule="auto"/>
              <w:jc w:val="right"/>
              <w:rPr>
                <w:rFonts w:eastAsia="Times New Roman" w:cs="Times New Roman"/>
                <w:b/>
                <w:bCs/>
                <w:sz w:val="16"/>
                <w:szCs w:val="16"/>
                <w:lang w:eastAsia="es-CR"/>
              </w:rPr>
            </w:pPr>
            <w:r w:rsidRPr="009E0FFC">
              <w:rPr>
                <w:rFonts w:eastAsia="Times New Roman" w:cs="Times New Roman"/>
                <w:b/>
                <w:bCs/>
                <w:sz w:val="16"/>
                <w:szCs w:val="16"/>
                <w:lang w:eastAsia="es-CR"/>
              </w:rPr>
              <w:t>100,0</w:t>
            </w:r>
          </w:p>
        </w:tc>
        <w:tc>
          <w:tcPr>
            <w:tcW w:w="299" w:type="pct"/>
            <w:tcBorders>
              <w:top w:val="nil"/>
              <w:left w:val="nil"/>
              <w:bottom w:val="nil"/>
              <w:right w:val="nil"/>
            </w:tcBorders>
            <w:shd w:val="clear" w:color="auto" w:fill="auto"/>
            <w:noWrap/>
            <w:vAlign w:val="center"/>
            <w:hideMark/>
          </w:tcPr>
          <w:p w14:paraId="18F07245" w14:textId="77777777" w:rsidR="00AA5B82" w:rsidRPr="009E0FFC" w:rsidRDefault="00AA5B82" w:rsidP="004371E3">
            <w:pPr>
              <w:spacing w:line="240" w:lineRule="auto"/>
              <w:jc w:val="right"/>
              <w:rPr>
                <w:rFonts w:eastAsia="Times New Roman" w:cs="Times New Roman"/>
                <w:b/>
                <w:bCs/>
                <w:sz w:val="16"/>
                <w:szCs w:val="16"/>
                <w:lang w:eastAsia="es-CR"/>
              </w:rPr>
            </w:pPr>
            <w:r w:rsidRPr="009E0FFC">
              <w:rPr>
                <w:rFonts w:eastAsia="Times New Roman" w:cs="Times New Roman"/>
                <w:b/>
                <w:bCs/>
                <w:sz w:val="16"/>
                <w:szCs w:val="16"/>
                <w:lang w:eastAsia="es-CR"/>
              </w:rPr>
              <w:t>100,0</w:t>
            </w:r>
          </w:p>
        </w:tc>
        <w:tc>
          <w:tcPr>
            <w:tcW w:w="299" w:type="pct"/>
            <w:tcBorders>
              <w:top w:val="nil"/>
              <w:left w:val="single" w:sz="4" w:space="0" w:color="auto"/>
              <w:bottom w:val="nil"/>
              <w:right w:val="single" w:sz="4" w:space="0" w:color="auto"/>
            </w:tcBorders>
            <w:shd w:val="clear" w:color="auto" w:fill="auto"/>
            <w:noWrap/>
            <w:vAlign w:val="center"/>
            <w:hideMark/>
          </w:tcPr>
          <w:p w14:paraId="5B5C870C" w14:textId="77777777" w:rsidR="00AA5B82" w:rsidRPr="009E0FFC" w:rsidRDefault="00AA5B82" w:rsidP="004371E3">
            <w:pPr>
              <w:spacing w:line="240" w:lineRule="auto"/>
              <w:jc w:val="right"/>
              <w:rPr>
                <w:rFonts w:eastAsia="Times New Roman" w:cs="Times New Roman"/>
                <w:b/>
                <w:bCs/>
                <w:sz w:val="16"/>
                <w:szCs w:val="16"/>
                <w:lang w:eastAsia="es-CR"/>
              </w:rPr>
            </w:pPr>
            <w:r w:rsidRPr="009E0FFC">
              <w:rPr>
                <w:rFonts w:eastAsia="Times New Roman" w:cs="Times New Roman"/>
                <w:b/>
                <w:bCs/>
                <w:sz w:val="16"/>
                <w:szCs w:val="16"/>
                <w:lang w:eastAsia="es-CR"/>
              </w:rPr>
              <w:t>100,0</w:t>
            </w:r>
          </w:p>
        </w:tc>
        <w:tc>
          <w:tcPr>
            <w:tcW w:w="299" w:type="pct"/>
            <w:tcBorders>
              <w:top w:val="nil"/>
              <w:left w:val="nil"/>
              <w:bottom w:val="nil"/>
              <w:right w:val="nil"/>
            </w:tcBorders>
            <w:shd w:val="clear" w:color="auto" w:fill="auto"/>
            <w:noWrap/>
            <w:vAlign w:val="center"/>
            <w:hideMark/>
          </w:tcPr>
          <w:p w14:paraId="07B5CA3A" w14:textId="77777777" w:rsidR="00AA5B82" w:rsidRPr="009E0FFC" w:rsidRDefault="00AA5B82" w:rsidP="004371E3">
            <w:pPr>
              <w:spacing w:line="240" w:lineRule="auto"/>
              <w:jc w:val="right"/>
              <w:rPr>
                <w:rFonts w:eastAsia="Times New Roman" w:cs="Times New Roman"/>
                <w:b/>
                <w:bCs/>
                <w:sz w:val="16"/>
                <w:szCs w:val="16"/>
                <w:lang w:eastAsia="es-CR"/>
              </w:rPr>
            </w:pPr>
            <w:r w:rsidRPr="009E0FFC">
              <w:rPr>
                <w:rFonts w:eastAsia="Times New Roman" w:cs="Times New Roman"/>
                <w:b/>
                <w:bCs/>
                <w:sz w:val="16"/>
                <w:szCs w:val="16"/>
                <w:lang w:eastAsia="es-CR"/>
              </w:rPr>
              <w:t>100,0</w:t>
            </w:r>
          </w:p>
        </w:tc>
        <w:tc>
          <w:tcPr>
            <w:tcW w:w="301" w:type="pct"/>
            <w:tcBorders>
              <w:top w:val="nil"/>
              <w:left w:val="single" w:sz="4" w:space="0" w:color="auto"/>
              <w:bottom w:val="nil"/>
              <w:right w:val="nil"/>
            </w:tcBorders>
            <w:shd w:val="clear" w:color="auto" w:fill="auto"/>
            <w:noWrap/>
            <w:vAlign w:val="center"/>
            <w:hideMark/>
          </w:tcPr>
          <w:p w14:paraId="641BD801" w14:textId="77777777" w:rsidR="00AA5B82" w:rsidRPr="009E0FFC" w:rsidRDefault="00AA5B82" w:rsidP="004371E3">
            <w:pPr>
              <w:spacing w:line="240" w:lineRule="auto"/>
              <w:jc w:val="right"/>
              <w:rPr>
                <w:rFonts w:eastAsia="Times New Roman" w:cs="Times New Roman"/>
                <w:b/>
                <w:bCs/>
                <w:sz w:val="16"/>
                <w:szCs w:val="16"/>
                <w:lang w:eastAsia="es-CR"/>
              </w:rPr>
            </w:pPr>
            <w:r w:rsidRPr="009E0FFC">
              <w:rPr>
                <w:rFonts w:eastAsia="Times New Roman" w:cs="Times New Roman"/>
                <w:b/>
                <w:bCs/>
                <w:sz w:val="16"/>
                <w:szCs w:val="16"/>
                <w:lang w:eastAsia="es-CR"/>
              </w:rPr>
              <w:t>100,0</w:t>
            </w:r>
          </w:p>
        </w:tc>
      </w:tr>
      <w:tr w:rsidR="00AA5B82" w:rsidRPr="009E0FFC" w14:paraId="249C6DBB"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2DC32D52"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Apelac. Trabajo I Circuito San José</w:t>
            </w:r>
          </w:p>
        </w:tc>
        <w:tc>
          <w:tcPr>
            <w:tcW w:w="302" w:type="pct"/>
            <w:tcBorders>
              <w:top w:val="nil"/>
              <w:left w:val="single" w:sz="4" w:space="0" w:color="auto"/>
              <w:bottom w:val="nil"/>
              <w:right w:val="single" w:sz="4" w:space="0" w:color="auto"/>
            </w:tcBorders>
            <w:shd w:val="clear" w:color="auto" w:fill="auto"/>
            <w:noWrap/>
            <w:vAlign w:val="center"/>
            <w:hideMark/>
          </w:tcPr>
          <w:p w14:paraId="33AE7B95"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1" w:type="pct"/>
            <w:tcBorders>
              <w:top w:val="nil"/>
              <w:left w:val="nil"/>
              <w:bottom w:val="nil"/>
              <w:right w:val="nil"/>
            </w:tcBorders>
            <w:shd w:val="clear" w:color="auto" w:fill="auto"/>
            <w:noWrap/>
            <w:vAlign w:val="center"/>
            <w:hideMark/>
          </w:tcPr>
          <w:p w14:paraId="47C7BFF8"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0" w:type="pct"/>
            <w:tcBorders>
              <w:top w:val="nil"/>
              <w:left w:val="single" w:sz="4" w:space="0" w:color="auto"/>
              <w:bottom w:val="nil"/>
              <w:right w:val="single" w:sz="4" w:space="0" w:color="auto"/>
            </w:tcBorders>
            <w:shd w:val="clear" w:color="auto" w:fill="auto"/>
            <w:noWrap/>
            <w:vAlign w:val="center"/>
            <w:hideMark/>
          </w:tcPr>
          <w:p w14:paraId="551C79D0"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0" w:type="pct"/>
            <w:tcBorders>
              <w:top w:val="nil"/>
              <w:left w:val="nil"/>
              <w:bottom w:val="nil"/>
              <w:right w:val="single" w:sz="4" w:space="0" w:color="auto"/>
            </w:tcBorders>
            <w:shd w:val="clear" w:color="auto" w:fill="auto"/>
            <w:noWrap/>
            <w:vAlign w:val="center"/>
            <w:hideMark/>
          </w:tcPr>
          <w:p w14:paraId="407A0FE8"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0" w:type="pct"/>
            <w:tcBorders>
              <w:top w:val="nil"/>
              <w:left w:val="nil"/>
              <w:bottom w:val="nil"/>
              <w:right w:val="single" w:sz="4" w:space="0" w:color="auto"/>
            </w:tcBorders>
            <w:shd w:val="clear" w:color="auto" w:fill="auto"/>
            <w:noWrap/>
            <w:vAlign w:val="center"/>
            <w:hideMark/>
          </w:tcPr>
          <w:p w14:paraId="25C10DF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0" w:type="pct"/>
            <w:tcBorders>
              <w:top w:val="nil"/>
              <w:left w:val="nil"/>
              <w:bottom w:val="nil"/>
              <w:right w:val="single" w:sz="4" w:space="0" w:color="auto"/>
            </w:tcBorders>
            <w:shd w:val="clear" w:color="auto" w:fill="auto"/>
            <w:noWrap/>
            <w:vAlign w:val="center"/>
            <w:hideMark/>
          </w:tcPr>
          <w:p w14:paraId="7A41E95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299" w:type="pct"/>
            <w:tcBorders>
              <w:top w:val="nil"/>
              <w:left w:val="nil"/>
              <w:bottom w:val="nil"/>
              <w:right w:val="nil"/>
            </w:tcBorders>
            <w:shd w:val="clear" w:color="auto" w:fill="auto"/>
            <w:noWrap/>
            <w:vAlign w:val="center"/>
            <w:hideMark/>
          </w:tcPr>
          <w:p w14:paraId="4DA281CE"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5,5</w:t>
            </w:r>
          </w:p>
        </w:tc>
        <w:tc>
          <w:tcPr>
            <w:tcW w:w="299" w:type="pct"/>
            <w:tcBorders>
              <w:top w:val="nil"/>
              <w:left w:val="single" w:sz="4" w:space="0" w:color="auto"/>
              <w:bottom w:val="nil"/>
              <w:right w:val="single" w:sz="4" w:space="0" w:color="auto"/>
            </w:tcBorders>
            <w:shd w:val="clear" w:color="auto" w:fill="auto"/>
            <w:noWrap/>
            <w:vAlign w:val="center"/>
            <w:hideMark/>
          </w:tcPr>
          <w:p w14:paraId="6E5AA0C3"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23,4</w:t>
            </w:r>
          </w:p>
        </w:tc>
        <w:tc>
          <w:tcPr>
            <w:tcW w:w="299" w:type="pct"/>
            <w:tcBorders>
              <w:top w:val="nil"/>
              <w:left w:val="nil"/>
              <w:bottom w:val="nil"/>
              <w:right w:val="nil"/>
            </w:tcBorders>
            <w:shd w:val="clear" w:color="auto" w:fill="auto"/>
            <w:noWrap/>
            <w:vAlign w:val="center"/>
            <w:hideMark/>
          </w:tcPr>
          <w:p w14:paraId="25D64C62"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28,7</w:t>
            </w:r>
          </w:p>
        </w:tc>
        <w:tc>
          <w:tcPr>
            <w:tcW w:w="301" w:type="pct"/>
            <w:tcBorders>
              <w:top w:val="nil"/>
              <w:left w:val="single" w:sz="4" w:space="0" w:color="auto"/>
              <w:bottom w:val="nil"/>
              <w:right w:val="nil"/>
            </w:tcBorders>
            <w:shd w:val="clear" w:color="auto" w:fill="auto"/>
            <w:noWrap/>
            <w:vAlign w:val="center"/>
            <w:hideMark/>
          </w:tcPr>
          <w:p w14:paraId="293D02A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39,3</w:t>
            </w:r>
          </w:p>
        </w:tc>
      </w:tr>
      <w:tr w:rsidR="00AA5B82" w:rsidRPr="009E0FFC" w14:paraId="4524D2FB"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202A7255"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Apelac. Trabajo II Circuito San José</w:t>
            </w:r>
          </w:p>
        </w:tc>
        <w:tc>
          <w:tcPr>
            <w:tcW w:w="302" w:type="pct"/>
            <w:tcBorders>
              <w:top w:val="nil"/>
              <w:left w:val="single" w:sz="4" w:space="0" w:color="auto"/>
              <w:bottom w:val="nil"/>
              <w:right w:val="nil"/>
            </w:tcBorders>
            <w:shd w:val="clear" w:color="auto" w:fill="auto"/>
            <w:noWrap/>
            <w:vAlign w:val="center"/>
            <w:hideMark/>
          </w:tcPr>
          <w:p w14:paraId="1770E0B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44,4</w:t>
            </w:r>
          </w:p>
        </w:tc>
        <w:tc>
          <w:tcPr>
            <w:tcW w:w="301" w:type="pct"/>
            <w:tcBorders>
              <w:top w:val="nil"/>
              <w:left w:val="single" w:sz="4" w:space="0" w:color="auto"/>
              <w:bottom w:val="nil"/>
              <w:right w:val="nil"/>
            </w:tcBorders>
            <w:shd w:val="clear" w:color="auto" w:fill="auto"/>
            <w:noWrap/>
            <w:vAlign w:val="center"/>
            <w:hideMark/>
          </w:tcPr>
          <w:p w14:paraId="6069FBBC"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44,2</w:t>
            </w:r>
          </w:p>
        </w:tc>
        <w:tc>
          <w:tcPr>
            <w:tcW w:w="300" w:type="pct"/>
            <w:tcBorders>
              <w:top w:val="nil"/>
              <w:left w:val="single" w:sz="4" w:space="0" w:color="auto"/>
              <w:bottom w:val="nil"/>
              <w:right w:val="nil"/>
            </w:tcBorders>
            <w:shd w:val="clear" w:color="auto" w:fill="auto"/>
            <w:noWrap/>
            <w:vAlign w:val="center"/>
            <w:hideMark/>
          </w:tcPr>
          <w:p w14:paraId="5CEB5607"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44,6</w:t>
            </w:r>
          </w:p>
        </w:tc>
        <w:tc>
          <w:tcPr>
            <w:tcW w:w="300" w:type="pct"/>
            <w:tcBorders>
              <w:top w:val="nil"/>
              <w:left w:val="single" w:sz="4" w:space="0" w:color="auto"/>
              <w:bottom w:val="nil"/>
              <w:right w:val="nil"/>
            </w:tcBorders>
            <w:shd w:val="clear" w:color="auto" w:fill="auto"/>
            <w:noWrap/>
            <w:vAlign w:val="center"/>
            <w:hideMark/>
          </w:tcPr>
          <w:p w14:paraId="4B50389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44,5</w:t>
            </w:r>
          </w:p>
        </w:tc>
        <w:tc>
          <w:tcPr>
            <w:tcW w:w="300" w:type="pct"/>
            <w:tcBorders>
              <w:top w:val="nil"/>
              <w:left w:val="single" w:sz="4" w:space="0" w:color="auto"/>
              <w:bottom w:val="nil"/>
              <w:right w:val="single" w:sz="4" w:space="0" w:color="auto"/>
            </w:tcBorders>
            <w:shd w:val="clear" w:color="auto" w:fill="auto"/>
            <w:noWrap/>
            <w:vAlign w:val="center"/>
            <w:hideMark/>
          </w:tcPr>
          <w:p w14:paraId="5F98B25B"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42,6</w:t>
            </w:r>
          </w:p>
        </w:tc>
        <w:tc>
          <w:tcPr>
            <w:tcW w:w="300" w:type="pct"/>
            <w:tcBorders>
              <w:top w:val="nil"/>
              <w:left w:val="nil"/>
              <w:bottom w:val="nil"/>
              <w:right w:val="single" w:sz="4" w:space="0" w:color="auto"/>
            </w:tcBorders>
            <w:shd w:val="clear" w:color="auto" w:fill="auto"/>
            <w:noWrap/>
            <w:vAlign w:val="center"/>
            <w:hideMark/>
          </w:tcPr>
          <w:p w14:paraId="7FFF264B"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48,5</w:t>
            </w:r>
          </w:p>
        </w:tc>
        <w:tc>
          <w:tcPr>
            <w:tcW w:w="299" w:type="pct"/>
            <w:tcBorders>
              <w:top w:val="nil"/>
              <w:left w:val="nil"/>
              <w:bottom w:val="nil"/>
              <w:right w:val="nil"/>
            </w:tcBorders>
            <w:shd w:val="clear" w:color="auto" w:fill="auto"/>
            <w:noWrap/>
            <w:vAlign w:val="center"/>
            <w:hideMark/>
          </w:tcPr>
          <w:p w14:paraId="7A6D1842"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48,8</w:t>
            </w:r>
          </w:p>
        </w:tc>
        <w:tc>
          <w:tcPr>
            <w:tcW w:w="299" w:type="pct"/>
            <w:tcBorders>
              <w:top w:val="nil"/>
              <w:left w:val="single" w:sz="4" w:space="0" w:color="auto"/>
              <w:bottom w:val="nil"/>
              <w:right w:val="single" w:sz="4" w:space="0" w:color="auto"/>
            </w:tcBorders>
            <w:shd w:val="clear" w:color="auto" w:fill="auto"/>
            <w:noWrap/>
            <w:vAlign w:val="center"/>
            <w:hideMark/>
          </w:tcPr>
          <w:p w14:paraId="4648967C"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35,0</w:t>
            </w:r>
          </w:p>
        </w:tc>
        <w:tc>
          <w:tcPr>
            <w:tcW w:w="299" w:type="pct"/>
            <w:tcBorders>
              <w:top w:val="nil"/>
              <w:left w:val="nil"/>
              <w:bottom w:val="nil"/>
              <w:right w:val="nil"/>
            </w:tcBorders>
            <w:shd w:val="clear" w:color="auto" w:fill="auto"/>
            <w:noWrap/>
            <w:vAlign w:val="center"/>
            <w:hideMark/>
          </w:tcPr>
          <w:p w14:paraId="69C1EC49"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17,7</w:t>
            </w:r>
          </w:p>
        </w:tc>
        <w:tc>
          <w:tcPr>
            <w:tcW w:w="301" w:type="pct"/>
            <w:tcBorders>
              <w:top w:val="nil"/>
              <w:left w:val="single" w:sz="4" w:space="0" w:color="auto"/>
              <w:bottom w:val="nil"/>
              <w:right w:val="nil"/>
            </w:tcBorders>
            <w:shd w:val="clear" w:color="auto" w:fill="auto"/>
            <w:noWrap/>
            <w:vAlign w:val="center"/>
            <w:hideMark/>
          </w:tcPr>
          <w:p w14:paraId="4F92932C"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16,3</w:t>
            </w:r>
          </w:p>
        </w:tc>
      </w:tr>
      <w:tr w:rsidR="00AA5B82" w:rsidRPr="009E0FFC" w14:paraId="282892A6"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30BEB26A"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Apelac. Trabajo I Circuito Zona Sur (Pérez Zeledón)</w:t>
            </w:r>
          </w:p>
        </w:tc>
        <w:tc>
          <w:tcPr>
            <w:tcW w:w="302" w:type="pct"/>
            <w:tcBorders>
              <w:top w:val="nil"/>
              <w:left w:val="single" w:sz="4" w:space="0" w:color="auto"/>
              <w:bottom w:val="nil"/>
              <w:right w:val="nil"/>
            </w:tcBorders>
            <w:shd w:val="clear" w:color="auto" w:fill="auto"/>
            <w:noWrap/>
            <w:vAlign w:val="center"/>
            <w:hideMark/>
          </w:tcPr>
          <w:p w14:paraId="1ECF4E13"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2,4</w:t>
            </w:r>
          </w:p>
        </w:tc>
        <w:tc>
          <w:tcPr>
            <w:tcW w:w="301" w:type="pct"/>
            <w:tcBorders>
              <w:top w:val="nil"/>
              <w:left w:val="single" w:sz="4" w:space="0" w:color="auto"/>
              <w:bottom w:val="nil"/>
              <w:right w:val="nil"/>
            </w:tcBorders>
            <w:shd w:val="clear" w:color="auto" w:fill="auto"/>
            <w:noWrap/>
            <w:vAlign w:val="center"/>
            <w:hideMark/>
          </w:tcPr>
          <w:p w14:paraId="11F2DFE9"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3,4</w:t>
            </w:r>
          </w:p>
        </w:tc>
        <w:tc>
          <w:tcPr>
            <w:tcW w:w="300" w:type="pct"/>
            <w:tcBorders>
              <w:top w:val="nil"/>
              <w:left w:val="single" w:sz="4" w:space="0" w:color="auto"/>
              <w:bottom w:val="nil"/>
              <w:right w:val="nil"/>
            </w:tcBorders>
            <w:shd w:val="clear" w:color="auto" w:fill="auto"/>
            <w:noWrap/>
            <w:vAlign w:val="center"/>
            <w:hideMark/>
          </w:tcPr>
          <w:p w14:paraId="2D84992E"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3,5</w:t>
            </w:r>
          </w:p>
        </w:tc>
        <w:tc>
          <w:tcPr>
            <w:tcW w:w="300" w:type="pct"/>
            <w:tcBorders>
              <w:top w:val="nil"/>
              <w:left w:val="single" w:sz="4" w:space="0" w:color="auto"/>
              <w:bottom w:val="nil"/>
              <w:right w:val="nil"/>
            </w:tcBorders>
            <w:shd w:val="clear" w:color="auto" w:fill="auto"/>
            <w:noWrap/>
            <w:vAlign w:val="center"/>
            <w:hideMark/>
          </w:tcPr>
          <w:p w14:paraId="52F541A4"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4,0</w:t>
            </w:r>
          </w:p>
        </w:tc>
        <w:tc>
          <w:tcPr>
            <w:tcW w:w="300" w:type="pct"/>
            <w:tcBorders>
              <w:top w:val="nil"/>
              <w:left w:val="single" w:sz="4" w:space="0" w:color="auto"/>
              <w:bottom w:val="nil"/>
              <w:right w:val="single" w:sz="4" w:space="0" w:color="auto"/>
            </w:tcBorders>
            <w:shd w:val="clear" w:color="auto" w:fill="auto"/>
            <w:noWrap/>
            <w:vAlign w:val="center"/>
            <w:hideMark/>
          </w:tcPr>
          <w:p w14:paraId="25E418CE"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4,3</w:t>
            </w:r>
          </w:p>
        </w:tc>
        <w:tc>
          <w:tcPr>
            <w:tcW w:w="300" w:type="pct"/>
            <w:tcBorders>
              <w:top w:val="nil"/>
              <w:left w:val="nil"/>
              <w:bottom w:val="nil"/>
              <w:right w:val="single" w:sz="4" w:space="0" w:color="auto"/>
            </w:tcBorders>
            <w:shd w:val="clear" w:color="auto" w:fill="auto"/>
            <w:noWrap/>
            <w:vAlign w:val="center"/>
            <w:hideMark/>
          </w:tcPr>
          <w:p w14:paraId="3A9863B7"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2,8</w:t>
            </w:r>
          </w:p>
        </w:tc>
        <w:tc>
          <w:tcPr>
            <w:tcW w:w="299" w:type="pct"/>
            <w:tcBorders>
              <w:top w:val="nil"/>
              <w:left w:val="nil"/>
              <w:bottom w:val="nil"/>
              <w:right w:val="nil"/>
            </w:tcBorders>
            <w:shd w:val="clear" w:color="auto" w:fill="auto"/>
            <w:noWrap/>
            <w:vAlign w:val="center"/>
            <w:hideMark/>
          </w:tcPr>
          <w:p w14:paraId="033624E6"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2,6</w:t>
            </w:r>
          </w:p>
        </w:tc>
        <w:tc>
          <w:tcPr>
            <w:tcW w:w="299" w:type="pct"/>
            <w:tcBorders>
              <w:top w:val="nil"/>
              <w:left w:val="single" w:sz="4" w:space="0" w:color="auto"/>
              <w:bottom w:val="nil"/>
              <w:right w:val="single" w:sz="4" w:space="0" w:color="auto"/>
            </w:tcBorders>
            <w:shd w:val="clear" w:color="auto" w:fill="auto"/>
            <w:noWrap/>
            <w:vAlign w:val="center"/>
            <w:hideMark/>
          </w:tcPr>
          <w:p w14:paraId="4F322E9F"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4,7</w:t>
            </w:r>
          </w:p>
        </w:tc>
        <w:tc>
          <w:tcPr>
            <w:tcW w:w="299" w:type="pct"/>
            <w:tcBorders>
              <w:top w:val="nil"/>
              <w:left w:val="nil"/>
              <w:bottom w:val="nil"/>
              <w:right w:val="nil"/>
            </w:tcBorders>
            <w:shd w:val="clear" w:color="auto" w:fill="auto"/>
            <w:noWrap/>
            <w:vAlign w:val="center"/>
            <w:hideMark/>
          </w:tcPr>
          <w:p w14:paraId="533363E7"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3,7</w:t>
            </w:r>
          </w:p>
        </w:tc>
        <w:tc>
          <w:tcPr>
            <w:tcW w:w="301" w:type="pct"/>
            <w:tcBorders>
              <w:top w:val="nil"/>
              <w:left w:val="single" w:sz="4" w:space="0" w:color="auto"/>
              <w:bottom w:val="nil"/>
              <w:right w:val="nil"/>
            </w:tcBorders>
            <w:shd w:val="clear" w:color="auto" w:fill="auto"/>
            <w:noWrap/>
            <w:vAlign w:val="center"/>
            <w:hideMark/>
          </w:tcPr>
          <w:p w14:paraId="758C731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3,8</w:t>
            </w:r>
          </w:p>
        </w:tc>
      </w:tr>
      <w:tr w:rsidR="00AA5B82" w:rsidRPr="009E0FFC" w14:paraId="0A164D51"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378EBADA"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II Circuito Zona Sur (Corredores)</w:t>
            </w:r>
          </w:p>
        </w:tc>
        <w:tc>
          <w:tcPr>
            <w:tcW w:w="302" w:type="pct"/>
            <w:tcBorders>
              <w:top w:val="nil"/>
              <w:left w:val="single" w:sz="4" w:space="0" w:color="auto"/>
              <w:bottom w:val="nil"/>
              <w:right w:val="nil"/>
            </w:tcBorders>
            <w:shd w:val="clear" w:color="auto" w:fill="auto"/>
            <w:noWrap/>
            <w:vAlign w:val="center"/>
            <w:hideMark/>
          </w:tcPr>
          <w:p w14:paraId="79A32125"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1,5</w:t>
            </w:r>
          </w:p>
        </w:tc>
        <w:tc>
          <w:tcPr>
            <w:tcW w:w="301" w:type="pct"/>
            <w:tcBorders>
              <w:top w:val="nil"/>
              <w:left w:val="single" w:sz="4" w:space="0" w:color="auto"/>
              <w:bottom w:val="nil"/>
              <w:right w:val="nil"/>
            </w:tcBorders>
            <w:shd w:val="clear" w:color="auto" w:fill="auto"/>
            <w:noWrap/>
            <w:vAlign w:val="center"/>
            <w:hideMark/>
          </w:tcPr>
          <w:p w14:paraId="023B947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3,4</w:t>
            </w:r>
          </w:p>
        </w:tc>
        <w:tc>
          <w:tcPr>
            <w:tcW w:w="300" w:type="pct"/>
            <w:tcBorders>
              <w:top w:val="nil"/>
              <w:left w:val="single" w:sz="4" w:space="0" w:color="auto"/>
              <w:bottom w:val="nil"/>
              <w:right w:val="nil"/>
            </w:tcBorders>
            <w:shd w:val="clear" w:color="auto" w:fill="auto"/>
            <w:noWrap/>
            <w:vAlign w:val="center"/>
            <w:hideMark/>
          </w:tcPr>
          <w:p w14:paraId="42BC1F41"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2,2</w:t>
            </w:r>
          </w:p>
        </w:tc>
        <w:tc>
          <w:tcPr>
            <w:tcW w:w="300" w:type="pct"/>
            <w:tcBorders>
              <w:top w:val="nil"/>
              <w:left w:val="single" w:sz="4" w:space="0" w:color="auto"/>
              <w:bottom w:val="nil"/>
              <w:right w:val="nil"/>
            </w:tcBorders>
            <w:shd w:val="clear" w:color="auto" w:fill="auto"/>
            <w:noWrap/>
            <w:vAlign w:val="center"/>
            <w:hideMark/>
          </w:tcPr>
          <w:p w14:paraId="4607E206"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3,5</w:t>
            </w:r>
          </w:p>
        </w:tc>
        <w:tc>
          <w:tcPr>
            <w:tcW w:w="300" w:type="pct"/>
            <w:tcBorders>
              <w:top w:val="nil"/>
              <w:left w:val="single" w:sz="4" w:space="0" w:color="auto"/>
              <w:bottom w:val="nil"/>
              <w:right w:val="single" w:sz="4" w:space="0" w:color="auto"/>
            </w:tcBorders>
            <w:shd w:val="clear" w:color="auto" w:fill="auto"/>
            <w:noWrap/>
            <w:vAlign w:val="center"/>
            <w:hideMark/>
          </w:tcPr>
          <w:p w14:paraId="3776CFC1"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2,7</w:t>
            </w:r>
          </w:p>
        </w:tc>
        <w:tc>
          <w:tcPr>
            <w:tcW w:w="300" w:type="pct"/>
            <w:tcBorders>
              <w:top w:val="nil"/>
              <w:left w:val="nil"/>
              <w:bottom w:val="nil"/>
              <w:right w:val="single" w:sz="4" w:space="0" w:color="auto"/>
            </w:tcBorders>
            <w:shd w:val="clear" w:color="auto" w:fill="auto"/>
            <w:noWrap/>
            <w:vAlign w:val="center"/>
            <w:hideMark/>
          </w:tcPr>
          <w:p w14:paraId="640CF534"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3,4</w:t>
            </w:r>
          </w:p>
        </w:tc>
        <w:tc>
          <w:tcPr>
            <w:tcW w:w="299" w:type="pct"/>
            <w:tcBorders>
              <w:top w:val="nil"/>
              <w:left w:val="nil"/>
              <w:bottom w:val="nil"/>
              <w:right w:val="nil"/>
            </w:tcBorders>
            <w:shd w:val="clear" w:color="auto" w:fill="auto"/>
            <w:noWrap/>
            <w:vAlign w:val="center"/>
            <w:hideMark/>
          </w:tcPr>
          <w:p w14:paraId="6027C0C7"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2,5</w:t>
            </w:r>
          </w:p>
        </w:tc>
        <w:tc>
          <w:tcPr>
            <w:tcW w:w="299" w:type="pct"/>
            <w:tcBorders>
              <w:top w:val="nil"/>
              <w:left w:val="single" w:sz="4" w:space="0" w:color="auto"/>
              <w:bottom w:val="nil"/>
              <w:right w:val="single" w:sz="4" w:space="0" w:color="auto"/>
            </w:tcBorders>
            <w:shd w:val="clear" w:color="auto" w:fill="auto"/>
            <w:noWrap/>
            <w:vAlign w:val="center"/>
            <w:hideMark/>
          </w:tcPr>
          <w:p w14:paraId="701B79EB"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299" w:type="pct"/>
            <w:tcBorders>
              <w:top w:val="nil"/>
              <w:left w:val="nil"/>
              <w:bottom w:val="nil"/>
              <w:right w:val="nil"/>
            </w:tcBorders>
            <w:shd w:val="clear" w:color="auto" w:fill="auto"/>
            <w:noWrap/>
            <w:vAlign w:val="center"/>
            <w:hideMark/>
          </w:tcPr>
          <w:p w14:paraId="69210E3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1" w:type="pct"/>
            <w:tcBorders>
              <w:top w:val="nil"/>
              <w:left w:val="single" w:sz="4" w:space="0" w:color="auto"/>
              <w:bottom w:val="nil"/>
              <w:right w:val="nil"/>
            </w:tcBorders>
            <w:shd w:val="clear" w:color="auto" w:fill="auto"/>
            <w:noWrap/>
            <w:vAlign w:val="center"/>
            <w:hideMark/>
          </w:tcPr>
          <w:p w14:paraId="342BA99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r>
      <w:tr w:rsidR="00AA5B82" w:rsidRPr="009E0FFC" w14:paraId="7FD2BE32"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14A0E423"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Apelac. Trabajo I Circuito Alajuela</w:t>
            </w:r>
          </w:p>
        </w:tc>
        <w:tc>
          <w:tcPr>
            <w:tcW w:w="302" w:type="pct"/>
            <w:tcBorders>
              <w:top w:val="nil"/>
              <w:left w:val="single" w:sz="4" w:space="0" w:color="auto"/>
              <w:bottom w:val="nil"/>
              <w:right w:val="nil"/>
            </w:tcBorders>
            <w:shd w:val="clear" w:color="auto" w:fill="auto"/>
            <w:noWrap/>
            <w:vAlign w:val="center"/>
            <w:hideMark/>
          </w:tcPr>
          <w:p w14:paraId="7B5CBFAB"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4,8</w:t>
            </w:r>
          </w:p>
        </w:tc>
        <w:tc>
          <w:tcPr>
            <w:tcW w:w="301" w:type="pct"/>
            <w:tcBorders>
              <w:top w:val="nil"/>
              <w:left w:val="single" w:sz="4" w:space="0" w:color="auto"/>
              <w:bottom w:val="nil"/>
              <w:right w:val="nil"/>
            </w:tcBorders>
            <w:shd w:val="clear" w:color="auto" w:fill="auto"/>
            <w:noWrap/>
            <w:vAlign w:val="center"/>
            <w:hideMark/>
          </w:tcPr>
          <w:p w14:paraId="303202B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4,4</w:t>
            </w:r>
          </w:p>
        </w:tc>
        <w:tc>
          <w:tcPr>
            <w:tcW w:w="300" w:type="pct"/>
            <w:tcBorders>
              <w:top w:val="nil"/>
              <w:left w:val="single" w:sz="4" w:space="0" w:color="auto"/>
              <w:bottom w:val="nil"/>
              <w:right w:val="nil"/>
            </w:tcBorders>
            <w:shd w:val="clear" w:color="auto" w:fill="auto"/>
            <w:noWrap/>
            <w:vAlign w:val="center"/>
            <w:hideMark/>
          </w:tcPr>
          <w:p w14:paraId="099F59F0"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4,8</w:t>
            </w:r>
          </w:p>
        </w:tc>
        <w:tc>
          <w:tcPr>
            <w:tcW w:w="300" w:type="pct"/>
            <w:tcBorders>
              <w:top w:val="nil"/>
              <w:left w:val="single" w:sz="4" w:space="0" w:color="auto"/>
              <w:bottom w:val="nil"/>
              <w:right w:val="nil"/>
            </w:tcBorders>
            <w:shd w:val="clear" w:color="auto" w:fill="auto"/>
            <w:noWrap/>
            <w:vAlign w:val="center"/>
            <w:hideMark/>
          </w:tcPr>
          <w:p w14:paraId="414A00C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4,6</w:t>
            </w:r>
          </w:p>
        </w:tc>
        <w:tc>
          <w:tcPr>
            <w:tcW w:w="300" w:type="pct"/>
            <w:tcBorders>
              <w:top w:val="nil"/>
              <w:left w:val="single" w:sz="4" w:space="0" w:color="auto"/>
              <w:bottom w:val="nil"/>
              <w:right w:val="single" w:sz="4" w:space="0" w:color="auto"/>
            </w:tcBorders>
            <w:shd w:val="clear" w:color="auto" w:fill="auto"/>
            <w:noWrap/>
            <w:vAlign w:val="center"/>
            <w:hideMark/>
          </w:tcPr>
          <w:p w14:paraId="4F0D0C7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3,1</w:t>
            </w:r>
          </w:p>
        </w:tc>
        <w:tc>
          <w:tcPr>
            <w:tcW w:w="300" w:type="pct"/>
            <w:tcBorders>
              <w:top w:val="nil"/>
              <w:left w:val="nil"/>
              <w:bottom w:val="nil"/>
              <w:right w:val="single" w:sz="4" w:space="0" w:color="auto"/>
            </w:tcBorders>
            <w:shd w:val="clear" w:color="auto" w:fill="auto"/>
            <w:noWrap/>
            <w:vAlign w:val="center"/>
            <w:hideMark/>
          </w:tcPr>
          <w:p w14:paraId="42A4FFB6"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4,0</w:t>
            </w:r>
          </w:p>
        </w:tc>
        <w:tc>
          <w:tcPr>
            <w:tcW w:w="299" w:type="pct"/>
            <w:tcBorders>
              <w:top w:val="nil"/>
              <w:left w:val="nil"/>
              <w:bottom w:val="nil"/>
              <w:right w:val="nil"/>
            </w:tcBorders>
            <w:shd w:val="clear" w:color="auto" w:fill="auto"/>
            <w:noWrap/>
            <w:vAlign w:val="center"/>
            <w:hideMark/>
          </w:tcPr>
          <w:p w14:paraId="4EF2BCF6"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6,0</w:t>
            </w:r>
          </w:p>
        </w:tc>
        <w:tc>
          <w:tcPr>
            <w:tcW w:w="299" w:type="pct"/>
            <w:tcBorders>
              <w:top w:val="nil"/>
              <w:left w:val="single" w:sz="4" w:space="0" w:color="auto"/>
              <w:bottom w:val="nil"/>
              <w:right w:val="single" w:sz="4" w:space="0" w:color="auto"/>
            </w:tcBorders>
            <w:shd w:val="clear" w:color="auto" w:fill="auto"/>
            <w:noWrap/>
            <w:vAlign w:val="center"/>
            <w:hideMark/>
          </w:tcPr>
          <w:p w14:paraId="51480D05"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9,6</w:t>
            </w:r>
          </w:p>
        </w:tc>
        <w:tc>
          <w:tcPr>
            <w:tcW w:w="299" w:type="pct"/>
            <w:tcBorders>
              <w:top w:val="nil"/>
              <w:left w:val="nil"/>
              <w:bottom w:val="nil"/>
              <w:right w:val="nil"/>
            </w:tcBorders>
            <w:shd w:val="clear" w:color="auto" w:fill="auto"/>
            <w:noWrap/>
            <w:vAlign w:val="center"/>
            <w:hideMark/>
          </w:tcPr>
          <w:p w14:paraId="542868FC"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16,3</w:t>
            </w:r>
          </w:p>
        </w:tc>
        <w:tc>
          <w:tcPr>
            <w:tcW w:w="301" w:type="pct"/>
            <w:tcBorders>
              <w:top w:val="nil"/>
              <w:left w:val="single" w:sz="4" w:space="0" w:color="auto"/>
              <w:bottom w:val="nil"/>
              <w:right w:val="nil"/>
            </w:tcBorders>
            <w:shd w:val="clear" w:color="auto" w:fill="auto"/>
            <w:noWrap/>
            <w:vAlign w:val="center"/>
            <w:hideMark/>
          </w:tcPr>
          <w:p w14:paraId="2D50622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9,3</w:t>
            </w:r>
          </w:p>
        </w:tc>
      </w:tr>
      <w:tr w:rsidR="00AA5B82" w:rsidRPr="009E0FFC" w14:paraId="556A518B"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52D7754E"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II Circuito Alajuela (San Carlos)</w:t>
            </w:r>
          </w:p>
        </w:tc>
        <w:tc>
          <w:tcPr>
            <w:tcW w:w="302" w:type="pct"/>
            <w:tcBorders>
              <w:top w:val="nil"/>
              <w:left w:val="single" w:sz="4" w:space="0" w:color="auto"/>
              <w:bottom w:val="nil"/>
              <w:right w:val="nil"/>
            </w:tcBorders>
            <w:shd w:val="clear" w:color="auto" w:fill="auto"/>
            <w:noWrap/>
            <w:vAlign w:val="center"/>
            <w:hideMark/>
          </w:tcPr>
          <w:p w14:paraId="2EBC15F7"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3,1</w:t>
            </w:r>
          </w:p>
        </w:tc>
        <w:tc>
          <w:tcPr>
            <w:tcW w:w="301" w:type="pct"/>
            <w:tcBorders>
              <w:top w:val="nil"/>
              <w:left w:val="single" w:sz="4" w:space="0" w:color="auto"/>
              <w:bottom w:val="nil"/>
              <w:right w:val="nil"/>
            </w:tcBorders>
            <w:shd w:val="clear" w:color="auto" w:fill="auto"/>
            <w:noWrap/>
            <w:vAlign w:val="center"/>
            <w:hideMark/>
          </w:tcPr>
          <w:p w14:paraId="00A37C67"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3,0</w:t>
            </w:r>
          </w:p>
        </w:tc>
        <w:tc>
          <w:tcPr>
            <w:tcW w:w="300" w:type="pct"/>
            <w:tcBorders>
              <w:top w:val="nil"/>
              <w:left w:val="single" w:sz="4" w:space="0" w:color="auto"/>
              <w:bottom w:val="nil"/>
              <w:right w:val="nil"/>
            </w:tcBorders>
            <w:shd w:val="clear" w:color="auto" w:fill="auto"/>
            <w:noWrap/>
            <w:vAlign w:val="center"/>
            <w:hideMark/>
          </w:tcPr>
          <w:p w14:paraId="1AE81C77"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1,9</w:t>
            </w:r>
          </w:p>
        </w:tc>
        <w:tc>
          <w:tcPr>
            <w:tcW w:w="300" w:type="pct"/>
            <w:tcBorders>
              <w:top w:val="nil"/>
              <w:left w:val="single" w:sz="4" w:space="0" w:color="auto"/>
              <w:bottom w:val="nil"/>
              <w:right w:val="nil"/>
            </w:tcBorders>
            <w:shd w:val="clear" w:color="auto" w:fill="auto"/>
            <w:noWrap/>
            <w:vAlign w:val="center"/>
            <w:hideMark/>
          </w:tcPr>
          <w:p w14:paraId="5598B8A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2,2</w:t>
            </w:r>
          </w:p>
        </w:tc>
        <w:tc>
          <w:tcPr>
            <w:tcW w:w="300" w:type="pct"/>
            <w:tcBorders>
              <w:top w:val="nil"/>
              <w:left w:val="single" w:sz="4" w:space="0" w:color="auto"/>
              <w:bottom w:val="nil"/>
              <w:right w:val="single" w:sz="4" w:space="0" w:color="auto"/>
            </w:tcBorders>
            <w:shd w:val="clear" w:color="auto" w:fill="auto"/>
            <w:noWrap/>
            <w:vAlign w:val="center"/>
            <w:hideMark/>
          </w:tcPr>
          <w:p w14:paraId="5EF1BA12"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2,4</w:t>
            </w:r>
          </w:p>
        </w:tc>
        <w:tc>
          <w:tcPr>
            <w:tcW w:w="300" w:type="pct"/>
            <w:tcBorders>
              <w:top w:val="nil"/>
              <w:left w:val="nil"/>
              <w:bottom w:val="nil"/>
              <w:right w:val="single" w:sz="4" w:space="0" w:color="auto"/>
            </w:tcBorders>
            <w:shd w:val="clear" w:color="auto" w:fill="auto"/>
            <w:noWrap/>
            <w:vAlign w:val="center"/>
            <w:hideMark/>
          </w:tcPr>
          <w:p w14:paraId="7A7C3860"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3,8</w:t>
            </w:r>
          </w:p>
        </w:tc>
        <w:tc>
          <w:tcPr>
            <w:tcW w:w="299" w:type="pct"/>
            <w:tcBorders>
              <w:top w:val="nil"/>
              <w:left w:val="nil"/>
              <w:bottom w:val="nil"/>
              <w:right w:val="nil"/>
            </w:tcBorders>
            <w:shd w:val="clear" w:color="auto" w:fill="auto"/>
            <w:noWrap/>
            <w:vAlign w:val="center"/>
            <w:hideMark/>
          </w:tcPr>
          <w:p w14:paraId="0A8BB40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3,3</w:t>
            </w:r>
          </w:p>
        </w:tc>
        <w:tc>
          <w:tcPr>
            <w:tcW w:w="299" w:type="pct"/>
            <w:tcBorders>
              <w:top w:val="nil"/>
              <w:left w:val="single" w:sz="4" w:space="0" w:color="auto"/>
              <w:bottom w:val="nil"/>
              <w:right w:val="single" w:sz="4" w:space="0" w:color="auto"/>
            </w:tcBorders>
            <w:shd w:val="clear" w:color="auto" w:fill="auto"/>
            <w:noWrap/>
            <w:vAlign w:val="center"/>
            <w:hideMark/>
          </w:tcPr>
          <w:p w14:paraId="2C868C2C"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299" w:type="pct"/>
            <w:tcBorders>
              <w:top w:val="nil"/>
              <w:left w:val="nil"/>
              <w:bottom w:val="nil"/>
              <w:right w:val="nil"/>
            </w:tcBorders>
            <w:shd w:val="clear" w:color="auto" w:fill="auto"/>
            <w:noWrap/>
            <w:vAlign w:val="center"/>
            <w:hideMark/>
          </w:tcPr>
          <w:p w14:paraId="40BC31B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1" w:type="pct"/>
            <w:tcBorders>
              <w:top w:val="nil"/>
              <w:left w:val="single" w:sz="4" w:space="0" w:color="auto"/>
              <w:bottom w:val="nil"/>
              <w:right w:val="nil"/>
            </w:tcBorders>
            <w:shd w:val="clear" w:color="auto" w:fill="auto"/>
            <w:noWrap/>
            <w:vAlign w:val="center"/>
            <w:hideMark/>
          </w:tcPr>
          <w:p w14:paraId="0ECC79D3"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r>
      <w:tr w:rsidR="00AA5B82" w:rsidRPr="009E0FFC" w14:paraId="74609336"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6AC71CAE"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III Circuito Alajuela (San Ramón)</w:t>
            </w:r>
          </w:p>
        </w:tc>
        <w:tc>
          <w:tcPr>
            <w:tcW w:w="302" w:type="pct"/>
            <w:tcBorders>
              <w:top w:val="nil"/>
              <w:left w:val="single" w:sz="4" w:space="0" w:color="auto"/>
              <w:bottom w:val="nil"/>
              <w:right w:val="nil"/>
            </w:tcBorders>
            <w:shd w:val="clear" w:color="auto" w:fill="auto"/>
            <w:noWrap/>
            <w:vAlign w:val="center"/>
            <w:hideMark/>
          </w:tcPr>
          <w:p w14:paraId="73A44195"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4,0</w:t>
            </w:r>
          </w:p>
        </w:tc>
        <w:tc>
          <w:tcPr>
            <w:tcW w:w="301" w:type="pct"/>
            <w:tcBorders>
              <w:top w:val="nil"/>
              <w:left w:val="single" w:sz="4" w:space="0" w:color="auto"/>
              <w:bottom w:val="nil"/>
              <w:right w:val="nil"/>
            </w:tcBorders>
            <w:shd w:val="clear" w:color="auto" w:fill="auto"/>
            <w:noWrap/>
            <w:vAlign w:val="center"/>
            <w:hideMark/>
          </w:tcPr>
          <w:p w14:paraId="7F74F36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3,4</w:t>
            </w:r>
          </w:p>
        </w:tc>
        <w:tc>
          <w:tcPr>
            <w:tcW w:w="300" w:type="pct"/>
            <w:tcBorders>
              <w:top w:val="nil"/>
              <w:left w:val="single" w:sz="4" w:space="0" w:color="auto"/>
              <w:bottom w:val="nil"/>
              <w:right w:val="nil"/>
            </w:tcBorders>
            <w:shd w:val="clear" w:color="auto" w:fill="auto"/>
            <w:noWrap/>
            <w:vAlign w:val="center"/>
            <w:hideMark/>
          </w:tcPr>
          <w:p w14:paraId="44AB9801"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3,9</w:t>
            </w:r>
          </w:p>
        </w:tc>
        <w:tc>
          <w:tcPr>
            <w:tcW w:w="300" w:type="pct"/>
            <w:tcBorders>
              <w:top w:val="nil"/>
              <w:left w:val="single" w:sz="4" w:space="0" w:color="auto"/>
              <w:bottom w:val="nil"/>
              <w:right w:val="nil"/>
            </w:tcBorders>
            <w:shd w:val="clear" w:color="auto" w:fill="auto"/>
            <w:noWrap/>
            <w:vAlign w:val="center"/>
            <w:hideMark/>
          </w:tcPr>
          <w:p w14:paraId="05F33E80"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3,7</w:t>
            </w:r>
          </w:p>
        </w:tc>
        <w:tc>
          <w:tcPr>
            <w:tcW w:w="300" w:type="pct"/>
            <w:tcBorders>
              <w:top w:val="nil"/>
              <w:left w:val="single" w:sz="4" w:space="0" w:color="auto"/>
              <w:bottom w:val="nil"/>
              <w:right w:val="single" w:sz="4" w:space="0" w:color="auto"/>
            </w:tcBorders>
            <w:shd w:val="clear" w:color="auto" w:fill="auto"/>
            <w:noWrap/>
            <w:vAlign w:val="center"/>
            <w:hideMark/>
          </w:tcPr>
          <w:p w14:paraId="5FB169B3"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2,7</w:t>
            </w:r>
          </w:p>
        </w:tc>
        <w:tc>
          <w:tcPr>
            <w:tcW w:w="300" w:type="pct"/>
            <w:tcBorders>
              <w:top w:val="nil"/>
              <w:left w:val="nil"/>
              <w:bottom w:val="nil"/>
              <w:right w:val="single" w:sz="4" w:space="0" w:color="auto"/>
            </w:tcBorders>
            <w:shd w:val="clear" w:color="auto" w:fill="auto"/>
            <w:noWrap/>
            <w:vAlign w:val="center"/>
            <w:hideMark/>
          </w:tcPr>
          <w:p w14:paraId="3430D085"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2,7</w:t>
            </w:r>
          </w:p>
        </w:tc>
        <w:tc>
          <w:tcPr>
            <w:tcW w:w="299" w:type="pct"/>
            <w:tcBorders>
              <w:top w:val="nil"/>
              <w:left w:val="nil"/>
              <w:bottom w:val="nil"/>
              <w:right w:val="nil"/>
            </w:tcBorders>
            <w:shd w:val="clear" w:color="auto" w:fill="auto"/>
            <w:noWrap/>
            <w:vAlign w:val="center"/>
            <w:hideMark/>
          </w:tcPr>
          <w:p w14:paraId="4FBC45A6"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2,0</w:t>
            </w:r>
          </w:p>
        </w:tc>
        <w:tc>
          <w:tcPr>
            <w:tcW w:w="299" w:type="pct"/>
            <w:tcBorders>
              <w:top w:val="nil"/>
              <w:left w:val="single" w:sz="4" w:space="0" w:color="auto"/>
              <w:bottom w:val="nil"/>
              <w:right w:val="single" w:sz="4" w:space="0" w:color="auto"/>
            </w:tcBorders>
            <w:shd w:val="clear" w:color="auto" w:fill="auto"/>
            <w:noWrap/>
            <w:vAlign w:val="center"/>
            <w:hideMark/>
          </w:tcPr>
          <w:p w14:paraId="04C8C827"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299" w:type="pct"/>
            <w:tcBorders>
              <w:top w:val="nil"/>
              <w:left w:val="nil"/>
              <w:bottom w:val="nil"/>
              <w:right w:val="nil"/>
            </w:tcBorders>
            <w:shd w:val="clear" w:color="auto" w:fill="auto"/>
            <w:noWrap/>
            <w:vAlign w:val="center"/>
            <w:hideMark/>
          </w:tcPr>
          <w:p w14:paraId="25B3214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1" w:type="pct"/>
            <w:tcBorders>
              <w:top w:val="nil"/>
              <w:left w:val="single" w:sz="4" w:space="0" w:color="auto"/>
              <w:bottom w:val="nil"/>
              <w:right w:val="nil"/>
            </w:tcBorders>
            <w:shd w:val="clear" w:color="auto" w:fill="auto"/>
            <w:noWrap/>
            <w:vAlign w:val="center"/>
            <w:hideMark/>
          </w:tcPr>
          <w:p w14:paraId="6410D24C"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r>
      <w:tr w:rsidR="00AA5B82" w:rsidRPr="009E0FFC" w14:paraId="7889CC9B"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37FC6425"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III Circuito Alajuela (Grecia)</w:t>
            </w:r>
          </w:p>
        </w:tc>
        <w:tc>
          <w:tcPr>
            <w:tcW w:w="302" w:type="pct"/>
            <w:tcBorders>
              <w:top w:val="nil"/>
              <w:left w:val="single" w:sz="4" w:space="0" w:color="auto"/>
              <w:bottom w:val="nil"/>
              <w:right w:val="nil"/>
            </w:tcBorders>
            <w:shd w:val="clear" w:color="auto" w:fill="auto"/>
            <w:noWrap/>
            <w:vAlign w:val="center"/>
            <w:hideMark/>
          </w:tcPr>
          <w:p w14:paraId="689ABE13"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1" w:type="pct"/>
            <w:tcBorders>
              <w:top w:val="nil"/>
              <w:left w:val="single" w:sz="4" w:space="0" w:color="auto"/>
              <w:bottom w:val="nil"/>
              <w:right w:val="nil"/>
            </w:tcBorders>
            <w:shd w:val="clear" w:color="auto" w:fill="auto"/>
            <w:noWrap/>
            <w:vAlign w:val="center"/>
            <w:hideMark/>
          </w:tcPr>
          <w:p w14:paraId="137AC88E"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0" w:type="pct"/>
            <w:tcBorders>
              <w:top w:val="nil"/>
              <w:left w:val="single" w:sz="4" w:space="0" w:color="auto"/>
              <w:bottom w:val="nil"/>
              <w:right w:val="nil"/>
            </w:tcBorders>
            <w:shd w:val="clear" w:color="auto" w:fill="auto"/>
            <w:noWrap/>
            <w:vAlign w:val="center"/>
            <w:hideMark/>
          </w:tcPr>
          <w:p w14:paraId="686CA768"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0,5</w:t>
            </w:r>
          </w:p>
        </w:tc>
        <w:tc>
          <w:tcPr>
            <w:tcW w:w="300" w:type="pct"/>
            <w:tcBorders>
              <w:top w:val="nil"/>
              <w:left w:val="single" w:sz="4" w:space="0" w:color="auto"/>
              <w:bottom w:val="nil"/>
              <w:right w:val="nil"/>
            </w:tcBorders>
            <w:shd w:val="clear" w:color="auto" w:fill="auto"/>
            <w:noWrap/>
            <w:vAlign w:val="center"/>
            <w:hideMark/>
          </w:tcPr>
          <w:p w14:paraId="2B5F26FC"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1,2</w:t>
            </w:r>
          </w:p>
        </w:tc>
        <w:tc>
          <w:tcPr>
            <w:tcW w:w="300" w:type="pct"/>
            <w:tcBorders>
              <w:top w:val="nil"/>
              <w:left w:val="single" w:sz="4" w:space="0" w:color="auto"/>
              <w:bottom w:val="nil"/>
              <w:right w:val="single" w:sz="4" w:space="0" w:color="auto"/>
            </w:tcBorders>
            <w:shd w:val="clear" w:color="auto" w:fill="auto"/>
            <w:noWrap/>
            <w:vAlign w:val="center"/>
            <w:hideMark/>
          </w:tcPr>
          <w:p w14:paraId="7C676217"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1,5</w:t>
            </w:r>
          </w:p>
        </w:tc>
        <w:tc>
          <w:tcPr>
            <w:tcW w:w="300" w:type="pct"/>
            <w:tcBorders>
              <w:top w:val="nil"/>
              <w:left w:val="nil"/>
              <w:bottom w:val="nil"/>
              <w:right w:val="single" w:sz="4" w:space="0" w:color="auto"/>
            </w:tcBorders>
            <w:shd w:val="clear" w:color="auto" w:fill="auto"/>
            <w:noWrap/>
            <w:vAlign w:val="center"/>
            <w:hideMark/>
          </w:tcPr>
          <w:p w14:paraId="252B16A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2,8</w:t>
            </w:r>
          </w:p>
        </w:tc>
        <w:tc>
          <w:tcPr>
            <w:tcW w:w="299" w:type="pct"/>
            <w:tcBorders>
              <w:top w:val="nil"/>
              <w:left w:val="nil"/>
              <w:bottom w:val="nil"/>
              <w:right w:val="nil"/>
            </w:tcBorders>
            <w:shd w:val="clear" w:color="auto" w:fill="auto"/>
            <w:noWrap/>
            <w:vAlign w:val="center"/>
            <w:hideMark/>
          </w:tcPr>
          <w:p w14:paraId="0111AA51"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1,5</w:t>
            </w:r>
          </w:p>
        </w:tc>
        <w:tc>
          <w:tcPr>
            <w:tcW w:w="299" w:type="pct"/>
            <w:tcBorders>
              <w:top w:val="nil"/>
              <w:left w:val="single" w:sz="4" w:space="0" w:color="auto"/>
              <w:bottom w:val="nil"/>
              <w:right w:val="single" w:sz="4" w:space="0" w:color="auto"/>
            </w:tcBorders>
            <w:shd w:val="clear" w:color="auto" w:fill="auto"/>
            <w:noWrap/>
            <w:vAlign w:val="center"/>
            <w:hideMark/>
          </w:tcPr>
          <w:p w14:paraId="1DBF9322"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299" w:type="pct"/>
            <w:tcBorders>
              <w:top w:val="nil"/>
              <w:left w:val="nil"/>
              <w:bottom w:val="nil"/>
              <w:right w:val="nil"/>
            </w:tcBorders>
            <w:shd w:val="clear" w:color="auto" w:fill="auto"/>
            <w:noWrap/>
            <w:vAlign w:val="center"/>
            <w:hideMark/>
          </w:tcPr>
          <w:p w14:paraId="597C518C"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1" w:type="pct"/>
            <w:tcBorders>
              <w:top w:val="nil"/>
              <w:left w:val="single" w:sz="4" w:space="0" w:color="auto"/>
              <w:bottom w:val="nil"/>
              <w:right w:val="nil"/>
            </w:tcBorders>
            <w:shd w:val="clear" w:color="auto" w:fill="auto"/>
            <w:noWrap/>
            <w:vAlign w:val="center"/>
            <w:hideMark/>
          </w:tcPr>
          <w:p w14:paraId="1151572B"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r>
      <w:tr w:rsidR="00AA5B82" w:rsidRPr="009E0FFC" w14:paraId="2959D4B4"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597B5B28"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Apelac. Trabajo Cartago</w:t>
            </w:r>
          </w:p>
        </w:tc>
        <w:tc>
          <w:tcPr>
            <w:tcW w:w="302" w:type="pct"/>
            <w:tcBorders>
              <w:top w:val="nil"/>
              <w:left w:val="single" w:sz="4" w:space="0" w:color="auto"/>
              <w:bottom w:val="nil"/>
              <w:right w:val="nil"/>
            </w:tcBorders>
            <w:shd w:val="clear" w:color="auto" w:fill="auto"/>
            <w:noWrap/>
            <w:vAlign w:val="center"/>
            <w:hideMark/>
          </w:tcPr>
          <w:p w14:paraId="6C64E951"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9,9</w:t>
            </w:r>
          </w:p>
        </w:tc>
        <w:tc>
          <w:tcPr>
            <w:tcW w:w="301" w:type="pct"/>
            <w:tcBorders>
              <w:top w:val="nil"/>
              <w:left w:val="single" w:sz="4" w:space="0" w:color="auto"/>
              <w:bottom w:val="nil"/>
              <w:right w:val="nil"/>
            </w:tcBorders>
            <w:shd w:val="clear" w:color="auto" w:fill="auto"/>
            <w:noWrap/>
            <w:vAlign w:val="center"/>
            <w:hideMark/>
          </w:tcPr>
          <w:p w14:paraId="7657B5D1"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10,1</w:t>
            </w:r>
          </w:p>
        </w:tc>
        <w:tc>
          <w:tcPr>
            <w:tcW w:w="300" w:type="pct"/>
            <w:tcBorders>
              <w:top w:val="nil"/>
              <w:left w:val="single" w:sz="4" w:space="0" w:color="auto"/>
              <w:bottom w:val="nil"/>
              <w:right w:val="nil"/>
            </w:tcBorders>
            <w:shd w:val="clear" w:color="auto" w:fill="auto"/>
            <w:noWrap/>
            <w:vAlign w:val="center"/>
            <w:hideMark/>
          </w:tcPr>
          <w:p w14:paraId="1DE71AA0"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8,1</w:t>
            </w:r>
          </w:p>
        </w:tc>
        <w:tc>
          <w:tcPr>
            <w:tcW w:w="300" w:type="pct"/>
            <w:tcBorders>
              <w:top w:val="nil"/>
              <w:left w:val="single" w:sz="4" w:space="0" w:color="auto"/>
              <w:bottom w:val="nil"/>
              <w:right w:val="nil"/>
            </w:tcBorders>
            <w:shd w:val="clear" w:color="auto" w:fill="auto"/>
            <w:noWrap/>
            <w:vAlign w:val="center"/>
            <w:hideMark/>
          </w:tcPr>
          <w:p w14:paraId="45F51DC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7,3</w:t>
            </w:r>
          </w:p>
        </w:tc>
        <w:tc>
          <w:tcPr>
            <w:tcW w:w="300" w:type="pct"/>
            <w:tcBorders>
              <w:top w:val="nil"/>
              <w:left w:val="single" w:sz="4" w:space="0" w:color="auto"/>
              <w:bottom w:val="nil"/>
              <w:right w:val="single" w:sz="4" w:space="0" w:color="auto"/>
            </w:tcBorders>
            <w:shd w:val="clear" w:color="auto" w:fill="auto"/>
            <w:noWrap/>
            <w:vAlign w:val="center"/>
            <w:hideMark/>
          </w:tcPr>
          <w:p w14:paraId="67852BB8"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5,0</w:t>
            </w:r>
          </w:p>
        </w:tc>
        <w:tc>
          <w:tcPr>
            <w:tcW w:w="300" w:type="pct"/>
            <w:tcBorders>
              <w:top w:val="nil"/>
              <w:left w:val="nil"/>
              <w:bottom w:val="nil"/>
              <w:right w:val="single" w:sz="4" w:space="0" w:color="auto"/>
            </w:tcBorders>
            <w:shd w:val="clear" w:color="auto" w:fill="auto"/>
            <w:noWrap/>
            <w:vAlign w:val="center"/>
            <w:hideMark/>
          </w:tcPr>
          <w:p w14:paraId="7AEB2169"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6,3</w:t>
            </w:r>
          </w:p>
        </w:tc>
        <w:tc>
          <w:tcPr>
            <w:tcW w:w="299" w:type="pct"/>
            <w:tcBorders>
              <w:top w:val="nil"/>
              <w:left w:val="nil"/>
              <w:bottom w:val="nil"/>
              <w:right w:val="nil"/>
            </w:tcBorders>
            <w:shd w:val="clear" w:color="auto" w:fill="auto"/>
            <w:noWrap/>
            <w:vAlign w:val="center"/>
            <w:hideMark/>
          </w:tcPr>
          <w:p w14:paraId="296DA4BE"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4,5</w:t>
            </w:r>
          </w:p>
        </w:tc>
        <w:tc>
          <w:tcPr>
            <w:tcW w:w="299" w:type="pct"/>
            <w:tcBorders>
              <w:top w:val="nil"/>
              <w:left w:val="single" w:sz="4" w:space="0" w:color="auto"/>
              <w:bottom w:val="nil"/>
              <w:right w:val="single" w:sz="4" w:space="0" w:color="auto"/>
            </w:tcBorders>
            <w:shd w:val="clear" w:color="auto" w:fill="auto"/>
            <w:noWrap/>
            <w:vAlign w:val="center"/>
            <w:hideMark/>
          </w:tcPr>
          <w:p w14:paraId="6E55E091"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5,3</w:t>
            </w:r>
          </w:p>
        </w:tc>
        <w:tc>
          <w:tcPr>
            <w:tcW w:w="299" w:type="pct"/>
            <w:tcBorders>
              <w:top w:val="nil"/>
              <w:left w:val="nil"/>
              <w:bottom w:val="nil"/>
              <w:right w:val="nil"/>
            </w:tcBorders>
            <w:shd w:val="clear" w:color="auto" w:fill="auto"/>
            <w:noWrap/>
            <w:vAlign w:val="center"/>
            <w:hideMark/>
          </w:tcPr>
          <w:p w14:paraId="6F9508D1"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9,8</w:t>
            </w:r>
          </w:p>
        </w:tc>
        <w:tc>
          <w:tcPr>
            <w:tcW w:w="301" w:type="pct"/>
            <w:tcBorders>
              <w:top w:val="nil"/>
              <w:left w:val="single" w:sz="4" w:space="0" w:color="auto"/>
              <w:bottom w:val="nil"/>
              <w:right w:val="nil"/>
            </w:tcBorders>
            <w:shd w:val="clear" w:color="auto" w:fill="auto"/>
            <w:noWrap/>
            <w:vAlign w:val="center"/>
            <w:hideMark/>
          </w:tcPr>
          <w:p w14:paraId="43803AB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6,8</w:t>
            </w:r>
          </w:p>
        </w:tc>
      </w:tr>
      <w:tr w:rsidR="00AA5B82" w:rsidRPr="009E0FFC" w14:paraId="53AC0665"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7641BCC7"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Apelac. Trabajo Heredia</w:t>
            </w:r>
          </w:p>
        </w:tc>
        <w:tc>
          <w:tcPr>
            <w:tcW w:w="302" w:type="pct"/>
            <w:tcBorders>
              <w:top w:val="nil"/>
              <w:left w:val="single" w:sz="4" w:space="0" w:color="auto"/>
              <w:bottom w:val="nil"/>
              <w:right w:val="nil"/>
            </w:tcBorders>
            <w:shd w:val="clear" w:color="auto" w:fill="auto"/>
            <w:noWrap/>
            <w:vAlign w:val="center"/>
            <w:hideMark/>
          </w:tcPr>
          <w:p w14:paraId="52F411C2"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7,6</w:t>
            </w:r>
          </w:p>
        </w:tc>
        <w:tc>
          <w:tcPr>
            <w:tcW w:w="301" w:type="pct"/>
            <w:tcBorders>
              <w:top w:val="nil"/>
              <w:left w:val="single" w:sz="4" w:space="0" w:color="auto"/>
              <w:bottom w:val="nil"/>
              <w:right w:val="nil"/>
            </w:tcBorders>
            <w:shd w:val="clear" w:color="auto" w:fill="auto"/>
            <w:noWrap/>
            <w:vAlign w:val="center"/>
            <w:hideMark/>
          </w:tcPr>
          <w:p w14:paraId="785A15DE"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8,4</w:t>
            </w:r>
          </w:p>
        </w:tc>
        <w:tc>
          <w:tcPr>
            <w:tcW w:w="300" w:type="pct"/>
            <w:tcBorders>
              <w:top w:val="nil"/>
              <w:left w:val="single" w:sz="4" w:space="0" w:color="auto"/>
              <w:bottom w:val="nil"/>
              <w:right w:val="nil"/>
            </w:tcBorders>
            <w:shd w:val="clear" w:color="auto" w:fill="auto"/>
            <w:noWrap/>
            <w:vAlign w:val="center"/>
            <w:hideMark/>
          </w:tcPr>
          <w:p w14:paraId="3305D00C"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7,7</w:t>
            </w:r>
          </w:p>
        </w:tc>
        <w:tc>
          <w:tcPr>
            <w:tcW w:w="300" w:type="pct"/>
            <w:tcBorders>
              <w:top w:val="nil"/>
              <w:left w:val="single" w:sz="4" w:space="0" w:color="auto"/>
              <w:bottom w:val="nil"/>
              <w:right w:val="nil"/>
            </w:tcBorders>
            <w:shd w:val="clear" w:color="auto" w:fill="auto"/>
            <w:noWrap/>
            <w:vAlign w:val="center"/>
            <w:hideMark/>
          </w:tcPr>
          <w:p w14:paraId="010B3381"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7,6</w:t>
            </w:r>
          </w:p>
        </w:tc>
        <w:tc>
          <w:tcPr>
            <w:tcW w:w="300" w:type="pct"/>
            <w:tcBorders>
              <w:top w:val="nil"/>
              <w:left w:val="single" w:sz="4" w:space="0" w:color="auto"/>
              <w:bottom w:val="nil"/>
              <w:right w:val="single" w:sz="4" w:space="0" w:color="auto"/>
            </w:tcBorders>
            <w:shd w:val="clear" w:color="auto" w:fill="auto"/>
            <w:noWrap/>
            <w:vAlign w:val="center"/>
            <w:hideMark/>
          </w:tcPr>
          <w:p w14:paraId="25C398DB"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9,0</w:t>
            </w:r>
          </w:p>
        </w:tc>
        <w:tc>
          <w:tcPr>
            <w:tcW w:w="300" w:type="pct"/>
            <w:tcBorders>
              <w:top w:val="nil"/>
              <w:left w:val="nil"/>
              <w:bottom w:val="nil"/>
              <w:right w:val="single" w:sz="4" w:space="0" w:color="auto"/>
            </w:tcBorders>
            <w:shd w:val="clear" w:color="auto" w:fill="auto"/>
            <w:noWrap/>
            <w:vAlign w:val="center"/>
            <w:hideMark/>
          </w:tcPr>
          <w:p w14:paraId="5BCBDDD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7,0</w:t>
            </w:r>
          </w:p>
        </w:tc>
        <w:tc>
          <w:tcPr>
            <w:tcW w:w="299" w:type="pct"/>
            <w:tcBorders>
              <w:top w:val="nil"/>
              <w:left w:val="nil"/>
              <w:bottom w:val="nil"/>
              <w:right w:val="nil"/>
            </w:tcBorders>
            <w:shd w:val="clear" w:color="auto" w:fill="auto"/>
            <w:noWrap/>
            <w:vAlign w:val="center"/>
            <w:hideMark/>
          </w:tcPr>
          <w:p w14:paraId="370AE6C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5,1</w:t>
            </w:r>
          </w:p>
        </w:tc>
        <w:tc>
          <w:tcPr>
            <w:tcW w:w="299" w:type="pct"/>
            <w:tcBorders>
              <w:top w:val="nil"/>
              <w:left w:val="single" w:sz="4" w:space="0" w:color="auto"/>
              <w:bottom w:val="nil"/>
              <w:right w:val="single" w:sz="4" w:space="0" w:color="auto"/>
            </w:tcBorders>
            <w:shd w:val="clear" w:color="auto" w:fill="auto"/>
            <w:noWrap/>
            <w:vAlign w:val="center"/>
            <w:hideMark/>
          </w:tcPr>
          <w:p w14:paraId="3845062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7,2</w:t>
            </w:r>
          </w:p>
        </w:tc>
        <w:tc>
          <w:tcPr>
            <w:tcW w:w="299" w:type="pct"/>
            <w:tcBorders>
              <w:top w:val="nil"/>
              <w:left w:val="nil"/>
              <w:bottom w:val="nil"/>
              <w:right w:val="nil"/>
            </w:tcBorders>
            <w:shd w:val="clear" w:color="auto" w:fill="auto"/>
            <w:noWrap/>
            <w:vAlign w:val="center"/>
            <w:hideMark/>
          </w:tcPr>
          <w:p w14:paraId="4B0A3BDE"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7,0</w:t>
            </w:r>
          </w:p>
        </w:tc>
        <w:tc>
          <w:tcPr>
            <w:tcW w:w="301" w:type="pct"/>
            <w:tcBorders>
              <w:top w:val="nil"/>
              <w:left w:val="single" w:sz="4" w:space="0" w:color="auto"/>
              <w:bottom w:val="nil"/>
              <w:right w:val="nil"/>
            </w:tcBorders>
            <w:shd w:val="clear" w:color="auto" w:fill="auto"/>
            <w:noWrap/>
            <w:vAlign w:val="center"/>
            <w:hideMark/>
          </w:tcPr>
          <w:p w14:paraId="62A79FD8"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8,6</w:t>
            </w:r>
          </w:p>
        </w:tc>
      </w:tr>
      <w:tr w:rsidR="00AA5B82" w:rsidRPr="009E0FFC" w14:paraId="021A1559"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097E443C"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Apelac. Trabajo I Circuito Guanacaste (Liberia)</w:t>
            </w:r>
          </w:p>
        </w:tc>
        <w:tc>
          <w:tcPr>
            <w:tcW w:w="302" w:type="pct"/>
            <w:tcBorders>
              <w:top w:val="nil"/>
              <w:left w:val="single" w:sz="4" w:space="0" w:color="auto"/>
              <w:bottom w:val="nil"/>
              <w:right w:val="nil"/>
            </w:tcBorders>
            <w:shd w:val="clear" w:color="auto" w:fill="auto"/>
            <w:noWrap/>
            <w:vAlign w:val="center"/>
            <w:hideMark/>
          </w:tcPr>
          <w:p w14:paraId="4C0C68B8"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2,4</w:t>
            </w:r>
          </w:p>
        </w:tc>
        <w:tc>
          <w:tcPr>
            <w:tcW w:w="301" w:type="pct"/>
            <w:tcBorders>
              <w:top w:val="nil"/>
              <w:left w:val="single" w:sz="4" w:space="0" w:color="auto"/>
              <w:bottom w:val="nil"/>
              <w:right w:val="nil"/>
            </w:tcBorders>
            <w:shd w:val="clear" w:color="auto" w:fill="auto"/>
            <w:noWrap/>
            <w:vAlign w:val="center"/>
            <w:hideMark/>
          </w:tcPr>
          <w:p w14:paraId="131A3A28"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3,5</w:t>
            </w:r>
          </w:p>
        </w:tc>
        <w:tc>
          <w:tcPr>
            <w:tcW w:w="300" w:type="pct"/>
            <w:tcBorders>
              <w:top w:val="nil"/>
              <w:left w:val="single" w:sz="4" w:space="0" w:color="auto"/>
              <w:bottom w:val="nil"/>
              <w:right w:val="nil"/>
            </w:tcBorders>
            <w:shd w:val="clear" w:color="auto" w:fill="auto"/>
            <w:noWrap/>
            <w:vAlign w:val="center"/>
            <w:hideMark/>
          </w:tcPr>
          <w:p w14:paraId="7035C5C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4,1</w:t>
            </w:r>
          </w:p>
        </w:tc>
        <w:tc>
          <w:tcPr>
            <w:tcW w:w="300" w:type="pct"/>
            <w:tcBorders>
              <w:top w:val="nil"/>
              <w:left w:val="single" w:sz="4" w:space="0" w:color="auto"/>
              <w:bottom w:val="nil"/>
              <w:right w:val="nil"/>
            </w:tcBorders>
            <w:shd w:val="clear" w:color="auto" w:fill="auto"/>
            <w:noWrap/>
            <w:vAlign w:val="center"/>
            <w:hideMark/>
          </w:tcPr>
          <w:p w14:paraId="59F24F4B"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3,3</w:t>
            </w:r>
          </w:p>
        </w:tc>
        <w:tc>
          <w:tcPr>
            <w:tcW w:w="300" w:type="pct"/>
            <w:tcBorders>
              <w:top w:val="nil"/>
              <w:left w:val="single" w:sz="4" w:space="0" w:color="auto"/>
              <w:bottom w:val="nil"/>
              <w:right w:val="single" w:sz="4" w:space="0" w:color="auto"/>
            </w:tcBorders>
            <w:shd w:val="clear" w:color="auto" w:fill="auto"/>
            <w:noWrap/>
            <w:vAlign w:val="center"/>
            <w:hideMark/>
          </w:tcPr>
          <w:p w14:paraId="3FD8D9F8"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3,9</w:t>
            </w:r>
          </w:p>
        </w:tc>
        <w:tc>
          <w:tcPr>
            <w:tcW w:w="300" w:type="pct"/>
            <w:tcBorders>
              <w:top w:val="nil"/>
              <w:left w:val="nil"/>
              <w:bottom w:val="nil"/>
              <w:right w:val="single" w:sz="4" w:space="0" w:color="auto"/>
            </w:tcBorders>
            <w:shd w:val="clear" w:color="auto" w:fill="auto"/>
            <w:noWrap/>
            <w:vAlign w:val="center"/>
            <w:hideMark/>
          </w:tcPr>
          <w:p w14:paraId="7D2EE43E"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2,2</w:t>
            </w:r>
          </w:p>
        </w:tc>
        <w:tc>
          <w:tcPr>
            <w:tcW w:w="299" w:type="pct"/>
            <w:tcBorders>
              <w:top w:val="nil"/>
              <w:left w:val="nil"/>
              <w:bottom w:val="nil"/>
              <w:right w:val="nil"/>
            </w:tcBorders>
            <w:shd w:val="clear" w:color="auto" w:fill="auto"/>
            <w:noWrap/>
            <w:vAlign w:val="center"/>
            <w:hideMark/>
          </w:tcPr>
          <w:p w14:paraId="0AF726F9"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3,4</w:t>
            </w:r>
          </w:p>
        </w:tc>
        <w:tc>
          <w:tcPr>
            <w:tcW w:w="299" w:type="pct"/>
            <w:tcBorders>
              <w:top w:val="nil"/>
              <w:left w:val="single" w:sz="4" w:space="0" w:color="auto"/>
              <w:bottom w:val="nil"/>
              <w:right w:val="single" w:sz="4" w:space="0" w:color="auto"/>
            </w:tcBorders>
            <w:shd w:val="clear" w:color="auto" w:fill="auto"/>
            <w:noWrap/>
            <w:vAlign w:val="center"/>
            <w:hideMark/>
          </w:tcPr>
          <w:p w14:paraId="469EC917"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4,5</w:t>
            </w:r>
          </w:p>
        </w:tc>
        <w:tc>
          <w:tcPr>
            <w:tcW w:w="299" w:type="pct"/>
            <w:tcBorders>
              <w:top w:val="nil"/>
              <w:left w:val="nil"/>
              <w:bottom w:val="nil"/>
              <w:right w:val="nil"/>
            </w:tcBorders>
            <w:shd w:val="clear" w:color="auto" w:fill="auto"/>
            <w:noWrap/>
            <w:vAlign w:val="center"/>
            <w:hideMark/>
          </w:tcPr>
          <w:p w14:paraId="54955EC1"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4,5</w:t>
            </w:r>
          </w:p>
        </w:tc>
        <w:tc>
          <w:tcPr>
            <w:tcW w:w="301" w:type="pct"/>
            <w:tcBorders>
              <w:top w:val="nil"/>
              <w:left w:val="single" w:sz="4" w:space="0" w:color="auto"/>
              <w:bottom w:val="nil"/>
              <w:right w:val="nil"/>
            </w:tcBorders>
            <w:shd w:val="clear" w:color="auto" w:fill="auto"/>
            <w:noWrap/>
            <w:vAlign w:val="center"/>
            <w:hideMark/>
          </w:tcPr>
          <w:p w14:paraId="0161056F"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4,8</w:t>
            </w:r>
          </w:p>
        </w:tc>
      </w:tr>
      <w:tr w:rsidR="00AA5B82" w:rsidRPr="009E0FFC" w14:paraId="2DDF4658"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3DB19647"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II Circuito Guanacaste (Nicoya)</w:t>
            </w:r>
          </w:p>
        </w:tc>
        <w:tc>
          <w:tcPr>
            <w:tcW w:w="302" w:type="pct"/>
            <w:tcBorders>
              <w:top w:val="nil"/>
              <w:left w:val="single" w:sz="4" w:space="0" w:color="auto"/>
              <w:bottom w:val="nil"/>
              <w:right w:val="nil"/>
            </w:tcBorders>
            <w:shd w:val="clear" w:color="auto" w:fill="auto"/>
            <w:noWrap/>
            <w:vAlign w:val="center"/>
            <w:hideMark/>
          </w:tcPr>
          <w:p w14:paraId="60DF07CE"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2,0</w:t>
            </w:r>
          </w:p>
        </w:tc>
        <w:tc>
          <w:tcPr>
            <w:tcW w:w="301" w:type="pct"/>
            <w:tcBorders>
              <w:top w:val="nil"/>
              <w:left w:val="single" w:sz="4" w:space="0" w:color="auto"/>
              <w:bottom w:val="nil"/>
              <w:right w:val="nil"/>
            </w:tcBorders>
            <w:shd w:val="clear" w:color="auto" w:fill="auto"/>
            <w:noWrap/>
            <w:vAlign w:val="center"/>
            <w:hideMark/>
          </w:tcPr>
          <w:p w14:paraId="673B4B8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2,1</w:t>
            </w:r>
          </w:p>
        </w:tc>
        <w:tc>
          <w:tcPr>
            <w:tcW w:w="300" w:type="pct"/>
            <w:tcBorders>
              <w:top w:val="nil"/>
              <w:left w:val="single" w:sz="4" w:space="0" w:color="auto"/>
              <w:bottom w:val="nil"/>
              <w:right w:val="nil"/>
            </w:tcBorders>
            <w:shd w:val="clear" w:color="auto" w:fill="auto"/>
            <w:noWrap/>
            <w:vAlign w:val="center"/>
            <w:hideMark/>
          </w:tcPr>
          <w:p w14:paraId="68CDE7F0"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3,2</w:t>
            </w:r>
          </w:p>
        </w:tc>
        <w:tc>
          <w:tcPr>
            <w:tcW w:w="300" w:type="pct"/>
            <w:tcBorders>
              <w:top w:val="nil"/>
              <w:left w:val="single" w:sz="4" w:space="0" w:color="auto"/>
              <w:bottom w:val="nil"/>
              <w:right w:val="nil"/>
            </w:tcBorders>
            <w:shd w:val="clear" w:color="auto" w:fill="auto"/>
            <w:noWrap/>
            <w:vAlign w:val="center"/>
            <w:hideMark/>
          </w:tcPr>
          <w:p w14:paraId="3E47D73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3,6</w:t>
            </w:r>
          </w:p>
        </w:tc>
        <w:tc>
          <w:tcPr>
            <w:tcW w:w="300" w:type="pct"/>
            <w:tcBorders>
              <w:top w:val="nil"/>
              <w:left w:val="single" w:sz="4" w:space="0" w:color="auto"/>
              <w:bottom w:val="nil"/>
              <w:right w:val="single" w:sz="4" w:space="0" w:color="auto"/>
            </w:tcBorders>
            <w:shd w:val="clear" w:color="auto" w:fill="auto"/>
            <w:noWrap/>
            <w:vAlign w:val="center"/>
            <w:hideMark/>
          </w:tcPr>
          <w:p w14:paraId="65189B45"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3,2</w:t>
            </w:r>
          </w:p>
        </w:tc>
        <w:tc>
          <w:tcPr>
            <w:tcW w:w="300" w:type="pct"/>
            <w:tcBorders>
              <w:top w:val="nil"/>
              <w:left w:val="nil"/>
              <w:bottom w:val="nil"/>
              <w:right w:val="single" w:sz="4" w:space="0" w:color="auto"/>
            </w:tcBorders>
            <w:shd w:val="clear" w:color="auto" w:fill="auto"/>
            <w:noWrap/>
            <w:vAlign w:val="center"/>
            <w:hideMark/>
          </w:tcPr>
          <w:p w14:paraId="7C097FA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2,8</w:t>
            </w:r>
          </w:p>
        </w:tc>
        <w:tc>
          <w:tcPr>
            <w:tcW w:w="299" w:type="pct"/>
            <w:tcBorders>
              <w:top w:val="nil"/>
              <w:left w:val="nil"/>
              <w:bottom w:val="nil"/>
              <w:right w:val="nil"/>
            </w:tcBorders>
            <w:shd w:val="clear" w:color="auto" w:fill="auto"/>
            <w:noWrap/>
            <w:vAlign w:val="center"/>
            <w:hideMark/>
          </w:tcPr>
          <w:p w14:paraId="13741958"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2,0</w:t>
            </w:r>
          </w:p>
        </w:tc>
        <w:tc>
          <w:tcPr>
            <w:tcW w:w="299" w:type="pct"/>
            <w:tcBorders>
              <w:top w:val="nil"/>
              <w:left w:val="single" w:sz="4" w:space="0" w:color="auto"/>
              <w:bottom w:val="nil"/>
              <w:right w:val="single" w:sz="4" w:space="0" w:color="auto"/>
            </w:tcBorders>
            <w:shd w:val="clear" w:color="auto" w:fill="auto"/>
            <w:noWrap/>
            <w:vAlign w:val="center"/>
            <w:hideMark/>
          </w:tcPr>
          <w:p w14:paraId="67FD046E"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299" w:type="pct"/>
            <w:tcBorders>
              <w:top w:val="nil"/>
              <w:left w:val="nil"/>
              <w:bottom w:val="nil"/>
              <w:right w:val="nil"/>
            </w:tcBorders>
            <w:shd w:val="clear" w:color="auto" w:fill="auto"/>
            <w:noWrap/>
            <w:vAlign w:val="center"/>
            <w:hideMark/>
          </w:tcPr>
          <w:p w14:paraId="709FEA64"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1" w:type="pct"/>
            <w:tcBorders>
              <w:top w:val="nil"/>
              <w:left w:val="single" w:sz="4" w:space="0" w:color="auto"/>
              <w:bottom w:val="nil"/>
              <w:right w:val="nil"/>
            </w:tcBorders>
            <w:shd w:val="clear" w:color="auto" w:fill="auto"/>
            <w:noWrap/>
            <w:vAlign w:val="center"/>
            <w:hideMark/>
          </w:tcPr>
          <w:p w14:paraId="41EFF6E3"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r>
      <w:tr w:rsidR="00AA5B82" w:rsidRPr="009E0FFC" w14:paraId="40B8F85F"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699A7CAD"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Apelac. Trabajo Puntarenas</w:t>
            </w:r>
          </w:p>
        </w:tc>
        <w:tc>
          <w:tcPr>
            <w:tcW w:w="302" w:type="pct"/>
            <w:tcBorders>
              <w:top w:val="nil"/>
              <w:left w:val="single" w:sz="4" w:space="0" w:color="auto"/>
              <w:bottom w:val="nil"/>
              <w:right w:val="nil"/>
            </w:tcBorders>
            <w:shd w:val="clear" w:color="auto" w:fill="auto"/>
            <w:noWrap/>
            <w:vAlign w:val="center"/>
            <w:hideMark/>
          </w:tcPr>
          <w:p w14:paraId="66ADE976"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8,2</w:t>
            </w:r>
          </w:p>
        </w:tc>
        <w:tc>
          <w:tcPr>
            <w:tcW w:w="301" w:type="pct"/>
            <w:tcBorders>
              <w:top w:val="nil"/>
              <w:left w:val="single" w:sz="4" w:space="0" w:color="auto"/>
              <w:bottom w:val="nil"/>
              <w:right w:val="nil"/>
            </w:tcBorders>
            <w:shd w:val="clear" w:color="auto" w:fill="auto"/>
            <w:noWrap/>
            <w:vAlign w:val="center"/>
            <w:hideMark/>
          </w:tcPr>
          <w:p w14:paraId="38E2544C"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8,4</w:t>
            </w:r>
          </w:p>
        </w:tc>
        <w:tc>
          <w:tcPr>
            <w:tcW w:w="300" w:type="pct"/>
            <w:tcBorders>
              <w:top w:val="nil"/>
              <w:left w:val="single" w:sz="4" w:space="0" w:color="auto"/>
              <w:bottom w:val="nil"/>
              <w:right w:val="nil"/>
            </w:tcBorders>
            <w:shd w:val="clear" w:color="auto" w:fill="auto"/>
            <w:noWrap/>
            <w:vAlign w:val="center"/>
            <w:hideMark/>
          </w:tcPr>
          <w:p w14:paraId="5DC8A7D2"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7,6</w:t>
            </w:r>
          </w:p>
        </w:tc>
        <w:tc>
          <w:tcPr>
            <w:tcW w:w="300" w:type="pct"/>
            <w:tcBorders>
              <w:top w:val="nil"/>
              <w:left w:val="single" w:sz="4" w:space="0" w:color="auto"/>
              <w:bottom w:val="nil"/>
              <w:right w:val="nil"/>
            </w:tcBorders>
            <w:shd w:val="clear" w:color="auto" w:fill="auto"/>
            <w:noWrap/>
            <w:vAlign w:val="center"/>
            <w:hideMark/>
          </w:tcPr>
          <w:p w14:paraId="75DB16AD"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5,8</w:t>
            </w:r>
          </w:p>
        </w:tc>
        <w:tc>
          <w:tcPr>
            <w:tcW w:w="300" w:type="pct"/>
            <w:tcBorders>
              <w:top w:val="nil"/>
              <w:left w:val="single" w:sz="4" w:space="0" w:color="auto"/>
              <w:bottom w:val="nil"/>
              <w:right w:val="single" w:sz="4" w:space="0" w:color="auto"/>
            </w:tcBorders>
            <w:shd w:val="clear" w:color="auto" w:fill="auto"/>
            <w:noWrap/>
            <w:vAlign w:val="center"/>
            <w:hideMark/>
          </w:tcPr>
          <w:p w14:paraId="7101E08F"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6,4</w:t>
            </w:r>
          </w:p>
        </w:tc>
        <w:tc>
          <w:tcPr>
            <w:tcW w:w="300" w:type="pct"/>
            <w:tcBorders>
              <w:top w:val="nil"/>
              <w:left w:val="nil"/>
              <w:bottom w:val="nil"/>
              <w:right w:val="single" w:sz="4" w:space="0" w:color="auto"/>
            </w:tcBorders>
            <w:shd w:val="clear" w:color="auto" w:fill="auto"/>
            <w:noWrap/>
            <w:vAlign w:val="center"/>
            <w:hideMark/>
          </w:tcPr>
          <w:p w14:paraId="7010B593"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4,2</w:t>
            </w:r>
          </w:p>
        </w:tc>
        <w:tc>
          <w:tcPr>
            <w:tcW w:w="299" w:type="pct"/>
            <w:tcBorders>
              <w:top w:val="nil"/>
              <w:left w:val="nil"/>
              <w:bottom w:val="nil"/>
              <w:right w:val="nil"/>
            </w:tcBorders>
            <w:shd w:val="clear" w:color="auto" w:fill="auto"/>
            <w:noWrap/>
            <w:vAlign w:val="center"/>
            <w:hideMark/>
          </w:tcPr>
          <w:p w14:paraId="4C12AA55"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3,8</w:t>
            </w:r>
          </w:p>
        </w:tc>
        <w:tc>
          <w:tcPr>
            <w:tcW w:w="299" w:type="pct"/>
            <w:tcBorders>
              <w:top w:val="nil"/>
              <w:left w:val="single" w:sz="4" w:space="0" w:color="auto"/>
              <w:bottom w:val="nil"/>
              <w:right w:val="single" w:sz="4" w:space="0" w:color="auto"/>
            </w:tcBorders>
            <w:shd w:val="clear" w:color="auto" w:fill="auto"/>
            <w:noWrap/>
            <w:vAlign w:val="center"/>
            <w:hideMark/>
          </w:tcPr>
          <w:p w14:paraId="031D684F"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4,5</w:t>
            </w:r>
          </w:p>
        </w:tc>
        <w:tc>
          <w:tcPr>
            <w:tcW w:w="299" w:type="pct"/>
            <w:tcBorders>
              <w:top w:val="nil"/>
              <w:left w:val="nil"/>
              <w:bottom w:val="nil"/>
              <w:right w:val="nil"/>
            </w:tcBorders>
            <w:shd w:val="clear" w:color="auto" w:fill="auto"/>
            <w:noWrap/>
            <w:vAlign w:val="center"/>
            <w:hideMark/>
          </w:tcPr>
          <w:p w14:paraId="1A37419E"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5,9</w:t>
            </w:r>
          </w:p>
        </w:tc>
        <w:tc>
          <w:tcPr>
            <w:tcW w:w="301" w:type="pct"/>
            <w:tcBorders>
              <w:top w:val="nil"/>
              <w:left w:val="single" w:sz="4" w:space="0" w:color="auto"/>
              <w:bottom w:val="nil"/>
              <w:right w:val="nil"/>
            </w:tcBorders>
            <w:shd w:val="clear" w:color="auto" w:fill="auto"/>
            <w:noWrap/>
            <w:vAlign w:val="center"/>
            <w:hideMark/>
          </w:tcPr>
          <w:p w14:paraId="54DD169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3,3</w:t>
            </w:r>
          </w:p>
        </w:tc>
      </w:tr>
      <w:tr w:rsidR="00AA5B82" w:rsidRPr="009E0FFC" w14:paraId="34694DD1"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131D39F8"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Apelac. Trabajo I Circuito Zona Atlántica (Limón)</w:t>
            </w:r>
          </w:p>
        </w:tc>
        <w:tc>
          <w:tcPr>
            <w:tcW w:w="302" w:type="pct"/>
            <w:tcBorders>
              <w:top w:val="nil"/>
              <w:left w:val="single" w:sz="4" w:space="0" w:color="auto"/>
              <w:bottom w:val="nil"/>
              <w:right w:val="nil"/>
            </w:tcBorders>
            <w:shd w:val="clear" w:color="auto" w:fill="auto"/>
            <w:noWrap/>
            <w:vAlign w:val="center"/>
            <w:hideMark/>
          </w:tcPr>
          <w:p w14:paraId="63459052"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3,0</w:t>
            </w:r>
          </w:p>
        </w:tc>
        <w:tc>
          <w:tcPr>
            <w:tcW w:w="301" w:type="pct"/>
            <w:tcBorders>
              <w:top w:val="nil"/>
              <w:left w:val="single" w:sz="4" w:space="0" w:color="auto"/>
              <w:bottom w:val="nil"/>
              <w:right w:val="nil"/>
            </w:tcBorders>
            <w:shd w:val="clear" w:color="auto" w:fill="auto"/>
            <w:noWrap/>
            <w:vAlign w:val="center"/>
            <w:hideMark/>
          </w:tcPr>
          <w:p w14:paraId="7EBE8096"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1,7</w:t>
            </w:r>
          </w:p>
        </w:tc>
        <w:tc>
          <w:tcPr>
            <w:tcW w:w="300" w:type="pct"/>
            <w:tcBorders>
              <w:top w:val="nil"/>
              <w:left w:val="single" w:sz="4" w:space="0" w:color="auto"/>
              <w:bottom w:val="nil"/>
              <w:right w:val="nil"/>
            </w:tcBorders>
            <w:shd w:val="clear" w:color="auto" w:fill="auto"/>
            <w:noWrap/>
            <w:vAlign w:val="center"/>
            <w:hideMark/>
          </w:tcPr>
          <w:p w14:paraId="6D5802C9"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2,4</w:t>
            </w:r>
          </w:p>
        </w:tc>
        <w:tc>
          <w:tcPr>
            <w:tcW w:w="300" w:type="pct"/>
            <w:tcBorders>
              <w:top w:val="nil"/>
              <w:left w:val="single" w:sz="4" w:space="0" w:color="auto"/>
              <w:bottom w:val="nil"/>
              <w:right w:val="nil"/>
            </w:tcBorders>
            <w:shd w:val="clear" w:color="auto" w:fill="auto"/>
            <w:noWrap/>
            <w:vAlign w:val="center"/>
            <w:hideMark/>
          </w:tcPr>
          <w:p w14:paraId="646FC271"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2,4</w:t>
            </w:r>
          </w:p>
        </w:tc>
        <w:tc>
          <w:tcPr>
            <w:tcW w:w="300" w:type="pct"/>
            <w:tcBorders>
              <w:top w:val="nil"/>
              <w:left w:val="single" w:sz="4" w:space="0" w:color="auto"/>
              <w:bottom w:val="nil"/>
              <w:right w:val="single" w:sz="4" w:space="0" w:color="auto"/>
            </w:tcBorders>
            <w:shd w:val="clear" w:color="auto" w:fill="auto"/>
            <w:noWrap/>
            <w:vAlign w:val="center"/>
            <w:hideMark/>
          </w:tcPr>
          <w:p w14:paraId="2E8358C5"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3,3</w:t>
            </w:r>
          </w:p>
        </w:tc>
        <w:tc>
          <w:tcPr>
            <w:tcW w:w="300" w:type="pct"/>
            <w:tcBorders>
              <w:top w:val="nil"/>
              <w:left w:val="nil"/>
              <w:bottom w:val="nil"/>
              <w:right w:val="single" w:sz="4" w:space="0" w:color="auto"/>
            </w:tcBorders>
            <w:shd w:val="clear" w:color="auto" w:fill="auto"/>
            <w:noWrap/>
            <w:vAlign w:val="center"/>
            <w:hideMark/>
          </w:tcPr>
          <w:p w14:paraId="7FF150BC"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4,6</w:t>
            </w:r>
          </w:p>
        </w:tc>
        <w:tc>
          <w:tcPr>
            <w:tcW w:w="299" w:type="pct"/>
            <w:tcBorders>
              <w:top w:val="nil"/>
              <w:left w:val="nil"/>
              <w:bottom w:val="nil"/>
              <w:right w:val="nil"/>
            </w:tcBorders>
            <w:shd w:val="clear" w:color="auto" w:fill="auto"/>
            <w:noWrap/>
            <w:vAlign w:val="center"/>
            <w:hideMark/>
          </w:tcPr>
          <w:p w14:paraId="67B32DF6"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5,2</w:t>
            </w:r>
          </w:p>
        </w:tc>
        <w:tc>
          <w:tcPr>
            <w:tcW w:w="299" w:type="pct"/>
            <w:tcBorders>
              <w:top w:val="nil"/>
              <w:left w:val="single" w:sz="4" w:space="0" w:color="auto"/>
              <w:bottom w:val="nil"/>
              <w:right w:val="single" w:sz="4" w:space="0" w:color="auto"/>
            </w:tcBorders>
            <w:shd w:val="clear" w:color="auto" w:fill="auto"/>
            <w:noWrap/>
            <w:vAlign w:val="center"/>
            <w:hideMark/>
          </w:tcPr>
          <w:p w14:paraId="5FF72556"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5,8</w:t>
            </w:r>
          </w:p>
        </w:tc>
        <w:tc>
          <w:tcPr>
            <w:tcW w:w="299" w:type="pct"/>
            <w:tcBorders>
              <w:top w:val="nil"/>
              <w:left w:val="nil"/>
              <w:bottom w:val="nil"/>
              <w:right w:val="nil"/>
            </w:tcBorders>
            <w:shd w:val="clear" w:color="auto" w:fill="auto"/>
            <w:noWrap/>
            <w:vAlign w:val="center"/>
            <w:hideMark/>
          </w:tcPr>
          <w:p w14:paraId="27602E75"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6,5</w:t>
            </w:r>
          </w:p>
        </w:tc>
        <w:tc>
          <w:tcPr>
            <w:tcW w:w="301" w:type="pct"/>
            <w:tcBorders>
              <w:top w:val="nil"/>
              <w:left w:val="single" w:sz="4" w:space="0" w:color="auto"/>
              <w:bottom w:val="nil"/>
              <w:right w:val="nil"/>
            </w:tcBorders>
            <w:shd w:val="clear" w:color="auto" w:fill="auto"/>
            <w:noWrap/>
            <w:vAlign w:val="center"/>
            <w:hideMark/>
          </w:tcPr>
          <w:p w14:paraId="2FE30CA8"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7,8</w:t>
            </w:r>
          </w:p>
        </w:tc>
      </w:tr>
      <w:tr w:rsidR="00AA5B82" w:rsidRPr="009E0FFC" w14:paraId="4338AEE1" w14:textId="77777777" w:rsidTr="004371E3">
        <w:trPr>
          <w:gridAfter w:val="1"/>
          <w:wAfter w:w="10" w:type="pct"/>
          <w:jc w:val="center"/>
        </w:trPr>
        <w:tc>
          <w:tcPr>
            <w:tcW w:w="1989" w:type="pct"/>
            <w:tcBorders>
              <w:top w:val="nil"/>
              <w:left w:val="nil"/>
              <w:bottom w:val="nil"/>
              <w:right w:val="nil"/>
            </w:tcBorders>
            <w:shd w:val="clear" w:color="auto" w:fill="auto"/>
            <w:noWrap/>
            <w:vAlign w:val="center"/>
            <w:hideMark/>
          </w:tcPr>
          <w:p w14:paraId="46DB1B06"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Trib. II Circuito Zona Atlántica (Pococí)</w:t>
            </w:r>
          </w:p>
        </w:tc>
        <w:tc>
          <w:tcPr>
            <w:tcW w:w="302" w:type="pct"/>
            <w:tcBorders>
              <w:top w:val="nil"/>
              <w:left w:val="single" w:sz="4" w:space="0" w:color="auto"/>
              <w:bottom w:val="nil"/>
              <w:right w:val="nil"/>
            </w:tcBorders>
            <w:shd w:val="clear" w:color="auto" w:fill="auto"/>
            <w:noWrap/>
            <w:vAlign w:val="center"/>
            <w:hideMark/>
          </w:tcPr>
          <w:p w14:paraId="5EA895B0"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6,7</w:t>
            </w:r>
          </w:p>
        </w:tc>
        <w:tc>
          <w:tcPr>
            <w:tcW w:w="301" w:type="pct"/>
            <w:tcBorders>
              <w:top w:val="nil"/>
              <w:left w:val="single" w:sz="4" w:space="0" w:color="auto"/>
              <w:bottom w:val="nil"/>
              <w:right w:val="nil"/>
            </w:tcBorders>
            <w:shd w:val="clear" w:color="auto" w:fill="auto"/>
            <w:noWrap/>
            <w:vAlign w:val="center"/>
            <w:hideMark/>
          </w:tcPr>
          <w:p w14:paraId="048358FB"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3,9</w:t>
            </w:r>
          </w:p>
        </w:tc>
        <w:tc>
          <w:tcPr>
            <w:tcW w:w="300" w:type="pct"/>
            <w:tcBorders>
              <w:top w:val="nil"/>
              <w:left w:val="single" w:sz="4" w:space="0" w:color="auto"/>
              <w:bottom w:val="nil"/>
              <w:right w:val="nil"/>
            </w:tcBorders>
            <w:shd w:val="clear" w:color="auto" w:fill="auto"/>
            <w:noWrap/>
            <w:vAlign w:val="center"/>
            <w:hideMark/>
          </w:tcPr>
          <w:p w14:paraId="3DF95912"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5,5</w:t>
            </w:r>
          </w:p>
        </w:tc>
        <w:tc>
          <w:tcPr>
            <w:tcW w:w="300" w:type="pct"/>
            <w:tcBorders>
              <w:top w:val="nil"/>
              <w:left w:val="single" w:sz="4" w:space="0" w:color="auto"/>
              <w:bottom w:val="nil"/>
              <w:right w:val="nil"/>
            </w:tcBorders>
            <w:shd w:val="clear" w:color="auto" w:fill="auto"/>
            <w:noWrap/>
            <w:vAlign w:val="center"/>
            <w:hideMark/>
          </w:tcPr>
          <w:p w14:paraId="21DAD0BF"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6,4</w:t>
            </w:r>
          </w:p>
        </w:tc>
        <w:tc>
          <w:tcPr>
            <w:tcW w:w="300" w:type="pct"/>
            <w:tcBorders>
              <w:top w:val="nil"/>
              <w:left w:val="single" w:sz="4" w:space="0" w:color="auto"/>
              <w:bottom w:val="nil"/>
              <w:right w:val="single" w:sz="4" w:space="0" w:color="auto"/>
            </w:tcBorders>
            <w:shd w:val="clear" w:color="auto" w:fill="auto"/>
            <w:noWrap/>
            <w:vAlign w:val="center"/>
            <w:hideMark/>
          </w:tcPr>
          <w:p w14:paraId="6286F49E"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9,8</w:t>
            </w:r>
          </w:p>
        </w:tc>
        <w:tc>
          <w:tcPr>
            <w:tcW w:w="300" w:type="pct"/>
            <w:tcBorders>
              <w:top w:val="nil"/>
              <w:left w:val="nil"/>
              <w:bottom w:val="nil"/>
              <w:right w:val="single" w:sz="4" w:space="0" w:color="auto"/>
            </w:tcBorders>
            <w:shd w:val="clear" w:color="auto" w:fill="auto"/>
            <w:noWrap/>
            <w:vAlign w:val="center"/>
            <w:hideMark/>
          </w:tcPr>
          <w:p w14:paraId="6E634B4E"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4,9</w:t>
            </w:r>
          </w:p>
        </w:tc>
        <w:tc>
          <w:tcPr>
            <w:tcW w:w="299" w:type="pct"/>
            <w:tcBorders>
              <w:top w:val="nil"/>
              <w:left w:val="nil"/>
              <w:bottom w:val="nil"/>
              <w:right w:val="nil"/>
            </w:tcBorders>
            <w:shd w:val="clear" w:color="auto" w:fill="auto"/>
            <w:noWrap/>
            <w:vAlign w:val="center"/>
            <w:hideMark/>
          </w:tcPr>
          <w:p w14:paraId="724CDD7A"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3,7</w:t>
            </w:r>
          </w:p>
        </w:tc>
        <w:tc>
          <w:tcPr>
            <w:tcW w:w="299" w:type="pct"/>
            <w:tcBorders>
              <w:top w:val="nil"/>
              <w:left w:val="single" w:sz="4" w:space="0" w:color="auto"/>
              <w:bottom w:val="nil"/>
              <w:right w:val="single" w:sz="4" w:space="0" w:color="auto"/>
            </w:tcBorders>
            <w:shd w:val="clear" w:color="auto" w:fill="auto"/>
            <w:noWrap/>
            <w:vAlign w:val="center"/>
            <w:hideMark/>
          </w:tcPr>
          <w:p w14:paraId="09D99220"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299" w:type="pct"/>
            <w:tcBorders>
              <w:top w:val="nil"/>
              <w:left w:val="nil"/>
              <w:bottom w:val="nil"/>
              <w:right w:val="nil"/>
            </w:tcBorders>
            <w:shd w:val="clear" w:color="auto" w:fill="auto"/>
            <w:noWrap/>
            <w:vAlign w:val="center"/>
            <w:hideMark/>
          </w:tcPr>
          <w:p w14:paraId="7AC79263"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c>
          <w:tcPr>
            <w:tcW w:w="301" w:type="pct"/>
            <w:tcBorders>
              <w:top w:val="nil"/>
              <w:left w:val="single" w:sz="4" w:space="0" w:color="auto"/>
              <w:bottom w:val="nil"/>
              <w:right w:val="nil"/>
            </w:tcBorders>
            <w:shd w:val="clear" w:color="auto" w:fill="auto"/>
            <w:noWrap/>
            <w:vAlign w:val="center"/>
            <w:hideMark/>
          </w:tcPr>
          <w:p w14:paraId="5547EC14" w14:textId="77777777" w:rsidR="00AA5B82" w:rsidRPr="009E0FFC" w:rsidRDefault="00AA5B82" w:rsidP="004371E3">
            <w:pPr>
              <w:spacing w:line="240" w:lineRule="auto"/>
              <w:jc w:val="right"/>
              <w:rPr>
                <w:rFonts w:eastAsia="Times New Roman" w:cs="Times New Roman"/>
                <w:sz w:val="16"/>
                <w:szCs w:val="16"/>
                <w:lang w:eastAsia="es-CR"/>
              </w:rPr>
            </w:pPr>
            <w:r w:rsidRPr="009E0FFC">
              <w:rPr>
                <w:rFonts w:eastAsia="Times New Roman" w:cs="Times New Roman"/>
                <w:sz w:val="16"/>
                <w:szCs w:val="16"/>
                <w:lang w:eastAsia="es-CR"/>
              </w:rPr>
              <w:t>---</w:t>
            </w:r>
          </w:p>
        </w:tc>
      </w:tr>
      <w:tr w:rsidR="00AA5B82" w:rsidRPr="009E0FFC" w14:paraId="601D3252" w14:textId="77777777" w:rsidTr="004371E3">
        <w:trPr>
          <w:gridAfter w:val="1"/>
          <w:wAfter w:w="10" w:type="pct"/>
          <w:jc w:val="center"/>
        </w:trPr>
        <w:tc>
          <w:tcPr>
            <w:tcW w:w="1989" w:type="pct"/>
            <w:tcBorders>
              <w:top w:val="nil"/>
              <w:left w:val="nil"/>
              <w:bottom w:val="single" w:sz="4" w:space="0" w:color="auto"/>
              <w:right w:val="nil"/>
            </w:tcBorders>
            <w:shd w:val="clear" w:color="auto" w:fill="auto"/>
            <w:noWrap/>
            <w:vAlign w:val="center"/>
            <w:hideMark/>
          </w:tcPr>
          <w:p w14:paraId="7099D1FD"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5819D876"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301" w:type="pct"/>
            <w:tcBorders>
              <w:top w:val="nil"/>
              <w:left w:val="nil"/>
              <w:bottom w:val="single" w:sz="4" w:space="0" w:color="auto"/>
              <w:right w:val="nil"/>
            </w:tcBorders>
            <w:shd w:val="clear" w:color="auto" w:fill="auto"/>
            <w:noWrap/>
            <w:vAlign w:val="center"/>
            <w:hideMark/>
          </w:tcPr>
          <w:p w14:paraId="729202F4"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66882D8B"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300" w:type="pct"/>
            <w:tcBorders>
              <w:top w:val="nil"/>
              <w:left w:val="nil"/>
              <w:bottom w:val="single" w:sz="4" w:space="0" w:color="auto"/>
              <w:right w:val="single" w:sz="4" w:space="0" w:color="auto"/>
            </w:tcBorders>
            <w:shd w:val="clear" w:color="auto" w:fill="auto"/>
            <w:noWrap/>
            <w:vAlign w:val="center"/>
            <w:hideMark/>
          </w:tcPr>
          <w:p w14:paraId="114824B6"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300" w:type="pct"/>
            <w:tcBorders>
              <w:top w:val="nil"/>
              <w:left w:val="nil"/>
              <w:bottom w:val="single" w:sz="4" w:space="0" w:color="auto"/>
              <w:right w:val="single" w:sz="4" w:space="0" w:color="auto"/>
            </w:tcBorders>
            <w:shd w:val="clear" w:color="auto" w:fill="auto"/>
            <w:noWrap/>
            <w:vAlign w:val="center"/>
            <w:hideMark/>
          </w:tcPr>
          <w:p w14:paraId="17B50D39"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300" w:type="pct"/>
            <w:tcBorders>
              <w:top w:val="nil"/>
              <w:left w:val="nil"/>
              <w:bottom w:val="single" w:sz="4" w:space="0" w:color="auto"/>
              <w:right w:val="single" w:sz="4" w:space="0" w:color="auto"/>
            </w:tcBorders>
            <w:shd w:val="clear" w:color="auto" w:fill="auto"/>
            <w:noWrap/>
            <w:vAlign w:val="center"/>
            <w:hideMark/>
          </w:tcPr>
          <w:p w14:paraId="17C8F28A"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299" w:type="pct"/>
            <w:tcBorders>
              <w:top w:val="nil"/>
              <w:left w:val="nil"/>
              <w:bottom w:val="single" w:sz="4" w:space="0" w:color="auto"/>
              <w:right w:val="nil"/>
            </w:tcBorders>
            <w:shd w:val="clear" w:color="auto" w:fill="auto"/>
            <w:noWrap/>
            <w:vAlign w:val="center"/>
            <w:hideMark/>
          </w:tcPr>
          <w:p w14:paraId="130D5FC4"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031FAE8F"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299" w:type="pct"/>
            <w:tcBorders>
              <w:top w:val="nil"/>
              <w:left w:val="nil"/>
              <w:bottom w:val="single" w:sz="4" w:space="0" w:color="auto"/>
              <w:right w:val="nil"/>
            </w:tcBorders>
            <w:shd w:val="clear" w:color="auto" w:fill="auto"/>
            <w:noWrap/>
            <w:vAlign w:val="center"/>
            <w:hideMark/>
          </w:tcPr>
          <w:p w14:paraId="71785AF2"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c>
          <w:tcPr>
            <w:tcW w:w="301" w:type="pct"/>
            <w:tcBorders>
              <w:top w:val="nil"/>
              <w:left w:val="single" w:sz="4" w:space="0" w:color="auto"/>
              <w:bottom w:val="single" w:sz="4" w:space="0" w:color="auto"/>
              <w:right w:val="nil"/>
            </w:tcBorders>
            <w:shd w:val="clear" w:color="auto" w:fill="auto"/>
            <w:noWrap/>
            <w:vAlign w:val="center"/>
            <w:hideMark/>
          </w:tcPr>
          <w:p w14:paraId="3145DC32"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w:t>
            </w:r>
          </w:p>
        </w:tc>
      </w:tr>
      <w:tr w:rsidR="00AA5B82" w:rsidRPr="009E0FFC" w14:paraId="00D91077" w14:textId="77777777" w:rsidTr="004371E3">
        <w:trPr>
          <w:jc w:val="center"/>
        </w:trPr>
        <w:tc>
          <w:tcPr>
            <w:tcW w:w="5000" w:type="pct"/>
            <w:gridSpan w:val="12"/>
            <w:tcBorders>
              <w:top w:val="single" w:sz="4" w:space="0" w:color="auto"/>
              <w:left w:val="nil"/>
              <w:bottom w:val="nil"/>
              <w:right w:val="nil"/>
            </w:tcBorders>
            <w:shd w:val="clear" w:color="auto" w:fill="auto"/>
            <w:noWrap/>
            <w:vAlign w:val="center"/>
            <w:hideMark/>
          </w:tcPr>
          <w:p w14:paraId="5B204A8E"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Previo a la Reforma Procesal Laboral, implementada en el año 2017, no existían los tribunales de apelación Laboral y los tribunales penales conocían,</w:t>
            </w:r>
          </w:p>
        </w:tc>
      </w:tr>
      <w:tr w:rsidR="00AA5B82" w:rsidRPr="009E0FFC" w14:paraId="5AEEAF6E" w14:textId="77777777" w:rsidTr="004371E3">
        <w:trPr>
          <w:jc w:val="center"/>
        </w:trPr>
        <w:tc>
          <w:tcPr>
            <w:tcW w:w="5000" w:type="pct"/>
            <w:gridSpan w:val="12"/>
            <w:tcBorders>
              <w:top w:val="nil"/>
              <w:left w:val="nil"/>
              <w:bottom w:val="nil"/>
              <w:right w:val="nil"/>
            </w:tcBorders>
            <w:shd w:val="clear" w:color="auto" w:fill="auto"/>
            <w:noWrap/>
            <w:vAlign w:val="center"/>
            <w:hideMark/>
          </w:tcPr>
          <w:p w14:paraId="225967C5"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xml:space="preserve">   con recargo, las materias Laboral y Civil, en instancia superior, denominándose simplemente como tribunales laborales y/o civiles, de segunda instancia,  </w:t>
            </w:r>
          </w:p>
        </w:tc>
      </w:tr>
      <w:tr w:rsidR="00AA5B82" w:rsidRPr="009E0FFC" w14:paraId="010C9402" w14:textId="77777777" w:rsidTr="004371E3">
        <w:trPr>
          <w:jc w:val="center"/>
        </w:trPr>
        <w:tc>
          <w:tcPr>
            <w:tcW w:w="5000" w:type="pct"/>
            <w:gridSpan w:val="12"/>
            <w:tcBorders>
              <w:top w:val="nil"/>
              <w:left w:val="nil"/>
              <w:bottom w:val="nil"/>
              <w:right w:val="nil"/>
            </w:tcBorders>
            <w:shd w:val="clear" w:color="auto" w:fill="auto"/>
            <w:noWrap/>
            <w:vAlign w:val="center"/>
            <w:hideMark/>
          </w:tcPr>
          <w:p w14:paraId="11CD0384"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xml:space="preserve">   con excepción al Tribunal de Trabajo del Segundo Circuito Judicial de San José, que además de ser especializado, mantenía la competencia de los asuntos</w:t>
            </w:r>
          </w:p>
        </w:tc>
      </w:tr>
      <w:tr w:rsidR="00AA5B82" w:rsidRPr="009E0FFC" w14:paraId="62A76AF2" w14:textId="77777777" w:rsidTr="004371E3">
        <w:trPr>
          <w:jc w:val="center"/>
        </w:trPr>
        <w:tc>
          <w:tcPr>
            <w:tcW w:w="5000" w:type="pct"/>
            <w:gridSpan w:val="12"/>
            <w:tcBorders>
              <w:top w:val="nil"/>
              <w:left w:val="nil"/>
              <w:bottom w:val="nil"/>
              <w:right w:val="nil"/>
            </w:tcBorders>
            <w:shd w:val="clear" w:color="auto" w:fill="auto"/>
            <w:noWrap/>
            <w:vAlign w:val="center"/>
            <w:hideMark/>
          </w:tcPr>
          <w:p w14:paraId="5A96B4EA" w14:textId="77777777" w:rsidR="00AA5B82" w:rsidRPr="009E0FFC" w:rsidRDefault="00AA5B82" w:rsidP="004371E3">
            <w:pPr>
              <w:spacing w:line="240" w:lineRule="auto"/>
              <w:jc w:val="left"/>
              <w:rPr>
                <w:rFonts w:eastAsia="Times New Roman" w:cs="Times New Roman"/>
                <w:sz w:val="16"/>
                <w:szCs w:val="16"/>
                <w:lang w:eastAsia="es-CR"/>
              </w:rPr>
            </w:pPr>
            <w:r w:rsidRPr="009E0FFC">
              <w:rPr>
                <w:rFonts w:eastAsia="Times New Roman" w:cs="Times New Roman"/>
                <w:sz w:val="16"/>
                <w:szCs w:val="16"/>
                <w:lang w:eastAsia="es-CR"/>
              </w:rPr>
              <w:t xml:space="preserve">   sometidos en alzada, provenientes de los despachos judiciales perten</w:t>
            </w:r>
            <w:r>
              <w:rPr>
                <w:rFonts w:eastAsia="Times New Roman" w:cs="Times New Roman"/>
                <w:sz w:val="16"/>
                <w:szCs w:val="16"/>
                <w:lang w:eastAsia="es-CR"/>
              </w:rPr>
              <w:t>e</w:t>
            </w:r>
            <w:r w:rsidRPr="009E0FFC">
              <w:rPr>
                <w:rFonts w:eastAsia="Times New Roman" w:cs="Times New Roman"/>
                <w:sz w:val="16"/>
                <w:szCs w:val="16"/>
                <w:lang w:eastAsia="es-CR"/>
              </w:rPr>
              <w:t xml:space="preserve">cientes al Primer Circuito Judicial de San José. </w:t>
            </w:r>
          </w:p>
        </w:tc>
      </w:tr>
      <w:tr w:rsidR="00AC1B30" w:rsidRPr="009E0FFC" w14:paraId="3064BD7B" w14:textId="77777777" w:rsidTr="004371E3">
        <w:trPr>
          <w:jc w:val="center"/>
        </w:trPr>
        <w:tc>
          <w:tcPr>
            <w:tcW w:w="5000" w:type="pct"/>
            <w:gridSpan w:val="12"/>
            <w:tcBorders>
              <w:top w:val="nil"/>
              <w:left w:val="nil"/>
              <w:bottom w:val="nil"/>
              <w:right w:val="nil"/>
            </w:tcBorders>
            <w:shd w:val="clear" w:color="auto" w:fill="auto"/>
            <w:noWrap/>
            <w:vAlign w:val="center"/>
          </w:tcPr>
          <w:p w14:paraId="23D152DD" w14:textId="77777777" w:rsidR="00AC1B30" w:rsidRPr="009E0FFC" w:rsidRDefault="00AC1B30" w:rsidP="004371E3">
            <w:pPr>
              <w:spacing w:line="240" w:lineRule="auto"/>
              <w:jc w:val="left"/>
              <w:rPr>
                <w:rFonts w:eastAsia="Times New Roman" w:cs="Times New Roman"/>
                <w:sz w:val="16"/>
                <w:szCs w:val="16"/>
                <w:lang w:eastAsia="es-CR"/>
              </w:rPr>
            </w:pPr>
          </w:p>
        </w:tc>
      </w:tr>
      <w:tr w:rsidR="00AA5B82" w:rsidRPr="009E0FFC" w14:paraId="6C2B9376" w14:textId="77777777" w:rsidTr="004371E3">
        <w:trPr>
          <w:jc w:val="center"/>
        </w:trPr>
        <w:tc>
          <w:tcPr>
            <w:tcW w:w="5000" w:type="pct"/>
            <w:gridSpan w:val="12"/>
            <w:tcBorders>
              <w:top w:val="nil"/>
              <w:left w:val="nil"/>
              <w:bottom w:val="nil"/>
              <w:right w:val="nil"/>
            </w:tcBorders>
            <w:shd w:val="clear" w:color="auto" w:fill="auto"/>
            <w:noWrap/>
            <w:vAlign w:val="center"/>
            <w:hideMark/>
          </w:tcPr>
          <w:p w14:paraId="4BBEA778" w14:textId="77777777" w:rsidR="00AA5B82" w:rsidRPr="009E0FFC" w:rsidRDefault="00AA5B82" w:rsidP="004371E3">
            <w:pPr>
              <w:spacing w:line="240" w:lineRule="auto"/>
              <w:jc w:val="left"/>
              <w:rPr>
                <w:rFonts w:eastAsia="Times New Roman" w:cs="Times New Roman"/>
                <w:b/>
                <w:bCs/>
                <w:sz w:val="16"/>
                <w:szCs w:val="16"/>
                <w:lang w:eastAsia="es-CR"/>
              </w:rPr>
            </w:pPr>
            <w:r w:rsidRPr="009E0FFC">
              <w:rPr>
                <w:rFonts w:eastAsia="Times New Roman" w:cs="Times New Roman"/>
                <w:b/>
                <w:bCs/>
                <w:sz w:val="16"/>
                <w:szCs w:val="16"/>
                <w:lang w:eastAsia="es-CR"/>
              </w:rPr>
              <w:t xml:space="preserve">Elaborado por: Sub Proceso de Estadística, Dirección de Planificación. </w:t>
            </w:r>
          </w:p>
        </w:tc>
      </w:tr>
      <w:tr w:rsidR="00AC1B30" w:rsidRPr="009E0FFC" w14:paraId="13AF0BE4" w14:textId="77777777" w:rsidTr="004371E3">
        <w:trPr>
          <w:jc w:val="center"/>
        </w:trPr>
        <w:tc>
          <w:tcPr>
            <w:tcW w:w="5000" w:type="pct"/>
            <w:gridSpan w:val="12"/>
            <w:tcBorders>
              <w:top w:val="nil"/>
              <w:left w:val="nil"/>
              <w:bottom w:val="nil"/>
              <w:right w:val="nil"/>
            </w:tcBorders>
            <w:shd w:val="clear" w:color="auto" w:fill="auto"/>
            <w:noWrap/>
            <w:vAlign w:val="center"/>
          </w:tcPr>
          <w:p w14:paraId="7E7CC56E" w14:textId="77777777" w:rsidR="00AC1B30" w:rsidRPr="009E0FFC" w:rsidRDefault="00AC1B30" w:rsidP="004371E3">
            <w:pPr>
              <w:spacing w:line="240" w:lineRule="auto"/>
              <w:jc w:val="left"/>
              <w:rPr>
                <w:rFonts w:eastAsia="Times New Roman" w:cs="Times New Roman"/>
                <w:b/>
                <w:bCs/>
                <w:sz w:val="16"/>
                <w:szCs w:val="16"/>
                <w:lang w:eastAsia="es-CR"/>
              </w:rPr>
            </w:pPr>
          </w:p>
        </w:tc>
      </w:tr>
    </w:tbl>
    <w:p w14:paraId="08CE3703" w14:textId="77777777" w:rsidR="00AC1B30" w:rsidRDefault="00AC1B30" w:rsidP="00AA5B82">
      <w:pPr>
        <w:spacing w:line="360" w:lineRule="auto"/>
        <w:rPr>
          <w:rFonts w:cs="Times New Roman"/>
          <w:szCs w:val="24"/>
        </w:rPr>
      </w:pPr>
    </w:p>
    <w:p w14:paraId="497C6741" w14:textId="0D72D125" w:rsidR="00AA5B82" w:rsidRDefault="00AA5B82" w:rsidP="00AA5B82">
      <w:pPr>
        <w:spacing w:line="360" w:lineRule="auto"/>
        <w:rPr>
          <w:rFonts w:cs="Times New Roman"/>
          <w:szCs w:val="24"/>
        </w:rPr>
      </w:pPr>
      <w:r w:rsidRPr="00BD06B1">
        <w:rPr>
          <w:rFonts w:cs="Times New Roman"/>
          <w:szCs w:val="24"/>
        </w:rPr>
        <w:t xml:space="preserve">En virtud de lo anterior, la cantidad de procesos concluidos en estas dependencias </w:t>
      </w:r>
      <w:r w:rsidRPr="00663C55">
        <w:rPr>
          <w:rFonts w:cs="Times New Roman"/>
          <w:szCs w:val="24"/>
        </w:rPr>
        <w:t>reflej</w:t>
      </w:r>
      <w:r>
        <w:rPr>
          <w:rFonts w:cs="Times New Roman"/>
          <w:szCs w:val="24"/>
        </w:rPr>
        <w:t>ó</w:t>
      </w:r>
      <w:r w:rsidRPr="00663C55">
        <w:rPr>
          <w:rFonts w:cs="Times New Roman"/>
          <w:szCs w:val="24"/>
        </w:rPr>
        <w:t xml:space="preserve"> su tercer descenso anual progresivo, como consecuencia de las bajas registradas </w:t>
      </w:r>
      <w:r>
        <w:rPr>
          <w:rFonts w:cs="Times New Roman"/>
          <w:szCs w:val="24"/>
        </w:rPr>
        <w:t>por parte de</w:t>
      </w:r>
      <w:r w:rsidRPr="00663C55">
        <w:rPr>
          <w:rFonts w:cs="Times New Roman"/>
          <w:szCs w:val="24"/>
        </w:rPr>
        <w:t xml:space="preserve"> </w:t>
      </w:r>
      <w:r>
        <w:rPr>
          <w:rFonts w:cs="Times New Roman"/>
          <w:szCs w:val="24"/>
        </w:rPr>
        <w:t>los</w:t>
      </w:r>
      <w:r w:rsidRPr="00663C55">
        <w:rPr>
          <w:rFonts w:cs="Times New Roman"/>
          <w:szCs w:val="24"/>
        </w:rPr>
        <w:t xml:space="preserve"> </w:t>
      </w:r>
      <w:r>
        <w:rPr>
          <w:rFonts w:cs="Times New Roman"/>
          <w:szCs w:val="24"/>
        </w:rPr>
        <w:t xml:space="preserve">casos </w:t>
      </w:r>
      <w:r w:rsidRPr="00663C55">
        <w:rPr>
          <w:rFonts w:cs="Times New Roman"/>
          <w:szCs w:val="24"/>
        </w:rPr>
        <w:t>entrad</w:t>
      </w:r>
      <w:r>
        <w:rPr>
          <w:rFonts w:cs="Times New Roman"/>
          <w:szCs w:val="24"/>
        </w:rPr>
        <w:t>os</w:t>
      </w:r>
      <w:r w:rsidRPr="00663C55">
        <w:rPr>
          <w:rFonts w:cs="Times New Roman"/>
          <w:szCs w:val="24"/>
        </w:rPr>
        <w:t xml:space="preserve">, por las razones expuestas, en el </w:t>
      </w:r>
      <w:r>
        <w:rPr>
          <w:rFonts w:cs="Times New Roman"/>
          <w:szCs w:val="24"/>
        </w:rPr>
        <w:t>apartado</w:t>
      </w:r>
      <w:r w:rsidRPr="00663C55">
        <w:rPr>
          <w:rFonts w:cs="Times New Roman"/>
          <w:szCs w:val="24"/>
        </w:rPr>
        <w:t xml:space="preserve"> anterior.</w:t>
      </w:r>
      <w:r>
        <w:rPr>
          <w:rFonts w:cs="Times New Roman"/>
          <w:szCs w:val="24"/>
        </w:rPr>
        <w:t xml:space="preserve"> </w:t>
      </w:r>
      <w:r w:rsidR="00AC1B30">
        <w:rPr>
          <w:rFonts w:cs="Times New Roman"/>
          <w:szCs w:val="24"/>
        </w:rPr>
        <w:t xml:space="preserve">      </w:t>
      </w:r>
    </w:p>
    <w:p w14:paraId="43DBC201" w14:textId="4043A353" w:rsidR="00AA5B82" w:rsidRDefault="00AC1B30" w:rsidP="00AC1B30">
      <w:pPr>
        <w:spacing w:line="360" w:lineRule="auto"/>
        <w:jc w:val="center"/>
        <w:rPr>
          <w:rFonts w:cs="Times New Roman"/>
          <w:szCs w:val="24"/>
        </w:rPr>
      </w:pPr>
      <w:r>
        <w:rPr>
          <w:rFonts w:cs="Times New Roman"/>
          <w:noProof/>
          <w:szCs w:val="24"/>
        </w:rPr>
        <w:drawing>
          <wp:inline distT="0" distB="0" distL="0" distR="0" wp14:anchorId="57412366" wp14:editId="4C531863">
            <wp:extent cx="4124325" cy="2951761"/>
            <wp:effectExtent l="0" t="0" r="0" b="1270"/>
            <wp:docPr id="4" name="Imagen 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de líneas&#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0195" cy="2991747"/>
                    </a:xfrm>
                    <a:prstGeom prst="rect">
                      <a:avLst/>
                    </a:prstGeom>
                    <a:noFill/>
                  </pic:spPr>
                </pic:pic>
              </a:graphicData>
            </a:graphic>
          </wp:inline>
        </w:drawing>
      </w:r>
    </w:p>
    <w:p w14:paraId="7DDD7D2B" w14:textId="77777777" w:rsidR="00AC1B30" w:rsidRDefault="00AC1B30" w:rsidP="00AC1B30">
      <w:pPr>
        <w:spacing w:line="360" w:lineRule="auto"/>
        <w:jc w:val="center"/>
        <w:rPr>
          <w:rFonts w:cs="Times New Roman"/>
          <w:szCs w:val="24"/>
        </w:rPr>
      </w:pPr>
    </w:p>
    <w:p w14:paraId="60AE6A51" w14:textId="77777777" w:rsidR="00AA5B82" w:rsidRPr="00BD06B1" w:rsidRDefault="00AA5B82" w:rsidP="00AA5B82">
      <w:pPr>
        <w:spacing w:line="360" w:lineRule="auto"/>
        <w:rPr>
          <w:rFonts w:cs="Times New Roman"/>
          <w:szCs w:val="24"/>
        </w:rPr>
      </w:pPr>
      <w:r w:rsidRPr="00663C55">
        <w:rPr>
          <w:rFonts w:cs="Times New Roman"/>
          <w:szCs w:val="24"/>
        </w:rPr>
        <w:t>La conformación de estos 5.015 casos terminados, según el motivo de término, determina el registro de 4.003 resoluciones de fondo (79,8%) y de 1.012 resoluciones de otra naturaleza (20,2%), destacando dentro del grupo de las resoluciones de fondo el dictado de 1.880 fallos en los cuales se confirmó la sentencia de primera instancia (37,5%), mientras que en 1.024 casos se revocó (20,4%), en 446 se anuló (8.9%) y en 653 se modificó (13,0%); por su parte, predomina dentro del grupo de las demás resoluciones el decreto de 530 demandas mal admitidas (10,6%) y de 128 devoluciones por presentar la impugnación un trámite incompleto (2,6%).</w:t>
      </w:r>
    </w:p>
    <w:p w14:paraId="1E3189FB" w14:textId="77777777" w:rsidR="00AA5B82" w:rsidRDefault="00AA5B82" w:rsidP="00AA5B82">
      <w:pPr>
        <w:spacing w:line="360" w:lineRule="auto"/>
        <w:rPr>
          <w:rFonts w:cs="Times New Roman"/>
          <w:szCs w:val="24"/>
        </w:rPr>
      </w:pPr>
    </w:p>
    <w:p w14:paraId="053EA4EE" w14:textId="3517C88B" w:rsidR="00AA5B82" w:rsidRDefault="00AA5B82" w:rsidP="00AA5B82">
      <w:pPr>
        <w:spacing w:line="360" w:lineRule="auto"/>
        <w:rPr>
          <w:rFonts w:cs="Times New Roman"/>
          <w:szCs w:val="24"/>
        </w:rPr>
      </w:pPr>
      <w:r>
        <w:rPr>
          <w:rFonts w:cs="Times New Roman"/>
          <w:szCs w:val="24"/>
        </w:rPr>
        <w:t xml:space="preserve">Asimismo, destaca el hecho de que la proporción de las resoluciones de fondo ha representado a más del 77% de los casos terminados en los tribunales laborales, en el último quinquenio, lo cual implica a más de las tres cuartas partes de la resolución total.   </w:t>
      </w:r>
    </w:p>
    <w:p w14:paraId="4F49DF0E" w14:textId="77777777" w:rsidR="00AA5B82" w:rsidRDefault="00AA5B82" w:rsidP="00AA5B82">
      <w:pPr>
        <w:spacing w:line="360" w:lineRule="auto"/>
        <w:rPr>
          <w:rFonts w:cs="Times New Roman"/>
          <w:szCs w:val="24"/>
        </w:rPr>
      </w:pPr>
    </w:p>
    <w:p w14:paraId="5FFEF673" w14:textId="77777777" w:rsidR="00AA5B82" w:rsidRPr="00A642F7" w:rsidRDefault="00AA5B82" w:rsidP="00AA5B82">
      <w:pPr>
        <w:spacing w:line="240" w:lineRule="auto"/>
        <w:jc w:val="center"/>
        <w:rPr>
          <w:rFonts w:cs="Times New Roman"/>
          <w:b/>
          <w:bCs/>
          <w:sz w:val="22"/>
        </w:rPr>
      </w:pPr>
      <w:r w:rsidRPr="00A642F7">
        <w:rPr>
          <w:rFonts w:cs="Times New Roman"/>
          <w:b/>
          <w:bCs/>
          <w:sz w:val="22"/>
        </w:rPr>
        <w:t xml:space="preserve">Cuadro </w:t>
      </w:r>
      <w:r>
        <w:rPr>
          <w:rFonts w:cs="Times New Roman"/>
          <w:b/>
          <w:bCs/>
          <w:sz w:val="22"/>
        </w:rPr>
        <w:t>5</w:t>
      </w:r>
      <w:r w:rsidRPr="00A642F7">
        <w:rPr>
          <w:rFonts w:cs="Times New Roman"/>
          <w:b/>
          <w:bCs/>
          <w:sz w:val="22"/>
        </w:rPr>
        <w:t>.2.</w:t>
      </w:r>
    </w:p>
    <w:p w14:paraId="534175DD" w14:textId="77777777" w:rsidR="00AA5B82" w:rsidRPr="00A642F7" w:rsidRDefault="00AA5B82" w:rsidP="00AA5B82">
      <w:pPr>
        <w:spacing w:line="240" w:lineRule="auto"/>
        <w:jc w:val="center"/>
        <w:rPr>
          <w:rFonts w:cs="Times New Roman"/>
          <w:b/>
          <w:bCs/>
          <w:sz w:val="22"/>
        </w:rPr>
      </w:pPr>
      <w:r w:rsidRPr="00A642F7">
        <w:rPr>
          <w:rFonts w:cs="Times New Roman"/>
          <w:b/>
          <w:bCs/>
          <w:sz w:val="22"/>
        </w:rPr>
        <w:t>Tribunales Laborales de instancia superior: Casos terminados según motivo de término</w:t>
      </w:r>
    </w:p>
    <w:p w14:paraId="11538232" w14:textId="77777777" w:rsidR="00AA5B82" w:rsidRPr="00A642F7" w:rsidRDefault="00AA5B82" w:rsidP="00AA5B82">
      <w:pPr>
        <w:spacing w:line="240" w:lineRule="auto"/>
        <w:jc w:val="center"/>
        <w:rPr>
          <w:rFonts w:cs="Times New Roman"/>
          <w:sz w:val="22"/>
        </w:rPr>
      </w:pPr>
      <w:r w:rsidRPr="00A642F7">
        <w:rPr>
          <w:rFonts w:cs="Times New Roman"/>
          <w:b/>
          <w:bCs/>
          <w:sz w:val="22"/>
        </w:rPr>
        <w:t>durante el período 2016-2020</w:t>
      </w:r>
    </w:p>
    <w:p w14:paraId="4BB662A6" w14:textId="77777777" w:rsidR="00AA5B82" w:rsidRPr="00A642F7" w:rsidRDefault="00AA5B82" w:rsidP="00AA5B82">
      <w:pPr>
        <w:spacing w:line="240" w:lineRule="auto"/>
        <w:rPr>
          <w:rFonts w:cs="Times New Roman"/>
          <w:sz w:val="22"/>
        </w:rPr>
      </w:pPr>
    </w:p>
    <w:tbl>
      <w:tblPr>
        <w:tblW w:w="5619" w:type="pct"/>
        <w:jc w:val="center"/>
        <w:tblCellMar>
          <w:left w:w="70" w:type="dxa"/>
          <w:right w:w="70" w:type="dxa"/>
        </w:tblCellMar>
        <w:tblLook w:val="04A0" w:firstRow="1" w:lastRow="0" w:firstColumn="1" w:lastColumn="0" w:noHBand="0" w:noVBand="1"/>
      </w:tblPr>
      <w:tblGrid>
        <w:gridCol w:w="3316"/>
        <w:gridCol w:w="634"/>
        <w:gridCol w:w="634"/>
        <w:gridCol w:w="634"/>
        <w:gridCol w:w="634"/>
        <w:gridCol w:w="640"/>
        <w:gridCol w:w="269"/>
        <w:gridCol w:w="633"/>
        <w:gridCol w:w="633"/>
        <w:gridCol w:w="633"/>
        <w:gridCol w:w="633"/>
        <w:gridCol w:w="639"/>
      </w:tblGrid>
      <w:tr w:rsidR="00AA5B82" w:rsidRPr="00F86B11" w14:paraId="49D2AF0F" w14:textId="77777777" w:rsidTr="004371E3">
        <w:trPr>
          <w:tblHeader/>
          <w:jc w:val="center"/>
        </w:trPr>
        <w:tc>
          <w:tcPr>
            <w:tcW w:w="1669" w:type="pct"/>
            <w:tcBorders>
              <w:top w:val="single" w:sz="4" w:space="0" w:color="auto"/>
              <w:left w:val="nil"/>
              <w:bottom w:val="nil"/>
              <w:right w:val="nil"/>
            </w:tcBorders>
            <w:shd w:val="clear" w:color="auto" w:fill="auto"/>
            <w:noWrap/>
            <w:vAlign w:val="center"/>
            <w:hideMark/>
          </w:tcPr>
          <w:p w14:paraId="2EF353C5" w14:textId="77777777" w:rsidR="00AA5B82" w:rsidRPr="00F86B11" w:rsidRDefault="00AA5B82" w:rsidP="004371E3">
            <w:pPr>
              <w:spacing w:line="240" w:lineRule="auto"/>
              <w:jc w:val="center"/>
              <w:rPr>
                <w:rFonts w:eastAsia="Times New Roman" w:cs="Times New Roman"/>
                <w:sz w:val="20"/>
                <w:szCs w:val="20"/>
                <w:lang w:eastAsia="es-CR"/>
              </w:rPr>
            </w:pPr>
            <w:r w:rsidRPr="00F86B11">
              <w:rPr>
                <w:rFonts w:eastAsia="Times New Roman" w:cs="Times New Roman"/>
                <w:sz w:val="20"/>
                <w:szCs w:val="20"/>
                <w:lang w:eastAsia="es-CR"/>
              </w:rPr>
              <w:t> </w:t>
            </w:r>
          </w:p>
        </w:tc>
        <w:tc>
          <w:tcPr>
            <w:tcW w:w="1598"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E181C2"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Casos Terminados</w:t>
            </w:r>
          </w:p>
        </w:tc>
        <w:tc>
          <w:tcPr>
            <w:tcW w:w="135" w:type="pct"/>
            <w:tcBorders>
              <w:top w:val="single" w:sz="4" w:space="0" w:color="auto"/>
              <w:left w:val="nil"/>
              <w:bottom w:val="nil"/>
              <w:right w:val="single" w:sz="4" w:space="0" w:color="auto"/>
            </w:tcBorders>
            <w:shd w:val="clear" w:color="auto" w:fill="auto"/>
            <w:noWrap/>
            <w:vAlign w:val="center"/>
            <w:hideMark/>
          </w:tcPr>
          <w:p w14:paraId="313BDD79"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1594" w:type="pct"/>
            <w:gridSpan w:val="5"/>
            <w:tcBorders>
              <w:top w:val="single" w:sz="4" w:space="0" w:color="auto"/>
              <w:left w:val="nil"/>
              <w:bottom w:val="single" w:sz="4" w:space="0" w:color="auto"/>
              <w:right w:val="nil"/>
            </w:tcBorders>
            <w:shd w:val="clear" w:color="auto" w:fill="auto"/>
            <w:noWrap/>
            <w:vAlign w:val="center"/>
            <w:hideMark/>
          </w:tcPr>
          <w:p w14:paraId="60AC374F"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Porcentajes</w:t>
            </w:r>
          </w:p>
        </w:tc>
      </w:tr>
      <w:tr w:rsidR="00AA5B82" w:rsidRPr="00F86B11" w14:paraId="0736C9F9" w14:textId="77777777" w:rsidTr="004371E3">
        <w:trPr>
          <w:tblHeader/>
          <w:jc w:val="center"/>
        </w:trPr>
        <w:tc>
          <w:tcPr>
            <w:tcW w:w="1669" w:type="pct"/>
            <w:tcBorders>
              <w:top w:val="nil"/>
              <w:left w:val="nil"/>
              <w:bottom w:val="single" w:sz="4" w:space="0" w:color="auto"/>
              <w:right w:val="nil"/>
            </w:tcBorders>
            <w:shd w:val="clear" w:color="auto" w:fill="auto"/>
            <w:noWrap/>
            <w:vAlign w:val="center"/>
            <w:hideMark/>
          </w:tcPr>
          <w:p w14:paraId="3292B8BA"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Motivo de Término</w:t>
            </w:r>
          </w:p>
        </w:tc>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41C58F16"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2016</w:t>
            </w:r>
          </w:p>
        </w:tc>
        <w:tc>
          <w:tcPr>
            <w:tcW w:w="319" w:type="pct"/>
            <w:tcBorders>
              <w:top w:val="nil"/>
              <w:left w:val="nil"/>
              <w:bottom w:val="single" w:sz="4" w:space="0" w:color="auto"/>
              <w:right w:val="single" w:sz="4" w:space="0" w:color="auto"/>
            </w:tcBorders>
            <w:shd w:val="clear" w:color="auto" w:fill="auto"/>
            <w:noWrap/>
            <w:vAlign w:val="center"/>
            <w:hideMark/>
          </w:tcPr>
          <w:p w14:paraId="530F1ED3"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2017</w:t>
            </w:r>
          </w:p>
        </w:tc>
        <w:tc>
          <w:tcPr>
            <w:tcW w:w="319" w:type="pct"/>
            <w:tcBorders>
              <w:top w:val="nil"/>
              <w:left w:val="nil"/>
              <w:bottom w:val="single" w:sz="4" w:space="0" w:color="auto"/>
              <w:right w:val="single" w:sz="4" w:space="0" w:color="auto"/>
            </w:tcBorders>
            <w:shd w:val="clear" w:color="auto" w:fill="auto"/>
            <w:noWrap/>
            <w:vAlign w:val="center"/>
            <w:hideMark/>
          </w:tcPr>
          <w:p w14:paraId="061E6AB5"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2018</w:t>
            </w:r>
          </w:p>
        </w:tc>
        <w:tc>
          <w:tcPr>
            <w:tcW w:w="319" w:type="pct"/>
            <w:tcBorders>
              <w:top w:val="nil"/>
              <w:left w:val="nil"/>
              <w:bottom w:val="single" w:sz="4" w:space="0" w:color="auto"/>
              <w:right w:val="single" w:sz="4" w:space="0" w:color="auto"/>
            </w:tcBorders>
            <w:shd w:val="clear" w:color="auto" w:fill="auto"/>
            <w:noWrap/>
            <w:vAlign w:val="center"/>
            <w:hideMark/>
          </w:tcPr>
          <w:p w14:paraId="57F0645D"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2019</w:t>
            </w:r>
          </w:p>
        </w:tc>
        <w:tc>
          <w:tcPr>
            <w:tcW w:w="321" w:type="pct"/>
            <w:tcBorders>
              <w:top w:val="nil"/>
              <w:left w:val="nil"/>
              <w:bottom w:val="single" w:sz="4" w:space="0" w:color="auto"/>
              <w:right w:val="single" w:sz="4" w:space="0" w:color="auto"/>
            </w:tcBorders>
            <w:shd w:val="clear" w:color="auto" w:fill="auto"/>
            <w:noWrap/>
            <w:vAlign w:val="center"/>
            <w:hideMark/>
          </w:tcPr>
          <w:p w14:paraId="3C472FFB"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2020</w:t>
            </w:r>
          </w:p>
        </w:tc>
        <w:tc>
          <w:tcPr>
            <w:tcW w:w="135" w:type="pct"/>
            <w:tcBorders>
              <w:top w:val="nil"/>
              <w:left w:val="nil"/>
              <w:bottom w:val="single" w:sz="4" w:space="0" w:color="auto"/>
              <w:right w:val="single" w:sz="4" w:space="0" w:color="auto"/>
            </w:tcBorders>
            <w:shd w:val="clear" w:color="auto" w:fill="auto"/>
            <w:noWrap/>
            <w:vAlign w:val="center"/>
            <w:hideMark/>
          </w:tcPr>
          <w:p w14:paraId="1208951D"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319" w:type="pct"/>
            <w:tcBorders>
              <w:top w:val="nil"/>
              <w:left w:val="nil"/>
              <w:bottom w:val="single" w:sz="4" w:space="0" w:color="auto"/>
              <w:right w:val="single" w:sz="4" w:space="0" w:color="auto"/>
            </w:tcBorders>
            <w:shd w:val="clear" w:color="auto" w:fill="auto"/>
            <w:noWrap/>
            <w:vAlign w:val="center"/>
            <w:hideMark/>
          </w:tcPr>
          <w:p w14:paraId="6E4D46B5"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2016</w:t>
            </w:r>
          </w:p>
        </w:tc>
        <w:tc>
          <w:tcPr>
            <w:tcW w:w="319" w:type="pct"/>
            <w:tcBorders>
              <w:top w:val="nil"/>
              <w:left w:val="nil"/>
              <w:bottom w:val="single" w:sz="4" w:space="0" w:color="auto"/>
              <w:right w:val="single" w:sz="4" w:space="0" w:color="auto"/>
            </w:tcBorders>
            <w:shd w:val="clear" w:color="auto" w:fill="auto"/>
            <w:noWrap/>
            <w:vAlign w:val="center"/>
            <w:hideMark/>
          </w:tcPr>
          <w:p w14:paraId="259E9168"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2017</w:t>
            </w:r>
          </w:p>
        </w:tc>
        <w:tc>
          <w:tcPr>
            <w:tcW w:w="319" w:type="pct"/>
            <w:tcBorders>
              <w:top w:val="nil"/>
              <w:left w:val="nil"/>
              <w:bottom w:val="single" w:sz="4" w:space="0" w:color="auto"/>
              <w:right w:val="single" w:sz="4" w:space="0" w:color="auto"/>
            </w:tcBorders>
            <w:shd w:val="clear" w:color="auto" w:fill="auto"/>
            <w:noWrap/>
            <w:vAlign w:val="center"/>
            <w:hideMark/>
          </w:tcPr>
          <w:p w14:paraId="4F3CFBCD"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2018</w:t>
            </w:r>
          </w:p>
        </w:tc>
        <w:tc>
          <w:tcPr>
            <w:tcW w:w="319" w:type="pct"/>
            <w:tcBorders>
              <w:top w:val="nil"/>
              <w:left w:val="nil"/>
              <w:bottom w:val="single" w:sz="4" w:space="0" w:color="auto"/>
              <w:right w:val="single" w:sz="4" w:space="0" w:color="auto"/>
            </w:tcBorders>
            <w:shd w:val="clear" w:color="auto" w:fill="auto"/>
            <w:noWrap/>
            <w:vAlign w:val="center"/>
            <w:hideMark/>
          </w:tcPr>
          <w:p w14:paraId="7194CA13"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2019</w:t>
            </w:r>
          </w:p>
        </w:tc>
        <w:tc>
          <w:tcPr>
            <w:tcW w:w="319" w:type="pct"/>
            <w:tcBorders>
              <w:top w:val="nil"/>
              <w:left w:val="nil"/>
              <w:bottom w:val="single" w:sz="4" w:space="0" w:color="auto"/>
              <w:right w:val="nil"/>
            </w:tcBorders>
            <w:shd w:val="clear" w:color="auto" w:fill="auto"/>
            <w:noWrap/>
            <w:vAlign w:val="center"/>
            <w:hideMark/>
          </w:tcPr>
          <w:p w14:paraId="74193C9A"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2020</w:t>
            </w:r>
          </w:p>
        </w:tc>
      </w:tr>
      <w:tr w:rsidR="00AA5B82" w:rsidRPr="00F86B11" w14:paraId="717CBB6A" w14:textId="77777777" w:rsidTr="004371E3">
        <w:trPr>
          <w:jc w:val="center"/>
        </w:trPr>
        <w:tc>
          <w:tcPr>
            <w:tcW w:w="1669" w:type="pct"/>
            <w:tcBorders>
              <w:top w:val="nil"/>
              <w:left w:val="nil"/>
              <w:bottom w:val="nil"/>
              <w:right w:val="nil"/>
            </w:tcBorders>
            <w:shd w:val="clear" w:color="auto" w:fill="auto"/>
            <w:noWrap/>
            <w:vAlign w:val="center"/>
            <w:hideMark/>
          </w:tcPr>
          <w:p w14:paraId="5BEF09D5" w14:textId="77777777" w:rsidR="00AA5B82" w:rsidRPr="00F86B11" w:rsidRDefault="00AA5B82" w:rsidP="004371E3">
            <w:pPr>
              <w:spacing w:line="240" w:lineRule="auto"/>
              <w:jc w:val="center"/>
              <w:rPr>
                <w:rFonts w:eastAsia="Times New Roman" w:cs="Times New Roman"/>
                <w:b/>
                <w:bCs/>
                <w:sz w:val="20"/>
                <w:szCs w:val="20"/>
                <w:lang w:eastAsia="es-CR"/>
              </w:rPr>
            </w:pPr>
          </w:p>
        </w:tc>
        <w:tc>
          <w:tcPr>
            <w:tcW w:w="319" w:type="pct"/>
            <w:tcBorders>
              <w:top w:val="nil"/>
              <w:left w:val="single" w:sz="4" w:space="0" w:color="auto"/>
              <w:bottom w:val="nil"/>
              <w:right w:val="single" w:sz="4" w:space="0" w:color="auto"/>
            </w:tcBorders>
            <w:shd w:val="clear" w:color="auto" w:fill="auto"/>
            <w:noWrap/>
            <w:vAlign w:val="center"/>
            <w:hideMark/>
          </w:tcPr>
          <w:p w14:paraId="7C5908F1"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319" w:type="pct"/>
            <w:tcBorders>
              <w:top w:val="nil"/>
              <w:left w:val="nil"/>
              <w:bottom w:val="nil"/>
              <w:right w:val="nil"/>
            </w:tcBorders>
            <w:shd w:val="clear" w:color="auto" w:fill="auto"/>
            <w:noWrap/>
            <w:vAlign w:val="center"/>
            <w:hideMark/>
          </w:tcPr>
          <w:p w14:paraId="7EB8FA36"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319" w:type="pct"/>
            <w:tcBorders>
              <w:top w:val="nil"/>
              <w:left w:val="single" w:sz="4" w:space="0" w:color="auto"/>
              <w:bottom w:val="nil"/>
              <w:right w:val="single" w:sz="4" w:space="0" w:color="auto"/>
            </w:tcBorders>
            <w:shd w:val="clear" w:color="auto" w:fill="auto"/>
            <w:noWrap/>
            <w:vAlign w:val="center"/>
            <w:hideMark/>
          </w:tcPr>
          <w:p w14:paraId="1963E2C7"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27FFBB32"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21" w:type="pct"/>
            <w:tcBorders>
              <w:top w:val="nil"/>
              <w:left w:val="single" w:sz="4" w:space="0" w:color="auto"/>
              <w:bottom w:val="nil"/>
              <w:right w:val="single" w:sz="4" w:space="0" w:color="auto"/>
            </w:tcBorders>
            <w:shd w:val="clear" w:color="auto" w:fill="auto"/>
            <w:noWrap/>
            <w:vAlign w:val="center"/>
            <w:hideMark/>
          </w:tcPr>
          <w:p w14:paraId="18BD2AE8"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135" w:type="pct"/>
            <w:tcBorders>
              <w:top w:val="nil"/>
              <w:left w:val="nil"/>
              <w:bottom w:val="nil"/>
              <w:right w:val="single" w:sz="4" w:space="0" w:color="auto"/>
            </w:tcBorders>
            <w:shd w:val="clear" w:color="auto" w:fill="auto"/>
            <w:noWrap/>
            <w:vAlign w:val="center"/>
            <w:hideMark/>
          </w:tcPr>
          <w:p w14:paraId="2C23D389"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319" w:type="pct"/>
            <w:tcBorders>
              <w:top w:val="nil"/>
              <w:left w:val="nil"/>
              <w:bottom w:val="nil"/>
              <w:right w:val="single" w:sz="4" w:space="0" w:color="auto"/>
            </w:tcBorders>
            <w:shd w:val="clear" w:color="auto" w:fill="auto"/>
            <w:noWrap/>
            <w:vAlign w:val="center"/>
            <w:hideMark/>
          </w:tcPr>
          <w:p w14:paraId="7576ECA8"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319" w:type="pct"/>
            <w:tcBorders>
              <w:top w:val="nil"/>
              <w:left w:val="nil"/>
              <w:bottom w:val="nil"/>
              <w:right w:val="nil"/>
            </w:tcBorders>
            <w:shd w:val="clear" w:color="auto" w:fill="auto"/>
            <w:noWrap/>
            <w:vAlign w:val="center"/>
            <w:hideMark/>
          </w:tcPr>
          <w:p w14:paraId="6E61EA94" w14:textId="77777777" w:rsidR="00AA5B82" w:rsidRPr="00F86B11" w:rsidRDefault="00AA5B82" w:rsidP="004371E3">
            <w:pPr>
              <w:spacing w:line="240" w:lineRule="auto"/>
              <w:jc w:val="center"/>
              <w:rPr>
                <w:rFonts w:eastAsia="Times New Roman" w:cs="Times New Roman"/>
                <w:b/>
                <w:bCs/>
                <w:sz w:val="20"/>
                <w:szCs w:val="20"/>
                <w:lang w:eastAsia="es-CR"/>
              </w:rPr>
            </w:pPr>
          </w:p>
        </w:tc>
        <w:tc>
          <w:tcPr>
            <w:tcW w:w="319" w:type="pct"/>
            <w:tcBorders>
              <w:top w:val="nil"/>
              <w:left w:val="single" w:sz="4" w:space="0" w:color="auto"/>
              <w:bottom w:val="nil"/>
              <w:right w:val="single" w:sz="4" w:space="0" w:color="auto"/>
            </w:tcBorders>
            <w:shd w:val="clear" w:color="auto" w:fill="auto"/>
            <w:noWrap/>
            <w:vAlign w:val="center"/>
            <w:hideMark/>
          </w:tcPr>
          <w:p w14:paraId="3D713237"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319" w:type="pct"/>
            <w:tcBorders>
              <w:top w:val="nil"/>
              <w:left w:val="nil"/>
              <w:bottom w:val="nil"/>
              <w:right w:val="nil"/>
            </w:tcBorders>
            <w:shd w:val="clear" w:color="auto" w:fill="auto"/>
            <w:noWrap/>
            <w:vAlign w:val="center"/>
            <w:hideMark/>
          </w:tcPr>
          <w:p w14:paraId="3AA04AF6"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319" w:type="pct"/>
            <w:tcBorders>
              <w:top w:val="nil"/>
              <w:left w:val="single" w:sz="4" w:space="0" w:color="auto"/>
              <w:bottom w:val="nil"/>
              <w:right w:val="nil"/>
            </w:tcBorders>
            <w:shd w:val="clear" w:color="auto" w:fill="auto"/>
            <w:noWrap/>
            <w:vAlign w:val="center"/>
            <w:hideMark/>
          </w:tcPr>
          <w:p w14:paraId="3268972F"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 </w:t>
            </w:r>
          </w:p>
        </w:tc>
      </w:tr>
      <w:tr w:rsidR="00AA5B82" w:rsidRPr="00F86B11" w14:paraId="4CE3333D" w14:textId="77777777" w:rsidTr="004371E3">
        <w:trPr>
          <w:jc w:val="center"/>
        </w:trPr>
        <w:tc>
          <w:tcPr>
            <w:tcW w:w="1669" w:type="pct"/>
            <w:tcBorders>
              <w:top w:val="nil"/>
              <w:left w:val="nil"/>
              <w:bottom w:val="nil"/>
              <w:right w:val="nil"/>
            </w:tcBorders>
            <w:shd w:val="clear" w:color="auto" w:fill="auto"/>
            <w:noWrap/>
            <w:vAlign w:val="center"/>
            <w:hideMark/>
          </w:tcPr>
          <w:p w14:paraId="592ECD70" w14:textId="77777777" w:rsidR="00AA5B82" w:rsidRPr="00F86B11" w:rsidRDefault="00AA5B82" w:rsidP="004371E3">
            <w:pPr>
              <w:spacing w:line="240" w:lineRule="auto"/>
              <w:jc w:val="left"/>
              <w:rPr>
                <w:rFonts w:eastAsia="Times New Roman" w:cs="Times New Roman"/>
                <w:b/>
                <w:bCs/>
                <w:sz w:val="20"/>
                <w:szCs w:val="20"/>
                <w:lang w:eastAsia="es-CR"/>
              </w:rPr>
            </w:pPr>
            <w:r w:rsidRPr="00F86B11">
              <w:rPr>
                <w:rFonts w:eastAsia="Times New Roman" w:cs="Times New Roman"/>
                <w:b/>
                <w:bCs/>
                <w:sz w:val="20"/>
                <w:szCs w:val="20"/>
                <w:lang w:eastAsia="es-CR"/>
              </w:rPr>
              <w:t>Total</w:t>
            </w:r>
          </w:p>
        </w:tc>
        <w:tc>
          <w:tcPr>
            <w:tcW w:w="319" w:type="pct"/>
            <w:tcBorders>
              <w:top w:val="nil"/>
              <w:left w:val="single" w:sz="4" w:space="0" w:color="auto"/>
              <w:bottom w:val="nil"/>
              <w:right w:val="single" w:sz="4" w:space="0" w:color="auto"/>
            </w:tcBorders>
            <w:shd w:val="clear" w:color="auto" w:fill="auto"/>
            <w:noWrap/>
            <w:vAlign w:val="center"/>
            <w:hideMark/>
          </w:tcPr>
          <w:p w14:paraId="738C2C4F"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4 528</w:t>
            </w:r>
          </w:p>
        </w:tc>
        <w:tc>
          <w:tcPr>
            <w:tcW w:w="319" w:type="pct"/>
            <w:tcBorders>
              <w:top w:val="nil"/>
              <w:left w:val="nil"/>
              <w:bottom w:val="nil"/>
              <w:right w:val="nil"/>
            </w:tcBorders>
            <w:shd w:val="clear" w:color="auto" w:fill="auto"/>
            <w:noWrap/>
            <w:vAlign w:val="center"/>
            <w:hideMark/>
          </w:tcPr>
          <w:p w14:paraId="638CBEBE"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7 640</w:t>
            </w:r>
          </w:p>
        </w:tc>
        <w:tc>
          <w:tcPr>
            <w:tcW w:w="319" w:type="pct"/>
            <w:tcBorders>
              <w:top w:val="nil"/>
              <w:left w:val="single" w:sz="4" w:space="0" w:color="auto"/>
              <w:bottom w:val="nil"/>
              <w:right w:val="single" w:sz="4" w:space="0" w:color="auto"/>
            </w:tcBorders>
            <w:shd w:val="clear" w:color="auto" w:fill="auto"/>
            <w:noWrap/>
            <w:vAlign w:val="center"/>
            <w:hideMark/>
          </w:tcPr>
          <w:p w14:paraId="297E7C88"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6 651</w:t>
            </w:r>
          </w:p>
        </w:tc>
        <w:tc>
          <w:tcPr>
            <w:tcW w:w="319" w:type="pct"/>
            <w:tcBorders>
              <w:top w:val="nil"/>
              <w:left w:val="nil"/>
              <w:bottom w:val="nil"/>
              <w:right w:val="nil"/>
            </w:tcBorders>
            <w:shd w:val="clear" w:color="auto" w:fill="auto"/>
            <w:noWrap/>
            <w:vAlign w:val="center"/>
            <w:hideMark/>
          </w:tcPr>
          <w:p w14:paraId="747C2A65"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5 938</w:t>
            </w:r>
          </w:p>
        </w:tc>
        <w:tc>
          <w:tcPr>
            <w:tcW w:w="321" w:type="pct"/>
            <w:tcBorders>
              <w:top w:val="nil"/>
              <w:left w:val="single" w:sz="4" w:space="0" w:color="auto"/>
              <w:bottom w:val="nil"/>
              <w:right w:val="single" w:sz="4" w:space="0" w:color="auto"/>
            </w:tcBorders>
            <w:shd w:val="clear" w:color="auto" w:fill="auto"/>
            <w:noWrap/>
            <w:vAlign w:val="center"/>
            <w:hideMark/>
          </w:tcPr>
          <w:p w14:paraId="5A735F59"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5 015</w:t>
            </w:r>
          </w:p>
        </w:tc>
        <w:tc>
          <w:tcPr>
            <w:tcW w:w="135" w:type="pct"/>
            <w:tcBorders>
              <w:top w:val="nil"/>
              <w:left w:val="nil"/>
              <w:bottom w:val="nil"/>
              <w:right w:val="single" w:sz="4" w:space="0" w:color="auto"/>
            </w:tcBorders>
            <w:shd w:val="clear" w:color="auto" w:fill="auto"/>
            <w:noWrap/>
            <w:vAlign w:val="center"/>
            <w:hideMark/>
          </w:tcPr>
          <w:p w14:paraId="171DC083" w14:textId="77777777" w:rsidR="00AA5B82" w:rsidRPr="00F86B11" w:rsidRDefault="00AA5B82" w:rsidP="004371E3">
            <w:pPr>
              <w:spacing w:line="240" w:lineRule="auto"/>
              <w:jc w:val="center"/>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6B6F19A2"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100,0</w:t>
            </w:r>
          </w:p>
        </w:tc>
        <w:tc>
          <w:tcPr>
            <w:tcW w:w="319" w:type="pct"/>
            <w:tcBorders>
              <w:top w:val="nil"/>
              <w:left w:val="single" w:sz="4" w:space="0" w:color="auto"/>
              <w:bottom w:val="nil"/>
              <w:right w:val="nil"/>
            </w:tcBorders>
            <w:shd w:val="clear" w:color="auto" w:fill="auto"/>
            <w:noWrap/>
            <w:vAlign w:val="center"/>
            <w:hideMark/>
          </w:tcPr>
          <w:p w14:paraId="203756F6"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100,0</w:t>
            </w:r>
          </w:p>
        </w:tc>
        <w:tc>
          <w:tcPr>
            <w:tcW w:w="319" w:type="pct"/>
            <w:tcBorders>
              <w:top w:val="nil"/>
              <w:left w:val="single" w:sz="4" w:space="0" w:color="auto"/>
              <w:bottom w:val="nil"/>
              <w:right w:val="nil"/>
            </w:tcBorders>
            <w:shd w:val="clear" w:color="auto" w:fill="auto"/>
            <w:noWrap/>
            <w:vAlign w:val="center"/>
            <w:hideMark/>
          </w:tcPr>
          <w:p w14:paraId="060FDFA1"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100,0</w:t>
            </w:r>
          </w:p>
        </w:tc>
        <w:tc>
          <w:tcPr>
            <w:tcW w:w="319" w:type="pct"/>
            <w:tcBorders>
              <w:top w:val="nil"/>
              <w:left w:val="single" w:sz="4" w:space="0" w:color="auto"/>
              <w:bottom w:val="nil"/>
              <w:right w:val="nil"/>
            </w:tcBorders>
            <w:shd w:val="clear" w:color="auto" w:fill="auto"/>
            <w:noWrap/>
            <w:vAlign w:val="center"/>
            <w:hideMark/>
          </w:tcPr>
          <w:p w14:paraId="2A02E92C"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100,0</w:t>
            </w:r>
          </w:p>
        </w:tc>
        <w:tc>
          <w:tcPr>
            <w:tcW w:w="319" w:type="pct"/>
            <w:tcBorders>
              <w:top w:val="nil"/>
              <w:left w:val="single" w:sz="4" w:space="0" w:color="auto"/>
              <w:bottom w:val="nil"/>
              <w:right w:val="nil"/>
            </w:tcBorders>
            <w:shd w:val="clear" w:color="auto" w:fill="auto"/>
            <w:noWrap/>
            <w:vAlign w:val="center"/>
            <w:hideMark/>
          </w:tcPr>
          <w:p w14:paraId="4CB813FA"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100,0</w:t>
            </w:r>
          </w:p>
        </w:tc>
      </w:tr>
      <w:tr w:rsidR="00AA5B82" w:rsidRPr="00F86B11" w14:paraId="177276EE" w14:textId="77777777" w:rsidTr="004371E3">
        <w:trPr>
          <w:jc w:val="center"/>
        </w:trPr>
        <w:tc>
          <w:tcPr>
            <w:tcW w:w="1669" w:type="pct"/>
            <w:tcBorders>
              <w:top w:val="nil"/>
              <w:left w:val="nil"/>
              <w:bottom w:val="nil"/>
              <w:right w:val="nil"/>
            </w:tcBorders>
            <w:shd w:val="clear" w:color="auto" w:fill="auto"/>
            <w:noWrap/>
            <w:vAlign w:val="center"/>
            <w:hideMark/>
          </w:tcPr>
          <w:p w14:paraId="433187B2" w14:textId="77777777" w:rsidR="00AA5B82" w:rsidRPr="00F86B11" w:rsidRDefault="00AA5B82" w:rsidP="004371E3">
            <w:pPr>
              <w:spacing w:line="240" w:lineRule="auto"/>
              <w:jc w:val="right"/>
              <w:rPr>
                <w:rFonts w:eastAsia="Times New Roman" w:cs="Times New Roman"/>
                <w:b/>
                <w:bCs/>
                <w:sz w:val="20"/>
                <w:szCs w:val="20"/>
                <w:lang w:eastAsia="es-CR"/>
              </w:rPr>
            </w:pPr>
          </w:p>
        </w:tc>
        <w:tc>
          <w:tcPr>
            <w:tcW w:w="319" w:type="pct"/>
            <w:tcBorders>
              <w:top w:val="nil"/>
              <w:left w:val="single" w:sz="4" w:space="0" w:color="auto"/>
              <w:bottom w:val="nil"/>
              <w:right w:val="single" w:sz="4" w:space="0" w:color="auto"/>
            </w:tcBorders>
            <w:shd w:val="clear" w:color="auto" w:fill="auto"/>
            <w:noWrap/>
            <w:vAlign w:val="center"/>
            <w:hideMark/>
          </w:tcPr>
          <w:p w14:paraId="5E2F9E04"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63CDDDF0" w14:textId="77777777" w:rsidR="00AA5B82" w:rsidRPr="00F86B11" w:rsidRDefault="00AA5B82" w:rsidP="004371E3">
            <w:pPr>
              <w:spacing w:line="240" w:lineRule="auto"/>
              <w:jc w:val="left"/>
              <w:rPr>
                <w:rFonts w:eastAsia="Times New Roman" w:cs="Times New Roman"/>
                <w:sz w:val="20"/>
                <w:szCs w:val="20"/>
                <w:lang w:eastAsia="es-CR"/>
              </w:rPr>
            </w:pPr>
          </w:p>
        </w:tc>
        <w:tc>
          <w:tcPr>
            <w:tcW w:w="319" w:type="pct"/>
            <w:tcBorders>
              <w:top w:val="nil"/>
              <w:left w:val="single" w:sz="4" w:space="0" w:color="auto"/>
              <w:bottom w:val="nil"/>
              <w:right w:val="single" w:sz="4" w:space="0" w:color="auto"/>
            </w:tcBorders>
            <w:shd w:val="clear" w:color="auto" w:fill="auto"/>
            <w:noWrap/>
            <w:vAlign w:val="center"/>
            <w:hideMark/>
          </w:tcPr>
          <w:p w14:paraId="6BC81BE6"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76E32CFB" w14:textId="77777777" w:rsidR="00AA5B82" w:rsidRPr="00F86B11" w:rsidRDefault="00AA5B82" w:rsidP="004371E3">
            <w:pPr>
              <w:spacing w:line="240" w:lineRule="auto"/>
              <w:jc w:val="right"/>
              <w:rPr>
                <w:rFonts w:eastAsia="Times New Roman" w:cs="Times New Roman"/>
                <w:sz w:val="20"/>
                <w:szCs w:val="20"/>
                <w:lang w:eastAsia="es-CR"/>
              </w:rPr>
            </w:pPr>
          </w:p>
        </w:tc>
        <w:tc>
          <w:tcPr>
            <w:tcW w:w="321" w:type="pct"/>
            <w:tcBorders>
              <w:top w:val="nil"/>
              <w:left w:val="single" w:sz="4" w:space="0" w:color="auto"/>
              <w:bottom w:val="nil"/>
              <w:right w:val="single" w:sz="4" w:space="0" w:color="auto"/>
            </w:tcBorders>
            <w:shd w:val="clear" w:color="auto" w:fill="auto"/>
            <w:noWrap/>
            <w:vAlign w:val="center"/>
            <w:hideMark/>
          </w:tcPr>
          <w:p w14:paraId="04417EB7"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 </w:t>
            </w:r>
          </w:p>
        </w:tc>
        <w:tc>
          <w:tcPr>
            <w:tcW w:w="135" w:type="pct"/>
            <w:tcBorders>
              <w:top w:val="nil"/>
              <w:left w:val="nil"/>
              <w:bottom w:val="nil"/>
              <w:right w:val="single" w:sz="4" w:space="0" w:color="auto"/>
            </w:tcBorders>
            <w:shd w:val="clear" w:color="auto" w:fill="auto"/>
            <w:noWrap/>
            <w:vAlign w:val="center"/>
            <w:hideMark/>
          </w:tcPr>
          <w:p w14:paraId="5FA6EAC0" w14:textId="77777777" w:rsidR="00AA5B82" w:rsidRPr="00F86B11" w:rsidRDefault="00AA5B82" w:rsidP="004371E3">
            <w:pPr>
              <w:spacing w:line="240" w:lineRule="auto"/>
              <w:jc w:val="center"/>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2188B167" w14:textId="77777777" w:rsidR="00AA5B82" w:rsidRPr="00F86B11" w:rsidRDefault="00AA5B82" w:rsidP="004371E3">
            <w:pPr>
              <w:spacing w:line="240" w:lineRule="auto"/>
              <w:jc w:val="center"/>
              <w:rPr>
                <w:rFonts w:eastAsia="Times New Roman" w:cs="Times New Roman"/>
                <w:sz w:val="20"/>
                <w:szCs w:val="20"/>
                <w:lang w:eastAsia="es-CR"/>
              </w:rPr>
            </w:pPr>
          </w:p>
        </w:tc>
        <w:tc>
          <w:tcPr>
            <w:tcW w:w="319" w:type="pct"/>
            <w:tcBorders>
              <w:top w:val="nil"/>
              <w:left w:val="single" w:sz="4" w:space="0" w:color="auto"/>
              <w:bottom w:val="nil"/>
              <w:right w:val="nil"/>
            </w:tcBorders>
            <w:shd w:val="clear" w:color="auto" w:fill="auto"/>
            <w:noWrap/>
            <w:vAlign w:val="center"/>
            <w:hideMark/>
          </w:tcPr>
          <w:p w14:paraId="140A743E"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single" w:sz="4" w:space="0" w:color="auto"/>
              <w:bottom w:val="nil"/>
              <w:right w:val="nil"/>
            </w:tcBorders>
            <w:shd w:val="clear" w:color="auto" w:fill="auto"/>
            <w:noWrap/>
            <w:vAlign w:val="center"/>
            <w:hideMark/>
          </w:tcPr>
          <w:p w14:paraId="701A2E5C"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single" w:sz="4" w:space="0" w:color="auto"/>
              <w:bottom w:val="nil"/>
              <w:right w:val="nil"/>
            </w:tcBorders>
            <w:shd w:val="clear" w:color="auto" w:fill="auto"/>
            <w:noWrap/>
            <w:vAlign w:val="center"/>
            <w:hideMark/>
          </w:tcPr>
          <w:p w14:paraId="37717655"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single" w:sz="4" w:space="0" w:color="auto"/>
              <w:bottom w:val="nil"/>
              <w:right w:val="nil"/>
            </w:tcBorders>
            <w:shd w:val="clear" w:color="auto" w:fill="auto"/>
            <w:noWrap/>
            <w:vAlign w:val="center"/>
            <w:hideMark/>
          </w:tcPr>
          <w:p w14:paraId="16D57EE9"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 </w:t>
            </w:r>
          </w:p>
        </w:tc>
      </w:tr>
      <w:tr w:rsidR="00AA5B82" w:rsidRPr="00F86B11" w14:paraId="7EE7E311" w14:textId="77777777" w:rsidTr="004371E3">
        <w:trPr>
          <w:jc w:val="center"/>
        </w:trPr>
        <w:tc>
          <w:tcPr>
            <w:tcW w:w="1669" w:type="pct"/>
            <w:tcBorders>
              <w:top w:val="nil"/>
              <w:left w:val="nil"/>
              <w:bottom w:val="nil"/>
              <w:right w:val="nil"/>
            </w:tcBorders>
            <w:shd w:val="clear" w:color="auto" w:fill="auto"/>
            <w:vAlign w:val="center"/>
            <w:hideMark/>
          </w:tcPr>
          <w:p w14:paraId="1D494A7A" w14:textId="77777777" w:rsidR="00AA5B82" w:rsidRPr="00F86B11" w:rsidRDefault="00AA5B82" w:rsidP="004371E3">
            <w:pPr>
              <w:spacing w:line="240" w:lineRule="auto"/>
              <w:jc w:val="left"/>
              <w:rPr>
                <w:rFonts w:eastAsia="Times New Roman" w:cs="Times New Roman"/>
                <w:b/>
                <w:bCs/>
                <w:sz w:val="20"/>
                <w:szCs w:val="20"/>
                <w:lang w:eastAsia="es-CR"/>
              </w:rPr>
            </w:pPr>
            <w:r w:rsidRPr="00F86B11">
              <w:rPr>
                <w:rFonts w:eastAsia="Times New Roman" w:cs="Times New Roman"/>
                <w:b/>
                <w:bCs/>
                <w:sz w:val="20"/>
                <w:szCs w:val="20"/>
                <w:lang w:eastAsia="es-CR"/>
              </w:rPr>
              <w:t>Resoluciones de fondo</w:t>
            </w:r>
          </w:p>
        </w:tc>
        <w:tc>
          <w:tcPr>
            <w:tcW w:w="319" w:type="pct"/>
            <w:tcBorders>
              <w:top w:val="nil"/>
              <w:left w:val="single" w:sz="4" w:space="0" w:color="auto"/>
              <w:bottom w:val="nil"/>
              <w:right w:val="single" w:sz="4" w:space="0" w:color="auto"/>
            </w:tcBorders>
            <w:shd w:val="clear" w:color="auto" w:fill="auto"/>
            <w:noWrap/>
            <w:vAlign w:val="center"/>
            <w:hideMark/>
          </w:tcPr>
          <w:p w14:paraId="1FBADEC6"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3 745</w:t>
            </w:r>
          </w:p>
        </w:tc>
        <w:tc>
          <w:tcPr>
            <w:tcW w:w="319" w:type="pct"/>
            <w:tcBorders>
              <w:top w:val="nil"/>
              <w:left w:val="nil"/>
              <w:bottom w:val="nil"/>
              <w:right w:val="nil"/>
            </w:tcBorders>
            <w:shd w:val="clear" w:color="auto" w:fill="auto"/>
            <w:noWrap/>
            <w:vAlign w:val="center"/>
            <w:hideMark/>
          </w:tcPr>
          <w:p w14:paraId="5F010B19"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5 944</w:t>
            </w:r>
          </w:p>
        </w:tc>
        <w:tc>
          <w:tcPr>
            <w:tcW w:w="319" w:type="pct"/>
            <w:tcBorders>
              <w:top w:val="nil"/>
              <w:left w:val="single" w:sz="4" w:space="0" w:color="auto"/>
              <w:bottom w:val="nil"/>
              <w:right w:val="single" w:sz="4" w:space="0" w:color="auto"/>
            </w:tcBorders>
            <w:shd w:val="clear" w:color="auto" w:fill="auto"/>
            <w:noWrap/>
            <w:vAlign w:val="center"/>
            <w:hideMark/>
          </w:tcPr>
          <w:p w14:paraId="4613AEA0"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5 164</w:t>
            </w:r>
          </w:p>
        </w:tc>
        <w:tc>
          <w:tcPr>
            <w:tcW w:w="319" w:type="pct"/>
            <w:tcBorders>
              <w:top w:val="nil"/>
              <w:left w:val="nil"/>
              <w:bottom w:val="nil"/>
              <w:right w:val="nil"/>
            </w:tcBorders>
            <w:shd w:val="clear" w:color="auto" w:fill="auto"/>
            <w:noWrap/>
            <w:vAlign w:val="center"/>
            <w:hideMark/>
          </w:tcPr>
          <w:p w14:paraId="7C1F0338"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4 667</w:t>
            </w:r>
          </w:p>
        </w:tc>
        <w:tc>
          <w:tcPr>
            <w:tcW w:w="321" w:type="pct"/>
            <w:tcBorders>
              <w:top w:val="nil"/>
              <w:left w:val="single" w:sz="4" w:space="0" w:color="auto"/>
              <w:bottom w:val="nil"/>
              <w:right w:val="single" w:sz="4" w:space="0" w:color="auto"/>
            </w:tcBorders>
            <w:shd w:val="clear" w:color="auto" w:fill="auto"/>
            <w:noWrap/>
            <w:vAlign w:val="center"/>
            <w:hideMark/>
          </w:tcPr>
          <w:p w14:paraId="4CCB660B"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4 003</w:t>
            </w:r>
          </w:p>
        </w:tc>
        <w:tc>
          <w:tcPr>
            <w:tcW w:w="135" w:type="pct"/>
            <w:tcBorders>
              <w:top w:val="nil"/>
              <w:left w:val="nil"/>
              <w:bottom w:val="nil"/>
              <w:right w:val="single" w:sz="4" w:space="0" w:color="auto"/>
            </w:tcBorders>
            <w:shd w:val="clear" w:color="auto" w:fill="auto"/>
            <w:noWrap/>
            <w:vAlign w:val="center"/>
            <w:hideMark/>
          </w:tcPr>
          <w:p w14:paraId="321680A6" w14:textId="77777777" w:rsidR="00AA5B82" w:rsidRPr="00F86B11" w:rsidRDefault="00AA5B82" w:rsidP="004371E3">
            <w:pPr>
              <w:spacing w:line="240" w:lineRule="auto"/>
              <w:jc w:val="center"/>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2452332D"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82,7</w:t>
            </w:r>
          </w:p>
        </w:tc>
        <w:tc>
          <w:tcPr>
            <w:tcW w:w="319" w:type="pct"/>
            <w:tcBorders>
              <w:top w:val="nil"/>
              <w:left w:val="single" w:sz="4" w:space="0" w:color="auto"/>
              <w:bottom w:val="nil"/>
              <w:right w:val="nil"/>
            </w:tcBorders>
            <w:shd w:val="clear" w:color="auto" w:fill="auto"/>
            <w:noWrap/>
            <w:vAlign w:val="center"/>
            <w:hideMark/>
          </w:tcPr>
          <w:p w14:paraId="00821B25"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77,8</w:t>
            </w:r>
          </w:p>
        </w:tc>
        <w:tc>
          <w:tcPr>
            <w:tcW w:w="319" w:type="pct"/>
            <w:tcBorders>
              <w:top w:val="nil"/>
              <w:left w:val="single" w:sz="4" w:space="0" w:color="auto"/>
              <w:bottom w:val="nil"/>
              <w:right w:val="nil"/>
            </w:tcBorders>
            <w:shd w:val="clear" w:color="auto" w:fill="auto"/>
            <w:noWrap/>
            <w:vAlign w:val="center"/>
            <w:hideMark/>
          </w:tcPr>
          <w:p w14:paraId="1A580D18"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77,6</w:t>
            </w:r>
          </w:p>
        </w:tc>
        <w:tc>
          <w:tcPr>
            <w:tcW w:w="319" w:type="pct"/>
            <w:tcBorders>
              <w:top w:val="nil"/>
              <w:left w:val="single" w:sz="4" w:space="0" w:color="auto"/>
              <w:bottom w:val="nil"/>
              <w:right w:val="nil"/>
            </w:tcBorders>
            <w:shd w:val="clear" w:color="auto" w:fill="auto"/>
            <w:noWrap/>
            <w:vAlign w:val="center"/>
            <w:hideMark/>
          </w:tcPr>
          <w:p w14:paraId="3EFB2378"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78,6</w:t>
            </w:r>
          </w:p>
        </w:tc>
        <w:tc>
          <w:tcPr>
            <w:tcW w:w="319" w:type="pct"/>
            <w:tcBorders>
              <w:top w:val="nil"/>
              <w:left w:val="single" w:sz="4" w:space="0" w:color="auto"/>
              <w:bottom w:val="nil"/>
              <w:right w:val="nil"/>
            </w:tcBorders>
            <w:shd w:val="clear" w:color="auto" w:fill="auto"/>
            <w:noWrap/>
            <w:vAlign w:val="center"/>
            <w:hideMark/>
          </w:tcPr>
          <w:p w14:paraId="438C7817"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79,8</w:t>
            </w:r>
          </w:p>
        </w:tc>
      </w:tr>
      <w:tr w:rsidR="00AA5B82" w:rsidRPr="00F86B11" w14:paraId="0B311B92" w14:textId="77777777" w:rsidTr="004371E3">
        <w:trPr>
          <w:jc w:val="center"/>
        </w:trPr>
        <w:tc>
          <w:tcPr>
            <w:tcW w:w="1669" w:type="pct"/>
            <w:tcBorders>
              <w:top w:val="nil"/>
              <w:left w:val="nil"/>
              <w:bottom w:val="nil"/>
              <w:right w:val="nil"/>
            </w:tcBorders>
            <w:shd w:val="clear" w:color="auto" w:fill="auto"/>
            <w:vAlign w:val="center"/>
            <w:hideMark/>
          </w:tcPr>
          <w:p w14:paraId="20FF05C7"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Confirmatorias</w:t>
            </w:r>
          </w:p>
        </w:tc>
        <w:tc>
          <w:tcPr>
            <w:tcW w:w="319" w:type="pct"/>
            <w:tcBorders>
              <w:top w:val="nil"/>
              <w:left w:val="single" w:sz="4" w:space="0" w:color="auto"/>
              <w:bottom w:val="nil"/>
              <w:right w:val="single" w:sz="4" w:space="0" w:color="auto"/>
            </w:tcBorders>
            <w:shd w:val="clear" w:color="auto" w:fill="auto"/>
            <w:vAlign w:val="center"/>
            <w:hideMark/>
          </w:tcPr>
          <w:p w14:paraId="728D6DD8"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2 027</w:t>
            </w:r>
          </w:p>
        </w:tc>
        <w:tc>
          <w:tcPr>
            <w:tcW w:w="319" w:type="pct"/>
            <w:tcBorders>
              <w:top w:val="nil"/>
              <w:left w:val="nil"/>
              <w:bottom w:val="nil"/>
              <w:right w:val="nil"/>
            </w:tcBorders>
            <w:shd w:val="clear" w:color="auto" w:fill="auto"/>
            <w:vAlign w:val="center"/>
            <w:hideMark/>
          </w:tcPr>
          <w:p w14:paraId="36BBED68" w14:textId="77777777" w:rsidR="00AA5B82" w:rsidRPr="00F86B11" w:rsidRDefault="00AA5B82" w:rsidP="004371E3">
            <w:pPr>
              <w:spacing w:line="240" w:lineRule="auto"/>
              <w:jc w:val="right"/>
              <w:rPr>
                <w:rFonts w:eastAsia="Times New Roman" w:cs="Times New Roman"/>
                <w:color w:val="000000"/>
                <w:sz w:val="20"/>
                <w:szCs w:val="20"/>
                <w:lang w:eastAsia="es-CR"/>
              </w:rPr>
            </w:pPr>
            <w:r w:rsidRPr="00F86B11">
              <w:rPr>
                <w:rFonts w:eastAsia="Times New Roman" w:cs="Times New Roman"/>
                <w:color w:val="000000"/>
                <w:sz w:val="20"/>
                <w:szCs w:val="20"/>
                <w:lang w:eastAsia="es-CR"/>
              </w:rPr>
              <w:t>3 769</w:t>
            </w:r>
          </w:p>
        </w:tc>
        <w:tc>
          <w:tcPr>
            <w:tcW w:w="319" w:type="pct"/>
            <w:tcBorders>
              <w:top w:val="nil"/>
              <w:left w:val="single" w:sz="4" w:space="0" w:color="auto"/>
              <w:bottom w:val="nil"/>
              <w:right w:val="single" w:sz="4" w:space="0" w:color="auto"/>
            </w:tcBorders>
            <w:shd w:val="clear" w:color="auto" w:fill="auto"/>
            <w:vAlign w:val="center"/>
            <w:hideMark/>
          </w:tcPr>
          <w:p w14:paraId="628F8506"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2 594</w:t>
            </w:r>
          </w:p>
        </w:tc>
        <w:tc>
          <w:tcPr>
            <w:tcW w:w="319" w:type="pct"/>
            <w:tcBorders>
              <w:top w:val="nil"/>
              <w:left w:val="nil"/>
              <w:bottom w:val="nil"/>
              <w:right w:val="nil"/>
            </w:tcBorders>
            <w:shd w:val="clear" w:color="auto" w:fill="auto"/>
            <w:vAlign w:val="center"/>
            <w:hideMark/>
          </w:tcPr>
          <w:p w14:paraId="36EF13A4"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2 094</w:t>
            </w:r>
          </w:p>
        </w:tc>
        <w:tc>
          <w:tcPr>
            <w:tcW w:w="321" w:type="pct"/>
            <w:tcBorders>
              <w:top w:val="nil"/>
              <w:left w:val="single" w:sz="4" w:space="0" w:color="auto"/>
              <w:bottom w:val="nil"/>
              <w:right w:val="single" w:sz="4" w:space="0" w:color="auto"/>
            </w:tcBorders>
            <w:shd w:val="clear" w:color="auto" w:fill="auto"/>
            <w:noWrap/>
            <w:vAlign w:val="center"/>
            <w:hideMark/>
          </w:tcPr>
          <w:p w14:paraId="0CD159F7"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1 880</w:t>
            </w:r>
          </w:p>
        </w:tc>
        <w:tc>
          <w:tcPr>
            <w:tcW w:w="135" w:type="pct"/>
            <w:tcBorders>
              <w:top w:val="nil"/>
              <w:left w:val="nil"/>
              <w:bottom w:val="nil"/>
              <w:right w:val="single" w:sz="4" w:space="0" w:color="auto"/>
            </w:tcBorders>
            <w:shd w:val="clear" w:color="auto" w:fill="auto"/>
            <w:noWrap/>
            <w:vAlign w:val="center"/>
            <w:hideMark/>
          </w:tcPr>
          <w:p w14:paraId="567514F9"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319" w:type="pct"/>
            <w:tcBorders>
              <w:top w:val="nil"/>
              <w:left w:val="nil"/>
              <w:bottom w:val="nil"/>
              <w:right w:val="nil"/>
            </w:tcBorders>
            <w:shd w:val="clear" w:color="auto" w:fill="auto"/>
            <w:noWrap/>
            <w:vAlign w:val="center"/>
            <w:hideMark/>
          </w:tcPr>
          <w:p w14:paraId="64B26FCB"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44,8</w:t>
            </w:r>
          </w:p>
        </w:tc>
        <w:tc>
          <w:tcPr>
            <w:tcW w:w="319" w:type="pct"/>
            <w:tcBorders>
              <w:top w:val="nil"/>
              <w:left w:val="single" w:sz="4" w:space="0" w:color="auto"/>
              <w:bottom w:val="nil"/>
              <w:right w:val="nil"/>
            </w:tcBorders>
            <w:shd w:val="clear" w:color="auto" w:fill="auto"/>
            <w:noWrap/>
            <w:vAlign w:val="center"/>
            <w:hideMark/>
          </w:tcPr>
          <w:p w14:paraId="2C77A8B2"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49,3</w:t>
            </w:r>
          </w:p>
        </w:tc>
        <w:tc>
          <w:tcPr>
            <w:tcW w:w="319" w:type="pct"/>
            <w:tcBorders>
              <w:top w:val="nil"/>
              <w:left w:val="single" w:sz="4" w:space="0" w:color="auto"/>
              <w:bottom w:val="nil"/>
              <w:right w:val="nil"/>
            </w:tcBorders>
            <w:shd w:val="clear" w:color="auto" w:fill="auto"/>
            <w:noWrap/>
            <w:vAlign w:val="center"/>
            <w:hideMark/>
          </w:tcPr>
          <w:p w14:paraId="058F885D"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39,0</w:t>
            </w:r>
          </w:p>
        </w:tc>
        <w:tc>
          <w:tcPr>
            <w:tcW w:w="319" w:type="pct"/>
            <w:tcBorders>
              <w:top w:val="nil"/>
              <w:left w:val="single" w:sz="4" w:space="0" w:color="auto"/>
              <w:bottom w:val="nil"/>
              <w:right w:val="nil"/>
            </w:tcBorders>
            <w:shd w:val="clear" w:color="auto" w:fill="auto"/>
            <w:noWrap/>
            <w:vAlign w:val="center"/>
            <w:hideMark/>
          </w:tcPr>
          <w:p w14:paraId="6E6F0723"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35,3</w:t>
            </w:r>
          </w:p>
        </w:tc>
        <w:tc>
          <w:tcPr>
            <w:tcW w:w="319" w:type="pct"/>
            <w:tcBorders>
              <w:top w:val="nil"/>
              <w:left w:val="single" w:sz="4" w:space="0" w:color="auto"/>
              <w:bottom w:val="nil"/>
              <w:right w:val="nil"/>
            </w:tcBorders>
            <w:shd w:val="clear" w:color="auto" w:fill="auto"/>
            <w:noWrap/>
            <w:vAlign w:val="center"/>
            <w:hideMark/>
          </w:tcPr>
          <w:p w14:paraId="3471C220"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37,5</w:t>
            </w:r>
          </w:p>
        </w:tc>
      </w:tr>
      <w:tr w:rsidR="00AA5B82" w:rsidRPr="00F86B11" w14:paraId="75B0607E" w14:textId="77777777" w:rsidTr="004371E3">
        <w:trPr>
          <w:jc w:val="center"/>
        </w:trPr>
        <w:tc>
          <w:tcPr>
            <w:tcW w:w="1669" w:type="pct"/>
            <w:tcBorders>
              <w:top w:val="nil"/>
              <w:left w:val="nil"/>
              <w:bottom w:val="nil"/>
              <w:right w:val="nil"/>
            </w:tcBorders>
            <w:shd w:val="clear" w:color="auto" w:fill="auto"/>
            <w:vAlign w:val="center"/>
            <w:hideMark/>
          </w:tcPr>
          <w:p w14:paraId="75FB70A0"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Revocatorias</w:t>
            </w:r>
          </w:p>
        </w:tc>
        <w:tc>
          <w:tcPr>
            <w:tcW w:w="319" w:type="pct"/>
            <w:tcBorders>
              <w:top w:val="nil"/>
              <w:left w:val="single" w:sz="4" w:space="0" w:color="auto"/>
              <w:bottom w:val="nil"/>
              <w:right w:val="single" w:sz="4" w:space="0" w:color="auto"/>
            </w:tcBorders>
            <w:shd w:val="clear" w:color="auto" w:fill="auto"/>
            <w:vAlign w:val="center"/>
            <w:hideMark/>
          </w:tcPr>
          <w:p w14:paraId="4A1C99FE"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1 102</w:t>
            </w:r>
          </w:p>
        </w:tc>
        <w:tc>
          <w:tcPr>
            <w:tcW w:w="319" w:type="pct"/>
            <w:tcBorders>
              <w:top w:val="nil"/>
              <w:left w:val="nil"/>
              <w:bottom w:val="nil"/>
              <w:right w:val="nil"/>
            </w:tcBorders>
            <w:shd w:val="clear" w:color="auto" w:fill="auto"/>
            <w:vAlign w:val="center"/>
            <w:hideMark/>
          </w:tcPr>
          <w:p w14:paraId="464C8675" w14:textId="77777777" w:rsidR="00AA5B82" w:rsidRPr="00F86B11" w:rsidRDefault="00AA5B82" w:rsidP="004371E3">
            <w:pPr>
              <w:spacing w:line="240" w:lineRule="auto"/>
              <w:jc w:val="right"/>
              <w:rPr>
                <w:rFonts w:eastAsia="Times New Roman" w:cs="Times New Roman"/>
                <w:color w:val="000000"/>
                <w:sz w:val="20"/>
                <w:szCs w:val="20"/>
                <w:lang w:eastAsia="es-CR"/>
              </w:rPr>
            </w:pPr>
            <w:r w:rsidRPr="00F86B11">
              <w:rPr>
                <w:rFonts w:eastAsia="Times New Roman" w:cs="Times New Roman"/>
                <w:color w:val="000000"/>
                <w:sz w:val="20"/>
                <w:szCs w:val="20"/>
                <w:lang w:eastAsia="es-CR"/>
              </w:rPr>
              <w:t>1 277</w:t>
            </w:r>
          </w:p>
        </w:tc>
        <w:tc>
          <w:tcPr>
            <w:tcW w:w="319" w:type="pct"/>
            <w:tcBorders>
              <w:top w:val="nil"/>
              <w:left w:val="single" w:sz="4" w:space="0" w:color="auto"/>
              <w:bottom w:val="nil"/>
              <w:right w:val="single" w:sz="4" w:space="0" w:color="auto"/>
            </w:tcBorders>
            <w:shd w:val="clear" w:color="auto" w:fill="auto"/>
            <w:vAlign w:val="center"/>
            <w:hideMark/>
          </w:tcPr>
          <w:p w14:paraId="00CF008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1 457</w:t>
            </w:r>
          </w:p>
        </w:tc>
        <w:tc>
          <w:tcPr>
            <w:tcW w:w="319" w:type="pct"/>
            <w:tcBorders>
              <w:top w:val="nil"/>
              <w:left w:val="nil"/>
              <w:bottom w:val="nil"/>
              <w:right w:val="nil"/>
            </w:tcBorders>
            <w:shd w:val="clear" w:color="auto" w:fill="auto"/>
            <w:vAlign w:val="center"/>
            <w:hideMark/>
          </w:tcPr>
          <w:p w14:paraId="20544CEE"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1 304</w:t>
            </w:r>
          </w:p>
        </w:tc>
        <w:tc>
          <w:tcPr>
            <w:tcW w:w="321" w:type="pct"/>
            <w:tcBorders>
              <w:top w:val="nil"/>
              <w:left w:val="single" w:sz="4" w:space="0" w:color="auto"/>
              <w:bottom w:val="nil"/>
              <w:right w:val="single" w:sz="4" w:space="0" w:color="auto"/>
            </w:tcBorders>
            <w:shd w:val="clear" w:color="auto" w:fill="auto"/>
            <w:noWrap/>
            <w:vAlign w:val="center"/>
            <w:hideMark/>
          </w:tcPr>
          <w:p w14:paraId="5D18130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1 024</w:t>
            </w:r>
          </w:p>
        </w:tc>
        <w:tc>
          <w:tcPr>
            <w:tcW w:w="135" w:type="pct"/>
            <w:tcBorders>
              <w:top w:val="nil"/>
              <w:left w:val="nil"/>
              <w:bottom w:val="nil"/>
              <w:right w:val="single" w:sz="4" w:space="0" w:color="auto"/>
            </w:tcBorders>
            <w:shd w:val="clear" w:color="auto" w:fill="auto"/>
            <w:noWrap/>
            <w:vAlign w:val="center"/>
            <w:hideMark/>
          </w:tcPr>
          <w:p w14:paraId="7F9F3E08" w14:textId="77777777" w:rsidR="00AA5B82" w:rsidRPr="00F86B11" w:rsidRDefault="00AA5B82" w:rsidP="004371E3">
            <w:pPr>
              <w:spacing w:line="240" w:lineRule="auto"/>
              <w:jc w:val="center"/>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1B1BC7DF"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24,3</w:t>
            </w:r>
          </w:p>
        </w:tc>
        <w:tc>
          <w:tcPr>
            <w:tcW w:w="319" w:type="pct"/>
            <w:tcBorders>
              <w:top w:val="nil"/>
              <w:left w:val="single" w:sz="4" w:space="0" w:color="auto"/>
              <w:bottom w:val="nil"/>
              <w:right w:val="nil"/>
            </w:tcBorders>
            <w:shd w:val="clear" w:color="auto" w:fill="auto"/>
            <w:noWrap/>
            <w:vAlign w:val="center"/>
            <w:hideMark/>
          </w:tcPr>
          <w:p w14:paraId="13CF7F5F"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16,7</w:t>
            </w:r>
          </w:p>
        </w:tc>
        <w:tc>
          <w:tcPr>
            <w:tcW w:w="319" w:type="pct"/>
            <w:tcBorders>
              <w:top w:val="nil"/>
              <w:left w:val="single" w:sz="4" w:space="0" w:color="auto"/>
              <w:bottom w:val="nil"/>
              <w:right w:val="nil"/>
            </w:tcBorders>
            <w:shd w:val="clear" w:color="auto" w:fill="auto"/>
            <w:noWrap/>
            <w:vAlign w:val="center"/>
            <w:hideMark/>
          </w:tcPr>
          <w:p w14:paraId="1A560C52"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21,9</w:t>
            </w:r>
          </w:p>
        </w:tc>
        <w:tc>
          <w:tcPr>
            <w:tcW w:w="319" w:type="pct"/>
            <w:tcBorders>
              <w:top w:val="nil"/>
              <w:left w:val="single" w:sz="4" w:space="0" w:color="auto"/>
              <w:bottom w:val="nil"/>
              <w:right w:val="nil"/>
            </w:tcBorders>
            <w:shd w:val="clear" w:color="auto" w:fill="auto"/>
            <w:noWrap/>
            <w:vAlign w:val="center"/>
            <w:hideMark/>
          </w:tcPr>
          <w:p w14:paraId="72237117"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22,0</w:t>
            </w:r>
          </w:p>
        </w:tc>
        <w:tc>
          <w:tcPr>
            <w:tcW w:w="319" w:type="pct"/>
            <w:tcBorders>
              <w:top w:val="nil"/>
              <w:left w:val="single" w:sz="4" w:space="0" w:color="auto"/>
              <w:bottom w:val="nil"/>
              <w:right w:val="nil"/>
            </w:tcBorders>
            <w:shd w:val="clear" w:color="auto" w:fill="auto"/>
            <w:noWrap/>
            <w:vAlign w:val="center"/>
            <w:hideMark/>
          </w:tcPr>
          <w:p w14:paraId="54B66E40"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20,4</w:t>
            </w:r>
          </w:p>
        </w:tc>
      </w:tr>
      <w:tr w:rsidR="00AA5B82" w:rsidRPr="00F86B11" w14:paraId="2479C8FD" w14:textId="77777777" w:rsidTr="004371E3">
        <w:trPr>
          <w:jc w:val="center"/>
        </w:trPr>
        <w:tc>
          <w:tcPr>
            <w:tcW w:w="1669" w:type="pct"/>
            <w:tcBorders>
              <w:top w:val="nil"/>
              <w:left w:val="nil"/>
              <w:bottom w:val="nil"/>
              <w:right w:val="nil"/>
            </w:tcBorders>
            <w:shd w:val="clear" w:color="auto" w:fill="auto"/>
            <w:vAlign w:val="center"/>
            <w:hideMark/>
          </w:tcPr>
          <w:p w14:paraId="0A72BA69"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Anulaciones</w:t>
            </w:r>
          </w:p>
        </w:tc>
        <w:tc>
          <w:tcPr>
            <w:tcW w:w="319" w:type="pct"/>
            <w:tcBorders>
              <w:top w:val="nil"/>
              <w:left w:val="single" w:sz="4" w:space="0" w:color="auto"/>
              <w:bottom w:val="nil"/>
              <w:right w:val="single" w:sz="4" w:space="0" w:color="auto"/>
            </w:tcBorders>
            <w:shd w:val="clear" w:color="auto" w:fill="auto"/>
            <w:vAlign w:val="center"/>
            <w:hideMark/>
          </w:tcPr>
          <w:p w14:paraId="6E6612B4"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342</w:t>
            </w:r>
          </w:p>
        </w:tc>
        <w:tc>
          <w:tcPr>
            <w:tcW w:w="319" w:type="pct"/>
            <w:tcBorders>
              <w:top w:val="nil"/>
              <w:left w:val="nil"/>
              <w:bottom w:val="nil"/>
              <w:right w:val="nil"/>
            </w:tcBorders>
            <w:shd w:val="clear" w:color="auto" w:fill="auto"/>
            <w:vAlign w:val="center"/>
            <w:hideMark/>
          </w:tcPr>
          <w:p w14:paraId="5CE864F2" w14:textId="77777777" w:rsidR="00AA5B82" w:rsidRPr="00F86B11" w:rsidRDefault="00AA5B82" w:rsidP="004371E3">
            <w:pPr>
              <w:spacing w:line="240" w:lineRule="auto"/>
              <w:jc w:val="right"/>
              <w:rPr>
                <w:rFonts w:eastAsia="Times New Roman" w:cs="Times New Roman"/>
                <w:color w:val="000000"/>
                <w:sz w:val="20"/>
                <w:szCs w:val="20"/>
                <w:lang w:eastAsia="es-CR"/>
              </w:rPr>
            </w:pPr>
            <w:r w:rsidRPr="00F86B11">
              <w:rPr>
                <w:rFonts w:eastAsia="Times New Roman" w:cs="Times New Roman"/>
                <w:color w:val="000000"/>
                <w:sz w:val="20"/>
                <w:szCs w:val="20"/>
                <w:lang w:eastAsia="es-CR"/>
              </w:rPr>
              <w:t>655</w:t>
            </w:r>
          </w:p>
        </w:tc>
        <w:tc>
          <w:tcPr>
            <w:tcW w:w="319" w:type="pct"/>
            <w:tcBorders>
              <w:top w:val="nil"/>
              <w:left w:val="single" w:sz="4" w:space="0" w:color="auto"/>
              <w:bottom w:val="nil"/>
              <w:right w:val="single" w:sz="4" w:space="0" w:color="auto"/>
            </w:tcBorders>
            <w:shd w:val="clear" w:color="auto" w:fill="auto"/>
            <w:vAlign w:val="center"/>
            <w:hideMark/>
          </w:tcPr>
          <w:p w14:paraId="5A7584EF"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758</w:t>
            </w:r>
          </w:p>
        </w:tc>
        <w:tc>
          <w:tcPr>
            <w:tcW w:w="319" w:type="pct"/>
            <w:tcBorders>
              <w:top w:val="nil"/>
              <w:left w:val="nil"/>
              <w:bottom w:val="nil"/>
              <w:right w:val="nil"/>
            </w:tcBorders>
            <w:shd w:val="clear" w:color="auto" w:fill="auto"/>
            <w:vAlign w:val="center"/>
            <w:hideMark/>
          </w:tcPr>
          <w:p w14:paraId="6979A9AD"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663</w:t>
            </w:r>
          </w:p>
        </w:tc>
        <w:tc>
          <w:tcPr>
            <w:tcW w:w="321" w:type="pct"/>
            <w:tcBorders>
              <w:top w:val="nil"/>
              <w:left w:val="single" w:sz="4" w:space="0" w:color="auto"/>
              <w:bottom w:val="nil"/>
              <w:right w:val="single" w:sz="4" w:space="0" w:color="auto"/>
            </w:tcBorders>
            <w:shd w:val="clear" w:color="auto" w:fill="auto"/>
            <w:noWrap/>
            <w:vAlign w:val="center"/>
            <w:hideMark/>
          </w:tcPr>
          <w:p w14:paraId="7B6F3E6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446</w:t>
            </w:r>
          </w:p>
        </w:tc>
        <w:tc>
          <w:tcPr>
            <w:tcW w:w="135" w:type="pct"/>
            <w:tcBorders>
              <w:top w:val="nil"/>
              <w:left w:val="nil"/>
              <w:bottom w:val="nil"/>
              <w:right w:val="single" w:sz="4" w:space="0" w:color="auto"/>
            </w:tcBorders>
            <w:shd w:val="clear" w:color="auto" w:fill="auto"/>
            <w:noWrap/>
            <w:vAlign w:val="center"/>
            <w:hideMark/>
          </w:tcPr>
          <w:p w14:paraId="75BA7046" w14:textId="77777777" w:rsidR="00AA5B82" w:rsidRPr="00F86B11" w:rsidRDefault="00AA5B82" w:rsidP="004371E3">
            <w:pPr>
              <w:spacing w:line="240" w:lineRule="auto"/>
              <w:jc w:val="center"/>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0C7232BB"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7,6</w:t>
            </w:r>
          </w:p>
        </w:tc>
        <w:tc>
          <w:tcPr>
            <w:tcW w:w="319" w:type="pct"/>
            <w:tcBorders>
              <w:top w:val="nil"/>
              <w:left w:val="single" w:sz="4" w:space="0" w:color="auto"/>
              <w:bottom w:val="nil"/>
              <w:right w:val="nil"/>
            </w:tcBorders>
            <w:shd w:val="clear" w:color="auto" w:fill="auto"/>
            <w:noWrap/>
            <w:vAlign w:val="center"/>
            <w:hideMark/>
          </w:tcPr>
          <w:p w14:paraId="1410E8CF"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8,6</w:t>
            </w:r>
          </w:p>
        </w:tc>
        <w:tc>
          <w:tcPr>
            <w:tcW w:w="319" w:type="pct"/>
            <w:tcBorders>
              <w:top w:val="nil"/>
              <w:left w:val="single" w:sz="4" w:space="0" w:color="auto"/>
              <w:bottom w:val="nil"/>
              <w:right w:val="nil"/>
            </w:tcBorders>
            <w:shd w:val="clear" w:color="auto" w:fill="auto"/>
            <w:noWrap/>
            <w:vAlign w:val="center"/>
            <w:hideMark/>
          </w:tcPr>
          <w:p w14:paraId="67BFFB81"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11,4</w:t>
            </w:r>
          </w:p>
        </w:tc>
        <w:tc>
          <w:tcPr>
            <w:tcW w:w="319" w:type="pct"/>
            <w:tcBorders>
              <w:top w:val="nil"/>
              <w:left w:val="single" w:sz="4" w:space="0" w:color="auto"/>
              <w:bottom w:val="nil"/>
              <w:right w:val="nil"/>
            </w:tcBorders>
            <w:shd w:val="clear" w:color="auto" w:fill="auto"/>
            <w:noWrap/>
            <w:vAlign w:val="center"/>
            <w:hideMark/>
          </w:tcPr>
          <w:p w14:paraId="4B206771"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11,2</w:t>
            </w:r>
          </w:p>
        </w:tc>
        <w:tc>
          <w:tcPr>
            <w:tcW w:w="319" w:type="pct"/>
            <w:tcBorders>
              <w:top w:val="nil"/>
              <w:left w:val="single" w:sz="4" w:space="0" w:color="auto"/>
              <w:bottom w:val="nil"/>
              <w:right w:val="nil"/>
            </w:tcBorders>
            <w:shd w:val="clear" w:color="auto" w:fill="auto"/>
            <w:noWrap/>
            <w:vAlign w:val="center"/>
            <w:hideMark/>
          </w:tcPr>
          <w:p w14:paraId="352D4340"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8,9</w:t>
            </w:r>
          </w:p>
        </w:tc>
      </w:tr>
      <w:tr w:rsidR="00AA5B82" w:rsidRPr="00F86B11" w14:paraId="183FA359" w14:textId="77777777" w:rsidTr="004371E3">
        <w:trPr>
          <w:jc w:val="center"/>
        </w:trPr>
        <w:tc>
          <w:tcPr>
            <w:tcW w:w="1669" w:type="pct"/>
            <w:tcBorders>
              <w:top w:val="nil"/>
              <w:left w:val="nil"/>
              <w:bottom w:val="nil"/>
              <w:right w:val="nil"/>
            </w:tcBorders>
            <w:shd w:val="clear" w:color="auto" w:fill="auto"/>
            <w:vAlign w:val="center"/>
            <w:hideMark/>
          </w:tcPr>
          <w:p w14:paraId="6F206A79"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Modificatorias</w:t>
            </w:r>
          </w:p>
        </w:tc>
        <w:tc>
          <w:tcPr>
            <w:tcW w:w="319" w:type="pct"/>
            <w:tcBorders>
              <w:top w:val="nil"/>
              <w:left w:val="single" w:sz="4" w:space="0" w:color="auto"/>
              <w:bottom w:val="nil"/>
              <w:right w:val="single" w:sz="4" w:space="0" w:color="auto"/>
            </w:tcBorders>
            <w:shd w:val="clear" w:color="auto" w:fill="auto"/>
            <w:vAlign w:val="center"/>
            <w:hideMark/>
          </w:tcPr>
          <w:p w14:paraId="49A1989F"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274</w:t>
            </w:r>
          </w:p>
        </w:tc>
        <w:tc>
          <w:tcPr>
            <w:tcW w:w="319" w:type="pct"/>
            <w:tcBorders>
              <w:top w:val="nil"/>
              <w:left w:val="nil"/>
              <w:bottom w:val="nil"/>
              <w:right w:val="nil"/>
            </w:tcBorders>
            <w:shd w:val="clear" w:color="auto" w:fill="auto"/>
            <w:vAlign w:val="center"/>
            <w:hideMark/>
          </w:tcPr>
          <w:p w14:paraId="5768DE8E" w14:textId="77777777" w:rsidR="00AA5B82" w:rsidRPr="00F86B11" w:rsidRDefault="00AA5B82" w:rsidP="004371E3">
            <w:pPr>
              <w:spacing w:line="240" w:lineRule="auto"/>
              <w:jc w:val="right"/>
              <w:rPr>
                <w:rFonts w:eastAsia="Times New Roman" w:cs="Times New Roman"/>
                <w:color w:val="000000"/>
                <w:sz w:val="20"/>
                <w:szCs w:val="20"/>
                <w:lang w:eastAsia="es-CR"/>
              </w:rPr>
            </w:pPr>
            <w:r w:rsidRPr="00F86B11">
              <w:rPr>
                <w:rFonts w:eastAsia="Times New Roman" w:cs="Times New Roman"/>
                <w:color w:val="000000"/>
                <w:sz w:val="20"/>
                <w:szCs w:val="20"/>
                <w:lang w:eastAsia="es-CR"/>
              </w:rPr>
              <w:t>243</w:t>
            </w:r>
          </w:p>
        </w:tc>
        <w:tc>
          <w:tcPr>
            <w:tcW w:w="319" w:type="pct"/>
            <w:tcBorders>
              <w:top w:val="nil"/>
              <w:left w:val="single" w:sz="4" w:space="0" w:color="auto"/>
              <w:bottom w:val="nil"/>
              <w:right w:val="single" w:sz="4" w:space="0" w:color="auto"/>
            </w:tcBorders>
            <w:shd w:val="clear" w:color="auto" w:fill="auto"/>
            <w:vAlign w:val="center"/>
            <w:hideMark/>
          </w:tcPr>
          <w:p w14:paraId="6D2EE2C5"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355</w:t>
            </w:r>
          </w:p>
        </w:tc>
        <w:tc>
          <w:tcPr>
            <w:tcW w:w="319" w:type="pct"/>
            <w:tcBorders>
              <w:top w:val="nil"/>
              <w:left w:val="nil"/>
              <w:bottom w:val="nil"/>
              <w:right w:val="nil"/>
            </w:tcBorders>
            <w:shd w:val="clear" w:color="auto" w:fill="auto"/>
            <w:vAlign w:val="center"/>
            <w:hideMark/>
          </w:tcPr>
          <w:p w14:paraId="3ABEA311"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606</w:t>
            </w:r>
          </w:p>
        </w:tc>
        <w:tc>
          <w:tcPr>
            <w:tcW w:w="321" w:type="pct"/>
            <w:tcBorders>
              <w:top w:val="nil"/>
              <w:left w:val="single" w:sz="4" w:space="0" w:color="auto"/>
              <w:bottom w:val="nil"/>
              <w:right w:val="single" w:sz="4" w:space="0" w:color="auto"/>
            </w:tcBorders>
            <w:shd w:val="clear" w:color="auto" w:fill="auto"/>
            <w:noWrap/>
            <w:vAlign w:val="center"/>
            <w:hideMark/>
          </w:tcPr>
          <w:p w14:paraId="3E8294A0"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653</w:t>
            </w:r>
          </w:p>
        </w:tc>
        <w:tc>
          <w:tcPr>
            <w:tcW w:w="135" w:type="pct"/>
            <w:tcBorders>
              <w:top w:val="nil"/>
              <w:left w:val="nil"/>
              <w:bottom w:val="nil"/>
              <w:right w:val="single" w:sz="4" w:space="0" w:color="auto"/>
            </w:tcBorders>
            <w:shd w:val="clear" w:color="auto" w:fill="auto"/>
            <w:noWrap/>
            <w:vAlign w:val="center"/>
            <w:hideMark/>
          </w:tcPr>
          <w:p w14:paraId="328C829C"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537B7542"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6,1</w:t>
            </w:r>
          </w:p>
        </w:tc>
        <w:tc>
          <w:tcPr>
            <w:tcW w:w="319" w:type="pct"/>
            <w:tcBorders>
              <w:top w:val="nil"/>
              <w:left w:val="single" w:sz="4" w:space="0" w:color="auto"/>
              <w:bottom w:val="nil"/>
              <w:right w:val="nil"/>
            </w:tcBorders>
            <w:shd w:val="clear" w:color="auto" w:fill="auto"/>
            <w:noWrap/>
            <w:vAlign w:val="center"/>
            <w:hideMark/>
          </w:tcPr>
          <w:p w14:paraId="424E55F8"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3,2</w:t>
            </w:r>
          </w:p>
        </w:tc>
        <w:tc>
          <w:tcPr>
            <w:tcW w:w="319" w:type="pct"/>
            <w:tcBorders>
              <w:top w:val="nil"/>
              <w:left w:val="single" w:sz="4" w:space="0" w:color="auto"/>
              <w:bottom w:val="nil"/>
              <w:right w:val="nil"/>
            </w:tcBorders>
            <w:shd w:val="clear" w:color="auto" w:fill="auto"/>
            <w:noWrap/>
            <w:vAlign w:val="center"/>
            <w:hideMark/>
          </w:tcPr>
          <w:p w14:paraId="5244E1A3"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5,3</w:t>
            </w:r>
          </w:p>
        </w:tc>
        <w:tc>
          <w:tcPr>
            <w:tcW w:w="319" w:type="pct"/>
            <w:tcBorders>
              <w:top w:val="nil"/>
              <w:left w:val="single" w:sz="4" w:space="0" w:color="auto"/>
              <w:bottom w:val="nil"/>
              <w:right w:val="nil"/>
            </w:tcBorders>
            <w:shd w:val="clear" w:color="auto" w:fill="auto"/>
            <w:noWrap/>
            <w:vAlign w:val="center"/>
            <w:hideMark/>
          </w:tcPr>
          <w:p w14:paraId="3790FC30"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10,2</w:t>
            </w:r>
          </w:p>
        </w:tc>
        <w:tc>
          <w:tcPr>
            <w:tcW w:w="319" w:type="pct"/>
            <w:tcBorders>
              <w:top w:val="nil"/>
              <w:left w:val="single" w:sz="4" w:space="0" w:color="auto"/>
              <w:bottom w:val="nil"/>
              <w:right w:val="nil"/>
            </w:tcBorders>
            <w:shd w:val="clear" w:color="auto" w:fill="auto"/>
            <w:noWrap/>
            <w:vAlign w:val="center"/>
            <w:hideMark/>
          </w:tcPr>
          <w:p w14:paraId="50278C56"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13,0</w:t>
            </w:r>
          </w:p>
        </w:tc>
      </w:tr>
      <w:tr w:rsidR="00AA5B82" w:rsidRPr="00F86B11" w14:paraId="5D38624E" w14:textId="77777777" w:rsidTr="004371E3">
        <w:trPr>
          <w:jc w:val="center"/>
        </w:trPr>
        <w:tc>
          <w:tcPr>
            <w:tcW w:w="1669" w:type="pct"/>
            <w:tcBorders>
              <w:top w:val="nil"/>
              <w:left w:val="nil"/>
              <w:bottom w:val="nil"/>
              <w:right w:val="nil"/>
            </w:tcBorders>
            <w:shd w:val="clear" w:color="auto" w:fill="auto"/>
            <w:vAlign w:val="center"/>
            <w:hideMark/>
          </w:tcPr>
          <w:p w14:paraId="5C6A5A95" w14:textId="77777777" w:rsidR="00AA5B82" w:rsidRPr="00F86B11" w:rsidRDefault="00AA5B82" w:rsidP="004371E3">
            <w:pPr>
              <w:spacing w:line="240" w:lineRule="auto"/>
              <w:jc w:val="right"/>
              <w:rPr>
                <w:rFonts w:eastAsia="Times New Roman" w:cs="Times New Roman"/>
                <w:sz w:val="20"/>
                <w:szCs w:val="20"/>
                <w:lang w:eastAsia="es-CR"/>
              </w:rPr>
            </w:pPr>
          </w:p>
        </w:tc>
        <w:tc>
          <w:tcPr>
            <w:tcW w:w="319" w:type="pct"/>
            <w:tcBorders>
              <w:top w:val="nil"/>
              <w:left w:val="single" w:sz="4" w:space="0" w:color="auto"/>
              <w:bottom w:val="nil"/>
              <w:right w:val="single" w:sz="4" w:space="0" w:color="auto"/>
            </w:tcBorders>
            <w:shd w:val="clear" w:color="auto" w:fill="auto"/>
            <w:noWrap/>
            <w:vAlign w:val="center"/>
            <w:hideMark/>
          </w:tcPr>
          <w:p w14:paraId="7721EA61"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6B298CC9" w14:textId="77777777" w:rsidR="00AA5B82" w:rsidRPr="00F86B11" w:rsidRDefault="00AA5B82" w:rsidP="004371E3">
            <w:pPr>
              <w:spacing w:line="240" w:lineRule="auto"/>
              <w:jc w:val="left"/>
              <w:rPr>
                <w:rFonts w:eastAsia="Times New Roman" w:cs="Times New Roman"/>
                <w:sz w:val="20"/>
                <w:szCs w:val="20"/>
                <w:lang w:eastAsia="es-CR"/>
              </w:rPr>
            </w:pPr>
          </w:p>
        </w:tc>
        <w:tc>
          <w:tcPr>
            <w:tcW w:w="319" w:type="pct"/>
            <w:tcBorders>
              <w:top w:val="nil"/>
              <w:left w:val="single" w:sz="4" w:space="0" w:color="auto"/>
              <w:bottom w:val="nil"/>
              <w:right w:val="single" w:sz="4" w:space="0" w:color="auto"/>
            </w:tcBorders>
            <w:shd w:val="clear" w:color="auto" w:fill="auto"/>
            <w:noWrap/>
            <w:vAlign w:val="center"/>
            <w:hideMark/>
          </w:tcPr>
          <w:p w14:paraId="340AFD79"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24AAC793" w14:textId="77777777" w:rsidR="00AA5B82" w:rsidRPr="00F86B11" w:rsidRDefault="00AA5B82" w:rsidP="004371E3">
            <w:pPr>
              <w:spacing w:line="240" w:lineRule="auto"/>
              <w:jc w:val="right"/>
              <w:rPr>
                <w:rFonts w:eastAsia="Times New Roman" w:cs="Times New Roman"/>
                <w:sz w:val="20"/>
                <w:szCs w:val="20"/>
                <w:lang w:eastAsia="es-CR"/>
              </w:rPr>
            </w:pPr>
          </w:p>
        </w:tc>
        <w:tc>
          <w:tcPr>
            <w:tcW w:w="321" w:type="pct"/>
            <w:tcBorders>
              <w:top w:val="nil"/>
              <w:left w:val="single" w:sz="4" w:space="0" w:color="auto"/>
              <w:bottom w:val="nil"/>
              <w:right w:val="single" w:sz="4" w:space="0" w:color="auto"/>
            </w:tcBorders>
            <w:shd w:val="clear" w:color="auto" w:fill="auto"/>
            <w:noWrap/>
            <w:vAlign w:val="center"/>
            <w:hideMark/>
          </w:tcPr>
          <w:p w14:paraId="46B72A38"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 </w:t>
            </w:r>
          </w:p>
        </w:tc>
        <w:tc>
          <w:tcPr>
            <w:tcW w:w="135" w:type="pct"/>
            <w:tcBorders>
              <w:top w:val="nil"/>
              <w:left w:val="nil"/>
              <w:bottom w:val="nil"/>
              <w:right w:val="single" w:sz="4" w:space="0" w:color="auto"/>
            </w:tcBorders>
            <w:shd w:val="clear" w:color="auto" w:fill="auto"/>
            <w:noWrap/>
            <w:vAlign w:val="center"/>
            <w:hideMark/>
          </w:tcPr>
          <w:p w14:paraId="7BDB7BAF"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2E24E482"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single" w:sz="4" w:space="0" w:color="auto"/>
              <w:bottom w:val="nil"/>
              <w:right w:val="nil"/>
            </w:tcBorders>
            <w:shd w:val="clear" w:color="auto" w:fill="auto"/>
            <w:noWrap/>
            <w:vAlign w:val="center"/>
            <w:hideMark/>
          </w:tcPr>
          <w:p w14:paraId="585F137C"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single" w:sz="4" w:space="0" w:color="auto"/>
              <w:bottom w:val="nil"/>
              <w:right w:val="nil"/>
            </w:tcBorders>
            <w:shd w:val="clear" w:color="auto" w:fill="auto"/>
            <w:noWrap/>
            <w:vAlign w:val="center"/>
            <w:hideMark/>
          </w:tcPr>
          <w:p w14:paraId="527B6818"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single" w:sz="4" w:space="0" w:color="auto"/>
              <w:bottom w:val="nil"/>
              <w:right w:val="nil"/>
            </w:tcBorders>
            <w:shd w:val="clear" w:color="auto" w:fill="auto"/>
            <w:noWrap/>
            <w:vAlign w:val="center"/>
            <w:hideMark/>
          </w:tcPr>
          <w:p w14:paraId="635537B5"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single" w:sz="4" w:space="0" w:color="auto"/>
              <w:bottom w:val="nil"/>
              <w:right w:val="nil"/>
            </w:tcBorders>
            <w:shd w:val="clear" w:color="auto" w:fill="auto"/>
            <w:noWrap/>
            <w:vAlign w:val="center"/>
            <w:hideMark/>
          </w:tcPr>
          <w:p w14:paraId="57471689"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 </w:t>
            </w:r>
          </w:p>
        </w:tc>
      </w:tr>
      <w:tr w:rsidR="00AA5B82" w:rsidRPr="00F86B11" w14:paraId="096FE3C9" w14:textId="77777777" w:rsidTr="004371E3">
        <w:trPr>
          <w:jc w:val="center"/>
        </w:trPr>
        <w:tc>
          <w:tcPr>
            <w:tcW w:w="1669" w:type="pct"/>
            <w:tcBorders>
              <w:top w:val="nil"/>
              <w:left w:val="nil"/>
              <w:bottom w:val="nil"/>
              <w:right w:val="nil"/>
            </w:tcBorders>
            <w:shd w:val="clear" w:color="auto" w:fill="auto"/>
            <w:vAlign w:val="center"/>
            <w:hideMark/>
          </w:tcPr>
          <w:p w14:paraId="572030B0" w14:textId="77777777" w:rsidR="00AA5B82" w:rsidRPr="00F86B11" w:rsidRDefault="00AA5B82" w:rsidP="004371E3">
            <w:pPr>
              <w:spacing w:line="240" w:lineRule="auto"/>
              <w:jc w:val="left"/>
              <w:rPr>
                <w:rFonts w:eastAsia="Times New Roman" w:cs="Times New Roman"/>
                <w:b/>
                <w:bCs/>
                <w:sz w:val="20"/>
                <w:szCs w:val="20"/>
                <w:lang w:eastAsia="es-CR"/>
              </w:rPr>
            </w:pPr>
            <w:r w:rsidRPr="00F86B11">
              <w:rPr>
                <w:rFonts w:eastAsia="Times New Roman" w:cs="Times New Roman"/>
                <w:b/>
                <w:bCs/>
                <w:sz w:val="20"/>
                <w:szCs w:val="20"/>
                <w:lang w:eastAsia="es-CR"/>
              </w:rPr>
              <w:t>Otro tipo de resoluciones</w:t>
            </w:r>
          </w:p>
        </w:tc>
        <w:tc>
          <w:tcPr>
            <w:tcW w:w="319" w:type="pct"/>
            <w:tcBorders>
              <w:top w:val="nil"/>
              <w:left w:val="single" w:sz="4" w:space="0" w:color="auto"/>
              <w:bottom w:val="nil"/>
              <w:right w:val="single" w:sz="4" w:space="0" w:color="auto"/>
            </w:tcBorders>
            <w:shd w:val="clear" w:color="auto" w:fill="auto"/>
            <w:noWrap/>
            <w:vAlign w:val="center"/>
            <w:hideMark/>
          </w:tcPr>
          <w:p w14:paraId="08F8AE6D"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783</w:t>
            </w:r>
          </w:p>
        </w:tc>
        <w:tc>
          <w:tcPr>
            <w:tcW w:w="319" w:type="pct"/>
            <w:tcBorders>
              <w:top w:val="nil"/>
              <w:left w:val="nil"/>
              <w:bottom w:val="nil"/>
              <w:right w:val="nil"/>
            </w:tcBorders>
            <w:shd w:val="clear" w:color="auto" w:fill="auto"/>
            <w:noWrap/>
            <w:vAlign w:val="center"/>
            <w:hideMark/>
          </w:tcPr>
          <w:p w14:paraId="474840F2"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1 696</w:t>
            </w:r>
          </w:p>
        </w:tc>
        <w:tc>
          <w:tcPr>
            <w:tcW w:w="319" w:type="pct"/>
            <w:tcBorders>
              <w:top w:val="nil"/>
              <w:left w:val="single" w:sz="4" w:space="0" w:color="auto"/>
              <w:bottom w:val="nil"/>
              <w:right w:val="single" w:sz="4" w:space="0" w:color="auto"/>
            </w:tcBorders>
            <w:shd w:val="clear" w:color="auto" w:fill="auto"/>
            <w:noWrap/>
            <w:vAlign w:val="center"/>
            <w:hideMark/>
          </w:tcPr>
          <w:p w14:paraId="39F06A57"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1 487</w:t>
            </w:r>
          </w:p>
        </w:tc>
        <w:tc>
          <w:tcPr>
            <w:tcW w:w="319" w:type="pct"/>
            <w:tcBorders>
              <w:top w:val="nil"/>
              <w:left w:val="nil"/>
              <w:bottom w:val="nil"/>
              <w:right w:val="nil"/>
            </w:tcBorders>
            <w:shd w:val="clear" w:color="auto" w:fill="auto"/>
            <w:noWrap/>
            <w:vAlign w:val="center"/>
            <w:hideMark/>
          </w:tcPr>
          <w:p w14:paraId="572C710F"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1 271</w:t>
            </w:r>
          </w:p>
        </w:tc>
        <w:tc>
          <w:tcPr>
            <w:tcW w:w="321" w:type="pct"/>
            <w:tcBorders>
              <w:top w:val="nil"/>
              <w:left w:val="single" w:sz="4" w:space="0" w:color="auto"/>
              <w:bottom w:val="nil"/>
              <w:right w:val="single" w:sz="4" w:space="0" w:color="auto"/>
            </w:tcBorders>
            <w:shd w:val="clear" w:color="auto" w:fill="auto"/>
            <w:noWrap/>
            <w:vAlign w:val="center"/>
            <w:hideMark/>
          </w:tcPr>
          <w:p w14:paraId="5EFA240A"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1 012</w:t>
            </w:r>
          </w:p>
        </w:tc>
        <w:tc>
          <w:tcPr>
            <w:tcW w:w="135" w:type="pct"/>
            <w:tcBorders>
              <w:top w:val="nil"/>
              <w:left w:val="nil"/>
              <w:bottom w:val="nil"/>
              <w:right w:val="single" w:sz="4" w:space="0" w:color="auto"/>
            </w:tcBorders>
            <w:shd w:val="clear" w:color="auto" w:fill="auto"/>
            <w:noWrap/>
            <w:vAlign w:val="center"/>
            <w:hideMark/>
          </w:tcPr>
          <w:p w14:paraId="3D457A6F"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2D76D642"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17,3</w:t>
            </w:r>
          </w:p>
        </w:tc>
        <w:tc>
          <w:tcPr>
            <w:tcW w:w="319" w:type="pct"/>
            <w:tcBorders>
              <w:top w:val="nil"/>
              <w:left w:val="single" w:sz="4" w:space="0" w:color="auto"/>
              <w:bottom w:val="nil"/>
              <w:right w:val="nil"/>
            </w:tcBorders>
            <w:shd w:val="clear" w:color="auto" w:fill="auto"/>
            <w:noWrap/>
            <w:vAlign w:val="center"/>
            <w:hideMark/>
          </w:tcPr>
          <w:p w14:paraId="430664F6"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22,2</w:t>
            </w:r>
          </w:p>
        </w:tc>
        <w:tc>
          <w:tcPr>
            <w:tcW w:w="319" w:type="pct"/>
            <w:tcBorders>
              <w:top w:val="nil"/>
              <w:left w:val="single" w:sz="4" w:space="0" w:color="auto"/>
              <w:bottom w:val="nil"/>
              <w:right w:val="nil"/>
            </w:tcBorders>
            <w:shd w:val="clear" w:color="auto" w:fill="auto"/>
            <w:noWrap/>
            <w:vAlign w:val="center"/>
            <w:hideMark/>
          </w:tcPr>
          <w:p w14:paraId="675C1A0A"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22,4</w:t>
            </w:r>
          </w:p>
        </w:tc>
        <w:tc>
          <w:tcPr>
            <w:tcW w:w="319" w:type="pct"/>
            <w:tcBorders>
              <w:top w:val="nil"/>
              <w:left w:val="single" w:sz="4" w:space="0" w:color="auto"/>
              <w:bottom w:val="nil"/>
              <w:right w:val="nil"/>
            </w:tcBorders>
            <w:shd w:val="clear" w:color="auto" w:fill="auto"/>
            <w:noWrap/>
            <w:vAlign w:val="center"/>
            <w:hideMark/>
          </w:tcPr>
          <w:p w14:paraId="535FE852"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21,4</w:t>
            </w:r>
          </w:p>
        </w:tc>
        <w:tc>
          <w:tcPr>
            <w:tcW w:w="319" w:type="pct"/>
            <w:tcBorders>
              <w:top w:val="nil"/>
              <w:left w:val="single" w:sz="4" w:space="0" w:color="auto"/>
              <w:bottom w:val="nil"/>
              <w:right w:val="nil"/>
            </w:tcBorders>
            <w:shd w:val="clear" w:color="auto" w:fill="auto"/>
            <w:noWrap/>
            <w:vAlign w:val="center"/>
            <w:hideMark/>
          </w:tcPr>
          <w:p w14:paraId="216060D7"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20,2</w:t>
            </w:r>
          </w:p>
        </w:tc>
      </w:tr>
      <w:tr w:rsidR="00AA5B82" w:rsidRPr="00F86B11" w14:paraId="19ABB387" w14:textId="77777777" w:rsidTr="004371E3">
        <w:trPr>
          <w:jc w:val="center"/>
        </w:trPr>
        <w:tc>
          <w:tcPr>
            <w:tcW w:w="1669" w:type="pct"/>
            <w:tcBorders>
              <w:top w:val="nil"/>
              <w:left w:val="nil"/>
              <w:bottom w:val="nil"/>
              <w:right w:val="nil"/>
            </w:tcBorders>
            <w:shd w:val="clear" w:color="auto" w:fill="auto"/>
            <w:noWrap/>
            <w:vAlign w:val="center"/>
            <w:hideMark/>
          </w:tcPr>
          <w:p w14:paraId="24825B08"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Acumulación</w:t>
            </w:r>
          </w:p>
        </w:tc>
        <w:tc>
          <w:tcPr>
            <w:tcW w:w="319" w:type="pct"/>
            <w:tcBorders>
              <w:top w:val="nil"/>
              <w:left w:val="single" w:sz="4" w:space="0" w:color="auto"/>
              <w:bottom w:val="nil"/>
              <w:right w:val="single" w:sz="4" w:space="0" w:color="auto"/>
            </w:tcBorders>
            <w:shd w:val="clear" w:color="auto" w:fill="auto"/>
            <w:vAlign w:val="center"/>
            <w:hideMark/>
          </w:tcPr>
          <w:p w14:paraId="37EB008C"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8</w:t>
            </w:r>
          </w:p>
        </w:tc>
        <w:tc>
          <w:tcPr>
            <w:tcW w:w="319" w:type="pct"/>
            <w:tcBorders>
              <w:top w:val="nil"/>
              <w:left w:val="nil"/>
              <w:bottom w:val="nil"/>
              <w:right w:val="nil"/>
            </w:tcBorders>
            <w:shd w:val="clear" w:color="auto" w:fill="auto"/>
            <w:vAlign w:val="center"/>
            <w:hideMark/>
          </w:tcPr>
          <w:p w14:paraId="4D80CF01" w14:textId="77777777" w:rsidR="00AA5B82" w:rsidRPr="00F86B11" w:rsidRDefault="00AA5B82" w:rsidP="004371E3">
            <w:pPr>
              <w:spacing w:line="240" w:lineRule="auto"/>
              <w:jc w:val="right"/>
              <w:rPr>
                <w:rFonts w:eastAsia="Times New Roman" w:cs="Times New Roman"/>
                <w:color w:val="000000"/>
                <w:sz w:val="20"/>
                <w:szCs w:val="20"/>
                <w:lang w:eastAsia="es-CR"/>
              </w:rPr>
            </w:pPr>
            <w:r w:rsidRPr="00F86B11">
              <w:rPr>
                <w:rFonts w:eastAsia="Times New Roman" w:cs="Times New Roman"/>
                <w:color w:val="000000"/>
                <w:sz w:val="20"/>
                <w:szCs w:val="20"/>
                <w:lang w:eastAsia="es-CR"/>
              </w:rPr>
              <w:t>10</w:t>
            </w:r>
          </w:p>
        </w:tc>
        <w:tc>
          <w:tcPr>
            <w:tcW w:w="319" w:type="pct"/>
            <w:tcBorders>
              <w:top w:val="nil"/>
              <w:left w:val="single" w:sz="4" w:space="0" w:color="auto"/>
              <w:bottom w:val="nil"/>
              <w:right w:val="single" w:sz="4" w:space="0" w:color="auto"/>
            </w:tcBorders>
            <w:shd w:val="clear" w:color="auto" w:fill="auto"/>
            <w:vAlign w:val="center"/>
            <w:hideMark/>
          </w:tcPr>
          <w:p w14:paraId="61923287"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39</w:t>
            </w:r>
          </w:p>
        </w:tc>
        <w:tc>
          <w:tcPr>
            <w:tcW w:w="319" w:type="pct"/>
            <w:tcBorders>
              <w:top w:val="nil"/>
              <w:left w:val="nil"/>
              <w:bottom w:val="nil"/>
              <w:right w:val="nil"/>
            </w:tcBorders>
            <w:shd w:val="clear" w:color="auto" w:fill="auto"/>
            <w:vAlign w:val="center"/>
            <w:hideMark/>
          </w:tcPr>
          <w:p w14:paraId="40A944B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10</w:t>
            </w:r>
          </w:p>
        </w:tc>
        <w:tc>
          <w:tcPr>
            <w:tcW w:w="321" w:type="pct"/>
            <w:tcBorders>
              <w:top w:val="nil"/>
              <w:left w:val="single" w:sz="4" w:space="0" w:color="auto"/>
              <w:bottom w:val="nil"/>
              <w:right w:val="single" w:sz="4" w:space="0" w:color="auto"/>
            </w:tcBorders>
            <w:shd w:val="clear" w:color="auto" w:fill="auto"/>
            <w:noWrap/>
            <w:vAlign w:val="center"/>
            <w:hideMark/>
          </w:tcPr>
          <w:p w14:paraId="38BE6BB0"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w:t>
            </w:r>
          </w:p>
        </w:tc>
        <w:tc>
          <w:tcPr>
            <w:tcW w:w="135" w:type="pct"/>
            <w:tcBorders>
              <w:top w:val="nil"/>
              <w:left w:val="nil"/>
              <w:bottom w:val="nil"/>
              <w:right w:val="single" w:sz="4" w:space="0" w:color="auto"/>
            </w:tcBorders>
            <w:shd w:val="clear" w:color="auto" w:fill="auto"/>
            <w:noWrap/>
            <w:vAlign w:val="center"/>
            <w:hideMark/>
          </w:tcPr>
          <w:p w14:paraId="7C3609CA"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402275D5"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0,2</w:t>
            </w:r>
          </w:p>
        </w:tc>
        <w:tc>
          <w:tcPr>
            <w:tcW w:w="319" w:type="pct"/>
            <w:tcBorders>
              <w:top w:val="nil"/>
              <w:left w:val="single" w:sz="4" w:space="0" w:color="auto"/>
              <w:bottom w:val="nil"/>
              <w:right w:val="nil"/>
            </w:tcBorders>
            <w:shd w:val="clear" w:color="auto" w:fill="auto"/>
            <w:noWrap/>
            <w:vAlign w:val="center"/>
            <w:hideMark/>
          </w:tcPr>
          <w:p w14:paraId="050F3224"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0,1</w:t>
            </w:r>
          </w:p>
        </w:tc>
        <w:tc>
          <w:tcPr>
            <w:tcW w:w="319" w:type="pct"/>
            <w:tcBorders>
              <w:top w:val="nil"/>
              <w:left w:val="single" w:sz="4" w:space="0" w:color="auto"/>
              <w:bottom w:val="nil"/>
              <w:right w:val="nil"/>
            </w:tcBorders>
            <w:shd w:val="clear" w:color="auto" w:fill="auto"/>
            <w:noWrap/>
            <w:vAlign w:val="center"/>
            <w:hideMark/>
          </w:tcPr>
          <w:p w14:paraId="330346AD"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0,6</w:t>
            </w:r>
          </w:p>
        </w:tc>
        <w:tc>
          <w:tcPr>
            <w:tcW w:w="319" w:type="pct"/>
            <w:tcBorders>
              <w:top w:val="nil"/>
              <w:left w:val="single" w:sz="4" w:space="0" w:color="auto"/>
              <w:bottom w:val="nil"/>
              <w:right w:val="nil"/>
            </w:tcBorders>
            <w:shd w:val="clear" w:color="auto" w:fill="auto"/>
            <w:noWrap/>
            <w:vAlign w:val="center"/>
            <w:hideMark/>
          </w:tcPr>
          <w:p w14:paraId="1FBB2C26"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0,2</w:t>
            </w:r>
          </w:p>
        </w:tc>
        <w:tc>
          <w:tcPr>
            <w:tcW w:w="319" w:type="pct"/>
            <w:tcBorders>
              <w:top w:val="nil"/>
              <w:left w:val="single" w:sz="4" w:space="0" w:color="auto"/>
              <w:bottom w:val="nil"/>
              <w:right w:val="nil"/>
            </w:tcBorders>
            <w:shd w:val="clear" w:color="auto" w:fill="auto"/>
            <w:noWrap/>
            <w:vAlign w:val="center"/>
            <w:hideMark/>
          </w:tcPr>
          <w:p w14:paraId="6A99645A"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r>
      <w:tr w:rsidR="00AA5B82" w:rsidRPr="00F86B11" w14:paraId="48737AAC" w14:textId="77777777" w:rsidTr="004371E3">
        <w:trPr>
          <w:jc w:val="center"/>
        </w:trPr>
        <w:tc>
          <w:tcPr>
            <w:tcW w:w="1669" w:type="pct"/>
            <w:tcBorders>
              <w:top w:val="nil"/>
              <w:left w:val="nil"/>
              <w:bottom w:val="nil"/>
              <w:right w:val="nil"/>
            </w:tcBorders>
            <w:shd w:val="clear" w:color="auto" w:fill="auto"/>
            <w:vAlign w:val="center"/>
            <w:hideMark/>
          </w:tcPr>
          <w:p w14:paraId="6B130BEC"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Aprobatorias</w:t>
            </w:r>
          </w:p>
        </w:tc>
        <w:tc>
          <w:tcPr>
            <w:tcW w:w="319" w:type="pct"/>
            <w:tcBorders>
              <w:top w:val="nil"/>
              <w:left w:val="single" w:sz="4" w:space="0" w:color="auto"/>
              <w:bottom w:val="nil"/>
              <w:right w:val="single" w:sz="4" w:space="0" w:color="auto"/>
            </w:tcBorders>
            <w:shd w:val="clear" w:color="auto" w:fill="auto"/>
            <w:vAlign w:val="center"/>
            <w:hideMark/>
          </w:tcPr>
          <w:p w14:paraId="54BD3A52"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239</w:t>
            </w:r>
          </w:p>
        </w:tc>
        <w:tc>
          <w:tcPr>
            <w:tcW w:w="319" w:type="pct"/>
            <w:tcBorders>
              <w:top w:val="nil"/>
              <w:left w:val="nil"/>
              <w:bottom w:val="nil"/>
              <w:right w:val="nil"/>
            </w:tcBorders>
            <w:shd w:val="clear" w:color="auto" w:fill="auto"/>
            <w:vAlign w:val="center"/>
            <w:hideMark/>
          </w:tcPr>
          <w:p w14:paraId="7A7330AE" w14:textId="77777777" w:rsidR="00AA5B82" w:rsidRPr="00F86B11" w:rsidRDefault="00AA5B82" w:rsidP="004371E3">
            <w:pPr>
              <w:spacing w:line="240" w:lineRule="auto"/>
              <w:jc w:val="right"/>
              <w:rPr>
                <w:rFonts w:eastAsia="Times New Roman" w:cs="Times New Roman"/>
                <w:color w:val="000000"/>
                <w:sz w:val="20"/>
                <w:szCs w:val="20"/>
                <w:lang w:eastAsia="es-CR"/>
              </w:rPr>
            </w:pPr>
            <w:r w:rsidRPr="00F86B11">
              <w:rPr>
                <w:rFonts w:eastAsia="Times New Roman" w:cs="Times New Roman"/>
                <w:color w:val="000000"/>
                <w:sz w:val="20"/>
                <w:szCs w:val="20"/>
                <w:lang w:eastAsia="es-CR"/>
              </w:rPr>
              <w:t>221</w:t>
            </w:r>
          </w:p>
        </w:tc>
        <w:tc>
          <w:tcPr>
            <w:tcW w:w="319" w:type="pct"/>
            <w:tcBorders>
              <w:top w:val="nil"/>
              <w:left w:val="single" w:sz="4" w:space="0" w:color="auto"/>
              <w:bottom w:val="nil"/>
              <w:right w:val="single" w:sz="4" w:space="0" w:color="auto"/>
            </w:tcBorders>
            <w:shd w:val="clear" w:color="auto" w:fill="auto"/>
            <w:vAlign w:val="center"/>
            <w:hideMark/>
          </w:tcPr>
          <w:p w14:paraId="301F7BB2"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219</w:t>
            </w:r>
          </w:p>
        </w:tc>
        <w:tc>
          <w:tcPr>
            <w:tcW w:w="319" w:type="pct"/>
            <w:tcBorders>
              <w:top w:val="nil"/>
              <w:left w:val="nil"/>
              <w:bottom w:val="nil"/>
              <w:right w:val="nil"/>
            </w:tcBorders>
            <w:shd w:val="clear" w:color="auto" w:fill="auto"/>
            <w:vAlign w:val="center"/>
            <w:hideMark/>
          </w:tcPr>
          <w:p w14:paraId="42D93880"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26</w:t>
            </w:r>
          </w:p>
        </w:tc>
        <w:tc>
          <w:tcPr>
            <w:tcW w:w="321" w:type="pct"/>
            <w:tcBorders>
              <w:top w:val="nil"/>
              <w:left w:val="single" w:sz="4" w:space="0" w:color="auto"/>
              <w:bottom w:val="nil"/>
              <w:right w:val="single" w:sz="4" w:space="0" w:color="auto"/>
            </w:tcBorders>
            <w:shd w:val="clear" w:color="auto" w:fill="auto"/>
            <w:noWrap/>
            <w:vAlign w:val="center"/>
            <w:hideMark/>
          </w:tcPr>
          <w:p w14:paraId="2259625D"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9</w:t>
            </w:r>
          </w:p>
        </w:tc>
        <w:tc>
          <w:tcPr>
            <w:tcW w:w="135" w:type="pct"/>
            <w:tcBorders>
              <w:top w:val="nil"/>
              <w:left w:val="nil"/>
              <w:bottom w:val="nil"/>
              <w:right w:val="single" w:sz="4" w:space="0" w:color="auto"/>
            </w:tcBorders>
            <w:shd w:val="clear" w:color="auto" w:fill="auto"/>
            <w:noWrap/>
            <w:vAlign w:val="center"/>
            <w:hideMark/>
          </w:tcPr>
          <w:p w14:paraId="5A1F57C9"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7F77973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5,3</w:t>
            </w:r>
          </w:p>
        </w:tc>
        <w:tc>
          <w:tcPr>
            <w:tcW w:w="319" w:type="pct"/>
            <w:tcBorders>
              <w:top w:val="nil"/>
              <w:left w:val="single" w:sz="4" w:space="0" w:color="auto"/>
              <w:bottom w:val="nil"/>
              <w:right w:val="nil"/>
            </w:tcBorders>
            <w:shd w:val="clear" w:color="auto" w:fill="auto"/>
            <w:noWrap/>
            <w:vAlign w:val="center"/>
            <w:hideMark/>
          </w:tcPr>
          <w:p w14:paraId="29F18AC7"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2,9</w:t>
            </w:r>
          </w:p>
        </w:tc>
        <w:tc>
          <w:tcPr>
            <w:tcW w:w="319" w:type="pct"/>
            <w:tcBorders>
              <w:top w:val="nil"/>
              <w:left w:val="single" w:sz="4" w:space="0" w:color="auto"/>
              <w:bottom w:val="nil"/>
              <w:right w:val="nil"/>
            </w:tcBorders>
            <w:shd w:val="clear" w:color="auto" w:fill="auto"/>
            <w:noWrap/>
            <w:vAlign w:val="center"/>
            <w:hideMark/>
          </w:tcPr>
          <w:p w14:paraId="3265ADC4"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3,3</w:t>
            </w:r>
          </w:p>
        </w:tc>
        <w:tc>
          <w:tcPr>
            <w:tcW w:w="319" w:type="pct"/>
            <w:tcBorders>
              <w:top w:val="nil"/>
              <w:left w:val="single" w:sz="4" w:space="0" w:color="auto"/>
              <w:bottom w:val="nil"/>
              <w:right w:val="nil"/>
            </w:tcBorders>
            <w:shd w:val="clear" w:color="auto" w:fill="auto"/>
            <w:noWrap/>
            <w:vAlign w:val="center"/>
            <w:hideMark/>
          </w:tcPr>
          <w:p w14:paraId="01C7F7E5"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0,4</w:t>
            </w:r>
          </w:p>
        </w:tc>
        <w:tc>
          <w:tcPr>
            <w:tcW w:w="319" w:type="pct"/>
            <w:tcBorders>
              <w:top w:val="nil"/>
              <w:left w:val="single" w:sz="4" w:space="0" w:color="auto"/>
              <w:bottom w:val="nil"/>
              <w:right w:val="nil"/>
            </w:tcBorders>
            <w:shd w:val="clear" w:color="auto" w:fill="auto"/>
            <w:noWrap/>
            <w:vAlign w:val="center"/>
            <w:hideMark/>
          </w:tcPr>
          <w:p w14:paraId="6F7DCECD"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0,2</w:t>
            </w:r>
          </w:p>
        </w:tc>
      </w:tr>
      <w:tr w:rsidR="00AA5B82" w:rsidRPr="00F86B11" w14:paraId="320E4FB2" w14:textId="77777777" w:rsidTr="004371E3">
        <w:trPr>
          <w:jc w:val="center"/>
        </w:trPr>
        <w:tc>
          <w:tcPr>
            <w:tcW w:w="1669" w:type="pct"/>
            <w:tcBorders>
              <w:top w:val="nil"/>
              <w:left w:val="nil"/>
              <w:bottom w:val="nil"/>
              <w:right w:val="nil"/>
            </w:tcBorders>
            <w:shd w:val="clear" w:color="auto" w:fill="auto"/>
            <w:vAlign w:val="center"/>
            <w:hideMark/>
          </w:tcPr>
          <w:p w14:paraId="1135EE21"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Desistimiento</w:t>
            </w:r>
          </w:p>
        </w:tc>
        <w:tc>
          <w:tcPr>
            <w:tcW w:w="319" w:type="pct"/>
            <w:tcBorders>
              <w:top w:val="nil"/>
              <w:left w:val="single" w:sz="4" w:space="0" w:color="auto"/>
              <w:bottom w:val="nil"/>
              <w:right w:val="single" w:sz="4" w:space="0" w:color="auto"/>
            </w:tcBorders>
            <w:shd w:val="clear" w:color="auto" w:fill="auto"/>
            <w:noWrap/>
            <w:vAlign w:val="center"/>
            <w:hideMark/>
          </w:tcPr>
          <w:p w14:paraId="5CFD3311"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w:t>
            </w:r>
          </w:p>
        </w:tc>
        <w:tc>
          <w:tcPr>
            <w:tcW w:w="319" w:type="pct"/>
            <w:tcBorders>
              <w:top w:val="nil"/>
              <w:left w:val="nil"/>
              <w:bottom w:val="nil"/>
              <w:right w:val="nil"/>
            </w:tcBorders>
            <w:shd w:val="clear" w:color="auto" w:fill="auto"/>
            <w:vAlign w:val="center"/>
            <w:hideMark/>
          </w:tcPr>
          <w:p w14:paraId="789CED29" w14:textId="77777777" w:rsidR="00AA5B82" w:rsidRPr="00F86B11" w:rsidRDefault="00AA5B82" w:rsidP="004371E3">
            <w:pPr>
              <w:spacing w:line="240" w:lineRule="auto"/>
              <w:jc w:val="right"/>
              <w:rPr>
                <w:rFonts w:eastAsia="Times New Roman" w:cs="Times New Roman"/>
                <w:color w:val="000000"/>
                <w:sz w:val="20"/>
                <w:szCs w:val="20"/>
                <w:lang w:eastAsia="es-CR"/>
              </w:rPr>
            </w:pPr>
            <w:r w:rsidRPr="00F86B11">
              <w:rPr>
                <w:rFonts w:eastAsia="Times New Roman" w:cs="Times New Roman"/>
                <w:color w:val="000000"/>
                <w:sz w:val="20"/>
                <w:szCs w:val="20"/>
                <w:lang w:eastAsia="es-CR"/>
              </w:rPr>
              <w:t>26</w:t>
            </w:r>
          </w:p>
        </w:tc>
        <w:tc>
          <w:tcPr>
            <w:tcW w:w="319" w:type="pct"/>
            <w:tcBorders>
              <w:top w:val="nil"/>
              <w:left w:val="single" w:sz="4" w:space="0" w:color="auto"/>
              <w:bottom w:val="nil"/>
              <w:right w:val="single" w:sz="4" w:space="0" w:color="auto"/>
            </w:tcBorders>
            <w:shd w:val="clear" w:color="auto" w:fill="auto"/>
            <w:vAlign w:val="center"/>
            <w:hideMark/>
          </w:tcPr>
          <w:p w14:paraId="374343DE"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31</w:t>
            </w:r>
          </w:p>
        </w:tc>
        <w:tc>
          <w:tcPr>
            <w:tcW w:w="319" w:type="pct"/>
            <w:tcBorders>
              <w:top w:val="nil"/>
              <w:left w:val="nil"/>
              <w:bottom w:val="nil"/>
              <w:right w:val="nil"/>
            </w:tcBorders>
            <w:shd w:val="clear" w:color="auto" w:fill="auto"/>
            <w:vAlign w:val="center"/>
            <w:hideMark/>
          </w:tcPr>
          <w:p w14:paraId="2A8F6CCC"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27</w:t>
            </w:r>
          </w:p>
        </w:tc>
        <w:tc>
          <w:tcPr>
            <w:tcW w:w="321" w:type="pct"/>
            <w:tcBorders>
              <w:top w:val="nil"/>
              <w:left w:val="single" w:sz="4" w:space="0" w:color="auto"/>
              <w:bottom w:val="nil"/>
              <w:right w:val="single" w:sz="4" w:space="0" w:color="auto"/>
            </w:tcBorders>
            <w:shd w:val="clear" w:color="auto" w:fill="auto"/>
            <w:noWrap/>
            <w:vAlign w:val="center"/>
            <w:hideMark/>
          </w:tcPr>
          <w:p w14:paraId="5B4D9D15"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20</w:t>
            </w:r>
          </w:p>
        </w:tc>
        <w:tc>
          <w:tcPr>
            <w:tcW w:w="135" w:type="pct"/>
            <w:tcBorders>
              <w:top w:val="nil"/>
              <w:left w:val="nil"/>
              <w:bottom w:val="nil"/>
              <w:right w:val="single" w:sz="4" w:space="0" w:color="auto"/>
            </w:tcBorders>
            <w:shd w:val="clear" w:color="auto" w:fill="auto"/>
            <w:noWrap/>
            <w:vAlign w:val="center"/>
            <w:hideMark/>
          </w:tcPr>
          <w:p w14:paraId="4B9019B3"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7236D785"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0,0</w:t>
            </w:r>
          </w:p>
        </w:tc>
        <w:tc>
          <w:tcPr>
            <w:tcW w:w="319" w:type="pct"/>
            <w:tcBorders>
              <w:top w:val="nil"/>
              <w:left w:val="single" w:sz="4" w:space="0" w:color="auto"/>
              <w:bottom w:val="nil"/>
              <w:right w:val="nil"/>
            </w:tcBorders>
            <w:shd w:val="clear" w:color="auto" w:fill="auto"/>
            <w:noWrap/>
            <w:vAlign w:val="center"/>
            <w:hideMark/>
          </w:tcPr>
          <w:p w14:paraId="3CF6EDF2"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0,3</w:t>
            </w:r>
          </w:p>
        </w:tc>
        <w:tc>
          <w:tcPr>
            <w:tcW w:w="319" w:type="pct"/>
            <w:tcBorders>
              <w:top w:val="nil"/>
              <w:left w:val="single" w:sz="4" w:space="0" w:color="auto"/>
              <w:bottom w:val="nil"/>
              <w:right w:val="nil"/>
            </w:tcBorders>
            <w:shd w:val="clear" w:color="auto" w:fill="auto"/>
            <w:noWrap/>
            <w:vAlign w:val="center"/>
            <w:hideMark/>
          </w:tcPr>
          <w:p w14:paraId="681334A7"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0,5</w:t>
            </w:r>
          </w:p>
        </w:tc>
        <w:tc>
          <w:tcPr>
            <w:tcW w:w="319" w:type="pct"/>
            <w:tcBorders>
              <w:top w:val="nil"/>
              <w:left w:val="single" w:sz="4" w:space="0" w:color="auto"/>
              <w:bottom w:val="nil"/>
              <w:right w:val="nil"/>
            </w:tcBorders>
            <w:shd w:val="clear" w:color="auto" w:fill="auto"/>
            <w:noWrap/>
            <w:vAlign w:val="center"/>
            <w:hideMark/>
          </w:tcPr>
          <w:p w14:paraId="43D7DF68"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0,5</w:t>
            </w:r>
          </w:p>
        </w:tc>
        <w:tc>
          <w:tcPr>
            <w:tcW w:w="319" w:type="pct"/>
            <w:tcBorders>
              <w:top w:val="nil"/>
              <w:left w:val="single" w:sz="4" w:space="0" w:color="auto"/>
              <w:bottom w:val="nil"/>
              <w:right w:val="nil"/>
            </w:tcBorders>
            <w:shd w:val="clear" w:color="auto" w:fill="auto"/>
            <w:noWrap/>
            <w:vAlign w:val="center"/>
            <w:hideMark/>
          </w:tcPr>
          <w:p w14:paraId="4BA27278"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0,4</w:t>
            </w:r>
          </w:p>
        </w:tc>
      </w:tr>
      <w:tr w:rsidR="00AA5B82" w:rsidRPr="00F86B11" w14:paraId="66C92080" w14:textId="77777777" w:rsidTr="004371E3">
        <w:trPr>
          <w:jc w:val="center"/>
        </w:trPr>
        <w:tc>
          <w:tcPr>
            <w:tcW w:w="1669" w:type="pct"/>
            <w:tcBorders>
              <w:top w:val="nil"/>
              <w:left w:val="nil"/>
              <w:bottom w:val="nil"/>
              <w:right w:val="nil"/>
            </w:tcBorders>
            <w:shd w:val="clear" w:color="auto" w:fill="auto"/>
            <w:vAlign w:val="center"/>
            <w:hideMark/>
          </w:tcPr>
          <w:p w14:paraId="6A141AEE"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Resolver competencia</w:t>
            </w:r>
          </w:p>
        </w:tc>
        <w:tc>
          <w:tcPr>
            <w:tcW w:w="319" w:type="pct"/>
            <w:tcBorders>
              <w:top w:val="nil"/>
              <w:left w:val="single" w:sz="4" w:space="0" w:color="auto"/>
              <w:bottom w:val="nil"/>
              <w:right w:val="single" w:sz="4" w:space="0" w:color="auto"/>
            </w:tcBorders>
            <w:shd w:val="clear" w:color="auto" w:fill="auto"/>
            <w:vAlign w:val="center"/>
            <w:hideMark/>
          </w:tcPr>
          <w:p w14:paraId="205A104D"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46</w:t>
            </w:r>
          </w:p>
        </w:tc>
        <w:tc>
          <w:tcPr>
            <w:tcW w:w="319" w:type="pct"/>
            <w:tcBorders>
              <w:top w:val="nil"/>
              <w:left w:val="nil"/>
              <w:bottom w:val="nil"/>
              <w:right w:val="nil"/>
            </w:tcBorders>
            <w:shd w:val="clear" w:color="auto" w:fill="auto"/>
            <w:vAlign w:val="center"/>
            <w:hideMark/>
          </w:tcPr>
          <w:p w14:paraId="3A302CC5" w14:textId="77777777" w:rsidR="00AA5B82" w:rsidRPr="00F86B11" w:rsidRDefault="00AA5B82" w:rsidP="004371E3">
            <w:pPr>
              <w:spacing w:line="240" w:lineRule="auto"/>
              <w:jc w:val="right"/>
              <w:rPr>
                <w:rFonts w:eastAsia="Times New Roman" w:cs="Times New Roman"/>
                <w:color w:val="000000"/>
                <w:sz w:val="20"/>
                <w:szCs w:val="20"/>
                <w:lang w:eastAsia="es-CR"/>
              </w:rPr>
            </w:pPr>
            <w:r w:rsidRPr="00F86B11">
              <w:rPr>
                <w:rFonts w:eastAsia="Times New Roman" w:cs="Times New Roman"/>
                <w:color w:val="000000"/>
                <w:sz w:val="20"/>
                <w:szCs w:val="20"/>
                <w:lang w:eastAsia="es-CR"/>
              </w:rPr>
              <w:t>107</w:t>
            </w:r>
          </w:p>
        </w:tc>
        <w:tc>
          <w:tcPr>
            <w:tcW w:w="319" w:type="pct"/>
            <w:tcBorders>
              <w:top w:val="nil"/>
              <w:left w:val="single" w:sz="4" w:space="0" w:color="auto"/>
              <w:bottom w:val="nil"/>
              <w:right w:val="single" w:sz="4" w:space="0" w:color="auto"/>
            </w:tcBorders>
            <w:shd w:val="clear" w:color="auto" w:fill="auto"/>
            <w:vAlign w:val="center"/>
            <w:hideMark/>
          </w:tcPr>
          <w:p w14:paraId="65325064"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50</w:t>
            </w:r>
          </w:p>
        </w:tc>
        <w:tc>
          <w:tcPr>
            <w:tcW w:w="319" w:type="pct"/>
            <w:tcBorders>
              <w:top w:val="nil"/>
              <w:left w:val="nil"/>
              <w:bottom w:val="nil"/>
              <w:right w:val="nil"/>
            </w:tcBorders>
            <w:shd w:val="clear" w:color="auto" w:fill="auto"/>
            <w:vAlign w:val="center"/>
            <w:hideMark/>
          </w:tcPr>
          <w:p w14:paraId="5642E977"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62</w:t>
            </w:r>
          </w:p>
        </w:tc>
        <w:tc>
          <w:tcPr>
            <w:tcW w:w="321" w:type="pct"/>
            <w:tcBorders>
              <w:top w:val="nil"/>
              <w:left w:val="single" w:sz="4" w:space="0" w:color="auto"/>
              <w:bottom w:val="nil"/>
              <w:right w:val="single" w:sz="4" w:space="0" w:color="auto"/>
            </w:tcBorders>
            <w:shd w:val="clear" w:color="auto" w:fill="auto"/>
            <w:noWrap/>
            <w:vAlign w:val="center"/>
            <w:hideMark/>
          </w:tcPr>
          <w:p w14:paraId="60034B9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36</w:t>
            </w:r>
          </w:p>
        </w:tc>
        <w:tc>
          <w:tcPr>
            <w:tcW w:w="135" w:type="pct"/>
            <w:tcBorders>
              <w:top w:val="nil"/>
              <w:left w:val="nil"/>
              <w:bottom w:val="nil"/>
              <w:right w:val="single" w:sz="4" w:space="0" w:color="auto"/>
            </w:tcBorders>
            <w:shd w:val="clear" w:color="auto" w:fill="auto"/>
            <w:noWrap/>
            <w:vAlign w:val="center"/>
            <w:hideMark/>
          </w:tcPr>
          <w:p w14:paraId="797836D2" w14:textId="77777777" w:rsidR="00AA5B82" w:rsidRPr="00F86B11" w:rsidRDefault="00AA5B82" w:rsidP="004371E3">
            <w:pPr>
              <w:spacing w:line="240" w:lineRule="auto"/>
              <w:jc w:val="center"/>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13DC1B5D"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1,0</w:t>
            </w:r>
          </w:p>
        </w:tc>
        <w:tc>
          <w:tcPr>
            <w:tcW w:w="319" w:type="pct"/>
            <w:tcBorders>
              <w:top w:val="nil"/>
              <w:left w:val="single" w:sz="4" w:space="0" w:color="auto"/>
              <w:bottom w:val="nil"/>
              <w:right w:val="nil"/>
            </w:tcBorders>
            <w:shd w:val="clear" w:color="auto" w:fill="auto"/>
            <w:noWrap/>
            <w:vAlign w:val="center"/>
            <w:hideMark/>
          </w:tcPr>
          <w:p w14:paraId="7E128909"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1,4</w:t>
            </w:r>
          </w:p>
        </w:tc>
        <w:tc>
          <w:tcPr>
            <w:tcW w:w="319" w:type="pct"/>
            <w:tcBorders>
              <w:top w:val="nil"/>
              <w:left w:val="single" w:sz="4" w:space="0" w:color="auto"/>
              <w:bottom w:val="nil"/>
              <w:right w:val="nil"/>
            </w:tcBorders>
            <w:shd w:val="clear" w:color="auto" w:fill="auto"/>
            <w:noWrap/>
            <w:vAlign w:val="center"/>
            <w:hideMark/>
          </w:tcPr>
          <w:p w14:paraId="28201EB3"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0,8</w:t>
            </w:r>
          </w:p>
        </w:tc>
        <w:tc>
          <w:tcPr>
            <w:tcW w:w="319" w:type="pct"/>
            <w:tcBorders>
              <w:top w:val="nil"/>
              <w:left w:val="single" w:sz="4" w:space="0" w:color="auto"/>
              <w:bottom w:val="nil"/>
              <w:right w:val="nil"/>
            </w:tcBorders>
            <w:shd w:val="clear" w:color="auto" w:fill="auto"/>
            <w:noWrap/>
            <w:vAlign w:val="center"/>
            <w:hideMark/>
          </w:tcPr>
          <w:p w14:paraId="73467963"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1,0</w:t>
            </w:r>
          </w:p>
        </w:tc>
        <w:tc>
          <w:tcPr>
            <w:tcW w:w="319" w:type="pct"/>
            <w:tcBorders>
              <w:top w:val="nil"/>
              <w:left w:val="single" w:sz="4" w:space="0" w:color="auto"/>
              <w:bottom w:val="nil"/>
              <w:right w:val="nil"/>
            </w:tcBorders>
            <w:shd w:val="clear" w:color="auto" w:fill="auto"/>
            <w:noWrap/>
            <w:vAlign w:val="center"/>
            <w:hideMark/>
          </w:tcPr>
          <w:p w14:paraId="71ABCC4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0,7</w:t>
            </w:r>
          </w:p>
        </w:tc>
      </w:tr>
      <w:tr w:rsidR="00AA5B82" w:rsidRPr="00F86B11" w14:paraId="4E9C7EDD" w14:textId="77777777" w:rsidTr="004371E3">
        <w:trPr>
          <w:jc w:val="center"/>
        </w:trPr>
        <w:tc>
          <w:tcPr>
            <w:tcW w:w="1669" w:type="pct"/>
            <w:tcBorders>
              <w:top w:val="nil"/>
              <w:left w:val="nil"/>
              <w:bottom w:val="nil"/>
              <w:right w:val="nil"/>
            </w:tcBorders>
            <w:shd w:val="clear" w:color="auto" w:fill="auto"/>
            <w:vAlign w:val="center"/>
            <w:hideMark/>
          </w:tcPr>
          <w:p w14:paraId="4CF0C4D0"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Con Lugar (Apel. Inadmis.)</w:t>
            </w:r>
          </w:p>
        </w:tc>
        <w:tc>
          <w:tcPr>
            <w:tcW w:w="319" w:type="pct"/>
            <w:tcBorders>
              <w:top w:val="nil"/>
              <w:left w:val="single" w:sz="4" w:space="0" w:color="auto"/>
              <w:bottom w:val="nil"/>
              <w:right w:val="single" w:sz="4" w:space="0" w:color="auto"/>
            </w:tcBorders>
            <w:shd w:val="clear" w:color="auto" w:fill="auto"/>
            <w:vAlign w:val="center"/>
            <w:hideMark/>
          </w:tcPr>
          <w:p w14:paraId="4BBB3222"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10</w:t>
            </w:r>
          </w:p>
        </w:tc>
        <w:tc>
          <w:tcPr>
            <w:tcW w:w="319" w:type="pct"/>
            <w:tcBorders>
              <w:top w:val="nil"/>
              <w:left w:val="nil"/>
              <w:bottom w:val="nil"/>
              <w:right w:val="nil"/>
            </w:tcBorders>
            <w:shd w:val="clear" w:color="auto" w:fill="auto"/>
            <w:vAlign w:val="center"/>
            <w:hideMark/>
          </w:tcPr>
          <w:p w14:paraId="677F22A2" w14:textId="77777777" w:rsidR="00AA5B82" w:rsidRPr="00F86B11" w:rsidRDefault="00AA5B82" w:rsidP="004371E3">
            <w:pPr>
              <w:spacing w:line="240" w:lineRule="auto"/>
              <w:jc w:val="right"/>
              <w:rPr>
                <w:rFonts w:eastAsia="Times New Roman" w:cs="Times New Roman"/>
                <w:color w:val="000000"/>
                <w:sz w:val="20"/>
                <w:szCs w:val="20"/>
                <w:lang w:eastAsia="es-CR"/>
              </w:rPr>
            </w:pPr>
            <w:r w:rsidRPr="00F86B11">
              <w:rPr>
                <w:rFonts w:eastAsia="Times New Roman" w:cs="Times New Roman"/>
                <w:color w:val="000000"/>
                <w:sz w:val="20"/>
                <w:szCs w:val="20"/>
                <w:lang w:eastAsia="es-CR"/>
              </w:rPr>
              <w:t>19</w:t>
            </w:r>
          </w:p>
        </w:tc>
        <w:tc>
          <w:tcPr>
            <w:tcW w:w="319" w:type="pct"/>
            <w:tcBorders>
              <w:top w:val="nil"/>
              <w:left w:val="single" w:sz="4" w:space="0" w:color="auto"/>
              <w:bottom w:val="nil"/>
              <w:right w:val="single" w:sz="4" w:space="0" w:color="auto"/>
            </w:tcBorders>
            <w:shd w:val="clear" w:color="auto" w:fill="auto"/>
            <w:vAlign w:val="center"/>
            <w:hideMark/>
          </w:tcPr>
          <w:p w14:paraId="13608A5B"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14</w:t>
            </w:r>
          </w:p>
        </w:tc>
        <w:tc>
          <w:tcPr>
            <w:tcW w:w="319" w:type="pct"/>
            <w:tcBorders>
              <w:top w:val="nil"/>
              <w:left w:val="nil"/>
              <w:bottom w:val="nil"/>
              <w:right w:val="nil"/>
            </w:tcBorders>
            <w:shd w:val="clear" w:color="auto" w:fill="auto"/>
            <w:vAlign w:val="center"/>
            <w:hideMark/>
          </w:tcPr>
          <w:p w14:paraId="79A86EF1"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8</w:t>
            </w:r>
          </w:p>
        </w:tc>
        <w:tc>
          <w:tcPr>
            <w:tcW w:w="321" w:type="pct"/>
            <w:tcBorders>
              <w:top w:val="nil"/>
              <w:left w:val="single" w:sz="4" w:space="0" w:color="auto"/>
              <w:bottom w:val="nil"/>
              <w:right w:val="single" w:sz="4" w:space="0" w:color="auto"/>
            </w:tcBorders>
            <w:shd w:val="clear" w:color="auto" w:fill="auto"/>
            <w:noWrap/>
            <w:vAlign w:val="center"/>
            <w:hideMark/>
          </w:tcPr>
          <w:p w14:paraId="4DB501FF"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15</w:t>
            </w:r>
          </w:p>
        </w:tc>
        <w:tc>
          <w:tcPr>
            <w:tcW w:w="135" w:type="pct"/>
            <w:tcBorders>
              <w:top w:val="nil"/>
              <w:left w:val="nil"/>
              <w:bottom w:val="nil"/>
              <w:right w:val="single" w:sz="4" w:space="0" w:color="auto"/>
            </w:tcBorders>
            <w:shd w:val="clear" w:color="auto" w:fill="auto"/>
            <w:noWrap/>
            <w:vAlign w:val="center"/>
            <w:hideMark/>
          </w:tcPr>
          <w:p w14:paraId="341A6396" w14:textId="77777777" w:rsidR="00AA5B82" w:rsidRPr="00F86B11" w:rsidRDefault="00AA5B82" w:rsidP="004371E3">
            <w:pPr>
              <w:spacing w:line="240" w:lineRule="auto"/>
              <w:jc w:val="center"/>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736B440F"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0,2</w:t>
            </w:r>
          </w:p>
        </w:tc>
        <w:tc>
          <w:tcPr>
            <w:tcW w:w="319" w:type="pct"/>
            <w:tcBorders>
              <w:top w:val="nil"/>
              <w:left w:val="single" w:sz="4" w:space="0" w:color="auto"/>
              <w:bottom w:val="nil"/>
              <w:right w:val="nil"/>
            </w:tcBorders>
            <w:shd w:val="clear" w:color="auto" w:fill="auto"/>
            <w:noWrap/>
            <w:vAlign w:val="center"/>
            <w:hideMark/>
          </w:tcPr>
          <w:p w14:paraId="751EFA18"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0,2</w:t>
            </w:r>
          </w:p>
        </w:tc>
        <w:tc>
          <w:tcPr>
            <w:tcW w:w="319" w:type="pct"/>
            <w:tcBorders>
              <w:top w:val="nil"/>
              <w:left w:val="single" w:sz="4" w:space="0" w:color="auto"/>
              <w:bottom w:val="nil"/>
              <w:right w:val="nil"/>
            </w:tcBorders>
            <w:shd w:val="clear" w:color="auto" w:fill="auto"/>
            <w:noWrap/>
            <w:vAlign w:val="center"/>
            <w:hideMark/>
          </w:tcPr>
          <w:p w14:paraId="406D544B"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0,2</w:t>
            </w:r>
          </w:p>
        </w:tc>
        <w:tc>
          <w:tcPr>
            <w:tcW w:w="319" w:type="pct"/>
            <w:tcBorders>
              <w:top w:val="nil"/>
              <w:left w:val="single" w:sz="4" w:space="0" w:color="auto"/>
              <w:bottom w:val="nil"/>
              <w:right w:val="nil"/>
            </w:tcBorders>
            <w:shd w:val="clear" w:color="auto" w:fill="auto"/>
            <w:noWrap/>
            <w:vAlign w:val="center"/>
            <w:hideMark/>
          </w:tcPr>
          <w:p w14:paraId="3D47988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0,1</w:t>
            </w:r>
          </w:p>
        </w:tc>
        <w:tc>
          <w:tcPr>
            <w:tcW w:w="319" w:type="pct"/>
            <w:tcBorders>
              <w:top w:val="nil"/>
              <w:left w:val="single" w:sz="4" w:space="0" w:color="auto"/>
              <w:bottom w:val="nil"/>
              <w:right w:val="nil"/>
            </w:tcBorders>
            <w:shd w:val="clear" w:color="auto" w:fill="auto"/>
            <w:noWrap/>
            <w:vAlign w:val="center"/>
            <w:hideMark/>
          </w:tcPr>
          <w:p w14:paraId="7EB3B10F"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0,3</w:t>
            </w:r>
          </w:p>
        </w:tc>
      </w:tr>
      <w:tr w:rsidR="00AA5B82" w:rsidRPr="00F86B11" w14:paraId="171D68CB" w14:textId="77777777" w:rsidTr="004371E3">
        <w:trPr>
          <w:jc w:val="center"/>
        </w:trPr>
        <w:tc>
          <w:tcPr>
            <w:tcW w:w="1669" w:type="pct"/>
            <w:tcBorders>
              <w:top w:val="nil"/>
              <w:left w:val="nil"/>
              <w:bottom w:val="nil"/>
              <w:right w:val="nil"/>
            </w:tcBorders>
            <w:shd w:val="clear" w:color="auto" w:fill="auto"/>
            <w:vAlign w:val="center"/>
            <w:hideMark/>
          </w:tcPr>
          <w:p w14:paraId="64BBCC35"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xml:space="preserve">Sin  Lugar (Apel. Inadmis.)    </w:t>
            </w:r>
          </w:p>
        </w:tc>
        <w:tc>
          <w:tcPr>
            <w:tcW w:w="319" w:type="pct"/>
            <w:tcBorders>
              <w:top w:val="nil"/>
              <w:left w:val="single" w:sz="4" w:space="0" w:color="auto"/>
              <w:bottom w:val="nil"/>
              <w:right w:val="single" w:sz="4" w:space="0" w:color="auto"/>
            </w:tcBorders>
            <w:shd w:val="clear" w:color="auto" w:fill="auto"/>
            <w:vAlign w:val="center"/>
            <w:hideMark/>
          </w:tcPr>
          <w:p w14:paraId="13960AFD"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31</w:t>
            </w:r>
          </w:p>
        </w:tc>
        <w:tc>
          <w:tcPr>
            <w:tcW w:w="319" w:type="pct"/>
            <w:tcBorders>
              <w:top w:val="nil"/>
              <w:left w:val="nil"/>
              <w:bottom w:val="nil"/>
              <w:right w:val="nil"/>
            </w:tcBorders>
            <w:shd w:val="clear" w:color="auto" w:fill="auto"/>
            <w:vAlign w:val="center"/>
            <w:hideMark/>
          </w:tcPr>
          <w:p w14:paraId="7E303771" w14:textId="77777777" w:rsidR="00AA5B82" w:rsidRPr="00F86B11" w:rsidRDefault="00AA5B82" w:rsidP="004371E3">
            <w:pPr>
              <w:spacing w:line="240" w:lineRule="auto"/>
              <w:jc w:val="right"/>
              <w:rPr>
                <w:rFonts w:eastAsia="Times New Roman" w:cs="Times New Roman"/>
                <w:color w:val="000000"/>
                <w:sz w:val="20"/>
                <w:szCs w:val="20"/>
                <w:lang w:eastAsia="es-CR"/>
              </w:rPr>
            </w:pPr>
            <w:r w:rsidRPr="00F86B11">
              <w:rPr>
                <w:rFonts w:eastAsia="Times New Roman" w:cs="Times New Roman"/>
                <w:color w:val="000000"/>
                <w:sz w:val="20"/>
                <w:szCs w:val="20"/>
                <w:lang w:eastAsia="es-CR"/>
              </w:rPr>
              <w:t>89</w:t>
            </w:r>
          </w:p>
        </w:tc>
        <w:tc>
          <w:tcPr>
            <w:tcW w:w="319" w:type="pct"/>
            <w:tcBorders>
              <w:top w:val="nil"/>
              <w:left w:val="single" w:sz="4" w:space="0" w:color="auto"/>
              <w:bottom w:val="nil"/>
              <w:right w:val="single" w:sz="4" w:space="0" w:color="auto"/>
            </w:tcBorders>
            <w:shd w:val="clear" w:color="auto" w:fill="auto"/>
            <w:vAlign w:val="center"/>
            <w:hideMark/>
          </w:tcPr>
          <w:p w14:paraId="1ACBD859"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53</w:t>
            </w:r>
          </w:p>
        </w:tc>
        <w:tc>
          <w:tcPr>
            <w:tcW w:w="319" w:type="pct"/>
            <w:tcBorders>
              <w:top w:val="nil"/>
              <w:left w:val="nil"/>
              <w:bottom w:val="nil"/>
              <w:right w:val="nil"/>
            </w:tcBorders>
            <w:shd w:val="clear" w:color="auto" w:fill="auto"/>
            <w:vAlign w:val="center"/>
            <w:hideMark/>
          </w:tcPr>
          <w:p w14:paraId="19379032"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30</w:t>
            </w:r>
          </w:p>
        </w:tc>
        <w:tc>
          <w:tcPr>
            <w:tcW w:w="321" w:type="pct"/>
            <w:tcBorders>
              <w:top w:val="nil"/>
              <w:left w:val="single" w:sz="4" w:space="0" w:color="auto"/>
              <w:bottom w:val="nil"/>
              <w:right w:val="single" w:sz="4" w:space="0" w:color="auto"/>
            </w:tcBorders>
            <w:shd w:val="clear" w:color="auto" w:fill="auto"/>
            <w:noWrap/>
            <w:vAlign w:val="center"/>
            <w:hideMark/>
          </w:tcPr>
          <w:p w14:paraId="03A39B0B"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48</w:t>
            </w:r>
          </w:p>
        </w:tc>
        <w:tc>
          <w:tcPr>
            <w:tcW w:w="135" w:type="pct"/>
            <w:tcBorders>
              <w:top w:val="nil"/>
              <w:left w:val="nil"/>
              <w:bottom w:val="nil"/>
              <w:right w:val="single" w:sz="4" w:space="0" w:color="auto"/>
            </w:tcBorders>
            <w:shd w:val="clear" w:color="auto" w:fill="auto"/>
            <w:noWrap/>
            <w:vAlign w:val="center"/>
            <w:hideMark/>
          </w:tcPr>
          <w:p w14:paraId="367FB669" w14:textId="77777777" w:rsidR="00AA5B82" w:rsidRPr="00F86B11" w:rsidRDefault="00AA5B82" w:rsidP="004371E3">
            <w:pPr>
              <w:spacing w:line="240" w:lineRule="auto"/>
              <w:jc w:val="center"/>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5C85A393"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0,7</w:t>
            </w:r>
          </w:p>
        </w:tc>
        <w:tc>
          <w:tcPr>
            <w:tcW w:w="319" w:type="pct"/>
            <w:tcBorders>
              <w:top w:val="nil"/>
              <w:left w:val="single" w:sz="4" w:space="0" w:color="auto"/>
              <w:bottom w:val="nil"/>
              <w:right w:val="nil"/>
            </w:tcBorders>
            <w:shd w:val="clear" w:color="auto" w:fill="auto"/>
            <w:noWrap/>
            <w:vAlign w:val="center"/>
            <w:hideMark/>
          </w:tcPr>
          <w:p w14:paraId="0DE1188B"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1,2</w:t>
            </w:r>
          </w:p>
        </w:tc>
        <w:tc>
          <w:tcPr>
            <w:tcW w:w="319" w:type="pct"/>
            <w:tcBorders>
              <w:top w:val="nil"/>
              <w:left w:val="single" w:sz="4" w:space="0" w:color="auto"/>
              <w:bottom w:val="nil"/>
              <w:right w:val="nil"/>
            </w:tcBorders>
            <w:shd w:val="clear" w:color="auto" w:fill="auto"/>
            <w:noWrap/>
            <w:vAlign w:val="center"/>
            <w:hideMark/>
          </w:tcPr>
          <w:p w14:paraId="0F7753AE"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0,8</w:t>
            </w:r>
          </w:p>
        </w:tc>
        <w:tc>
          <w:tcPr>
            <w:tcW w:w="319" w:type="pct"/>
            <w:tcBorders>
              <w:top w:val="nil"/>
              <w:left w:val="single" w:sz="4" w:space="0" w:color="auto"/>
              <w:bottom w:val="nil"/>
              <w:right w:val="nil"/>
            </w:tcBorders>
            <w:shd w:val="clear" w:color="auto" w:fill="auto"/>
            <w:noWrap/>
            <w:vAlign w:val="center"/>
            <w:hideMark/>
          </w:tcPr>
          <w:p w14:paraId="6FD2031D"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0,5</w:t>
            </w:r>
          </w:p>
        </w:tc>
        <w:tc>
          <w:tcPr>
            <w:tcW w:w="319" w:type="pct"/>
            <w:tcBorders>
              <w:top w:val="nil"/>
              <w:left w:val="single" w:sz="4" w:space="0" w:color="auto"/>
              <w:bottom w:val="nil"/>
              <w:right w:val="nil"/>
            </w:tcBorders>
            <w:shd w:val="clear" w:color="auto" w:fill="auto"/>
            <w:noWrap/>
            <w:vAlign w:val="center"/>
            <w:hideMark/>
          </w:tcPr>
          <w:p w14:paraId="66CE659F"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1,0</w:t>
            </w:r>
          </w:p>
        </w:tc>
      </w:tr>
      <w:tr w:rsidR="00AA5B82" w:rsidRPr="00F86B11" w14:paraId="5117BF10" w14:textId="77777777" w:rsidTr="004371E3">
        <w:trPr>
          <w:jc w:val="center"/>
        </w:trPr>
        <w:tc>
          <w:tcPr>
            <w:tcW w:w="1669" w:type="pct"/>
            <w:tcBorders>
              <w:top w:val="nil"/>
              <w:left w:val="nil"/>
              <w:bottom w:val="nil"/>
              <w:right w:val="nil"/>
            </w:tcBorders>
            <w:shd w:val="clear" w:color="auto" w:fill="auto"/>
            <w:vAlign w:val="center"/>
            <w:hideMark/>
          </w:tcPr>
          <w:p w14:paraId="5E49FA07"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Sentencia Dictada</w:t>
            </w:r>
          </w:p>
        </w:tc>
        <w:tc>
          <w:tcPr>
            <w:tcW w:w="319" w:type="pct"/>
            <w:tcBorders>
              <w:top w:val="nil"/>
              <w:left w:val="single" w:sz="4" w:space="0" w:color="auto"/>
              <w:bottom w:val="nil"/>
              <w:right w:val="single" w:sz="4" w:space="0" w:color="auto"/>
            </w:tcBorders>
            <w:shd w:val="clear" w:color="auto" w:fill="auto"/>
            <w:noWrap/>
            <w:vAlign w:val="center"/>
            <w:hideMark/>
          </w:tcPr>
          <w:p w14:paraId="5709C6EB"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w:t>
            </w:r>
          </w:p>
        </w:tc>
        <w:tc>
          <w:tcPr>
            <w:tcW w:w="319" w:type="pct"/>
            <w:tcBorders>
              <w:top w:val="nil"/>
              <w:left w:val="nil"/>
              <w:bottom w:val="nil"/>
              <w:right w:val="nil"/>
            </w:tcBorders>
            <w:shd w:val="clear" w:color="auto" w:fill="auto"/>
            <w:vAlign w:val="center"/>
            <w:hideMark/>
          </w:tcPr>
          <w:p w14:paraId="2D210030" w14:textId="77777777" w:rsidR="00AA5B82" w:rsidRPr="00F86B11" w:rsidRDefault="00AA5B82" w:rsidP="004371E3">
            <w:pPr>
              <w:spacing w:line="240" w:lineRule="auto"/>
              <w:jc w:val="right"/>
              <w:rPr>
                <w:rFonts w:eastAsia="Times New Roman" w:cs="Times New Roman"/>
                <w:color w:val="000000"/>
                <w:sz w:val="20"/>
                <w:szCs w:val="20"/>
                <w:lang w:eastAsia="es-CR"/>
              </w:rPr>
            </w:pPr>
            <w:r w:rsidRPr="00F86B11">
              <w:rPr>
                <w:rFonts w:eastAsia="Times New Roman" w:cs="Times New Roman"/>
                <w:color w:val="000000"/>
                <w:sz w:val="20"/>
                <w:szCs w:val="20"/>
                <w:lang w:eastAsia="es-CR"/>
              </w:rPr>
              <w:t>367</w:t>
            </w:r>
          </w:p>
        </w:tc>
        <w:tc>
          <w:tcPr>
            <w:tcW w:w="319" w:type="pct"/>
            <w:tcBorders>
              <w:top w:val="nil"/>
              <w:left w:val="single" w:sz="4" w:space="0" w:color="auto"/>
              <w:bottom w:val="nil"/>
              <w:right w:val="single" w:sz="4" w:space="0" w:color="auto"/>
            </w:tcBorders>
            <w:shd w:val="clear" w:color="auto" w:fill="auto"/>
            <w:vAlign w:val="center"/>
            <w:hideMark/>
          </w:tcPr>
          <w:p w14:paraId="6610EA9B"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78</w:t>
            </w:r>
          </w:p>
        </w:tc>
        <w:tc>
          <w:tcPr>
            <w:tcW w:w="319" w:type="pct"/>
            <w:tcBorders>
              <w:top w:val="nil"/>
              <w:left w:val="nil"/>
              <w:bottom w:val="nil"/>
              <w:right w:val="nil"/>
            </w:tcBorders>
            <w:shd w:val="clear" w:color="auto" w:fill="auto"/>
            <w:vAlign w:val="center"/>
            <w:hideMark/>
          </w:tcPr>
          <w:p w14:paraId="32052CD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23</w:t>
            </w:r>
          </w:p>
        </w:tc>
        <w:tc>
          <w:tcPr>
            <w:tcW w:w="321" w:type="pct"/>
            <w:tcBorders>
              <w:top w:val="nil"/>
              <w:left w:val="single" w:sz="4" w:space="0" w:color="auto"/>
              <w:bottom w:val="nil"/>
              <w:right w:val="single" w:sz="4" w:space="0" w:color="auto"/>
            </w:tcBorders>
            <w:shd w:val="clear" w:color="auto" w:fill="auto"/>
            <w:noWrap/>
            <w:vAlign w:val="center"/>
            <w:hideMark/>
          </w:tcPr>
          <w:p w14:paraId="0B967A4B"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33</w:t>
            </w:r>
          </w:p>
        </w:tc>
        <w:tc>
          <w:tcPr>
            <w:tcW w:w="135" w:type="pct"/>
            <w:tcBorders>
              <w:top w:val="nil"/>
              <w:left w:val="nil"/>
              <w:bottom w:val="nil"/>
              <w:right w:val="single" w:sz="4" w:space="0" w:color="auto"/>
            </w:tcBorders>
            <w:shd w:val="clear" w:color="auto" w:fill="auto"/>
            <w:noWrap/>
            <w:vAlign w:val="center"/>
            <w:hideMark/>
          </w:tcPr>
          <w:p w14:paraId="26DE5395"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3A3947C8"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0,0</w:t>
            </w:r>
          </w:p>
        </w:tc>
        <w:tc>
          <w:tcPr>
            <w:tcW w:w="319" w:type="pct"/>
            <w:tcBorders>
              <w:top w:val="nil"/>
              <w:left w:val="single" w:sz="4" w:space="0" w:color="auto"/>
              <w:bottom w:val="nil"/>
              <w:right w:val="nil"/>
            </w:tcBorders>
            <w:shd w:val="clear" w:color="auto" w:fill="auto"/>
            <w:noWrap/>
            <w:vAlign w:val="center"/>
            <w:hideMark/>
          </w:tcPr>
          <w:p w14:paraId="42839687"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4,8</w:t>
            </w:r>
          </w:p>
        </w:tc>
        <w:tc>
          <w:tcPr>
            <w:tcW w:w="319" w:type="pct"/>
            <w:tcBorders>
              <w:top w:val="nil"/>
              <w:left w:val="single" w:sz="4" w:space="0" w:color="auto"/>
              <w:bottom w:val="nil"/>
              <w:right w:val="nil"/>
            </w:tcBorders>
            <w:shd w:val="clear" w:color="auto" w:fill="auto"/>
            <w:noWrap/>
            <w:vAlign w:val="center"/>
            <w:hideMark/>
          </w:tcPr>
          <w:p w14:paraId="4D328ED6"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1,2</w:t>
            </w:r>
          </w:p>
        </w:tc>
        <w:tc>
          <w:tcPr>
            <w:tcW w:w="319" w:type="pct"/>
            <w:tcBorders>
              <w:top w:val="nil"/>
              <w:left w:val="single" w:sz="4" w:space="0" w:color="auto"/>
              <w:bottom w:val="nil"/>
              <w:right w:val="nil"/>
            </w:tcBorders>
            <w:shd w:val="clear" w:color="auto" w:fill="auto"/>
            <w:noWrap/>
            <w:vAlign w:val="center"/>
            <w:hideMark/>
          </w:tcPr>
          <w:p w14:paraId="279E80C2"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0,4</w:t>
            </w:r>
          </w:p>
        </w:tc>
        <w:tc>
          <w:tcPr>
            <w:tcW w:w="319" w:type="pct"/>
            <w:tcBorders>
              <w:top w:val="nil"/>
              <w:left w:val="single" w:sz="4" w:space="0" w:color="auto"/>
              <w:bottom w:val="nil"/>
              <w:right w:val="nil"/>
            </w:tcBorders>
            <w:shd w:val="clear" w:color="auto" w:fill="auto"/>
            <w:noWrap/>
            <w:vAlign w:val="center"/>
            <w:hideMark/>
          </w:tcPr>
          <w:p w14:paraId="06BE643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0,7</w:t>
            </w:r>
          </w:p>
        </w:tc>
      </w:tr>
      <w:tr w:rsidR="00AA5B82" w:rsidRPr="00F86B11" w14:paraId="7309D8C6" w14:textId="77777777" w:rsidTr="004371E3">
        <w:trPr>
          <w:jc w:val="center"/>
        </w:trPr>
        <w:tc>
          <w:tcPr>
            <w:tcW w:w="1669" w:type="pct"/>
            <w:tcBorders>
              <w:top w:val="nil"/>
              <w:left w:val="nil"/>
              <w:bottom w:val="nil"/>
              <w:right w:val="nil"/>
            </w:tcBorders>
            <w:shd w:val="clear" w:color="auto" w:fill="auto"/>
            <w:vAlign w:val="center"/>
            <w:hideMark/>
          </w:tcPr>
          <w:p w14:paraId="1709B948"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Incompetencia</w:t>
            </w:r>
          </w:p>
        </w:tc>
        <w:tc>
          <w:tcPr>
            <w:tcW w:w="319" w:type="pct"/>
            <w:tcBorders>
              <w:top w:val="nil"/>
              <w:left w:val="single" w:sz="4" w:space="0" w:color="auto"/>
              <w:bottom w:val="nil"/>
              <w:right w:val="single" w:sz="4" w:space="0" w:color="auto"/>
            </w:tcBorders>
            <w:shd w:val="clear" w:color="auto" w:fill="auto"/>
            <w:noWrap/>
            <w:vAlign w:val="center"/>
            <w:hideMark/>
          </w:tcPr>
          <w:p w14:paraId="6B15CB48"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w:t>
            </w:r>
          </w:p>
        </w:tc>
        <w:tc>
          <w:tcPr>
            <w:tcW w:w="319" w:type="pct"/>
            <w:tcBorders>
              <w:top w:val="nil"/>
              <w:left w:val="nil"/>
              <w:bottom w:val="nil"/>
              <w:right w:val="nil"/>
            </w:tcBorders>
            <w:shd w:val="clear" w:color="auto" w:fill="auto"/>
            <w:vAlign w:val="center"/>
            <w:hideMark/>
          </w:tcPr>
          <w:p w14:paraId="3E2477FA" w14:textId="77777777" w:rsidR="00AA5B82" w:rsidRPr="00F86B11" w:rsidRDefault="00AA5B82" w:rsidP="004371E3">
            <w:pPr>
              <w:spacing w:line="240" w:lineRule="auto"/>
              <w:jc w:val="right"/>
              <w:rPr>
                <w:rFonts w:eastAsia="Times New Roman" w:cs="Times New Roman"/>
                <w:color w:val="000000"/>
                <w:sz w:val="20"/>
                <w:szCs w:val="20"/>
                <w:lang w:eastAsia="es-CR"/>
              </w:rPr>
            </w:pPr>
            <w:r w:rsidRPr="00F86B11">
              <w:rPr>
                <w:rFonts w:eastAsia="Times New Roman" w:cs="Times New Roman"/>
                <w:color w:val="000000"/>
                <w:sz w:val="20"/>
                <w:szCs w:val="20"/>
                <w:lang w:eastAsia="es-CR"/>
              </w:rPr>
              <w:t>335</w:t>
            </w:r>
          </w:p>
        </w:tc>
        <w:tc>
          <w:tcPr>
            <w:tcW w:w="319" w:type="pct"/>
            <w:tcBorders>
              <w:top w:val="nil"/>
              <w:left w:val="single" w:sz="4" w:space="0" w:color="auto"/>
              <w:bottom w:val="nil"/>
              <w:right w:val="single" w:sz="4" w:space="0" w:color="auto"/>
            </w:tcBorders>
            <w:shd w:val="clear" w:color="auto" w:fill="auto"/>
            <w:vAlign w:val="center"/>
            <w:hideMark/>
          </w:tcPr>
          <w:p w14:paraId="181B7E2D"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63</w:t>
            </w:r>
          </w:p>
        </w:tc>
        <w:tc>
          <w:tcPr>
            <w:tcW w:w="319" w:type="pct"/>
            <w:tcBorders>
              <w:top w:val="nil"/>
              <w:left w:val="nil"/>
              <w:bottom w:val="nil"/>
              <w:right w:val="nil"/>
            </w:tcBorders>
            <w:shd w:val="clear" w:color="auto" w:fill="auto"/>
            <w:vAlign w:val="center"/>
            <w:hideMark/>
          </w:tcPr>
          <w:p w14:paraId="71C43B58"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106</w:t>
            </w:r>
          </w:p>
        </w:tc>
        <w:tc>
          <w:tcPr>
            <w:tcW w:w="321" w:type="pct"/>
            <w:tcBorders>
              <w:top w:val="nil"/>
              <w:left w:val="single" w:sz="4" w:space="0" w:color="auto"/>
              <w:bottom w:val="nil"/>
              <w:right w:val="single" w:sz="4" w:space="0" w:color="auto"/>
            </w:tcBorders>
            <w:shd w:val="clear" w:color="auto" w:fill="auto"/>
            <w:noWrap/>
            <w:vAlign w:val="center"/>
            <w:hideMark/>
          </w:tcPr>
          <w:p w14:paraId="10258540"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86</w:t>
            </w:r>
          </w:p>
        </w:tc>
        <w:tc>
          <w:tcPr>
            <w:tcW w:w="135" w:type="pct"/>
            <w:tcBorders>
              <w:top w:val="nil"/>
              <w:left w:val="nil"/>
              <w:bottom w:val="nil"/>
              <w:right w:val="single" w:sz="4" w:space="0" w:color="auto"/>
            </w:tcBorders>
            <w:shd w:val="clear" w:color="auto" w:fill="auto"/>
            <w:noWrap/>
            <w:vAlign w:val="center"/>
            <w:hideMark/>
          </w:tcPr>
          <w:p w14:paraId="0A75997B"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5C8DC41F"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0,0</w:t>
            </w:r>
          </w:p>
        </w:tc>
        <w:tc>
          <w:tcPr>
            <w:tcW w:w="319" w:type="pct"/>
            <w:tcBorders>
              <w:top w:val="nil"/>
              <w:left w:val="single" w:sz="4" w:space="0" w:color="auto"/>
              <w:bottom w:val="nil"/>
              <w:right w:val="nil"/>
            </w:tcBorders>
            <w:shd w:val="clear" w:color="auto" w:fill="auto"/>
            <w:noWrap/>
            <w:vAlign w:val="center"/>
            <w:hideMark/>
          </w:tcPr>
          <w:p w14:paraId="45A9BB31"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4,4</w:t>
            </w:r>
          </w:p>
        </w:tc>
        <w:tc>
          <w:tcPr>
            <w:tcW w:w="319" w:type="pct"/>
            <w:tcBorders>
              <w:top w:val="nil"/>
              <w:left w:val="single" w:sz="4" w:space="0" w:color="auto"/>
              <w:bottom w:val="nil"/>
              <w:right w:val="nil"/>
            </w:tcBorders>
            <w:shd w:val="clear" w:color="auto" w:fill="auto"/>
            <w:noWrap/>
            <w:vAlign w:val="center"/>
            <w:hideMark/>
          </w:tcPr>
          <w:p w14:paraId="1B7F3027"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0,9</w:t>
            </w:r>
          </w:p>
        </w:tc>
        <w:tc>
          <w:tcPr>
            <w:tcW w:w="319" w:type="pct"/>
            <w:tcBorders>
              <w:top w:val="nil"/>
              <w:left w:val="single" w:sz="4" w:space="0" w:color="auto"/>
              <w:bottom w:val="nil"/>
              <w:right w:val="nil"/>
            </w:tcBorders>
            <w:shd w:val="clear" w:color="auto" w:fill="auto"/>
            <w:noWrap/>
            <w:vAlign w:val="center"/>
            <w:hideMark/>
          </w:tcPr>
          <w:p w14:paraId="79670A7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1,8</w:t>
            </w:r>
          </w:p>
        </w:tc>
        <w:tc>
          <w:tcPr>
            <w:tcW w:w="319" w:type="pct"/>
            <w:tcBorders>
              <w:top w:val="nil"/>
              <w:left w:val="single" w:sz="4" w:space="0" w:color="auto"/>
              <w:bottom w:val="nil"/>
              <w:right w:val="nil"/>
            </w:tcBorders>
            <w:shd w:val="clear" w:color="auto" w:fill="auto"/>
            <w:noWrap/>
            <w:vAlign w:val="center"/>
            <w:hideMark/>
          </w:tcPr>
          <w:p w14:paraId="0109E103"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1,7</w:t>
            </w:r>
          </w:p>
        </w:tc>
      </w:tr>
      <w:tr w:rsidR="00AA5B82" w:rsidRPr="00F86B11" w14:paraId="7213A5B2" w14:textId="77777777" w:rsidTr="004371E3">
        <w:trPr>
          <w:jc w:val="center"/>
        </w:trPr>
        <w:tc>
          <w:tcPr>
            <w:tcW w:w="1669" w:type="pct"/>
            <w:tcBorders>
              <w:top w:val="nil"/>
              <w:left w:val="nil"/>
              <w:bottom w:val="nil"/>
              <w:right w:val="nil"/>
            </w:tcBorders>
            <w:shd w:val="clear" w:color="auto" w:fill="auto"/>
            <w:vAlign w:val="center"/>
            <w:hideMark/>
          </w:tcPr>
          <w:p w14:paraId="5BCE15F8"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Mal Admitida</w:t>
            </w:r>
          </w:p>
        </w:tc>
        <w:tc>
          <w:tcPr>
            <w:tcW w:w="319" w:type="pct"/>
            <w:tcBorders>
              <w:top w:val="nil"/>
              <w:left w:val="single" w:sz="4" w:space="0" w:color="auto"/>
              <w:bottom w:val="nil"/>
              <w:right w:val="single" w:sz="4" w:space="0" w:color="auto"/>
            </w:tcBorders>
            <w:shd w:val="clear" w:color="auto" w:fill="auto"/>
            <w:vAlign w:val="center"/>
            <w:hideMark/>
          </w:tcPr>
          <w:p w14:paraId="0C2DC202"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68</w:t>
            </w:r>
          </w:p>
        </w:tc>
        <w:tc>
          <w:tcPr>
            <w:tcW w:w="319" w:type="pct"/>
            <w:tcBorders>
              <w:top w:val="nil"/>
              <w:left w:val="nil"/>
              <w:bottom w:val="nil"/>
              <w:right w:val="nil"/>
            </w:tcBorders>
            <w:shd w:val="clear" w:color="auto" w:fill="auto"/>
            <w:vAlign w:val="center"/>
            <w:hideMark/>
          </w:tcPr>
          <w:p w14:paraId="52788451" w14:textId="77777777" w:rsidR="00AA5B82" w:rsidRPr="00F86B11" w:rsidRDefault="00AA5B82" w:rsidP="004371E3">
            <w:pPr>
              <w:spacing w:line="240" w:lineRule="auto"/>
              <w:jc w:val="right"/>
              <w:rPr>
                <w:rFonts w:eastAsia="Times New Roman" w:cs="Times New Roman"/>
                <w:color w:val="000000"/>
                <w:sz w:val="20"/>
                <w:szCs w:val="20"/>
                <w:lang w:eastAsia="es-CR"/>
              </w:rPr>
            </w:pPr>
            <w:r w:rsidRPr="00F86B11">
              <w:rPr>
                <w:rFonts w:eastAsia="Times New Roman" w:cs="Times New Roman"/>
                <w:color w:val="000000"/>
                <w:sz w:val="20"/>
                <w:szCs w:val="20"/>
                <w:lang w:eastAsia="es-CR"/>
              </w:rPr>
              <w:t>178</w:t>
            </w:r>
          </w:p>
        </w:tc>
        <w:tc>
          <w:tcPr>
            <w:tcW w:w="319" w:type="pct"/>
            <w:tcBorders>
              <w:top w:val="nil"/>
              <w:left w:val="single" w:sz="4" w:space="0" w:color="auto"/>
              <w:bottom w:val="nil"/>
              <w:right w:val="single" w:sz="4" w:space="0" w:color="auto"/>
            </w:tcBorders>
            <w:shd w:val="clear" w:color="auto" w:fill="auto"/>
            <w:vAlign w:val="center"/>
            <w:hideMark/>
          </w:tcPr>
          <w:p w14:paraId="7478FD1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554</w:t>
            </w:r>
          </w:p>
        </w:tc>
        <w:tc>
          <w:tcPr>
            <w:tcW w:w="319" w:type="pct"/>
            <w:tcBorders>
              <w:top w:val="nil"/>
              <w:left w:val="nil"/>
              <w:bottom w:val="nil"/>
              <w:right w:val="nil"/>
            </w:tcBorders>
            <w:shd w:val="clear" w:color="auto" w:fill="auto"/>
            <w:vAlign w:val="center"/>
            <w:hideMark/>
          </w:tcPr>
          <w:p w14:paraId="6092BAF1"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629</w:t>
            </w:r>
          </w:p>
        </w:tc>
        <w:tc>
          <w:tcPr>
            <w:tcW w:w="321" w:type="pct"/>
            <w:tcBorders>
              <w:top w:val="nil"/>
              <w:left w:val="single" w:sz="4" w:space="0" w:color="auto"/>
              <w:bottom w:val="nil"/>
              <w:right w:val="single" w:sz="4" w:space="0" w:color="auto"/>
            </w:tcBorders>
            <w:shd w:val="clear" w:color="auto" w:fill="auto"/>
            <w:noWrap/>
            <w:vAlign w:val="center"/>
            <w:hideMark/>
          </w:tcPr>
          <w:p w14:paraId="781A89FC"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530</w:t>
            </w:r>
          </w:p>
        </w:tc>
        <w:tc>
          <w:tcPr>
            <w:tcW w:w="135" w:type="pct"/>
            <w:tcBorders>
              <w:top w:val="nil"/>
              <w:left w:val="nil"/>
              <w:bottom w:val="nil"/>
              <w:right w:val="single" w:sz="4" w:space="0" w:color="auto"/>
            </w:tcBorders>
            <w:shd w:val="clear" w:color="auto" w:fill="auto"/>
            <w:noWrap/>
            <w:vAlign w:val="center"/>
            <w:hideMark/>
          </w:tcPr>
          <w:p w14:paraId="2D2C91F8"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21E88FAB"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1,5</w:t>
            </w:r>
          </w:p>
        </w:tc>
        <w:tc>
          <w:tcPr>
            <w:tcW w:w="319" w:type="pct"/>
            <w:tcBorders>
              <w:top w:val="nil"/>
              <w:left w:val="single" w:sz="4" w:space="0" w:color="auto"/>
              <w:bottom w:val="nil"/>
              <w:right w:val="nil"/>
            </w:tcBorders>
            <w:shd w:val="clear" w:color="auto" w:fill="auto"/>
            <w:noWrap/>
            <w:vAlign w:val="center"/>
            <w:hideMark/>
          </w:tcPr>
          <w:p w14:paraId="71DC4BE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2,3</w:t>
            </w:r>
          </w:p>
        </w:tc>
        <w:tc>
          <w:tcPr>
            <w:tcW w:w="319" w:type="pct"/>
            <w:tcBorders>
              <w:top w:val="nil"/>
              <w:left w:val="single" w:sz="4" w:space="0" w:color="auto"/>
              <w:bottom w:val="nil"/>
              <w:right w:val="nil"/>
            </w:tcBorders>
            <w:shd w:val="clear" w:color="auto" w:fill="auto"/>
            <w:noWrap/>
            <w:vAlign w:val="center"/>
            <w:hideMark/>
          </w:tcPr>
          <w:p w14:paraId="2B594413"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8,3</w:t>
            </w:r>
          </w:p>
        </w:tc>
        <w:tc>
          <w:tcPr>
            <w:tcW w:w="319" w:type="pct"/>
            <w:tcBorders>
              <w:top w:val="nil"/>
              <w:left w:val="single" w:sz="4" w:space="0" w:color="auto"/>
              <w:bottom w:val="nil"/>
              <w:right w:val="nil"/>
            </w:tcBorders>
            <w:shd w:val="clear" w:color="auto" w:fill="auto"/>
            <w:noWrap/>
            <w:vAlign w:val="center"/>
            <w:hideMark/>
          </w:tcPr>
          <w:p w14:paraId="1A954E51"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10,6</w:t>
            </w:r>
          </w:p>
        </w:tc>
        <w:tc>
          <w:tcPr>
            <w:tcW w:w="319" w:type="pct"/>
            <w:tcBorders>
              <w:top w:val="nil"/>
              <w:left w:val="single" w:sz="4" w:space="0" w:color="auto"/>
              <w:bottom w:val="nil"/>
              <w:right w:val="nil"/>
            </w:tcBorders>
            <w:shd w:val="clear" w:color="auto" w:fill="auto"/>
            <w:noWrap/>
            <w:vAlign w:val="center"/>
            <w:hideMark/>
          </w:tcPr>
          <w:p w14:paraId="6CEA42D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10,6</w:t>
            </w:r>
          </w:p>
        </w:tc>
      </w:tr>
      <w:tr w:rsidR="00AA5B82" w:rsidRPr="00F86B11" w14:paraId="6A739E28" w14:textId="77777777" w:rsidTr="004371E3">
        <w:trPr>
          <w:jc w:val="center"/>
        </w:trPr>
        <w:tc>
          <w:tcPr>
            <w:tcW w:w="1669" w:type="pct"/>
            <w:tcBorders>
              <w:top w:val="nil"/>
              <w:left w:val="nil"/>
              <w:bottom w:val="nil"/>
              <w:right w:val="nil"/>
            </w:tcBorders>
            <w:shd w:val="clear" w:color="auto" w:fill="auto"/>
            <w:vAlign w:val="center"/>
            <w:hideMark/>
          </w:tcPr>
          <w:p w14:paraId="76C88B48"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Se Rechaza apelación</w:t>
            </w:r>
          </w:p>
        </w:tc>
        <w:tc>
          <w:tcPr>
            <w:tcW w:w="319" w:type="pct"/>
            <w:tcBorders>
              <w:top w:val="nil"/>
              <w:left w:val="single" w:sz="4" w:space="0" w:color="auto"/>
              <w:bottom w:val="nil"/>
              <w:right w:val="single" w:sz="4" w:space="0" w:color="auto"/>
            </w:tcBorders>
            <w:shd w:val="clear" w:color="auto" w:fill="auto"/>
            <w:vAlign w:val="center"/>
            <w:hideMark/>
          </w:tcPr>
          <w:p w14:paraId="06943F79"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89</w:t>
            </w:r>
          </w:p>
        </w:tc>
        <w:tc>
          <w:tcPr>
            <w:tcW w:w="319" w:type="pct"/>
            <w:tcBorders>
              <w:top w:val="nil"/>
              <w:left w:val="nil"/>
              <w:bottom w:val="nil"/>
              <w:right w:val="nil"/>
            </w:tcBorders>
            <w:shd w:val="clear" w:color="auto" w:fill="auto"/>
            <w:vAlign w:val="center"/>
            <w:hideMark/>
          </w:tcPr>
          <w:p w14:paraId="0053B13E" w14:textId="77777777" w:rsidR="00AA5B82" w:rsidRPr="00F86B11" w:rsidRDefault="00AA5B82" w:rsidP="004371E3">
            <w:pPr>
              <w:spacing w:line="240" w:lineRule="auto"/>
              <w:jc w:val="right"/>
              <w:rPr>
                <w:rFonts w:eastAsia="Times New Roman" w:cs="Times New Roman"/>
                <w:color w:val="000000"/>
                <w:sz w:val="20"/>
                <w:szCs w:val="20"/>
                <w:lang w:eastAsia="es-CR"/>
              </w:rPr>
            </w:pPr>
            <w:r w:rsidRPr="00F86B11">
              <w:rPr>
                <w:rFonts w:eastAsia="Times New Roman" w:cs="Times New Roman"/>
                <w:color w:val="000000"/>
                <w:sz w:val="20"/>
                <w:szCs w:val="20"/>
                <w:lang w:eastAsia="es-CR"/>
              </w:rPr>
              <w:t>79</w:t>
            </w:r>
          </w:p>
        </w:tc>
        <w:tc>
          <w:tcPr>
            <w:tcW w:w="319" w:type="pct"/>
            <w:tcBorders>
              <w:top w:val="nil"/>
              <w:left w:val="single" w:sz="4" w:space="0" w:color="auto"/>
              <w:bottom w:val="nil"/>
              <w:right w:val="single" w:sz="4" w:space="0" w:color="auto"/>
            </w:tcBorders>
            <w:shd w:val="clear" w:color="auto" w:fill="auto"/>
            <w:vAlign w:val="center"/>
            <w:hideMark/>
          </w:tcPr>
          <w:p w14:paraId="25C3586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120</w:t>
            </w:r>
          </w:p>
        </w:tc>
        <w:tc>
          <w:tcPr>
            <w:tcW w:w="319" w:type="pct"/>
            <w:tcBorders>
              <w:top w:val="nil"/>
              <w:left w:val="nil"/>
              <w:bottom w:val="nil"/>
              <w:right w:val="nil"/>
            </w:tcBorders>
            <w:shd w:val="clear" w:color="auto" w:fill="auto"/>
            <w:vAlign w:val="center"/>
            <w:hideMark/>
          </w:tcPr>
          <w:p w14:paraId="52239986"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101</w:t>
            </w:r>
          </w:p>
        </w:tc>
        <w:tc>
          <w:tcPr>
            <w:tcW w:w="321" w:type="pct"/>
            <w:tcBorders>
              <w:top w:val="nil"/>
              <w:left w:val="single" w:sz="4" w:space="0" w:color="auto"/>
              <w:bottom w:val="nil"/>
              <w:right w:val="single" w:sz="4" w:space="0" w:color="auto"/>
            </w:tcBorders>
            <w:shd w:val="clear" w:color="auto" w:fill="auto"/>
            <w:noWrap/>
            <w:vAlign w:val="center"/>
            <w:hideMark/>
          </w:tcPr>
          <w:p w14:paraId="3AC588B0"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89</w:t>
            </w:r>
          </w:p>
        </w:tc>
        <w:tc>
          <w:tcPr>
            <w:tcW w:w="135" w:type="pct"/>
            <w:tcBorders>
              <w:top w:val="nil"/>
              <w:left w:val="nil"/>
              <w:bottom w:val="nil"/>
              <w:right w:val="single" w:sz="4" w:space="0" w:color="auto"/>
            </w:tcBorders>
            <w:shd w:val="clear" w:color="auto" w:fill="auto"/>
            <w:noWrap/>
            <w:vAlign w:val="center"/>
            <w:hideMark/>
          </w:tcPr>
          <w:p w14:paraId="4719AE11"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3F378BC1"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2,0</w:t>
            </w:r>
          </w:p>
        </w:tc>
        <w:tc>
          <w:tcPr>
            <w:tcW w:w="319" w:type="pct"/>
            <w:tcBorders>
              <w:top w:val="nil"/>
              <w:left w:val="single" w:sz="4" w:space="0" w:color="auto"/>
              <w:bottom w:val="nil"/>
              <w:right w:val="nil"/>
            </w:tcBorders>
            <w:shd w:val="clear" w:color="auto" w:fill="auto"/>
            <w:noWrap/>
            <w:vAlign w:val="center"/>
            <w:hideMark/>
          </w:tcPr>
          <w:p w14:paraId="50F95330"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1,0</w:t>
            </w:r>
          </w:p>
        </w:tc>
        <w:tc>
          <w:tcPr>
            <w:tcW w:w="319" w:type="pct"/>
            <w:tcBorders>
              <w:top w:val="nil"/>
              <w:left w:val="single" w:sz="4" w:space="0" w:color="auto"/>
              <w:bottom w:val="nil"/>
              <w:right w:val="nil"/>
            </w:tcBorders>
            <w:shd w:val="clear" w:color="auto" w:fill="auto"/>
            <w:noWrap/>
            <w:vAlign w:val="center"/>
            <w:hideMark/>
          </w:tcPr>
          <w:p w14:paraId="07F93DBF"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1,8</w:t>
            </w:r>
          </w:p>
        </w:tc>
        <w:tc>
          <w:tcPr>
            <w:tcW w:w="319" w:type="pct"/>
            <w:tcBorders>
              <w:top w:val="nil"/>
              <w:left w:val="single" w:sz="4" w:space="0" w:color="auto"/>
              <w:bottom w:val="nil"/>
              <w:right w:val="nil"/>
            </w:tcBorders>
            <w:shd w:val="clear" w:color="auto" w:fill="auto"/>
            <w:noWrap/>
            <w:vAlign w:val="center"/>
            <w:hideMark/>
          </w:tcPr>
          <w:p w14:paraId="7FC26BAD"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1,7</w:t>
            </w:r>
          </w:p>
        </w:tc>
        <w:tc>
          <w:tcPr>
            <w:tcW w:w="319" w:type="pct"/>
            <w:tcBorders>
              <w:top w:val="nil"/>
              <w:left w:val="single" w:sz="4" w:space="0" w:color="auto"/>
              <w:bottom w:val="nil"/>
              <w:right w:val="nil"/>
            </w:tcBorders>
            <w:shd w:val="clear" w:color="auto" w:fill="auto"/>
            <w:noWrap/>
            <w:vAlign w:val="center"/>
            <w:hideMark/>
          </w:tcPr>
          <w:p w14:paraId="60A9BAE4"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1,8</w:t>
            </w:r>
          </w:p>
        </w:tc>
      </w:tr>
      <w:tr w:rsidR="00AA5B82" w:rsidRPr="00F86B11" w14:paraId="3A2C8E85" w14:textId="77777777" w:rsidTr="004371E3">
        <w:trPr>
          <w:jc w:val="center"/>
        </w:trPr>
        <w:tc>
          <w:tcPr>
            <w:tcW w:w="1669" w:type="pct"/>
            <w:tcBorders>
              <w:top w:val="nil"/>
              <w:left w:val="nil"/>
              <w:bottom w:val="nil"/>
              <w:right w:val="nil"/>
            </w:tcBorders>
            <w:shd w:val="clear" w:color="auto" w:fill="auto"/>
            <w:vAlign w:val="center"/>
            <w:hideMark/>
          </w:tcPr>
          <w:p w14:paraId="708762DC"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Devuelto por trámite incompleto</w:t>
            </w:r>
          </w:p>
        </w:tc>
        <w:tc>
          <w:tcPr>
            <w:tcW w:w="319" w:type="pct"/>
            <w:tcBorders>
              <w:top w:val="nil"/>
              <w:left w:val="single" w:sz="4" w:space="0" w:color="auto"/>
              <w:bottom w:val="nil"/>
              <w:right w:val="single" w:sz="4" w:space="0" w:color="auto"/>
            </w:tcBorders>
            <w:shd w:val="clear" w:color="auto" w:fill="auto"/>
            <w:vAlign w:val="center"/>
            <w:hideMark/>
          </w:tcPr>
          <w:p w14:paraId="14E87534"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42</w:t>
            </w:r>
          </w:p>
        </w:tc>
        <w:tc>
          <w:tcPr>
            <w:tcW w:w="319" w:type="pct"/>
            <w:tcBorders>
              <w:top w:val="nil"/>
              <w:left w:val="nil"/>
              <w:bottom w:val="nil"/>
              <w:right w:val="nil"/>
            </w:tcBorders>
            <w:shd w:val="clear" w:color="auto" w:fill="auto"/>
            <w:vAlign w:val="center"/>
            <w:hideMark/>
          </w:tcPr>
          <w:p w14:paraId="34E5194B" w14:textId="77777777" w:rsidR="00AA5B82" w:rsidRPr="00F86B11" w:rsidRDefault="00AA5B82" w:rsidP="004371E3">
            <w:pPr>
              <w:spacing w:line="240" w:lineRule="auto"/>
              <w:jc w:val="right"/>
              <w:rPr>
                <w:rFonts w:eastAsia="Times New Roman" w:cs="Times New Roman"/>
                <w:color w:val="000000"/>
                <w:sz w:val="20"/>
                <w:szCs w:val="20"/>
                <w:lang w:eastAsia="es-CR"/>
              </w:rPr>
            </w:pPr>
            <w:r w:rsidRPr="00F86B11">
              <w:rPr>
                <w:rFonts w:eastAsia="Times New Roman" w:cs="Times New Roman"/>
                <w:color w:val="000000"/>
                <w:sz w:val="20"/>
                <w:szCs w:val="20"/>
                <w:lang w:eastAsia="es-CR"/>
              </w:rPr>
              <w:t>179</w:t>
            </w:r>
          </w:p>
        </w:tc>
        <w:tc>
          <w:tcPr>
            <w:tcW w:w="319" w:type="pct"/>
            <w:tcBorders>
              <w:top w:val="nil"/>
              <w:left w:val="single" w:sz="4" w:space="0" w:color="auto"/>
              <w:bottom w:val="nil"/>
              <w:right w:val="single" w:sz="4" w:space="0" w:color="auto"/>
            </w:tcBorders>
            <w:shd w:val="clear" w:color="auto" w:fill="auto"/>
            <w:vAlign w:val="center"/>
            <w:hideMark/>
          </w:tcPr>
          <w:p w14:paraId="54081E13"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231</w:t>
            </w:r>
          </w:p>
        </w:tc>
        <w:tc>
          <w:tcPr>
            <w:tcW w:w="319" w:type="pct"/>
            <w:tcBorders>
              <w:top w:val="nil"/>
              <w:left w:val="nil"/>
              <w:bottom w:val="nil"/>
              <w:right w:val="nil"/>
            </w:tcBorders>
            <w:shd w:val="clear" w:color="auto" w:fill="auto"/>
            <w:vAlign w:val="center"/>
            <w:hideMark/>
          </w:tcPr>
          <w:p w14:paraId="567691D9"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191</w:t>
            </w:r>
          </w:p>
        </w:tc>
        <w:tc>
          <w:tcPr>
            <w:tcW w:w="321" w:type="pct"/>
            <w:tcBorders>
              <w:top w:val="nil"/>
              <w:left w:val="single" w:sz="4" w:space="0" w:color="auto"/>
              <w:bottom w:val="nil"/>
              <w:right w:val="single" w:sz="4" w:space="0" w:color="auto"/>
            </w:tcBorders>
            <w:shd w:val="clear" w:color="auto" w:fill="auto"/>
            <w:noWrap/>
            <w:vAlign w:val="center"/>
            <w:hideMark/>
          </w:tcPr>
          <w:p w14:paraId="1DC60E98"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128</w:t>
            </w:r>
          </w:p>
        </w:tc>
        <w:tc>
          <w:tcPr>
            <w:tcW w:w="135" w:type="pct"/>
            <w:tcBorders>
              <w:top w:val="nil"/>
              <w:left w:val="nil"/>
              <w:bottom w:val="nil"/>
              <w:right w:val="single" w:sz="4" w:space="0" w:color="auto"/>
            </w:tcBorders>
            <w:shd w:val="clear" w:color="auto" w:fill="auto"/>
            <w:noWrap/>
            <w:vAlign w:val="center"/>
            <w:hideMark/>
          </w:tcPr>
          <w:p w14:paraId="522AB21D"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4AFFD4A8"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0,9</w:t>
            </w:r>
          </w:p>
        </w:tc>
        <w:tc>
          <w:tcPr>
            <w:tcW w:w="319" w:type="pct"/>
            <w:tcBorders>
              <w:top w:val="nil"/>
              <w:left w:val="single" w:sz="4" w:space="0" w:color="auto"/>
              <w:bottom w:val="nil"/>
              <w:right w:val="nil"/>
            </w:tcBorders>
            <w:shd w:val="clear" w:color="auto" w:fill="auto"/>
            <w:noWrap/>
            <w:vAlign w:val="center"/>
            <w:hideMark/>
          </w:tcPr>
          <w:p w14:paraId="538E0DDE"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2,3</w:t>
            </w:r>
          </w:p>
        </w:tc>
        <w:tc>
          <w:tcPr>
            <w:tcW w:w="319" w:type="pct"/>
            <w:tcBorders>
              <w:top w:val="nil"/>
              <w:left w:val="single" w:sz="4" w:space="0" w:color="auto"/>
              <w:bottom w:val="nil"/>
              <w:right w:val="nil"/>
            </w:tcBorders>
            <w:shd w:val="clear" w:color="auto" w:fill="auto"/>
            <w:noWrap/>
            <w:vAlign w:val="center"/>
            <w:hideMark/>
          </w:tcPr>
          <w:p w14:paraId="0BB6D984"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3,5</w:t>
            </w:r>
          </w:p>
        </w:tc>
        <w:tc>
          <w:tcPr>
            <w:tcW w:w="319" w:type="pct"/>
            <w:tcBorders>
              <w:top w:val="nil"/>
              <w:left w:val="single" w:sz="4" w:space="0" w:color="auto"/>
              <w:bottom w:val="nil"/>
              <w:right w:val="nil"/>
            </w:tcBorders>
            <w:shd w:val="clear" w:color="auto" w:fill="auto"/>
            <w:noWrap/>
            <w:vAlign w:val="center"/>
            <w:hideMark/>
          </w:tcPr>
          <w:p w14:paraId="00C34498"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3,2</w:t>
            </w:r>
          </w:p>
        </w:tc>
        <w:tc>
          <w:tcPr>
            <w:tcW w:w="319" w:type="pct"/>
            <w:tcBorders>
              <w:top w:val="nil"/>
              <w:left w:val="single" w:sz="4" w:space="0" w:color="auto"/>
              <w:bottom w:val="nil"/>
              <w:right w:val="nil"/>
            </w:tcBorders>
            <w:shd w:val="clear" w:color="auto" w:fill="auto"/>
            <w:noWrap/>
            <w:vAlign w:val="center"/>
            <w:hideMark/>
          </w:tcPr>
          <w:p w14:paraId="5E2B3211"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2,6</w:t>
            </w:r>
          </w:p>
        </w:tc>
      </w:tr>
      <w:tr w:rsidR="00AA5B82" w:rsidRPr="00F86B11" w14:paraId="37E89A8D" w14:textId="77777777" w:rsidTr="004371E3">
        <w:trPr>
          <w:jc w:val="center"/>
        </w:trPr>
        <w:tc>
          <w:tcPr>
            <w:tcW w:w="1669" w:type="pct"/>
            <w:tcBorders>
              <w:top w:val="nil"/>
              <w:left w:val="nil"/>
              <w:bottom w:val="nil"/>
              <w:right w:val="nil"/>
            </w:tcBorders>
            <w:shd w:val="clear" w:color="auto" w:fill="auto"/>
            <w:vAlign w:val="center"/>
            <w:hideMark/>
          </w:tcPr>
          <w:p w14:paraId="5A64492D"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lastRenderedPageBreak/>
              <w:t>Emplazamiento por trámites pendientes</w:t>
            </w:r>
          </w:p>
        </w:tc>
        <w:tc>
          <w:tcPr>
            <w:tcW w:w="319" w:type="pct"/>
            <w:tcBorders>
              <w:top w:val="nil"/>
              <w:left w:val="single" w:sz="4" w:space="0" w:color="auto"/>
              <w:bottom w:val="nil"/>
              <w:right w:val="single" w:sz="4" w:space="0" w:color="auto"/>
            </w:tcBorders>
            <w:shd w:val="clear" w:color="auto" w:fill="auto"/>
            <w:noWrap/>
            <w:vAlign w:val="center"/>
            <w:hideMark/>
          </w:tcPr>
          <w:p w14:paraId="54581A6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w:t>
            </w:r>
          </w:p>
        </w:tc>
        <w:tc>
          <w:tcPr>
            <w:tcW w:w="319" w:type="pct"/>
            <w:tcBorders>
              <w:top w:val="nil"/>
              <w:left w:val="nil"/>
              <w:bottom w:val="nil"/>
              <w:right w:val="nil"/>
            </w:tcBorders>
            <w:shd w:val="clear" w:color="auto" w:fill="auto"/>
            <w:noWrap/>
            <w:vAlign w:val="center"/>
            <w:hideMark/>
          </w:tcPr>
          <w:p w14:paraId="52FA30E5"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w:t>
            </w:r>
          </w:p>
        </w:tc>
        <w:tc>
          <w:tcPr>
            <w:tcW w:w="319" w:type="pct"/>
            <w:tcBorders>
              <w:top w:val="nil"/>
              <w:left w:val="single" w:sz="4" w:space="0" w:color="auto"/>
              <w:bottom w:val="nil"/>
              <w:right w:val="single" w:sz="4" w:space="0" w:color="auto"/>
            </w:tcBorders>
            <w:shd w:val="clear" w:color="auto" w:fill="auto"/>
            <w:noWrap/>
            <w:vAlign w:val="center"/>
            <w:hideMark/>
          </w:tcPr>
          <w:p w14:paraId="6332999B"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w:t>
            </w:r>
          </w:p>
        </w:tc>
        <w:tc>
          <w:tcPr>
            <w:tcW w:w="319" w:type="pct"/>
            <w:tcBorders>
              <w:top w:val="nil"/>
              <w:left w:val="nil"/>
              <w:bottom w:val="nil"/>
              <w:right w:val="nil"/>
            </w:tcBorders>
            <w:shd w:val="clear" w:color="auto" w:fill="auto"/>
            <w:vAlign w:val="center"/>
            <w:hideMark/>
          </w:tcPr>
          <w:p w14:paraId="273BB60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39</w:t>
            </w:r>
          </w:p>
        </w:tc>
        <w:tc>
          <w:tcPr>
            <w:tcW w:w="321" w:type="pct"/>
            <w:tcBorders>
              <w:top w:val="nil"/>
              <w:left w:val="single" w:sz="4" w:space="0" w:color="auto"/>
              <w:bottom w:val="nil"/>
              <w:right w:val="single" w:sz="4" w:space="0" w:color="auto"/>
            </w:tcBorders>
            <w:shd w:val="clear" w:color="auto" w:fill="auto"/>
            <w:noWrap/>
            <w:vAlign w:val="center"/>
            <w:hideMark/>
          </w:tcPr>
          <w:p w14:paraId="38C3523C"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14</w:t>
            </w:r>
          </w:p>
        </w:tc>
        <w:tc>
          <w:tcPr>
            <w:tcW w:w="135" w:type="pct"/>
            <w:tcBorders>
              <w:top w:val="nil"/>
              <w:left w:val="nil"/>
              <w:bottom w:val="nil"/>
              <w:right w:val="single" w:sz="4" w:space="0" w:color="auto"/>
            </w:tcBorders>
            <w:shd w:val="clear" w:color="auto" w:fill="auto"/>
            <w:noWrap/>
            <w:vAlign w:val="center"/>
            <w:hideMark/>
          </w:tcPr>
          <w:p w14:paraId="38368EE8"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20151C38"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0,0</w:t>
            </w:r>
          </w:p>
        </w:tc>
        <w:tc>
          <w:tcPr>
            <w:tcW w:w="319" w:type="pct"/>
            <w:tcBorders>
              <w:top w:val="nil"/>
              <w:left w:val="single" w:sz="4" w:space="0" w:color="auto"/>
              <w:bottom w:val="nil"/>
              <w:right w:val="nil"/>
            </w:tcBorders>
            <w:shd w:val="clear" w:color="auto" w:fill="auto"/>
            <w:noWrap/>
            <w:vAlign w:val="center"/>
            <w:hideMark/>
          </w:tcPr>
          <w:p w14:paraId="64E86430"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0,0</w:t>
            </w:r>
          </w:p>
        </w:tc>
        <w:tc>
          <w:tcPr>
            <w:tcW w:w="319" w:type="pct"/>
            <w:tcBorders>
              <w:top w:val="nil"/>
              <w:left w:val="single" w:sz="4" w:space="0" w:color="auto"/>
              <w:bottom w:val="nil"/>
              <w:right w:val="nil"/>
            </w:tcBorders>
            <w:shd w:val="clear" w:color="auto" w:fill="auto"/>
            <w:noWrap/>
            <w:vAlign w:val="center"/>
            <w:hideMark/>
          </w:tcPr>
          <w:p w14:paraId="42586918"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0,0</w:t>
            </w:r>
          </w:p>
        </w:tc>
        <w:tc>
          <w:tcPr>
            <w:tcW w:w="319" w:type="pct"/>
            <w:tcBorders>
              <w:top w:val="nil"/>
              <w:left w:val="single" w:sz="4" w:space="0" w:color="auto"/>
              <w:bottom w:val="nil"/>
              <w:right w:val="nil"/>
            </w:tcBorders>
            <w:shd w:val="clear" w:color="auto" w:fill="auto"/>
            <w:noWrap/>
            <w:vAlign w:val="center"/>
            <w:hideMark/>
          </w:tcPr>
          <w:p w14:paraId="54C48786"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0,7</w:t>
            </w:r>
          </w:p>
        </w:tc>
        <w:tc>
          <w:tcPr>
            <w:tcW w:w="319" w:type="pct"/>
            <w:tcBorders>
              <w:top w:val="nil"/>
              <w:left w:val="single" w:sz="4" w:space="0" w:color="auto"/>
              <w:bottom w:val="nil"/>
              <w:right w:val="nil"/>
            </w:tcBorders>
            <w:shd w:val="clear" w:color="auto" w:fill="auto"/>
            <w:noWrap/>
            <w:vAlign w:val="center"/>
            <w:hideMark/>
          </w:tcPr>
          <w:p w14:paraId="128FF64D"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0,3</w:t>
            </w:r>
          </w:p>
        </w:tc>
      </w:tr>
      <w:tr w:rsidR="00AA5B82" w:rsidRPr="00F86B11" w14:paraId="60967368" w14:textId="77777777" w:rsidTr="004371E3">
        <w:trPr>
          <w:jc w:val="center"/>
        </w:trPr>
        <w:tc>
          <w:tcPr>
            <w:tcW w:w="1669" w:type="pct"/>
            <w:tcBorders>
              <w:top w:val="nil"/>
              <w:left w:val="nil"/>
              <w:bottom w:val="nil"/>
              <w:right w:val="nil"/>
            </w:tcBorders>
            <w:shd w:val="clear" w:color="auto" w:fill="auto"/>
            <w:vAlign w:val="center"/>
            <w:hideMark/>
          </w:tcPr>
          <w:p w14:paraId="717DDE00"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Otro tipo de resolución</w:t>
            </w:r>
          </w:p>
        </w:tc>
        <w:tc>
          <w:tcPr>
            <w:tcW w:w="319" w:type="pct"/>
            <w:tcBorders>
              <w:top w:val="nil"/>
              <w:left w:val="single" w:sz="4" w:space="0" w:color="auto"/>
              <w:bottom w:val="nil"/>
              <w:right w:val="single" w:sz="4" w:space="0" w:color="auto"/>
            </w:tcBorders>
            <w:shd w:val="clear" w:color="auto" w:fill="auto"/>
            <w:vAlign w:val="center"/>
            <w:hideMark/>
          </w:tcPr>
          <w:p w14:paraId="04BA8A7C"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250</w:t>
            </w:r>
          </w:p>
        </w:tc>
        <w:tc>
          <w:tcPr>
            <w:tcW w:w="319" w:type="pct"/>
            <w:tcBorders>
              <w:top w:val="nil"/>
              <w:left w:val="nil"/>
              <w:bottom w:val="nil"/>
              <w:right w:val="nil"/>
            </w:tcBorders>
            <w:shd w:val="clear" w:color="auto" w:fill="auto"/>
            <w:noWrap/>
            <w:vAlign w:val="center"/>
            <w:hideMark/>
          </w:tcPr>
          <w:p w14:paraId="035F5A7E"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86</w:t>
            </w:r>
          </w:p>
        </w:tc>
        <w:tc>
          <w:tcPr>
            <w:tcW w:w="319" w:type="pct"/>
            <w:tcBorders>
              <w:top w:val="nil"/>
              <w:left w:val="single" w:sz="4" w:space="0" w:color="auto"/>
              <w:bottom w:val="nil"/>
              <w:right w:val="single" w:sz="4" w:space="0" w:color="auto"/>
            </w:tcBorders>
            <w:shd w:val="clear" w:color="auto" w:fill="auto"/>
            <w:noWrap/>
            <w:vAlign w:val="center"/>
            <w:hideMark/>
          </w:tcPr>
          <w:p w14:paraId="7C1F4406"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35</w:t>
            </w:r>
          </w:p>
        </w:tc>
        <w:tc>
          <w:tcPr>
            <w:tcW w:w="319" w:type="pct"/>
            <w:tcBorders>
              <w:top w:val="nil"/>
              <w:left w:val="nil"/>
              <w:bottom w:val="nil"/>
              <w:right w:val="nil"/>
            </w:tcBorders>
            <w:shd w:val="clear" w:color="auto" w:fill="auto"/>
            <w:noWrap/>
            <w:vAlign w:val="center"/>
            <w:hideMark/>
          </w:tcPr>
          <w:p w14:paraId="5681997B"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19</w:t>
            </w:r>
          </w:p>
        </w:tc>
        <w:tc>
          <w:tcPr>
            <w:tcW w:w="321" w:type="pct"/>
            <w:tcBorders>
              <w:top w:val="nil"/>
              <w:left w:val="single" w:sz="4" w:space="0" w:color="auto"/>
              <w:bottom w:val="nil"/>
              <w:right w:val="single" w:sz="4" w:space="0" w:color="auto"/>
            </w:tcBorders>
            <w:shd w:val="clear" w:color="auto" w:fill="auto"/>
            <w:noWrap/>
            <w:vAlign w:val="center"/>
            <w:hideMark/>
          </w:tcPr>
          <w:p w14:paraId="44E9F4E6"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4</w:t>
            </w:r>
          </w:p>
        </w:tc>
        <w:tc>
          <w:tcPr>
            <w:tcW w:w="135" w:type="pct"/>
            <w:tcBorders>
              <w:top w:val="nil"/>
              <w:left w:val="nil"/>
              <w:bottom w:val="nil"/>
              <w:right w:val="single" w:sz="4" w:space="0" w:color="auto"/>
            </w:tcBorders>
            <w:shd w:val="clear" w:color="auto" w:fill="auto"/>
            <w:noWrap/>
            <w:vAlign w:val="center"/>
            <w:hideMark/>
          </w:tcPr>
          <w:p w14:paraId="5E650700"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nil"/>
              <w:right w:val="nil"/>
            </w:tcBorders>
            <w:shd w:val="clear" w:color="auto" w:fill="auto"/>
            <w:noWrap/>
            <w:vAlign w:val="center"/>
            <w:hideMark/>
          </w:tcPr>
          <w:p w14:paraId="64CA76F8"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5,5</w:t>
            </w:r>
          </w:p>
        </w:tc>
        <w:tc>
          <w:tcPr>
            <w:tcW w:w="319" w:type="pct"/>
            <w:tcBorders>
              <w:top w:val="nil"/>
              <w:left w:val="single" w:sz="4" w:space="0" w:color="auto"/>
              <w:bottom w:val="nil"/>
              <w:right w:val="nil"/>
            </w:tcBorders>
            <w:shd w:val="clear" w:color="auto" w:fill="auto"/>
            <w:noWrap/>
            <w:vAlign w:val="center"/>
            <w:hideMark/>
          </w:tcPr>
          <w:p w14:paraId="4642FE7B"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1,1</w:t>
            </w:r>
          </w:p>
        </w:tc>
        <w:tc>
          <w:tcPr>
            <w:tcW w:w="319" w:type="pct"/>
            <w:tcBorders>
              <w:top w:val="nil"/>
              <w:left w:val="single" w:sz="4" w:space="0" w:color="auto"/>
              <w:bottom w:val="nil"/>
              <w:right w:val="nil"/>
            </w:tcBorders>
            <w:shd w:val="clear" w:color="auto" w:fill="auto"/>
            <w:noWrap/>
            <w:vAlign w:val="center"/>
            <w:hideMark/>
          </w:tcPr>
          <w:p w14:paraId="13298E3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0,5</w:t>
            </w:r>
          </w:p>
        </w:tc>
        <w:tc>
          <w:tcPr>
            <w:tcW w:w="319" w:type="pct"/>
            <w:tcBorders>
              <w:top w:val="nil"/>
              <w:left w:val="single" w:sz="4" w:space="0" w:color="auto"/>
              <w:bottom w:val="nil"/>
              <w:right w:val="nil"/>
            </w:tcBorders>
            <w:shd w:val="clear" w:color="auto" w:fill="auto"/>
            <w:noWrap/>
            <w:vAlign w:val="center"/>
            <w:hideMark/>
          </w:tcPr>
          <w:p w14:paraId="3C41FCDF"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0,3</w:t>
            </w:r>
          </w:p>
        </w:tc>
        <w:tc>
          <w:tcPr>
            <w:tcW w:w="319" w:type="pct"/>
            <w:tcBorders>
              <w:top w:val="nil"/>
              <w:left w:val="single" w:sz="4" w:space="0" w:color="auto"/>
              <w:bottom w:val="nil"/>
              <w:right w:val="nil"/>
            </w:tcBorders>
            <w:shd w:val="clear" w:color="auto" w:fill="auto"/>
            <w:noWrap/>
            <w:vAlign w:val="center"/>
            <w:hideMark/>
          </w:tcPr>
          <w:p w14:paraId="4A8EBA86"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0,1</w:t>
            </w:r>
          </w:p>
        </w:tc>
      </w:tr>
      <w:tr w:rsidR="00AA5B82" w:rsidRPr="00F86B11" w14:paraId="12359E1C" w14:textId="77777777" w:rsidTr="004371E3">
        <w:trPr>
          <w:jc w:val="center"/>
        </w:trPr>
        <w:tc>
          <w:tcPr>
            <w:tcW w:w="1669" w:type="pct"/>
            <w:tcBorders>
              <w:top w:val="nil"/>
              <w:left w:val="nil"/>
              <w:bottom w:val="single" w:sz="4" w:space="0" w:color="auto"/>
              <w:right w:val="nil"/>
            </w:tcBorders>
            <w:shd w:val="clear" w:color="auto" w:fill="auto"/>
            <w:noWrap/>
            <w:vAlign w:val="center"/>
            <w:hideMark/>
          </w:tcPr>
          <w:p w14:paraId="06D636A0"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62FA436F"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single" w:sz="4" w:space="0" w:color="auto"/>
              <w:right w:val="nil"/>
            </w:tcBorders>
            <w:shd w:val="clear" w:color="auto" w:fill="auto"/>
            <w:noWrap/>
            <w:vAlign w:val="center"/>
            <w:hideMark/>
          </w:tcPr>
          <w:p w14:paraId="35F9D2B7"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4C1584B5"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single" w:sz="4" w:space="0" w:color="auto"/>
              <w:right w:val="nil"/>
            </w:tcBorders>
            <w:shd w:val="clear" w:color="auto" w:fill="auto"/>
            <w:noWrap/>
            <w:vAlign w:val="center"/>
            <w:hideMark/>
          </w:tcPr>
          <w:p w14:paraId="7090DF81"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21" w:type="pct"/>
            <w:tcBorders>
              <w:top w:val="nil"/>
              <w:left w:val="single" w:sz="4" w:space="0" w:color="auto"/>
              <w:bottom w:val="single" w:sz="4" w:space="0" w:color="auto"/>
              <w:right w:val="single" w:sz="4" w:space="0" w:color="auto"/>
            </w:tcBorders>
            <w:shd w:val="clear" w:color="auto" w:fill="auto"/>
            <w:noWrap/>
            <w:vAlign w:val="center"/>
            <w:hideMark/>
          </w:tcPr>
          <w:p w14:paraId="00DB4A35"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135" w:type="pct"/>
            <w:tcBorders>
              <w:top w:val="nil"/>
              <w:left w:val="nil"/>
              <w:bottom w:val="single" w:sz="4" w:space="0" w:color="auto"/>
              <w:right w:val="single" w:sz="4" w:space="0" w:color="auto"/>
            </w:tcBorders>
            <w:shd w:val="clear" w:color="auto" w:fill="auto"/>
            <w:noWrap/>
            <w:vAlign w:val="center"/>
            <w:hideMark/>
          </w:tcPr>
          <w:p w14:paraId="77BA8DEB"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single" w:sz="4" w:space="0" w:color="auto"/>
              <w:right w:val="single" w:sz="4" w:space="0" w:color="auto"/>
            </w:tcBorders>
            <w:shd w:val="clear" w:color="auto" w:fill="auto"/>
            <w:noWrap/>
            <w:vAlign w:val="center"/>
            <w:hideMark/>
          </w:tcPr>
          <w:p w14:paraId="4AE37931"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single" w:sz="4" w:space="0" w:color="auto"/>
              <w:right w:val="nil"/>
            </w:tcBorders>
            <w:shd w:val="clear" w:color="auto" w:fill="auto"/>
            <w:noWrap/>
            <w:vAlign w:val="center"/>
            <w:hideMark/>
          </w:tcPr>
          <w:p w14:paraId="13AD25BE"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748DB4CD"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nil"/>
              <w:bottom w:val="single" w:sz="4" w:space="0" w:color="auto"/>
              <w:right w:val="nil"/>
            </w:tcBorders>
            <w:shd w:val="clear" w:color="auto" w:fill="auto"/>
            <w:noWrap/>
            <w:vAlign w:val="center"/>
            <w:hideMark/>
          </w:tcPr>
          <w:p w14:paraId="7B5E00F3"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319" w:type="pct"/>
            <w:tcBorders>
              <w:top w:val="nil"/>
              <w:left w:val="single" w:sz="4" w:space="0" w:color="auto"/>
              <w:bottom w:val="single" w:sz="4" w:space="0" w:color="auto"/>
              <w:right w:val="nil"/>
            </w:tcBorders>
            <w:shd w:val="clear" w:color="auto" w:fill="auto"/>
            <w:noWrap/>
            <w:vAlign w:val="center"/>
            <w:hideMark/>
          </w:tcPr>
          <w:p w14:paraId="60575A71"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r>
      <w:tr w:rsidR="00AA5B82" w:rsidRPr="00F86B11" w14:paraId="36EEC681" w14:textId="77777777" w:rsidTr="004371E3">
        <w:trPr>
          <w:jc w:val="center"/>
        </w:trPr>
        <w:tc>
          <w:tcPr>
            <w:tcW w:w="5000" w:type="pct"/>
            <w:gridSpan w:val="12"/>
            <w:tcBorders>
              <w:top w:val="single" w:sz="4" w:space="0" w:color="auto"/>
              <w:left w:val="nil"/>
              <w:bottom w:val="nil"/>
              <w:right w:val="nil"/>
            </w:tcBorders>
            <w:shd w:val="clear" w:color="auto" w:fill="auto"/>
            <w:noWrap/>
            <w:vAlign w:val="center"/>
            <w:hideMark/>
          </w:tcPr>
          <w:p w14:paraId="69701617" w14:textId="77777777" w:rsidR="00AA5B82"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El personal de los despachos no registró la información en el Sistema Costarricense de Gestión de Despachos Judiciales.</w:t>
            </w:r>
          </w:p>
          <w:p w14:paraId="2DFF51B8" w14:textId="6C7541F4" w:rsidR="00AC1B30" w:rsidRPr="00F86B11" w:rsidRDefault="00AC1B30" w:rsidP="004371E3">
            <w:pPr>
              <w:spacing w:line="240" w:lineRule="auto"/>
              <w:jc w:val="left"/>
              <w:rPr>
                <w:rFonts w:eastAsia="Times New Roman" w:cs="Times New Roman"/>
                <w:sz w:val="20"/>
                <w:szCs w:val="20"/>
                <w:lang w:eastAsia="es-CR"/>
              </w:rPr>
            </w:pPr>
          </w:p>
        </w:tc>
      </w:tr>
      <w:tr w:rsidR="00AA5B82" w:rsidRPr="00F86B11" w14:paraId="5C3AC644" w14:textId="77777777" w:rsidTr="004371E3">
        <w:trPr>
          <w:jc w:val="center"/>
        </w:trPr>
        <w:tc>
          <w:tcPr>
            <w:tcW w:w="5000" w:type="pct"/>
            <w:gridSpan w:val="12"/>
            <w:tcBorders>
              <w:top w:val="nil"/>
              <w:left w:val="nil"/>
              <w:bottom w:val="nil"/>
              <w:right w:val="nil"/>
            </w:tcBorders>
            <w:shd w:val="clear" w:color="auto" w:fill="auto"/>
            <w:noWrap/>
            <w:vAlign w:val="center"/>
            <w:hideMark/>
          </w:tcPr>
          <w:p w14:paraId="0142015C" w14:textId="77777777" w:rsidR="00AA5B82" w:rsidRPr="00F86B11" w:rsidRDefault="00AA5B82" w:rsidP="004371E3">
            <w:pPr>
              <w:spacing w:line="240" w:lineRule="auto"/>
              <w:jc w:val="left"/>
              <w:rPr>
                <w:rFonts w:eastAsia="Times New Roman" w:cs="Times New Roman"/>
                <w:b/>
                <w:bCs/>
                <w:sz w:val="20"/>
                <w:szCs w:val="20"/>
                <w:lang w:eastAsia="es-CR"/>
              </w:rPr>
            </w:pPr>
            <w:r w:rsidRPr="00F86B11">
              <w:rPr>
                <w:rFonts w:eastAsia="Times New Roman" w:cs="Times New Roman"/>
                <w:b/>
                <w:bCs/>
                <w:sz w:val="20"/>
                <w:szCs w:val="20"/>
                <w:lang w:eastAsia="es-CR"/>
              </w:rPr>
              <w:t xml:space="preserve">Elaborado por: Sub Proceso de Estadística, Dirección de Planificación. </w:t>
            </w:r>
          </w:p>
        </w:tc>
      </w:tr>
      <w:bookmarkEnd w:id="8"/>
    </w:tbl>
    <w:p w14:paraId="55D5001C" w14:textId="77777777" w:rsidR="00AA5B82" w:rsidRDefault="00AA5B82" w:rsidP="00AA5B82">
      <w:pPr>
        <w:spacing w:line="360" w:lineRule="auto"/>
        <w:rPr>
          <w:rFonts w:cs="Times New Roman"/>
          <w:szCs w:val="24"/>
        </w:rPr>
      </w:pPr>
    </w:p>
    <w:p w14:paraId="67721C91" w14:textId="77777777" w:rsidR="00AA5B82" w:rsidRPr="003E4A51" w:rsidRDefault="00AA5B82" w:rsidP="00E2202B">
      <w:pPr>
        <w:pStyle w:val="Ttulo2"/>
      </w:pPr>
      <w:bookmarkStart w:id="9" w:name="_Toc87010931"/>
      <w:r w:rsidRPr="003E4A51">
        <w:t xml:space="preserve">Duración </w:t>
      </w:r>
      <w:r>
        <w:t xml:space="preserve">promedio </w:t>
      </w:r>
      <w:r w:rsidRPr="003E4A51">
        <w:t>de los votos de fondo</w:t>
      </w:r>
      <w:bookmarkEnd w:id="9"/>
    </w:p>
    <w:p w14:paraId="1FBEE42F" w14:textId="77777777" w:rsidR="00AA5B82" w:rsidRDefault="00AA5B82" w:rsidP="00AA5B82">
      <w:pPr>
        <w:spacing w:line="360" w:lineRule="auto"/>
        <w:rPr>
          <w:rFonts w:cs="Times New Roman"/>
          <w:szCs w:val="24"/>
        </w:rPr>
      </w:pPr>
    </w:p>
    <w:p w14:paraId="4077F091" w14:textId="0C0C524A" w:rsidR="00AA5B82" w:rsidRDefault="00AA5B82" w:rsidP="00AA5B82">
      <w:pPr>
        <w:spacing w:line="360" w:lineRule="auto"/>
        <w:rPr>
          <w:rFonts w:cs="Times New Roman"/>
          <w:szCs w:val="24"/>
        </w:rPr>
      </w:pPr>
      <w:r w:rsidRPr="002567FA">
        <w:rPr>
          <w:rFonts w:cs="Times New Roman"/>
          <w:szCs w:val="24"/>
        </w:rPr>
        <w:t xml:space="preserve">Para la emisión de las 4.003 resoluciones de fondo, dictaminadas en los tribunales </w:t>
      </w:r>
      <w:r>
        <w:rPr>
          <w:rFonts w:cs="Times New Roman"/>
          <w:szCs w:val="24"/>
        </w:rPr>
        <w:t>de apelación L</w:t>
      </w:r>
      <w:r w:rsidRPr="002567FA">
        <w:rPr>
          <w:rFonts w:cs="Times New Roman"/>
          <w:szCs w:val="24"/>
        </w:rPr>
        <w:t>aboral</w:t>
      </w:r>
      <w:r>
        <w:rPr>
          <w:rFonts w:cs="Times New Roman"/>
          <w:szCs w:val="24"/>
        </w:rPr>
        <w:t xml:space="preserve"> </w:t>
      </w:r>
      <w:r w:rsidRPr="002567FA">
        <w:rPr>
          <w:rFonts w:cs="Times New Roman"/>
          <w:szCs w:val="24"/>
        </w:rPr>
        <w:t>durante el 2020, se requirió un promedio de cuatro meses exactos, resultado inferior en dos meses exactos en comparación con la media obtenida el año anterior y que, a su vez, muestra su segundo descenso anual consecutivo.</w:t>
      </w:r>
    </w:p>
    <w:p w14:paraId="5454AEDC" w14:textId="77777777" w:rsidR="00AA5B82" w:rsidRDefault="00AA5B82" w:rsidP="00AA5B82">
      <w:pPr>
        <w:spacing w:line="360" w:lineRule="auto"/>
        <w:rPr>
          <w:rFonts w:cs="Times New Roman"/>
          <w:szCs w:val="24"/>
        </w:rPr>
      </w:pPr>
    </w:p>
    <w:p w14:paraId="4FC51300" w14:textId="77777777" w:rsidR="00AA5B82" w:rsidRPr="00A642F7" w:rsidRDefault="00AA5B82" w:rsidP="00AA5B82">
      <w:pPr>
        <w:spacing w:line="240" w:lineRule="auto"/>
        <w:jc w:val="center"/>
        <w:rPr>
          <w:rFonts w:cs="Times New Roman"/>
          <w:b/>
          <w:bCs/>
          <w:sz w:val="22"/>
        </w:rPr>
      </w:pPr>
      <w:r w:rsidRPr="00A642F7">
        <w:rPr>
          <w:rFonts w:cs="Times New Roman"/>
          <w:b/>
          <w:bCs/>
          <w:sz w:val="22"/>
        </w:rPr>
        <w:t xml:space="preserve">Cuadro </w:t>
      </w:r>
      <w:r>
        <w:rPr>
          <w:rFonts w:cs="Times New Roman"/>
          <w:b/>
          <w:bCs/>
          <w:sz w:val="22"/>
        </w:rPr>
        <w:t>6</w:t>
      </w:r>
      <w:r w:rsidRPr="00A642F7">
        <w:rPr>
          <w:rFonts w:cs="Times New Roman"/>
          <w:b/>
          <w:bCs/>
          <w:sz w:val="22"/>
        </w:rPr>
        <w:t>.1.</w:t>
      </w:r>
    </w:p>
    <w:p w14:paraId="5676C21D" w14:textId="77777777" w:rsidR="00AA5B82" w:rsidRPr="00A642F7" w:rsidRDefault="00AA5B82" w:rsidP="00AA5B82">
      <w:pPr>
        <w:spacing w:line="240" w:lineRule="auto"/>
        <w:jc w:val="center"/>
        <w:rPr>
          <w:rFonts w:cs="Times New Roman"/>
          <w:b/>
          <w:bCs/>
          <w:sz w:val="22"/>
        </w:rPr>
      </w:pPr>
      <w:r w:rsidRPr="00A642F7">
        <w:rPr>
          <w:rFonts w:cs="Times New Roman"/>
          <w:b/>
          <w:bCs/>
          <w:sz w:val="22"/>
        </w:rPr>
        <w:t>Tribunales Laborales de instancia superior: Duración promedio de los votos de fondo</w:t>
      </w:r>
    </w:p>
    <w:p w14:paraId="2501A795" w14:textId="77777777" w:rsidR="00AA5B82" w:rsidRPr="00A642F7" w:rsidRDefault="00AA5B82" w:rsidP="00AA5B82">
      <w:pPr>
        <w:spacing w:line="240" w:lineRule="auto"/>
        <w:jc w:val="center"/>
        <w:rPr>
          <w:rFonts w:cs="Times New Roman"/>
          <w:sz w:val="22"/>
        </w:rPr>
      </w:pPr>
      <w:r w:rsidRPr="00A642F7">
        <w:rPr>
          <w:rFonts w:cs="Times New Roman"/>
          <w:b/>
          <w:bCs/>
          <w:sz w:val="22"/>
        </w:rPr>
        <w:t>según tipo de resolución durante el período 2016-2020</w:t>
      </w:r>
    </w:p>
    <w:p w14:paraId="4B86B8D3" w14:textId="77777777" w:rsidR="00AA5B82" w:rsidRPr="00A642F7" w:rsidRDefault="00AA5B82" w:rsidP="00AA5B82">
      <w:pPr>
        <w:spacing w:line="240" w:lineRule="auto"/>
        <w:rPr>
          <w:rFonts w:cs="Times New Roman"/>
          <w:sz w:val="22"/>
        </w:rPr>
      </w:pPr>
    </w:p>
    <w:tbl>
      <w:tblPr>
        <w:tblW w:w="5246" w:type="pct"/>
        <w:jc w:val="center"/>
        <w:tblCellMar>
          <w:left w:w="70" w:type="dxa"/>
          <w:right w:w="70" w:type="dxa"/>
        </w:tblCellMar>
        <w:tblLook w:val="04A0" w:firstRow="1" w:lastRow="0" w:firstColumn="1" w:lastColumn="0" w:noHBand="0" w:noVBand="1"/>
      </w:tblPr>
      <w:tblGrid>
        <w:gridCol w:w="1778"/>
        <w:gridCol w:w="802"/>
        <w:gridCol w:w="371"/>
        <w:gridCol w:w="313"/>
        <w:gridCol w:w="797"/>
        <w:gridCol w:w="352"/>
        <w:gridCol w:w="412"/>
        <w:gridCol w:w="803"/>
        <w:gridCol w:w="371"/>
        <w:gridCol w:w="386"/>
        <w:gridCol w:w="803"/>
        <w:gridCol w:w="352"/>
        <w:gridCol w:w="254"/>
        <w:gridCol w:w="803"/>
        <w:gridCol w:w="352"/>
        <w:gridCol w:w="254"/>
        <w:gridCol w:w="70"/>
      </w:tblGrid>
      <w:tr w:rsidR="00AA5B82" w:rsidRPr="00F86B11" w14:paraId="16D6D176" w14:textId="77777777" w:rsidTr="004371E3">
        <w:trPr>
          <w:jc w:val="center"/>
        </w:trPr>
        <w:tc>
          <w:tcPr>
            <w:tcW w:w="958" w:type="pct"/>
            <w:tcBorders>
              <w:top w:val="single" w:sz="4" w:space="0" w:color="auto"/>
              <w:left w:val="nil"/>
              <w:bottom w:val="nil"/>
              <w:right w:val="nil"/>
            </w:tcBorders>
            <w:shd w:val="clear" w:color="auto" w:fill="auto"/>
            <w:noWrap/>
            <w:vAlign w:val="center"/>
            <w:hideMark/>
          </w:tcPr>
          <w:p w14:paraId="0A6D4B40"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4042" w:type="pct"/>
            <w:gridSpan w:val="16"/>
            <w:tcBorders>
              <w:top w:val="single" w:sz="4" w:space="0" w:color="auto"/>
              <w:left w:val="single" w:sz="4" w:space="0" w:color="auto"/>
              <w:bottom w:val="single" w:sz="4" w:space="0" w:color="auto"/>
              <w:right w:val="nil"/>
            </w:tcBorders>
            <w:shd w:val="clear" w:color="auto" w:fill="auto"/>
            <w:noWrap/>
            <w:vAlign w:val="center"/>
            <w:hideMark/>
          </w:tcPr>
          <w:p w14:paraId="1DEC8C80"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Duración Promedio de los Votos de Fondo*</w:t>
            </w:r>
          </w:p>
        </w:tc>
      </w:tr>
      <w:tr w:rsidR="00AA5B82" w:rsidRPr="00F86B11" w14:paraId="411988EC" w14:textId="77777777" w:rsidTr="004371E3">
        <w:trPr>
          <w:gridAfter w:val="1"/>
          <w:wAfter w:w="39" w:type="pct"/>
          <w:jc w:val="center"/>
        </w:trPr>
        <w:tc>
          <w:tcPr>
            <w:tcW w:w="958" w:type="pct"/>
            <w:tcBorders>
              <w:top w:val="nil"/>
              <w:left w:val="nil"/>
              <w:bottom w:val="nil"/>
              <w:right w:val="nil"/>
            </w:tcBorders>
            <w:shd w:val="clear" w:color="auto" w:fill="auto"/>
            <w:noWrap/>
            <w:vAlign w:val="center"/>
            <w:hideMark/>
          </w:tcPr>
          <w:p w14:paraId="4A2E4FDE"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Tipo de Resolución</w:t>
            </w:r>
          </w:p>
        </w:tc>
        <w:tc>
          <w:tcPr>
            <w:tcW w:w="80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BAD3BC"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2016</w:t>
            </w:r>
          </w:p>
        </w:tc>
        <w:tc>
          <w:tcPr>
            <w:tcW w:w="84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59B634"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2017</w:t>
            </w:r>
          </w:p>
        </w:tc>
        <w:tc>
          <w:tcPr>
            <w:tcW w:w="84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AFB9BE"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2018</w:t>
            </w:r>
          </w:p>
        </w:tc>
        <w:tc>
          <w:tcPr>
            <w:tcW w:w="76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756120"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2019</w:t>
            </w:r>
          </w:p>
        </w:tc>
        <w:tc>
          <w:tcPr>
            <w:tcW w:w="760" w:type="pct"/>
            <w:gridSpan w:val="3"/>
            <w:tcBorders>
              <w:top w:val="single" w:sz="4" w:space="0" w:color="auto"/>
              <w:left w:val="single" w:sz="4" w:space="0" w:color="auto"/>
              <w:bottom w:val="single" w:sz="4" w:space="0" w:color="auto"/>
              <w:right w:val="nil"/>
            </w:tcBorders>
            <w:shd w:val="clear" w:color="auto" w:fill="auto"/>
            <w:noWrap/>
            <w:vAlign w:val="center"/>
            <w:hideMark/>
          </w:tcPr>
          <w:p w14:paraId="4D1BDDD1"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2020</w:t>
            </w:r>
          </w:p>
        </w:tc>
      </w:tr>
      <w:tr w:rsidR="00AA5B82" w:rsidRPr="00F86B11" w14:paraId="29245C1D" w14:textId="77777777" w:rsidTr="004371E3">
        <w:trPr>
          <w:gridAfter w:val="1"/>
          <w:wAfter w:w="39" w:type="pct"/>
          <w:jc w:val="center"/>
        </w:trPr>
        <w:tc>
          <w:tcPr>
            <w:tcW w:w="958" w:type="pct"/>
            <w:tcBorders>
              <w:top w:val="nil"/>
              <w:left w:val="nil"/>
              <w:bottom w:val="single" w:sz="4" w:space="0" w:color="auto"/>
              <w:right w:val="nil"/>
            </w:tcBorders>
            <w:shd w:val="clear" w:color="auto" w:fill="auto"/>
            <w:noWrap/>
            <w:vAlign w:val="center"/>
            <w:hideMark/>
          </w:tcPr>
          <w:p w14:paraId="0BA69217"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432" w:type="pct"/>
            <w:tcBorders>
              <w:top w:val="nil"/>
              <w:left w:val="single" w:sz="4" w:space="0" w:color="auto"/>
              <w:bottom w:val="single" w:sz="4" w:space="0" w:color="auto"/>
              <w:right w:val="nil"/>
            </w:tcBorders>
            <w:shd w:val="clear" w:color="auto" w:fill="auto"/>
            <w:noWrap/>
            <w:vAlign w:val="center"/>
            <w:hideMark/>
          </w:tcPr>
          <w:p w14:paraId="103F335B"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V</w:t>
            </w:r>
          </w:p>
        </w:tc>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63A1E9F8"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M</w:t>
            </w:r>
          </w:p>
        </w:tc>
        <w:tc>
          <w:tcPr>
            <w:tcW w:w="169" w:type="pct"/>
            <w:tcBorders>
              <w:top w:val="nil"/>
              <w:left w:val="nil"/>
              <w:bottom w:val="single" w:sz="4" w:space="0" w:color="auto"/>
              <w:right w:val="single" w:sz="4" w:space="0" w:color="auto"/>
            </w:tcBorders>
            <w:shd w:val="clear" w:color="auto" w:fill="auto"/>
            <w:noWrap/>
            <w:vAlign w:val="center"/>
            <w:hideMark/>
          </w:tcPr>
          <w:p w14:paraId="5599CCF9"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S</w:t>
            </w:r>
          </w:p>
        </w:tc>
        <w:tc>
          <w:tcPr>
            <w:tcW w:w="430" w:type="pct"/>
            <w:tcBorders>
              <w:top w:val="nil"/>
              <w:left w:val="nil"/>
              <w:bottom w:val="single" w:sz="4" w:space="0" w:color="auto"/>
              <w:right w:val="nil"/>
            </w:tcBorders>
            <w:shd w:val="clear" w:color="auto" w:fill="auto"/>
            <w:noWrap/>
            <w:vAlign w:val="center"/>
            <w:hideMark/>
          </w:tcPr>
          <w:p w14:paraId="08594C4B"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V</w:t>
            </w:r>
          </w:p>
        </w:tc>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64D098EF"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M</w:t>
            </w:r>
          </w:p>
        </w:tc>
        <w:tc>
          <w:tcPr>
            <w:tcW w:w="222" w:type="pct"/>
            <w:tcBorders>
              <w:top w:val="nil"/>
              <w:left w:val="nil"/>
              <w:bottom w:val="single" w:sz="4" w:space="0" w:color="auto"/>
              <w:right w:val="single" w:sz="4" w:space="0" w:color="auto"/>
            </w:tcBorders>
            <w:shd w:val="clear" w:color="auto" w:fill="auto"/>
            <w:noWrap/>
            <w:vAlign w:val="center"/>
            <w:hideMark/>
          </w:tcPr>
          <w:p w14:paraId="3187F1CD"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S</w:t>
            </w:r>
          </w:p>
        </w:tc>
        <w:tc>
          <w:tcPr>
            <w:tcW w:w="433" w:type="pct"/>
            <w:tcBorders>
              <w:top w:val="nil"/>
              <w:left w:val="nil"/>
              <w:bottom w:val="single" w:sz="4" w:space="0" w:color="auto"/>
              <w:right w:val="nil"/>
            </w:tcBorders>
            <w:shd w:val="clear" w:color="auto" w:fill="auto"/>
            <w:noWrap/>
            <w:vAlign w:val="center"/>
            <w:hideMark/>
          </w:tcPr>
          <w:p w14:paraId="47540B4E"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V</w:t>
            </w:r>
          </w:p>
        </w:tc>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7E429443"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M</w:t>
            </w:r>
          </w:p>
        </w:tc>
        <w:tc>
          <w:tcPr>
            <w:tcW w:w="208" w:type="pct"/>
            <w:tcBorders>
              <w:top w:val="nil"/>
              <w:left w:val="nil"/>
              <w:bottom w:val="single" w:sz="4" w:space="0" w:color="auto"/>
              <w:right w:val="single" w:sz="4" w:space="0" w:color="auto"/>
            </w:tcBorders>
            <w:shd w:val="clear" w:color="auto" w:fill="auto"/>
            <w:noWrap/>
            <w:vAlign w:val="center"/>
            <w:hideMark/>
          </w:tcPr>
          <w:p w14:paraId="5B3EC1E1"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S</w:t>
            </w:r>
          </w:p>
        </w:tc>
        <w:tc>
          <w:tcPr>
            <w:tcW w:w="433" w:type="pct"/>
            <w:tcBorders>
              <w:top w:val="nil"/>
              <w:left w:val="nil"/>
              <w:bottom w:val="single" w:sz="4" w:space="0" w:color="auto"/>
              <w:right w:val="nil"/>
            </w:tcBorders>
            <w:shd w:val="clear" w:color="auto" w:fill="auto"/>
            <w:noWrap/>
            <w:vAlign w:val="center"/>
            <w:hideMark/>
          </w:tcPr>
          <w:p w14:paraId="11A0B22D"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V</w:t>
            </w:r>
          </w:p>
        </w:tc>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5CE02F3A"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M</w:t>
            </w:r>
          </w:p>
        </w:tc>
        <w:tc>
          <w:tcPr>
            <w:tcW w:w="137" w:type="pct"/>
            <w:tcBorders>
              <w:top w:val="nil"/>
              <w:left w:val="nil"/>
              <w:bottom w:val="single" w:sz="4" w:space="0" w:color="auto"/>
              <w:right w:val="single" w:sz="4" w:space="0" w:color="auto"/>
            </w:tcBorders>
            <w:shd w:val="clear" w:color="auto" w:fill="auto"/>
            <w:noWrap/>
            <w:vAlign w:val="center"/>
            <w:hideMark/>
          </w:tcPr>
          <w:p w14:paraId="1F80BDD5"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S</w:t>
            </w:r>
          </w:p>
        </w:tc>
        <w:tc>
          <w:tcPr>
            <w:tcW w:w="433" w:type="pct"/>
            <w:tcBorders>
              <w:top w:val="nil"/>
              <w:left w:val="nil"/>
              <w:bottom w:val="single" w:sz="4" w:space="0" w:color="auto"/>
              <w:right w:val="nil"/>
            </w:tcBorders>
            <w:shd w:val="clear" w:color="auto" w:fill="auto"/>
            <w:noWrap/>
            <w:vAlign w:val="center"/>
            <w:hideMark/>
          </w:tcPr>
          <w:p w14:paraId="28FF4E3A"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V</w:t>
            </w:r>
          </w:p>
        </w:tc>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6568C33C"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M</w:t>
            </w:r>
          </w:p>
        </w:tc>
        <w:tc>
          <w:tcPr>
            <w:tcW w:w="137" w:type="pct"/>
            <w:tcBorders>
              <w:top w:val="nil"/>
              <w:left w:val="nil"/>
              <w:bottom w:val="single" w:sz="4" w:space="0" w:color="auto"/>
              <w:right w:val="nil"/>
            </w:tcBorders>
            <w:shd w:val="clear" w:color="auto" w:fill="auto"/>
            <w:noWrap/>
            <w:vAlign w:val="center"/>
            <w:hideMark/>
          </w:tcPr>
          <w:p w14:paraId="7F16CF87"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S</w:t>
            </w:r>
          </w:p>
        </w:tc>
      </w:tr>
      <w:tr w:rsidR="00AA5B82" w:rsidRPr="00F86B11" w14:paraId="22A0889F" w14:textId="77777777" w:rsidTr="004371E3">
        <w:trPr>
          <w:gridAfter w:val="1"/>
          <w:wAfter w:w="39" w:type="pct"/>
          <w:jc w:val="center"/>
        </w:trPr>
        <w:tc>
          <w:tcPr>
            <w:tcW w:w="958" w:type="pct"/>
            <w:tcBorders>
              <w:top w:val="nil"/>
              <w:left w:val="nil"/>
              <w:bottom w:val="nil"/>
              <w:right w:val="nil"/>
            </w:tcBorders>
            <w:shd w:val="clear" w:color="auto" w:fill="auto"/>
            <w:noWrap/>
            <w:vAlign w:val="center"/>
            <w:hideMark/>
          </w:tcPr>
          <w:p w14:paraId="72EE97ED" w14:textId="77777777" w:rsidR="00AA5B82" w:rsidRPr="00F86B11" w:rsidRDefault="00AA5B82" w:rsidP="004371E3">
            <w:pPr>
              <w:spacing w:line="240" w:lineRule="auto"/>
              <w:jc w:val="center"/>
              <w:rPr>
                <w:rFonts w:eastAsia="Times New Roman" w:cs="Times New Roman"/>
                <w:b/>
                <w:bCs/>
                <w:sz w:val="20"/>
                <w:szCs w:val="20"/>
                <w:lang w:eastAsia="es-CR"/>
              </w:rPr>
            </w:pPr>
          </w:p>
        </w:tc>
        <w:tc>
          <w:tcPr>
            <w:tcW w:w="432" w:type="pct"/>
            <w:tcBorders>
              <w:top w:val="nil"/>
              <w:left w:val="single" w:sz="4" w:space="0" w:color="auto"/>
              <w:bottom w:val="nil"/>
              <w:right w:val="single" w:sz="4" w:space="0" w:color="auto"/>
            </w:tcBorders>
            <w:shd w:val="clear" w:color="auto" w:fill="auto"/>
            <w:noWrap/>
            <w:vAlign w:val="center"/>
            <w:hideMark/>
          </w:tcPr>
          <w:p w14:paraId="464765AB"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200" w:type="pct"/>
            <w:tcBorders>
              <w:top w:val="nil"/>
              <w:left w:val="nil"/>
              <w:bottom w:val="nil"/>
              <w:right w:val="single" w:sz="4" w:space="0" w:color="auto"/>
            </w:tcBorders>
            <w:shd w:val="clear" w:color="auto" w:fill="auto"/>
            <w:noWrap/>
            <w:vAlign w:val="center"/>
            <w:hideMark/>
          </w:tcPr>
          <w:p w14:paraId="3C1433A7"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169" w:type="pct"/>
            <w:tcBorders>
              <w:top w:val="nil"/>
              <w:left w:val="nil"/>
              <w:bottom w:val="nil"/>
              <w:right w:val="nil"/>
            </w:tcBorders>
            <w:shd w:val="clear" w:color="auto" w:fill="auto"/>
            <w:noWrap/>
            <w:vAlign w:val="center"/>
            <w:hideMark/>
          </w:tcPr>
          <w:p w14:paraId="6E0E6209"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430" w:type="pct"/>
            <w:tcBorders>
              <w:top w:val="nil"/>
              <w:left w:val="single" w:sz="4" w:space="0" w:color="auto"/>
              <w:bottom w:val="nil"/>
              <w:right w:val="single" w:sz="4" w:space="0" w:color="auto"/>
            </w:tcBorders>
            <w:shd w:val="clear" w:color="auto" w:fill="auto"/>
            <w:noWrap/>
            <w:vAlign w:val="center"/>
            <w:hideMark/>
          </w:tcPr>
          <w:p w14:paraId="38D3E157"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190" w:type="pct"/>
            <w:tcBorders>
              <w:top w:val="nil"/>
              <w:left w:val="nil"/>
              <w:bottom w:val="nil"/>
              <w:right w:val="single" w:sz="4" w:space="0" w:color="auto"/>
            </w:tcBorders>
            <w:shd w:val="clear" w:color="auto" w:fill="auto"/>
            <w:noWrap/>
            <w:vAlign w:val="center"/>
            <w:hideMark/>
          </w:tcPr>
          <w:p w14:paraId="33789A00"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222" w:type="pct"/>
            <w:tcBorders>
              <w:top w:val="nil"/>
              <w:left w:val="nil"/>
              <w:bottom w:val="nil"/>
              <w:right w:val="nil"/>
            </w:tcBorders>
            <w:shd w:val="clear" w:color="auto" w:fill="auto"/>
            <w:noWrap/>
            <w:vAlign w:val="center"/>
            <w:hideMark/>
          </w:tcPr>
          <w:p w14:paraId="34B8D235" w14:textId="77777777" w:rsidR="00AA5B82" w:rsidRPr="00F86B11" w:rsidRDefault="00AA5B82" w:rsidP="004371E3">
            <w:pPr>
              <w:spacing w:line="240" w:lineRule="auto"/>
              <w:jc w:val="center"/>
              <w:rPr>
                <w:rFonts w:eastAsia="Times New Roman" w:cs="Times New Roman"/>
                <w:b/>
                <w:bCs/>
                <w:sz w:val="20"/>
                <w:szCs w:val="20"/>
                <w:lang w:eastAsia="es-CR"/>
              </w:rPr>
            </w:pPr>
          </w:p>
        </w:tc>
        <w:tc>
          <w:tcPr>
            <w:tcW w:w="433" w:type="pct"/>
            <w:tcBorders>
              <w:top w:val="nil"/>
              <w:left w:val="single" w:sz="4" w:space="0" w:color="auto"/>
              <w:bottom w:val="nil"/>
              <w:right w:val="single" w:sz="4" w:space="0" w:color="auto"/>
            </w:tcBorders>
            <w:shd w:val="clear" w:color="auto" w:fill="auto"/>
            <w:noWrap/>
            <w:vAlign w:val="center"/>
            <w:hideMark/>
          </w:tcPr>
          <w:p w14:paraId="31651DC9"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200" w:type="pct"/>
            <w:tcBorders>
              <w:top w:val="nil"/>
              <w:left w:val="nil"/>
              <w:bottom w:val="nil"/>
              <w:right w:val="nil"/>
            </w:tcBorders>
            <w:shd w:val="clear" w:color="auto" w:fill="auto"/>
            <w:noWrap/>
            <w:vAlign w:val="center"/>
            <w:hideMark/>
          </w:tcPr>
          <w:p w14:paraId="0F347C64" w14:textId="77777777" w:rsidR="00AA5B82" w:rsidRPr="00F86B11" w:rsidRDefault="00AA5B82" w:rsidP="004371E3">
            <w:pPr>
              <w:spacing w:line="240" w:lineRule="auto"/>
              <w:jc w:val="center"/>
              <w:rPr>
                <w:rFonts w:eastAsia="Times New Roman" w:cs="Times New Roman"/>
                <w:b/>
                <w:bCs/>
                <w:sz w:val="20"/>
                <w:szCs w:val="20"/>
                <w:lang w:eastAsia="es-CR"/>
              </w:rPr>
            </w:pPr>
          </w:p>
        </w:tc>
        <w:tc>
          <w:tcPr>
            <w:tcW w:w="208" w:type="pct"/>
            <w:tcBorders>
              <w:top w:val="nil"/>
              <w:left w:val="single" w:sz="4" w:space="0" w:color="auto"/>
              <w:bottom w:val="nil"/>
              <w:right w:val="single" w:sz="4" w:space="0" w:color="auto"/>
            </w:tcBorders>
            <w:shd w:val="clear" w:color="auto" w:fill="auto"/>
            <w:noWrap/>
            <w:vAlign w:val="center"/>
            <w:hideMark/>
          </w:tcPr>
          <w:p w14:paraId="6B94D008"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433" w:type="pct"/>
            <w:tcBorders>
              <w:top w:val="nil"/>
              <w:left w:val="nil"/>
              <w:bottom w:val="nil"/>
              <w:right w:val="nil"/>
            </w:tcBorders>
            <w:shd w:val="clear" w:color="auto" w:fill="auto"/>
            <w:noWrap/>
            <w:vAlign w:val="center"/>
            <w:hideMark/>
          </w:tcPr>
          <w:p w14:paraId="46FDBC97" w14:textId="77777777" w:rsidR="00AA5B82" w:rsidRPr="00F86B11" w:rsidRDefault="00AA5B82" w:rsidP="004371E3">
            <w:pPr>
              <w:spacing w:line="240" w:lineRule="auto"/>
              <w:jc w:val="center"/>
              <w:rPr>
                <w:rFonts w:eastAsia="Times New Roman" w:cs="Times New Roman"/>
                <w:b/>
                <w:bCs/>
                <w:sz w:val="20"/>
                <w:szCs w:val="20"/>
                <w:lang w:eastAsia="es-CR"/>
              </w:rPr>
            </w:pPr>
          </w:p>
        </w:tc>
        <w:tc>
          <w:tcPr>
            <w:tcW w:w="190" w:type="pct"/>
            <w:tcBorders>
              <w:top w:val="nil"/>
              <w:left w:val="single" w:sz="4" w:space="0" w:color="auto"/>
              <w:bottom w:val="nil"/>
              <w:right w:val="single" w:sz="4" w:space="0" w:color="auto"/>
            </w:tcBorders>
            <w:shd w:val="clear" w:color="auto" w:fill="auto"/>
            <w:noWrap/>
            <w:vAlign w:val="center"/>
            <w:hideMark/>
          </w:tcPr>
          <w:p w14:paraId="0F38C619"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137" w:type="pct"/>
            <w:tcBorders>
              <w:top w:val="nil"/>
              <w:left w:val="nil"/>
              <w:bottom w:val="nil"/>
              <w:right w:val="nil"/>
            </w:tcBorders>
            <w:shd w:val="clear" w:color="auto" w:fill="auto"/>
            <w:noWrap/>
            <w:vAlign w:val="center"/>
            <w:hideMark/>
          </w:tcPr>
          <w:p w14:paraId="10146D60" w14:textId="77777777" w:rsidR="00AA5B82" w:rsidRPr="00F86B11" w:rsidRDefault="00AA5B82" w:rsidP="004371E3">
            <w:pPr>
              <w:spacing w:line="240" w:lineRule="auto"/>
              <w:jc w:val="center"/>
              <w:rPr>
                <w:rFonts w:eastAsia="Times New Roman" w:cs="Times New Roman"/>
                <w:b/>
                <w:bCs/>
                <w:sz w:val="20"/>
                <w:szCs w:val="20"/>
                <w:lang w:eastAsia="es-CR"/>
              </w:rPr>
            </w:pPr>
          </w:p>
        </w:tc>
        <w:tc>
          <w:tcPr>
            <w:tcW w:w="433" w:type="pct"/>
            <w:tcBorders>
              <w:top w:val="nil"/>
              <w:left w:val="single" w:sz="4" w:space="0" w:color="auto"/>
              <w:bottom w:val="nil"/>
              <w:right w:val="single" w:sz="4" w:space="0" w:color="auto"/>
            </w:tcBorders>
            <w:shd w:val="clear" w:color="auto" w:fill="auto"/>
            <w:noWrap/>
            <w:vAlign w:val="center"/>
            <w:hideMark/>
          </w:tcPr>
          <w:p w14:paraId="7AB4A981"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190" w:type="pct"/>
            <w:tcBorders>
              <w:top w:val="nil"/>
              <w:left w:val="nil"/>
              <w:bottom w:val="nil"/>
              <w:right w:val="single" w:sz="4" w:space="0" w:color="auto"/>
            </w:tcBorders>
            <w:shd w:val="clear" w:color="auto" w:fill="auto"/>
            <w:noWrap/>
            <w:vAlign w:val="center"/>
            <w:hideMark/>
          </w:tcPr>
          <w:p w14:paraId="7FD7AB73" w14:textId="77777777" w:rsidR="00AA5B82" w:rsidRPr="00F86B11" w:rsidRDefault="00AA5B82" w:rsidP="004371E3">
            <w:pPr>
              <w:spacing w:line="240" w:lineRule="auto"/>
              <w:jc w:val="center"/>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137" w:type="pct"/>
            <w:tcBorders>
              <w:top w:val="nil"/>
              <w:left w:val="nil"/>
              <w:bottom w:val="nil"/>
              <w:right w:val="nil"/>
            </w:tcBorders>
            <w:shd w:val="clear" w:color="auto" w:fill="auto"/>
            <w:noWrap/>
            <w:vAlign w:val="center"/>
            <w:hideMark/>
          </w:tcPr>
          <w:p w14:paraId="0FD96912" w14:textId="77777777" w:rsidR="00AA5B82" w:rsidRPr="00F86B11" w:rsidRDefault="00AA5B82" w:rsidP="004371E3">
            <w:pPr>
              <w:spacing w:line="240" w:lineRule="auto"/>
              <w:jc w:val="center"/>
              <w:rPr>
                <w:rFonts w:eastAsia="Times New Roman" w:cs="Times New Roman"/>
                <w:b/>
                <w:bCs/>
                <w:sz w:val="20"/>
                <w:szCs w:val="20"/>
                <w:lang w:eastAsia="es-CR"/>
              </w:rPr>
            </w:pPr>
          </w:p>
        </w:tc>
      </w:tr>
      <w:tr w:rsidR="00AA5B82" w:rsidRPr="00F86B11" w14:paraId="599F9401" w14:textId="77777777" w:rsidTr="004371E3">
        <w:trPr>
          <w:gridAfter w:val="1"/>
          <w:wAfter w:w="39" w:type="pct"/>
          <w:jc w:val="center"/>
        </w:trPr>
        <w:tc>
          <w:tcPr>
            <w:tcW w:w="958" w:type="pct"/>
            <w:tcBorders>
              <w:top w:val="nil"/>
              <w:left w:val="nil"/>
              <w:bottom w:val="nil"/>
              <w:right w:val="nil"/>
            </w:tcBorders>
            <w:shd w:val="clear" w:color="auto" w:fill="auto"/>
            <w:noWrap/>
            <w:vAlign w:val="center"/>
            <w:hideMark/>
          </w:tcPr>
          <w:p w14:paraId="03A5EE44" w14:textId="77777777" w:rsidR="00AA5B82" w:rsidRPr="00F86B11" w:rsidRDefault="00AA5B82" w:rsidP="004371E3">
            <w:pPr>
              <w:spacing w:line="240" w:lineRule="auto"/>
              <w:jc w:val="left"/>
              <w:rPr>
                <w:rFonts w:eastAsia="Times New Roman" w:cs="Times New Roman"/>
                <w:b/>
                <w:bCs/>
                <w:sz w:val="20"/>
                <w:szCs w:val="20"/>
                <w:lang w:eastAsia="es-CR"/>
              </w:rPr>
            </w:pPr>
            <w:r w:rsidRPr="00F86B11">
              <w:rPr>
                <w:rFonts w:eastAsia="Times New Roman" w:cs="Times New Roman"/>
                <w:b/>
                <w:bCs/>
                <w:sz w:val="20"/>
                <w:szCs w:val="20"/>
                <w:lang w:eastAsia="es-CR"/>
              </w:rPr>
              <w:t>Total</w:t>
            </w:r>
          </w:p>
        </w:tc>
        <w:tc>
          <w:tcPr>
            <w:tcW w:w="432" w:type="pct"/>
            <w:tcBorders>
              <w:top w:val="nil"/>
              <w:left w:val="single" w:sz="4" w:space="0" w:color="auto"/>
              <w:bottom w:val="nil"/>
              <w:right w:val="single" w:sz="4" w:space="0" w:color="auto"/>
            </w:tcBorders>
            <w:shd w:val="clear" w:color="000000" w:fill="D9D9D9"/>
            <w:noWrap/>
            <w:vAlign w:val="center"/>
            <w:hideMark/>
          </w:tcPr>
          <w:p w14:paraId="0FB26A84"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3 745</w:t>
            </w:r>
          </w:p>
        </w:tc>
        <w:tc>
          <w:tcPr>
            <w:tcW w:w="200" w:type="pct"/>
            <w:tcBorders>
              <w:top w:val="nil"/>
              <w:left w:val="nil"/>
              <w:bottom w:val="nil"/>
              <w:right w:val="single" w:sz="4" w:space="0" w:color="auto"/>
            </w:tcBorders>
            <w:shd w:val="clear" w:color="auto" w:fill="auto"/>
            <w:noWrap/>
            <w:vAlign w:val="center"/>
            <w:hideMark/>
          </w:tcPr>
          <w:p w14:paraId="4AAD0C30"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9</w:t>
            </w:r>
          </w:p>
        </w:tc>
        <w:tc>
          <w:tcPr>
            <w:tcW w:w="169" w:type="pct"/>
            <w:tcBorders>
              <w:top w:val="nil"/>
              <w:left w:val="nil"/>
              <w:bottom w:val="nil"/>
              <w:right w:val="nil"/>
            </w:tcBorders>
            <w:shd w:val="clear" w:color="auto" w:fill="auto"/>
            <w:noWrap/>
            <w:vAlign w:val="center"/>
            <w:hideMark/>
          </w:tcPr>
          <w:p w14:paraId="6BB97D27"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2</w:t>
            </w:r>
          </w:p>
        </w:tc>
        <w:tc>
          <w:tcPr>
            <w:tcW w:w="430" w:type="pct"/>
            <w:tcBorders>
              <w:top w:val="nil"/>
              <w:left w:val="single" w:sz="4" w:space="0" w:color="auto"/>
              <w:bottom w:val="nil"/>
              <w:right w:val="single" w:sz="4" w:space="0" w:color="auto"/>
            </w:tcBorders>
            <w:shd w:val="clear" w:color="000000" w:fill="D9D9D9"/>
            <w:noWrap/>
            <w:vAlign w:val="center"/>
            <w:hideMark/>
          </w:tcPr>
          <w:p w14:paraId="46033AB4"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5 944</w:t>
            </w:r>
          </w:p>
        </w:tc>
        <w:tc>
          <w:tcPr>
            <w:tcW w:w="190" w:type="pct"/>
            <w:tcBorders>
              <w:top w:val="nil"/>
              <w:left w:val="nil"/>
              <w:bottom w:val="nil"/>
              <w:right w:val="single" w:sz="4" w:space="0" w:color="auto"/>
            </w:tcBorders>
            <w:shd w:val="clear" w:color="auto" w:fill="auto"/>
            <w:noWrap/>
            <w:vAlign w:val="center"/>
            <w:hideMark/>
          </w:tcPr>
          <w:p w14:paraId="04EFD6D9"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9</w:t>
            </w:r>
          </w:p>
        </w:tc>
        <w:tc>
          <w:tcPr>
            <w:tcW w:w="222" w:type="pct"/>
            <w:tcBorders>
              <w:top w:val="nil"/>
              <w:left w:val="nil"/>
              <w:bottom w:val="nil"/>
              <w:right w:val="nil"/>
            </w:tcBorders>
            <w:shd w:val="clear" w:color="auto" w:fill="auto"/>
            <w:noWrap/>
            <w:vAlign w:val="center"/>
            <w:hideMark/>
          </w:tcPr>
          <w:p w14:paraId="0011F2F1"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0</w:t>
            </w:r>
          </w:p>
        </w:tc>
        <w:tc>
          <w:tcPr>
            <w:tcW w:w="433" w:type="pct"/>
            <w:tcBorders>
              <w:top w:val="nil"/>
              <w:left w:val="single" w:sz="4" w:space="0" w:color="auto"/>
              <w:bottom w:val="nil"/>
              <w:right w:val="single" w:sz="4" w:space="0" w:color="auto"/>
            </w:tcBorders>
            <w:shd w:val="clear" w:color="000000" w:fill="D9D9D9"/>
            <w:noWrap/>
            <w:vAlign w:val="center"/>
            <w:hideMark/>
          </w:tcPr>
          <w:p w14:paraId="4BA1AC31"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5 164</w:t>
            </w:r>
          </w:p>
        </w:tc>
        <w:tc>
          <w:tcPr>
            <w:tcW w:w="200" w:type="pct"/>
            <w:tcBorders>
              <w:top w:val="nil"/>
              <w:left w:val="nil"/>
              <w:bottom w:val="nil"/>
              <w:right w:val="nil"/>
            </w:tcBorders>
            <w:shd w:val="clear" w:color="auto" w:fill="auto"/>
            <w:noWrap/>
            <w:vAlign w:val="center"/>
            <w:hideMark/>
          </w:tcPr>
          <w:p w14:paraId="1457A6D3"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9</w:t>
            </w:r>
          </w:p>
        </w:tc>
        <w:tc>
          <w:tcPr>
            <w:tcW w:w="208" w:type="pct"/>
            <w:tcBorders>
              <w:top w:val="nil"/>
              <w:left w:val="single" w:sz="4" w:space="0" w:color="auto"/>
              <w:bottom w:val="nil"/>
              <w:right w:val="single" w:sz="4" w:space="0" w:color="auto"/>
            </w:tcBorders>
            <w:shd w:val="clear" w:color="auto" w:fill="auto"/>
            <w:noWrap/>
            <w:vAlign w:val="center"/>
            <w:hideMark/>
          </w:tcPr>
          <w:p w14:paraId="01A7B7A9"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1</w:t>
            </w:r>
          </w:p>
        </w:tc>
        <w:tc>
          <w:tcPr>
            <w:tcW w:w="433" w:type="pct"/>
            <w:tcBorders>
              <w:top w:val="nil"/>
              <w:left w:val="nil"/>
              <w:bottom w:val="nil"/>
              <w:right w:val="single" w:sz="4" w:space="0" w:color="auto"/>
            </w:tcBorders>
            <w:shd w:val="clear" w:color="000000" w:fill="D9D9D9"/>
            <w:noWrap/>
            <w:vAlign w:val="center"/>
            <w:hideMark/>
          </w:tcPr>
          <w:p w14:paraId="1A3D7B0E"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4 667</w:t>
            </w:r>
          </w:p>
        </w:tc>
        <w:tc>
          <w:tcPr>
            <w:tcW w:w="190" w:type="pct"/>
            <w:tcBorders>
              <w:top w:val="nil"/>
              <w:left w:val="nil"/>
              <w:bottom w:val="nil"/>
              <w:right w:val="single" w:sz="4" w:space="0" w:color="auto"/>
            </w:tcBorders>
            <w:shd w:val="clear" w:color="auto" w:fill="auto"/>
            <w:noWrap/>
            <w:vAlign w:val="center"/>
            <w:hideMark/>
          </w:tcPr>
          <w:p w14:paraId="43A68574"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6</w:t>
            </w:r>
          </w:p>
        </w:tc>
        <w:tc>
          <w:tcPr>
            <w:tcW w:w="137" w:type="pct"/>
            <w:tcBorders>
              <w:top w:val="nil"/>
              <w:left w:val="nil"/>
              <w:bottom w:val="nil"/>
              <w:right w:val="nil"/>
            </w:tcBorders>
            <w:shd w:val="clear" w:color="auto" w:fill="auto"/>
            <w:noWrap/>
            <w:vAlign w:val="center"/>
            <w:hideMark/>
          </w:tcPr>
          <w:p w14:paraId="665A8F6A"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0</w:t>
            </w:r>
          </w:p>
        </w:tc>
        <w:tc>
          <w:tcPr>
            <w:tcW w:w="433" w:type="pct"/>
            <w:tcBorders>
              <w:top w:val="nil"/>
              <w:left w:val="single" w:sz="4" w:space="0" w:color="auto"/>
              <w:bottom w:val="nil"/>
              <w:right w:val="single" w:sz="4" w:space="0" w:color="auto"/>
            </w:tcBorders>
            <w:shd w:val="clear" w:color="000000" w:fill="D9D9D9"/>
            <w:noWrap/>
            <w:vAlign w:val="center"/>
            <w:hideMark/>
          </w:tcPr>
          <w:p w14:paraId="3B3CB69E"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4 003</w:t>
            </w:r>
          </w:p>
        </w:tc>
        <w:tc>
          <w:tcPr>
            <w:tcW w:w="190" w:type="pct"/>
            <w:tcBorders>
              <w:top w:val="nil"/>
              <w:left w:val="nil"/>
              <w:bottom w:val="nil"/>
              <w:right w:val="single" w:sz="4" w:space="0" w:color="auto"/>
            </w:tcBorders>
            <w:shd w:val="clear" w:color="auto" w:fill="auto"/>
            <w:noWrap/>
            <w:vAlign w:val="center"/>
            <w:hideMark/>
          </w:tcPr>
          <w:p w14:paraId="23368E76"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4</w:t>
            </w:r>
          </w:p>
        </w:tc>
        <w:tc>
          <w:tcPr>
            <w:tcW w:w="137" w:type="pct"/>
            <w:tcBorders>
              <w:top w:val="nil"/>
              <w:left w:val="nil"/>
              <w:bottom w:val="nil"/>
              <w:right w:val="nil"/>
            </w:tcBorders>
            <w:shd w:val="clear" w:color="auto" w:fill="auto"/>
            <w:noWrap/>
            <w:vAlign w:val="center"/>
            <w:hideMark/>
          </w:tcPr>
          <w:p w14:paraId="7F040E25" w14:textId="77777777" w:rsidR="00AA5B82" w:rsidRPr="00F86B11" w:rsidRDefault="00AA5B82" w:rsidP="004371E3">
            <w:pPr>
              <w:spacing w:line="240" w:lineRule="auto"/>
              <w:jc w:val="right"/>
              <w:rPr>
                <w:rFonts w:eastAsia="Times New Roman" w:cs="Times New Roman"/>
                <w:b/>
                <w:bCs/>
                <w:sz w:val="20"/>
                <w:szCs w:val="20"/>
                <w:lang w:eastAsia="es-CR"/>
              </w:rPr>
            </w:pPr>
            <w:r w:rsidRPr="00F86B11">
              <w:rPr>
                <w:rFonts w:eastAsia="Times New Roman" w:cs="Times New Roman"/>
                <w:b/>
                <w:bCs/>
                <w:sz w:val="20"/>
                <w:szCs w:val="20"/>
                <w:lang w:eastAsia="es-CR"/>
              </w:rPr>
              <w:t>0</w:t>
            </w:r>
          </w:p>
        </w:tc>
      </w:tr>
      <w:tr w:rsidR="00AA5B82" w:rsidRPr="00F86B11" w14:paraId="336D41EF" w14:textId="77777777" w:rsidTr="004371E3">
        <w:trPr>
          <w:gridAfter w:val="1"/>
          <w:wAfter w:w="39" w:type="pct"/>
          <w:jc w:val="center"/>
        </w:trPr>
        <w:tc>
          <w:tcPr>
            <w:tcW w:w="958" w:type="pct"/>
            <w:tcBorders>
              <w:top w:val="nil"/>
              <w:left w:val="nil"/>
              <w:bottom w:val="nil"/>
              <w:right w:val="nil"/>
            </w:tcBorders>
            <w:shd w:val="clear" w:color="auto" w:fill="auto"/>
            <w:noWrap/>
            <w:vAlign w:val="center"/>
            <w:hideMark/>
          </w:tcPr>
          <w:p w14:paraId="59FDE039"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Confirmatorias</w:t>
            </w:r>
          </w:p>
        </w:tc>
        <w:tc>
          <w:tcPr>
            <w:tcW w:w="432" w:type="pct"/>
            <w:tcBorders>
              <w:top w:val="nil"/>
              <w:left w:val="single" w:sz="4" w:space="0" w:color="auto"/>
              <w:bottom w:val="nil"/>
              <w:right w:val="single" w:sz="4" w:space="0" w:color="auto"/>
            </w:tcBorders>
            <w:shd w:val="clear" w:color="000000" w:fill="D9D9D9"/>
            <w:noWrap/>
            <w:vAlign w:val="center"/>
            <w:hideMark/>
          </w:tcPr>
          <w:p w14:paraId="7B8FE031"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2 027</w:t>
            </w:r>
          </w:p>
        </w:tc>
        <w:tc>
          <w:tcPr>
            <w:tcW w:w="200" w:type="pct"/>
            <w:tcBorders>
              <w:top w:val="nil"/>
              <w:left w:val="nil"/>
              <w:bottom w:val="nil"/>
              <w:right w:val="single" w:sz="4" w:space="0" w:color="auto"/>
            </w:tcBorders>
            <w:shd w:val="clear" w:color="auto" w:fill="auto"/>
            <w:noWrap/>
            <w:vAlign w:val="center"/>
            <w:hideMark/>
          </w:tcPr>
          <w:p w14:paraId="5998B0CF"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9</w:t>
            </w:r>
          </w:p>
        </w:tc>
        <w:tc>
          <w:tcPr>
            <w:tcW w:w="169" w:type="pct"/>
            <w:tcBorders>
              <w:top w:val="nil"/>
              <w:left w:val="nil"/>
              <w:bottom w:val="nil"/>
              <w:right w:val="nil"/>
            </w:tcBorders>
            <w:shd w:val="clear" w:color="auto" w:fill="auto"/>
            <w:noWrap/>
            <w:vAlign w:val="center"/>
            <w:hideMark/>
          </w:tcPr>
          <w:p w14:paraId="51C3DC86"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w:t>
            </w:r>
          </w:p>
        </w:tc>
        <w:tc>
          <w:tcPr>
            <w:tcW w:w="430" w:type="pct"/>
            <w:tcBorders>
              <w:top w:val="nil"/>
              <w:left w:val="single" w:sz="4" w:space="0" w:color="auto"/>
              <w:bottom w:val="nil"/>
              <w:right w:val="single" w:sz="4" w:space="0" w:color="auto"/>
            </w:tcBorders>
            <w:shd w:val="clear" w:color="000000" w:fill="D9D9D9"/>
            <w:noWrap/>
            <w:vAlign w:val="center"/>
            <w:hideMark/>
          </w:tcPr>
          <w:p w14:paraId="61EFED06"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3 769</w:t>
            </w:r>
          </w:p>
        </w:tc>
        <w:tc>
          <w:tcPr>
            <w:tcW w:w="190" w:type="pct"/>
            <w:tcBorders>
              <w:top w:val="nil"/>
              <w:left w:val="nil"/>
              <w:bottom w:val="nil"/>
              <w:right w:val="single" w:sz="4" w:space="0" w:color="auto"/>
            </w:tcBorders>
            <w:shd w:val="clear" w:color="auto" w:fill="auto"/>
            <w:noWrap/>
            <w:vAlign w:val="center"/>
            <w:hideMark/>
          </w:tcPr>
          <w:p w14:paraId="4C64F20B"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9</w:t>
            </w:r>
          </w:p>
        </w:tc>
        <w:tc>
          <w:tcPr>
            <w:tcW w:w="222" w:type="pct"/>
            <w:tcBorders>
              <w:top w:val="nil"/>
              <w:left w:val="nil"/>
              <w:bottom w:val="nil"/>
              <w:right w:val="nil"/>
            </w:tcBorders>
            <w:shd w:val="clear" w:color="auto" w:fill="auto"/>
            <w:noWrap/>
            <w:vAlign w:val="center"/>
            <w:hideMark/>
          </w:tcPr>
          <w:p w14:paraId="57A67B4B"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w:t>
            </w:r>
          </w:p>
        </w:tc>
        <w:tc>
          <w:tcPr>
            <w:tcW w:w="433" w:type="pct"/>
            <w:tcBorders>
              <w:top w:val="nil"/>
              <w:left w:val="single" w:sz="4" w:space="0" w:color="auto"/>
              <w:bottom w:val="nil"/>
              <w:right w:val="single" w:sz="4" w:space="0" w:color="auto"/>
            </w:tcBorders>
            <w:shd w:val="clear" w:color="000000" w:fill="D9D9D9"/>
            <w:noWrap/>
            <w:vAlign w:val="center"/>
            <w:hideMark/>
          </w:tcPr>
          <w:p w14:paraId="28D4CA48"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2 594</w:t>
            </w:r>
          </w:p>
        </w:tc>
        <w:tc>
          <w:tcPr>
            <w:tcW w:w="200" w:type="pct"/>
            <w:tcBorders>
              <w:top w:val="nil"/>
              <w:left w:val="nil"/>
              <w:bottom w:val="nil"/>
              <w:right w:val="nil"/>
            </w:tcBorders>
            <w:shd w:val="clear" w:color="auto" w:fill="auto"/>
            <w:noWrap/>
            <w:vAlign w:val="center"/>
            <w:hideMark/>
          </w:tcPr>
          <w:p w14:paraId="0661046D"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9</w:t>
            </w:r>
          </w:p>
        </w:tc>
        <w:tc>
          <w:tcPr>
            <w:tcW w:w="208" w:type="pct"/>
            <w:tcBorders>
              <w:top w:val="nil"/>
              <w:left w:val="single" w:sz="4" w:space="0" w:color="auto"/>
              <w:bottom w:val="nil"/>
              <w:right w:val="single" w:sz="4" w:space="0" w:color="auto"/>
            </w:tcBorders>
            <w:shd w:val="clear" w:color="auto" w:fill="auto"/>
            <w:noWrap/>
            <w:vAlign w:val="center"/>
            <w:hideMark/>
          </w:tcPr>
          <w:p w14:paraId="52F37C06"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w:t>
            </w:r>
          </w:p>
        </w:tc>
        <w:tc>
          <w:tcPr>
            <w:tcW w:w="433" w:type="pct"/>
            <w:tcBorders>
              <w:top w:val="nil"/>
              <w:left w:val="nil"/>
              <w:bottom w:val="nil"/>
              <w:right w:val="nil"/>
            </w:tcBorders>
            <w:shd w:val="clear" w:color="000000" w:fill="D9D9D9"/>
            <w:noWrap/>
            <w:vAlign w:val="center"/>
            <w:hideMark/>
          </w:tcPr>
          <w:p w14:paraId="61E9D562"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2 094</w:t>
            </w:r>
          </w:p>
        </w:tc>
        <w:tc>
          <w:tcPr>
            <w:tcW w:w="190" w:type="pct"/>
            <w:tcBorders>
              <w:top w:val="nil"/>
              <w:left w:val="single" w:sz="4" w:space="0" w:color="auto"/>
              <w:bottom w:val="nil"/>
              <w:right w:val="single" w:sz="4" w:space="0" w:color="auto"/>
            </w:tcBorders>
            <w:shd w:val="clear" w:color="auto" w:fill="auto"/>
            <w:noWrap/>
            <w:vAlign w:val="center"/>
            <w:hideMark/>
          </w:tcPr>
          <w:p w14:paraId="62ABFD52"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5</w:t>
            </w:r>
          </w:p>
        </w:tc>
        <w:tc>
          <w:tcPr>
            <w:tcW w:w="137" w:type="pct"/>
            <w:tcBorders>
              <w:top w:val="nil"/>
              <w:left w:val="nil"/>
              <w:bottom w:val="nil"/>
              <w:right w:val="nil"/>
            </w:tcBorders>
            <w:shd w:val="clear" w:color="auto" w:fill="auto"/>
            <w:noWrap/>
            <w:vAlign w:val="center"/>
            <w:hideMark/>
          </w:tcPr>
          <w:p w14:paraId="7B222221"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w:t>
            </w:r>
          </w:p>
        </w:tc>
        <w:tc>
          <w:tcPr>
            <w:tcW w:w="433" w:type="pct"/>
            <w:tcBorders>
              <w:top w:val="nil"/>
              <w:left w:val="single" w:sz="4" w:space="0" w:color="auto"/>
              <w:bottom w:val="nil"/>
              <w:right w:val="single" w:sz="4" w:space="0" w:color="auto"/>
            </w:tcBorders>
            <w:shd w:val="clear" w:color="000000" w:fill="D9D9D9"/>
            <w:noWrap/>
            <w:vAlign w:val="center"/>
            <w:hideMark/>
          </w:tcPr>
          <w:p w14:paraId="6784490B"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1 880</w:t>
            </w:r>
          </w:p>
        </w:tc>
        <w:tc>
          <w:tcPr>
            <w:tcW w:w="190" w:type="pct"/>
            <w:tcBorders>
              <w:top w:val="nil"/>
              <w:left w:val="nil"/>
              <w:bottom w:val="nil"/>
              <w:right w:val="single" w:sz="4" w:space="0" w:color="auto"/>
            </w:tcBorders>
            <w:shd w:val="clear" w:color="auto" w:fill="auto"/>
            <w:noWrap/>
            <w:vAlign w:val="center"/>
            <w:hideMark/>
          </w:tcPr>
          <w:p w14:paraId="58F30AF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4</w:t>
            </w:r>
          </w:p>
        </w:tc>
        <w:tc>
          <w:tcPr>
            <w:tcW w:w="137" w:type="pct"/>
            <w:tcBorders>
              <w:top w:val="nil"/>
              <w:left w:val="nil"/>
              <w:bottom w:val="nil"/>
              <w:right w:val="nil"/>
            </w:tcBorders>
            <w:shd w:val="clear" w:color="auto" w:fill="auto"/>
            <w:noWrap/>
            <w:vAlign w:val="center"/>
            <w:hideMark/>
          </w:tcPr>
          <w:p w14:paraId="7EF90CCE"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w:t>
            </w:r>
          </w:p>
        </w:tc>
      </w:tr>
      <w:tr w:rsidR="00AA5B82" w:rsidRPr="00F86B11" w14:paraId="4606420A" w14:textId="77777777" w:rsidTr="004371E3">
        <w:trPr>
          <w:gridAfter w:val="1"/>
          <w:wAfter w:w="39" w:type="pct"/>
          <w:jc w:val="center"/>
        </w:trPr>
        <w:tc>
          <w:tcPr>
            <w:tcW w:w="958" w:type="pct"/>
            <w:tcBorders>
              <w:top w:val="nil"/>
              <w:left w:val="nil"/>
              <w:bottom w:val="nil"/>
              <w:right w:val="nil"/>
            </w:tcBorders>
            <w:shd w:val="clear" w:color="auto" w:fill="auto"/>
            <w:noWrap/>
            <w:vAlign w:val="center"/>
            <w:hideMark/>
          </w:tcPr>
          <w:p w14:paraId="0187347C"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Revocatorias</w:t>
            </w:r>
          </w:p>
        </w:tc>
        <w:tc>
          <w:tcPr>
            <w:tcW w:w="432" w:type="pct"/>
            <w:tcBorders>
              <w:top w:val="nil"/>
              <w:left w:val="single" w:sz="4" w:space="0" w:color="auto"/>
              <w:bottom w:val="nil"/>
              <w:right w:val="single" w:sz="4" w:space="0" w:color="auto"/>
            </w:tcBorders>
            <w:shd w:val="clear" w:color="000000" w:fill="D9D9D9"/>
            <w:noWrap/>
            <w:vAlign w:val="center"/>
            <w:hideMark/>
          </w:tcPr>
          <w:p w14:paraId="3AF5378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1 102</w:t>
            </w:r>
          </w:p>
        </w:tc>
        <w:tc>
          <w:tcPr>
            <w:tcW w:w="200" w:type="pct"/>
            <w:tcBorders>
              <w:top w:val="nil"/>
              <w:left w:val="nil"/>
              <w:bottom w:val="nil"/>
              <w:right w:val="single" w:sz="4" w:space="0" w:color="auto"/>
            </w:tcBorders>
            <w:shd w:val="clear" w:color="auto" w:fill="auto"/>
            <w:noWrap/>
            <w:vAlign w:val="center"/>
            <w:hideMark/>
          </w:tcPr>
          <w:p w14:paraId="6C606F57"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9</w:t>
            </w:r>
          </w:p>
        </w:tc>
        <w:tc>
          <w:tcPr>
            <w:tcW w:w="169" w:type="pct"/>
            <w:tcBorders>
              <w:top w:val="nil"/>
              <w:left w:val="nil"/>
              <w:bottom w:val="nil"/>
              <w:right w:val="nil"/>
            </w:tcBorders>
            <w:shd w:val="clear" w:color="auto" w:fill="auto"/>
            <w:noWrap/>
            <w:vAlign w:val="center"/>
            <w:hideMark/>
          </w:tcPr>
          <w:p w14:paraId="4A9C497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w:t>
            </w:r>
          </w:p>
        </w:tc>
        <w:tc>
          <w:tcPr>
            <w:tcW w:w="430" w:type="pct"/>
            <w:tcBorders>
              <w:top w:val="nil"/>
              <w:left w:val="single" w:sz="4" w:space="0" w:color="auto"/>
              <w:bottom w:val="nil"/>
              <w:right w:val="single" w:sz="4" w:space="0" w:color="auto"/>
            </w:tcBorders>
            <w:shd w:val="clear" w:color="000000" w:fill="D9D9D9"/>
            <w:noWrap/>
            <w:vAlign w:val="center"/>
            <w:hideMark/>
          </w:tcPr>
          <w:p w14:paraId="68BBA44F"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1 277</w:t>
            </w:r>
          </w:p>
        </w:tc>
        <w:tc>
          <w:tcPr>
            <w:tcW w:w="190" w:type="pct"/>
            <w:tcBorders>
              <w:top w:val="nil"/>
              <w:left w:val="nil"/>
              <w:bottom w:val="nil"/>
              <w:right w:val="single" w:sz="4" w:space="0" w:color="auto"/>
            </w:tcBorders>
            <w:shd w:val="clear" w:color="auto" w:fill="auto"/>
            <w:noWrap/>
            <w:vAlign w:val="center"/>
            <w:hideMark/>
          </w:tcPr>
          <w:p w14:paraId="019B667C"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8</w:t>
            </w:r>
          </w:p>
        </w:tc>
        <w:tc>
          <w:tcPr>
            <w:tcW w:w="222" w:type="pct"/>
            <w:tcBorders>
              <w:top w:val="nil"/>
              <w:left w:val="nil"/>
              <w:bottom w:val="nil"/>
              <w:right w:val="nil"/>
            </w:tcBorders>
            <w:shd w:val="clear" w:color="auto" w:fill="auto"/>
            <w:noWrap/>
            <w:vAlign w:val="center"/>
            <w:hideMark/>
          </w:tcPr>
          <w:p w14:paraId="41B75938"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w:t>
            </w:r>
          </w:p>
        </w:tc>
        <w:tc>
          <w:tcPr>
            <w:tcW w:w="433" w:type="pct"/>
            <w:tcBorders>
              <w:top w:val="nil"/>
              <w:left w:val="single" w:sz="4" w:space="0" w:color="auto"/>
              <w:bottom w:val="nil"/>
              <w:right w:val="single" w:sz="4" w:space="0" w:color="auto"/>
            </w:tcBorders>
            <w:shd w:val="clear" w:color="000000" w:fill="D9D9D9"/>
            <w:noWrap/>
            <w:vAlign w:val="center"/>
            <w:hideMark/>
          </w:tcPr>
          <w:p w14:paraId="31E69FB3"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1 457</w:t>
            </w:r>
          </w:p>
        </w:tc>
        <w:tc>
          <w:tcPr>
            <w:tcW w:w="200" w:type="pct"/>
            <w:tcBorders>
              <w:top w:val="nil"/>
              <w:left w:val="nil"/>
              <w:bottom w:val="nil"/>
              <w:right w:val="nil"/>
            </w:tcBorders>
            <w:shd w:val="clear" w:color="auto" w:fill="auto"/>
            <w:noWrap/>
            <w:vAlign w:val="center"/>
            <w:hideMark/>
          </w:tcPr>
          <w:p w14:paraId="7789599C"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9</w:t>
            </w:r>
          </w:p>
        </w:tc>
        <w:tc>
          <w:tcPr>
            <w:tcW w:w="208" w:type="pct"/>
            <w:tcBorders>
              <w:top w:val="nil"/>
              <w:left w:val="single" w:sz="4" w:space="0" w:color="auto"/>
              <w:bottom w:val="nil"/>
              <w:right w:val="single" w:sz="4" w:space="0" w:color="auto"/>
            </w:tcBorders>
            <w:shd w:val="clear" w:color="auto" w:fill="auto"/>
            <w:noWrap/>
            <w:vAlign w:val="center"/>
            <w:hideMark/>
          </w:tcPr>
          <w:p w14:paraId="6B3FAFB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w:t>
            </w:r>
          </w:p>
        </w:tc>
        <w:tc>
          <w:tcPr>
            <w:tcW w:w="433" w:type="pct"/>
            <w:tcBorders>
              <w:top w:val="nil"/>
              <w:left w:val="nil"/>
              <w:bottom w:val="nil"/>
              <w:right w:val="nil"/>
            </w:tcBorders>
            <w:shd w:val="clear" w:color="000000" w:fill="D9D9D9"/>
            <w:noWrap/>
            <w:vAlign w:val="center"/>
            <w:hideMark/>
          </w:tcPr>
          <w:p w14:paraId="05456EBB"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1 304</w:t>
            </w:r>
          </w:p>
        </w:tc>
        <w:tc>
          <w:tcPr>
            <w:tcW w:w="190" w:type="pct"/>
            <w:tcBorders>
              <w:top w:val="nil"/>
              <w:left w:val="single" w:sz="4" w:space="0" w:color="auto"/>
              <w:bottom w:val="nil"/>
              <w:right w:val="single" w:sz="4" w:space="0" w:color="auto"/>
            </w:tcBorders>
            <w:shd w:val="clear" w:color="auto" w:fill="auto"/>
            <w:noWrap/>
            <w:vAlign w:val="center"/>
            <w:hideMark/>
          </w:tcPr>
          <w:p w14:paraId="53B5AEA9"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5</w:t>
            </w:r>
          </w:p>
        </w:tc>
        <w:tc>
          <w:tcPr>
            <w:tcW w:w="137" w:type="pct"/>
            <w:tcBorders>
              <w:top w:val="nil"/>
              <w:left w:val="nil"/>
              <w:bottom w:val="nil"/>
              <w:right w:val="nil"/>
            </w:tcBorders>
            <w:shd w:val="clear" w:color="auto" w:fill="auto"/>
            <w:noWrap/>
            <w:vAlign w:val="center"/>
            <w:hideMark/>
          </w:tcPr>
          <w:p w14:paraId="7BFA621B"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w:t>
            </w:r>
          </w:p>
        </w:tc>
        <w:tc>
          <w:tcPr>
            <w:tcW w:w="433" w:type="pct"/>
            <w:tcBorders>
              <w:top w:val="nil"/>
              <w:left w:val="single" w:sz="4" w:space="0" w:color="auto"/>
              <w:bottom w:val="nil"/>
              <w:right w:val="single" w:sz="4" w:space="0" w:color="auto"/>
            </w:tcBorders>
            <w:shd w:val="clear" w:color="000000" w:fill="D9D9D9"/>
            <w:noWrap/>
            <w:vAlign w:val="center"/>
            <w:hideMark/>
          </w:tcPr>
          <w:p w14:paraId="4F92A868"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1 024</w:t>
            </w:r>
          </w:p>
        </w:tc>
        <w:tc>
          <w:tcPr>
            <w:tcW w:w="190" w:type="pct"/>
            <w:tcBorders>
              <w:top w:val="nil"/>
              <w:left w:val="nil"/>
              <w:bottom w:val="nil"/>
              <w:right w:val="single" w:sz="4" w:space="0" w:color="auto"/>
            </w:tcBorders>
            <w:shd w:val="clear" w:color="auto" w:fill="auto"/>
            <w:noWrap/>
            <w:vAlign w:val="center"/>
            <w:hideMark/>
          </w:tcPr>
          <w:p w14:paraId="48538EB3"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4</w:t>
            </w:r>
          </w:p>
        </w:tc>
        <w:tc>
          <w:tcPr>
            <w:tcW w:w="137" w:type="pct"/>
            <w:tcBorders>
              <w:top w:val="nil"/>
              <w:left w:val="nil"/>
              <w:bottom w:val="nil"/>
              <w:right w:val="nil"/>
            </w:tcBorders>
            <w:shd w:val="clear" w:color="auto" w:fill="auto"/>
            <w:noWrap/>
            <w:vAlign w:val="center"/>
            <w:hideMark/>
          </w:tcPr>
          <w:p w14:paraId="4896389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w:t>
            </w:r>
          </w:p>
        </w:tc>
      </w:tr>
      <w:tr w:rsidR="00AA5B82" w:rsidRPr="00F86B11" w14:paraId="7E0A10D0" w14:textId="77777777" w:rsidTr="004371E3">
        <w:trPr>
          <w:gridAfter w:val="1"/>
          <w:wAfter w:w="39" w:type="pct"/>
          <w:jc w:val="center"/>
        </w:trPr>
        <w:tc>
          <w:tcPr>
            <w:tcW w:w="958" w:type="pct"/>
            <w:tcBorders>
              <w:top w:val="nil"/>
              <w:left w:val="nil"/>
              <w:bottom w:val="nil"/>
              <w:right w:val="nil"/>
            </w:tcBorders>
            <w:shd w:val="clear" w:color="auto" w:fill="auto"/>
            <w:noWrap/>
            <w:vAlign w:val="center"/>
            <w:hideMark/>
          </w:tcPr>
          <w:p w14:paraId="79204828"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Modificatorias</w:t>
            </w:r>
          </w:p>
        </w:tc>
        <w:tc>
          <w:tcPr>
            <w:tcW w:w="432" w:type="pct"/>
            <w:tcBorders>
              <w:top w:val="nil"/>
              <w:left w:val="single" w:sz="4" w:space="0" w:color="auto"/>
              <w:bottom w:val="nil"/>
              <w:right w:val="single" w:sz="4" w:space="0" w:color="auto"/>
            </w:tcBorders>
            <w:shd w:val="clear" w:color="000000" w:fill="D9D9D9"/>
            <w:noWrap/>
            <w:vAlign w:val="center"/>
            <w:hideMark/>
          </w:tcPr>
          <w:p w14:paraId="667D0E28"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274</w:t>
            </w:r>
          </w:p>
        </w:tc>
        <w:tc>
          <w:tcPr>
            <w:tcW w:w="200" w:type="pct"/>
            <w:tcBorders>
              <w:top w:val="nil"/>
              <w:left w:val="nil"/>
              <w:bottom w:val="nil"/>
              <w:right w:val="single" w:sz="4" w:space="0" w:color="auto"/>
            </w:tcBorders>
            <w:shd w:val="clear" w:color="auto" w:fill="auto"/>
            <w:noWrap/>
            <w:vAlign w:val="center"/>
            <w:hideMark/>
          </w:tcPr>
          <w:p w14:paraId="6694F676"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10</w:t>
            </w:r>
          </w:p>
        </w:tc>
        <w:tc>
          <w:tcPr>
            <w:tcW w:w="169" w:type="pct"/>
            <w:tcBorders>
              <w:top w:val="nil"/>
              <w:left w:val="nil"/>
              <w:bottom w:val="nil"/>
              <w:right w:val="nil"/>
            </w:tcBorders>
            <w:shd w:val="clear" w:color="auto" w:fill="auto"/>
            <w:noWrap/>
            <w:vAlign w:val="center"/>
            <w:hideMark/>
          </w:tcPr>
          <w:p w14:paraId="7BBFF637"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w:t>
            </w:r>
          </w:p>
        </w:tc>
        <w:tc>
          <w:tcPr>
            <w:tcW w:w="430" w:type="pct"/>
            <w:tcBorders>
              <w:top w:val="nil"/>
              <w:left w:val="single" w:sz="4" w:space="0" w:color="auto"/>
              <w:bottom w:val="nil"/>
              <w:right w:val="single" w:sz="4" w:space="0" w:color="auto"/>
            </w:tcBorders>
            <w:shd w:val="clear" w:color="000000" w:fill="D9D9D9"/>
            <w:noWrap/>
            <w:vAlign w:val="center"/>
            <w:hideMark/>
          </w:tcPr>
          <w:p w14:paraId="0E5584A9"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243</w:t>
            </w:r>
          </w:p>
        </w:tc>
        <w:tc>
          <w:tcPr>
            <w:tcW w:w="190" w:type="pct"/>
            <w:tcBorders>
              <w:top w:val="nil"/>
              <w:left w:val="nil"/>
              <w:bottom w:val="nil"/>
              <w:right w:val="single" w:sz="4" w:space="0" w:color="auto"/>
            </w:tcBorders>
            <w:shd w:val="clear" w:color="auto" w:fill="auto"/>
            <w:noWrap/>
            <w:vAlign w:val="center"/>
            <w:hideMark/>
          </w:tcPr>
          <w:p w14:paraId="01CEF16F"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8</w:t>
            </w:r>
          </w:p>
        </w:tc>
        <w:tc>
          <w:tcPr>
            <w:tcW w:w="222" w:type="pct"/>
            <w:tcBorders>
              <w:top w:val="nil"/>
              <w:left w:val="nil"/>
              <w:bottom w:val="nil"/>
              <w:right w:val="nil"/>
            </w:tcBorders>
            <w:shd w:val="clear" w:color="auto" w:fill="auto"/>
            <w:noWrap/>
            <w:vAlign w:val="center"/>
            <w:hideMark/>
          </w:tcPr>
          <w:p w14:paraId="7B10DEF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w:t>
            </w:r>
          </w:p>
        </w:tc>
        <w:tc>
          <w:tcPr>
            <w:tcW w:w="433" w:type="pct"/>
            <w:tcBorders>
              <w:top w:val="nil"/>
              <w:left w:val="single" w:sz="4" w:space="0" w:color="auto"/>
              <w:bottom w:val="nil"/>
              <w:right w:val="single" w:sz="4" w:space="0" w:color="auto"/>
            </w:tcBorders>
            <w:shd w:val="clear" w:color="000000" w:fill="D9D9D9"/>
            <w:noWrap/>
            <w:vAlign w:val="center"/>
            <w:hideMark/>
          </w:tcPr>
          <w:p w14:paraId="51470ABE"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355</w:t>
            </w:r>
          </w:p>
        </w:tc>
        <w:tc>
          <w:tcPr>
            <w:tcW w:w="200" w:type="pct"/>
            <w:tcBorders>
              <w:top w:val="nil"/>
              <w:left w:val="nil"/>
              <w:bottom w:val="nil"/>
              <w:right w:val="nil"/>
            </w:tcBorders>
            <w:shd w:val="clear" w:color="auto" w:fill="auto"/>
            <w:noWrap/>
            <w:vAlign w:val="center"/>
            <w:hideMark/>
          </w:tcPr>
          <w:p w14:paraId="2D73F769"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8</w:t>
            </w:r>
          </w:p>
        </w:tc>
        <w:tc>
          <w:tcPr>
            <w:tcW w:w="208" w:type="pct"/>
            <w:tcBorders>
              <w:top w:val="nil"/>
              <w:left w:val="single" w:sz="4" w:space="0" w:color="auto"/>
              <w:bottom w:val="nil"/>
              <w:right w:val="single" w:sz="4" w:space="0" w:color="auto"/>
            </w:tcBorders>
            <w:shd w:val="clear" w:color="auto" w:fill="auto"/>
            <w:noWrap/>
            <w:vAlign w:val="center"/>
            <w:hideMark/>
          </w:tcPr>
          <w:p w14:paraId="54E74F8F"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w:t>
            </w:r>
          </w:p>
        </w:tc>
        <w:tc>
          <w:tcPr>
            <w:tcW w:w="433" w:type="pct"/>
            <w:tcBorders>
              <w:top w:val="nil"/>
              <w:left w:val="nil"/>
              <w:bottom w:val="nil"/>
              <w:right w:val="nil"/>
            </w:tcBorders>
            <w:shd w:val="clear" w:color="000000" w:fill="D9D9D9"/>
            <w:noWrap/>
            <w:vAlign w:val="center"/>
            <w:hideMark/>
          </w:tcPr>
          <w:p w14:paraId="48E407AD"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606</w:t>
            </w:r>
          </w:p>
        </w:tc>
        <w:tc>
          <w:tcPr>
            <w:tcW w:w="190" w:type="pct"/>
            <w:tcBorders>
              <w:top w:val="nil"/>
              <w:left w:val="single" w:sz="4" w:space="0" w:color="auto"/>
              <w:bottom w:val="nil"/>
              <w:right w:val="single" w:sz="4" w:space="0" w:color="auto"/>
            </w:tcBorders>
            <w:shd w:val="clear" w:color="auto" w:fill="auto"/>
            <w:noWrap/>
            <w:vAlign w:val="center"/>
            <w:hideMark/>
          </w:tcPr>
          <w:p w14:paraId="6F0752CF"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5</w:t>
            </w:r>
          </w:p>
        </w:tc>
        <w:tc>
          <w:tcPr>
            <w:tcW w:w="137" w:type="pct"/>
            <w:tcBorders>
              <w:top w:val="nil"/>
              <w:left w:val="nil"/>
              <w:bottom w:val="nil"/>
              <w:right w:val="nil"/>
            </w:tcBorders>
            <w:shd w:val="clear" w:color="auto" w:fill="auto"/>
            <w:noWrap/>
            <w:vAlign w:val="center"/>
            <w:hideMark/>
          </w:tcPr>
          <w:p w14:paraId="0700BCAC"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w:t>
            </w:r>
          </w:p>
        </w:tc>
        <w:tc>
          <w:tcPr>
            <w:tcW w:w="433" w:type="pct"/>
            <w:tcBorders>
              <w:top w:val="nil"/>
              <w:left w:val="single" w:sz="4" w:space="0" w:color="auto"/>
              <w:bottom w:val="nil"/>
              <w:right w:val="single" w:sz="4" w:space="0" w:color="auto"/>
            </w:tcBorders>
            <w:shd w:val="clear" w:color="000000" w:fill="D9D9D9"/>
            <w:noWrap/>
            <w:vAlign w:val="center"/>
            <w:hideMark/>
          </w:tcPr>
          <w:p w14:paraId="4252D47F"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653</w:t>
            </w:r>
          </w:p>
        </w:tc>
        <w:tc>
          <w:tcPr>
            <w:tcW w:w="190" w:type="pct"/>
            <w:tcBorders>
              <w:top w:val="nil"/>
              <w:left w:val="nil"/>
              <w:bottom w:val="nil"/>
              <w:right w:val="single" w:sz="4" w:space="0" w:color="auto"/>
            </w:tcBorders>
            <w:shd w:val="clear" w:color="auto" w:fill="auto"/>
            <w:noWrap/>
            <w:vAlign w:val="center"/>
            <w:hideMark/>
          </w:tcPr>
          <w:p w14:paraId="7EAEE6F2"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w:t>
            </w:r>
          </w:p>
        </w:tc>
        <w:tc>
          <w:tcPr>
            <w:tcW w:w="137" w:type="pct"/>
            <w:tcBorders>
              <w:top w:val="nil"/>
              <w:left w:val="nil"/>
              <w:bottom w:val="nil"/>
              <w:right w:val="nil"/>
            </w:tcBorders>
            <w:shd w:val="clear" w:color="auto" w:fill="auto"/>
            <w:noWrap/>
            <w:vAlign w:val="center"/>
            <w:hideMark/>
          </w:tcPr>
          <w:p w14:paraId="16DED7D0"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w:t>
            </w:r>
          </w:p>
        </w:tc>
      </w:tr>
      <w:tr w:rsidR="00AA5B82" w:rsidRPr="00F86B11" w14:paraId="5C771463" w14:textId="77777777" w:rsidTr="004371E3">
        <w:trPr>
          <w:gridAfter w:val="1"/>
          <w:wAfter w:w="39" w:type="pct"/>
          <w:jc w:val="center"/>
        </w:trPr>
        <w:tc>
          <w:tcPr>
            <w:tcW w:w="958" w:type="pct"/>
            <w:tcBorders>
              <w:top w:val="nil"/>
              <w:left w:val="nil"/>
              <w:bottom w:val="nil"/>
              <w:right w:val="nil"/>
            </w:tcBorders>
            <w:shd w:val="clear" w:color="auto" w:fill="auto"/>
            <w:noWrap/>
            <w:vAlign w:val="center"/>
            <w:hideMark/>
          </w:tcPr>
          <w:p w14:paraId="6333FBFD"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Anulaciones</w:t>
            </w:r>
          </w:p>
        </w:tc>
        <w:tc>
          <w:tcPr>
            <w:tcW w:w="432" w:type="pct"/>
            <w:tcBorders>
              <w:top w:val="nil"/>
              <w:left w:val="single" w:sz="4" w:space="0" w:color="auto"/>
              <w:bottom w:val="nil"/>
              <w:right w:val="single" w:sz="4" w:space="0" w:color="auto"/>
            </w:tcBorders>
            <w:shd w:val="clear" w:color="000000" w:fill="D9D9D9"/>
            <w:noWrap/>
            <w:vAlign w:val="center"/>
            <w:hideMark/>
          </w:tcPr>
          <w:p w14:paraId="5C56FFA3"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342</w:t>
            </w:r>
          </w:p>
        </w:tc>
        <w:tc>
          <w:tcPr>
            <w:tcW w:w="200" w:type="pct"/>
            <w:tcBorders>
              <w:top w:val="nil"/>
              <w:left w:val="nil"/>
              <w:bottom w:val="nil"/>
              <w:right w:val="single" w:sz="4" w:space="0" w:color="auto"/>
            </w:tcBorders>
            <w:shd w:val="clear" w:color="auto" w:fill="auto"/>
            <w:noWrap/>
            <w:vAlign w:val="center"/>
            <w:hideMark/>
          </w:tcPr>
          <w:p w14:paraId="1099EB2E"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9</w:t>
            </w:r>
          </w:p>
        </w:tc>
        <w:tc>
          <w:tcPr>
            <w:tcW w:w="169" w:type="pct"/>
            <w:tcBorders>
              <w:top w:val="nil"/>
              <w:left w:val="nil"/>
              <w:bottom w:val="nil"/>
              <w:right w:val="nil"/>
            </w:tcBorders>
            <w:shd w:val="clear" w:color="auto" w:fill="auto"/>
            <w:noWrap/>
            <w:vAlign w:val="center"/>
            <w:hideMark/>
          </w:tcPr>
          <w:p w14:paraId="7BE00AD1"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2</w:t>
            </w:r>
          </w:p>
        </w:tc>
        <w:tc>
          <w:tcPr>
            <w:tcW w:w="430" w:type="pct"/>
            <w:tcBorders>
              <w:top w:val="nil"/>
              <w:left w:val="single" w:sz="4" w:space="0" w:color="auto"/>
              <w:bottom w:val="nil"/>
              <w:right w:val="single" w:sz="4" w:space="0" w:color="auto"/>
            </w:tcBorders>
            <w:shd w:val="clear" w:color="000000" w:fill="D9D9D9"/>
            <w:noWrap/>
            <w:vAlign w:val="center"/>
            <w:hideMark/>
          </w:tcPr>
          <w:p w14:paraId="5D0BDC39"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655</w:t>
            </w:r>
          </w:p>
        </w:tc>
        <w:tc>
          <w:tcPr>
            <w:tcW w:w="190" w:type="pct"/>
            <w:tcBorders>
              <w:top w:val="nil"/>
              <w:left w:val="nil"/>
              <w:bottom w:val="nil"/>
              <w:right w:val="single" w:sz="4" w:space="0" w:color="auto"/>
            </w:tcBorders>
            <w:shd w:val="clear" w:color="auto" w:fill="auto"/>
            <w:noWrap/>
            <w:vAlign w:val="center"/>
            <w:hideMark/>
          </w:tcPr>
          <w:p w14:paraId="2B0C70EB"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8</w:t>
            </w:r>
          </w:p>
        </w:tc>
        <w:tc>
          <w:tcPr>
            <w:tcW w:w="222" w:type="pct"/>
            <w:tcBorders>
              <w:top w:val="nil"/>
              <w:left w:val="nil"/>
              <w:bottom w:val="nil"/>
              <w:right w:val="nil"/>
            </w:tcBorders>
            <w:shd w:val="clear" w:color="auto" w:fill="auto"/>
            <w:noWrap/>
            <w:vAlign w:val="center"/>
            <w:hideMark/>
          </w:tcPr>
          <w:p w14:paraId="1754A4A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0</w:t>
            </w:r>
          </w:p>
        </w:tc>
        <w:tc>
          <w:tcPr>
            <w:tcW w:w="433" w:type="pct"/>
            <w:tcBorders>
              <w:top w:val="nil"/>
              <w:left w:val="single" w:sz="4" w:space="0" w:color="auto"/>
              <w:bottom w:val="nil"/>
              <w:right w:val="single" w:sz="4" w:space="0" w:color="auto"/>
            </w:tcBorders>
            <w:shd w:val="clear" w:color="000000" w:fill="D9D9D9"/>
            <w:noWrap/>
            <w:vAlign w:val="center"/>
            <w:hideMark/>
          </w:tcPr>
          <w:p w14:paraId="253DD790"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758</w:t>
            </w:r>
          </w:p>
        </w:tc>
        <w:tc>
          <w:tcPr>
            <w:tcW w:w="200" w:type="pct"/>
            <w:tcBorders>
              <w:top w:val="nil"/>
              <w:left w:val="nil"/>
              <w:bottom w:val="nil"/>
              <w:right w:val="nil"/>
            </w:tcBorders>
            <w:shd w:val="clear" w:color="auto" w:fill="auto"/>
            <w:noWrap/>
            <w:vAlign w:val="center"/>
            <w:hideMark/>
          </w:tcPr>
          <w:p w14:paraId="508385EE"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10</w:t>
            </w:r>
          </w:p>
        </w:tc>
        <w:tc>
          <w:tcPr>
            <w:tcW w:w="208" w:type="pct"/>
            <w:tcBorders>
              <w:top w:val="nil"/>
              <w:left w:val="single" w:sz="4" w:space="0" w:color="auto"/>
              <w:bottom w:val="nil"/>
              <w:right w:val="single" w:sz="4" w:space="0" w:color="auto"/>
            </w:tcBorders>
            <w:shd w:val="clear" w:color="auto" w:fill="auto"/>
            <w:noWrap/>
            <w:vAlign w:val="center"/>
            <w:hideMark/>
          </w:tcPr>
          <w:p w14:paraId="60B5D466"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w:t>
            </w:r>
          </w:p>
        </w:tc>
        <w:tc>
          <w:tcPr>
            <w:tcW w:w="433" w:type="pct"/>
            <w:tcBorders>
              <w:top w:val="nil"/>
              <w:left w:val="nil"/>
              <w:bottom w:val="nil"/>
              <w:right w:val="nil"/>
            </w:tcBorders>
            <w:shd w:val="clear" w:color="000000" w:fill="D9D9D9"/>
            <w:noWrap/>
            <w:vAlign w:val="center"/>
            <w:hideMark/>
          </w:tcPr>
          <w:p w14:paraId="3AA23E32"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663</w:t>
            </w:r>
          </w:p>
        </w:tc>
        <w:tc>
          <w:tcPr>
            <w:tcW w:w="190" w:type="pct"/>
            <w:tcBorders>
              <w:top w:val="nil"/>
              <w:left w:val="single" w:sz="4" w:space="0" w:color="auto"/>
              <w:bottom w:val="nil"/>
              <w:right w:val="single" w:sz="4" w:space="0" w:color="auto"/>
            </w:tcBorders>
            <w:shd w:val="clear" w:color="auto" w:fill="auto"/>
            <w:noWrap/>
            <w:vAlign w:val="center"/>
            <w:hideMark/>
          </w:tcPr>
          <w:p w14:paraId="7D38E8A4"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8</w:t>
            </w:r>
          </w:p>
        </w:tc>
        <w:tc>
          <w:tcPr>
            <w:tcW w:w="137" w:type="pct"/>
            <w:tcBorders>
              <w:top w:val="nil"/>
              <w:left w:val="nil"/>
              <w:bottom w:val="nil"/>
              <w:right w:val="nil"/>
            </w:tcBorders>
            <w:shd w:val="clear" w:color="auto" w:fill="auto"/>
            <w:noWrap/>
            <w:vAlign w:val="center"/>
            <w:hideMark/>
          </w:tcPr>
          <w:p w14:paraId="0B41CBAD"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w:t>
            </w:r>
          </w:p>
        </w:tc>
        <w:tc>
          <w:tcPr>
            <w:tcW w:w="433" w:type="pct"/>
            <w:tcBorders>
              <w:top w:val="nil"/>
              <w:left w:val="single" w:sz="4" w:space="0" w:color="auto"/>
              <w:bottom w:val="nil"/>
              <w:right w:val="single" w:sz="4" w:space="0" w:color="auto"/>
            </w:tcBorders>
            <w:shd w:val="clear" w:color="000000" w:fill="D9D9D9"/>
            <w:noWrap/>
            <w:vAlign w:val="center"/>
            <w:hideMark/>
          </w:tcPr>
          <w:p w14:paraId="762F5521"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446</w:t>
            </w:r>
          </w:p>
        </w:tc>
        <w:tc>
          <w:tcPr>
            <w:tcW w:w="190" w:type="pct"/>
            <w:tcBorders>
              <w:top w:val="nil"/>
              <w:left w:val="nil"/>
              <w:bottom w:val="nil"/>
              <w:right w:val="single" w:sz="4" w:space="0" w:color="auto"/>
            </w:tcBorders>
            <w:shd w:val="clear" w:color="auto" w:fill="auto"/>
            <w:noWrap/>
            <w:vAlign w:val="center"/>
            <w:hideMark/>
          </w:tcPr>
          <w:p w14:paraId="10E1D66A"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3</w:t>
            </w:r>
          </w:p>
        </w:tc>
        <w:tc>
          <w:tcPr>
            <w:tcW w:w="137" w:type="pct"/>
            <w:tcBorders>
              <w:top w:val="nil"/>
              <w:left w:val="nil"/>
              <w:bottom w:val="nil"/>
              <w:right w:val="nil"/>
            </w:tcBorders>
            <w:shd w:val="clear" w:color="auto" w:fill="auto"/>
            <w:noWrap/>
            <w:vAlign w:val="center"/>
            <w:hideMark/>
          </w:tcPr>
          <w:p w14:paraId="42EB6B10" w14:textId="77777777" w:rsidR="00AA5B82" w:rsidRPr="00F86B11" w:rsidRDefault="00AA5B82" w:rsidP="004371E3">
            <w:pPr>
              <w:spacing w:line="240" w:lineRule="auto"/>
              <w:jc w:val="right"/>
              <w:rPr>
                <w:rFonts w:eastAsia="Times New Roman" w:cs="Times New Roman"/>
                <w:sz w:val="20"/>
                <w:szCs w:val="20"/>
                <w:lang w:eastAsia="es-CR"/>
              </w:rPr>
            </w:pPr>
            <w:r w:rsidRPr="00F86B11">
              <w:rPr>
                <w:rFonts w:eastAsia="Times New Roman" w:cs="Times New Roman"/>
                <w:sz w:val="20"/>
                <w:szCs w:val="20"/>
                <w:lang w:eastAsia="es-CR"/>
              </w:rPr>
              <w:t>1</w:t>
            </w:r>
          </w:p>
        </w:tc>
      </w:tr>
      <w:tr w:rsidR="00AA5B82" w:rsidRPr="00F86B11" w14:paraId="7D73D988" w14:textId="77777777" w:rsidTr="004371E3">
        <w:trPr>
          <w:gridAfter w:val="1"/>
          <w:wAfter w:w="39" w:type="pct"/>
          <w:jc w:val="center"/>
        </w:trPr>
        <w:tc>
          <w:tcPr>
            <w:tcW w:w="958" w:type="pct"/>
            <w:tcBorders>
              <w:top w:val="nil"/>
              <w:left w:val="nil"/>
              <w:bottom w:val="single" w:sz="4" w:space="0" w:color="auto"/>
              <w:right w:val="nil"/>
            </w:tcBorders>
            <w:shd w:val="clear" w:color="auto" w:fill="auto"/>
            <w:noWrap/>
            <w:vAlign w:val="center"/>
            <w:hideMark/>
          </w:tcPr>
          <w:p w14:paraId="5F55F00E"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432" w:type="pct"/>
            <w:tcBorders>
              <w:top w:val="nil"/>
              <w:left w:val="single" w:sz="4" w:space="0" w:color="auto"/>
              <w:bottom w:val="single" w:sz="4" w:space="0" w:color="auto"/>
              <w:right w:val="single" w:sz="4" w:space="0" w:color="auto"/>
            </w:tcBorders>
            <w:shd w:val="clear" w:color="auto" w:fill="auto"/>
            <w:noWrap/>
            <w:vAlign w:val="center"/>
            <w:hideMark/>
          </w:tcPr>
          <w:p w14:paraId="7EE73DF8"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200" w:type="pct"/>
            <w:tcBorders>
              <w:top w:val="nil"/>
              <w:left w:val="nil"/>
              <w:bottom w:val="single" w:sz="4" w:space="0" w:color="auto"/>
              <w:right w:val="single" w:sz="4" w:space="0" w:color="auto"/>
            </w:tcBorders>
            <w:shd w:val="clear" w:color="auto" w:fill="auto"/>
            <w:noWrap/>
            <w:vAlign w:val="center"/>
            <w:hideMark/>
          </w:tcPr>
          <w:p w14:paraId="08416116" w14:textId="77777777" w:rsidR="00AA5B82" w:rsidRPr="00F86B11" w:rsidRDefault="00AA5B82" w:rsidP="004371E3">
            <w:pPr>
              <w:spacing w:line="240" w:lineRule="auto"/>
              <w:jc w:val="left"/>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169" w:type="pct"/>
            <w:tcBorders>
              <w:top w:val="nil"/>
              <w:left w:val="nil"/>
              <w:bottom w:val="single" w:sz="4" w:space="0" w:color="auto"/>
              <w:right w:val="nil"/>
            </w:tcBorders>
            <w:shd w:val="clear" w:color="auto" w:fill="auto"/>
            <w:noWrap/>
            <w:vAlign w:val="center"/>
            <w:hideMark/>
          </w:tcPr>
          <w:p w14:paraId="4F36448F" w14:textId="77777777" w:rsidR="00AA5B82" w:rsidRPr="00F86B11" w:rsidRDefault="00AA5B82" w:rsidP="004371E3">
            <w:pPr>
              <w:spacing w:line="240" w:lineRule="auto"/>
              <w:jc w:val="left"/>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430" w:type="pct"/>
            <w:tcBorders>
              <w:top w:val="nil"/>
              <w:left w:val="single" w:sz="4" w:space="0" w:color="auto"/>
              <w:bottom w:val="single" w:sz="4" w:space="0" w:color="auto"/>
              <w:right w:val="single" w:sz="4" w:space="0" w:color="auto"/>
            </w:tcBorders>
            <w:shd w:val="clear" w:color="auto" w:fill="auto"/>
            <w:noWrap/>
            <w:vAlign w:val="center"/>
            <w:hideMark/>
          </w:tcPr>
          <w:p w14:paraId="6FF10B4C" w14:textId="77777777" w:rsidR="00AA5B82" w:rsidRPr="00F86B11" w:rsidRDefault="00AA5B82" w:rsidP="004371E3">
            <w:pPr>
              <w:spacing w:line="240" w:lineRule="auto"/>
              <w:jc w:val="left"/>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190" w:type="pct"/>
            <w:tcBorders>
              <w:top w:val="nil"/>
              <w:left w:val="nil"/>
              <w:bottom w:val="single" w:sz="4" w:space="0" w:color="auto"/>
              <w:right w:val="single" w:sz="4" w:space="0" w:color="auto"/>
            </w:tcBorders>
            <w:shd w:val="clear" w:color="auto" w:fill="auto"/>
            <w:noWrap/>
            <w:vAlign w:val="center"/>
            <w:hideMark/>
          </w:tcPr>
          <w:p w14:paraId="0D4B4B4A" w14:textId="77777777" w:rsidR="00AA5B82" w:rsidRPr="00F86B11" w:rsidRDefault="00AA5B82" w:rsidP="004371E3">
            <w:pPr>
              <w:spacing w:line="240" w:lineRule="auto"/>
              <w:jc w:val="left"/>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222" w:type="pct"/>
            <w:tcBorders>
              <w:top w:val="nil"/>
              <w:left w:val="nil"/>
              <w:bottom w:val="single" w:sz="4" w:space="0" w:color="auto"/>
              <w:right w:val="nil"/>
            </w:tcBorders>
            <w:shd w:val="clear" w:color="auto" w:fill="auto"/>
            <w:noWrap/>
            <w:vAlign w:val="center"/>
            <w:hideMark/>
          </w:tcPr>
          <w:p w14:paraId="1C93FFEC" w14:textId="77777777" w:rsidR="00AA5B82" w:rsidRPr="00F86B11" w:rsidRDefault="00AA5B82" w:rsidP="004371E3">
            <w:pPr>
              <w:spacing w:line="240" w:lineRule="auto"/>
              <w:jc w:val="left"/>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433" w:type="pct"/>
            <w:tcBorders>
              <w:top w:val="nil"/>
              <w:left w:val="single" w:sz="4" w:space="0" w:color="auto"/>
              <w:bottom w:val="single" w:sz="4" w:space="0" w:color="auto"/>
              <w:right w:val="single" w:sz="4" w:space="0" w:color="auto"/>
            </w:tcBorders>
            <w:shd w:val="clear" w:color="auto" w:fill="auto"/>
            <w:noWrap/>
            <w:vAlign w:val="center"/>
            <w:hideMark/>
          </w:tcPr>
          <w:p w14:paraId="74CDB063" w14:textId="77777777" w:rsidR="00AA5B82" w:rsidRPr="00F86B11" w:rsidRDefault="00AA5B82" w:rsidP="004371E3">
            <w:pPr>
              <w:spacing w:line="240" w:lineRule="auto"/>
              <w:jc w:val="left"/>
              <w:rPr>
                <w:rFonts w:eastAsia="Times New Roman" w:cs="Times New Roman"/>
                <w:b/>
                <w:bCs/>
                <w:sz w:val="20"/>
                <w:szCs w:val="20"/>
                <w:lang w:eastAsia="es-CR"/>
              </w:rPr>
            </w:pPr>
            <w:r w:rsidRPr="00F86B11">
              <w:rPr>
                <w:rFonts w:eastAsia="Times New Roman" w:cs="Times New Roman"/>
                <w:b/>
                <w:bCs/>
                <w:sz w:val="20"/>
                <w:szCs w:val="20"/>
                <w:lang w:eastAsia="es-CR"/>
              </w:rPr>
              <w:t> </w:t>
            </w:r>
          </w:p>
        </w:tc>
        <w:tc>
          <w:tcPr>
            <w:tcW w:w="200" w:type="pct"/>
            <w:tcBorders>
              <w:top w:val="nil"/>
              <w:left w:val="nil"/>
              <w:bottom w:val="single" w:sz="4" w:space="0" w:color="auto"/>
              <w:right w:val="nil"/>
            </w:tcBorders>
            <w:shd w:val="clear" w:color="auto" w:fill="auto"/>
            <w:noWrap/>
            <w:vAlign w:val="center"/>
            <w:hideMark/>
          </w:tcPr>
          <w:p w14:paraId="11F4B3E3"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3A5D0EC"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433" w:type="pct"/>
            <w:tcBorders>
              <w:top w:val="nil"/>
              <w:left w:val="nil"/>
              <w:bottom w:val="single" w:sz="4" w:space="0" w:color="auto"/>
              <w:right w:val="nil"/>
            </w:tcBorders>
            <w:shd w:val="clear" w:color="auto" w:fill="auto"/>
            <w:noWrap/>
            <w:vAlign w:val="center"/>
            <w:hideMark/>
          </w:tcPr>
          <w:p w14:paraId="3B4CD62F"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0DC1AB02"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137" w:type="pct"/>
            <w:tcBorders>
              <w:top w:val="nil"/>
              <w:left w:val="nil"/>
              <w:bottom w:val="single" w:sz="4" w:space="0" w:color="auto"/>
              <w:right w:val="nil"/>
            </w:tcBorders>
            <w:shd w:val="clear" w:color="auto" w:fill="auto"/>
            <w:noWrap/>
            <w:vAlign w:val="center"/>
            <w:hideMark/>
          </w:tcPr>
          <w:p w14:paraId="59CA2EB6"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433" w:type="pct"/>
            <w:tcBorders>
              <w:top w:val="nil"/>
              <w:left w:val="single" w:sz="4" w:space="0" w:color="auto"/>
              <w:bottom w:val="single" w:sz="4" w:space="0" w:color="auto"/>
              <w:right w:val="single" w:sz="4" w:space="0" w:color="auto"/>
            </w:tcBorders>
            <w:shd w:val="clear" w:color="auto" w:fill="auto"/>
            <w:noWrap/>
            <w:vAlign w:val="center"/>
            <w:hideMark/>
          </w:tcPr>
          <w:p w14:paraId="3C6EE4CB"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190" w:type="pct"/>
            <w:tcBorders>
              <w:top w:val="nil"/>
              <w:left w:val="nil"/>
              <w:bottom w:val="single" w:sz="4" w:space="0" w:color="auto"/>
              <w:right w:val="single" w:sz="4" w:space="0" w:color="auto"/>
            </w:tcBorders>
            <w:shd w:val="clear" w:color="auto" w:fill="auto"/>
            <w:noWrap/>
            <w:vAlign w:val="center"/>
            <w:hideMark/>
          </w:tcPr>
          <w:p w14:paraId="054C1013"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c>
          <w:tcPr>
            <w:tcW w:w="137" w:type="pct"/>
            <w:tcBorders>
              <w:top w:val="nil"/>
              <w:left w:val="nil"/>
              <w:bottom w:val="single" w:sz="4" w:space="0" w:color="auto"/>
              <w:right w:val="nil"/>
            </w:tcBorders>
            <w:shd w:val="clear" w:color="auto" w:fill="auto"/>
            <w:noWrap/>
            <w:vAlign w:val="center"/>
            <w:hideMark/>
          </w:tcPr>
          <w:p w14:paraId="52115196"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w:t>
            </w:r>
          </w:p>
        </w:tc>
      </w:tr>
      <w:tr w:rsidR="00AA5B82" w:rsidRPr="00F86B11" w14:paraId="55B5B45F" w14:textId="77777777" w:rsidTr="004371E3">
        <w:trPr>
          <w:jc w:val="center"/>
        </w:trPr>
        <w:tc>
          <w:tcPr>
            <w:tcW w:w="5000" w:type="pct"/>
            <w:gridSpan w:val="17"/>
            <w:tcBorders>
              <w:top w:val="single" w:sz="4" w:space="0" w:color="auto"/>
              <w:left w:val="nil"/>
              <w:bottom w:val="nil"/>
              <w:right w:val="nil"/>
            </w:tcBorders>
            <w:shd w:val="clear" w:color="auto" w:fill="auto"/>
            <w:noWrap/>
            <w:vAlign w:val="center"/>
            <w:hideMark/>
          </w:tcPr>
          <w:p w14:paraId="606D21C7" w14:textId="77777777" w:rsidR="00AA5B82" w:rsidRPr="00F86B11" w:rsidRDefault="00AA5B82" w:rsidP="004371E3">
            <w:pPr>
              <w:spacing w:line="240" w:lineRule="auto"/>
              <w:jc w:val="left"/>
              <w:rPr>
                <w:rFonts w:eastAsia="Times New Roman" w:cs="Times New Roman"/>
                <w:sz w:val="20"/>
                <w:szCs w:val="20"/>
                <w:lang w:eastAsia="es-CR"/>
              </w:rPr>
            </w:pPr>
            <w:r w:rsidRPr="00F86B11">
              <w:rPr>
                <w:rFonts w:eastAsia="Times New Roman" w:cs="Times New Roman"/>
                <w:sz w:val="20"/>
                <w:szCs w:val="20"/>
                <w:lang w:eastAsia="es-CR"/>
              </w:rPr>
              <w:t xml:space="preserve">* V =  Votos M = Meses S = Semanas. </w:t>
            </w:r>
          </w:p>
        </w:tc>
      </w:tr>
      <w:tr w:rsidR="00AA5B82" w:rsidRPr="00F86B11" w14:paraId="36F47E2B" w14:textId="77777777" w:rsidTr="004371E3">
        <w:trPr>
          <w:jc w:val="center"/>
        </w:trPr>
        <w:tc>
          <w:tcPr>
            <w:tcW w:w="5000" w:type="pct"/>
            <w:gridSpan w:val="17"/>
            <w:tcBorders>
              <w:top w:val="nil"/>
              <w:left w:val="nil"/>
              <w:bottom w:val="nil"/>
              <w:right w:val="nil"/>
            </w:tcBorders>
            <w:shd w:val="clear" w:color="auto" w:fill="auto"/>
            <w:noWrap/>
            <w:vAlign w:val="center"/>
            <w:hideMark/>
          </w:tcPr>
          <w:p w14:paraId="36D57BA0" w14:textId="77777777" w:rsidR="00AA5B82" w:rsidRPr="00F86B11" w:rsidRDefault="00AA5B82" w:rsidP="004371E3">
            <w:pPr>
              <w:spacing w:line="240" w:lineRule="auto"/>
              <w:jc w:val="left"/>
              <w:rPr>
                <w:rFonts w:eastAsia="Times New Roman" w:cs="Times New Roman"/>
                <w:b/>
                <w:bCs/>
                <w:sz w:val="20"/>
                <w:szCs w:val="20"/>
                <w:lang w:eastAsia="es-CR"/>
              </w:rPr>
            </w:pPr>
            <w:r w:rsidRPr="00F86B11">
              <w:rPr>
                <w:rFonts w:eastAsia="Times New Roman" w:cs="Times New Roman"/>
                <w:b/>
                <w:bCs/>
                <w:sz w:val="20"/>
                <w:szCs w:val="20"/>
                <w:lang w:eastAsia="es-CR"/>
              </w:rPr>
              <w:t xml:space="preserve">Elaborado por: Sub Proceso de Estadística, Dirección de Planificación. </w:t>
            </w:r>
          </w:p>
        </w:tc>
      </w:tr>
    </w:tbl>
    <w:p w14:paraId="5C9917AE" w14:textId="77777777" w:rsidR="00AA5B82" w:rsidRDefault="00AA5B82" w:rsidP="00AA5B82">
      <w:pPr>
        <w:spacing w:line="360" w:lineRule="auto"/>
        <w:rPr>
          <w:rFonts w:cs="Times New Roman"/>
          <w:szCs w:val="24"/>
        </w:rPr>
      </w:pPr>
    </w:p>
    <w:p w14:paraId="782E42CD" w14:textId="77777777" w:rsidR="00AA5B82" w:rsidRDefault="00AA5B82" w:rsidP="00AA5B82">
      <w:pPr>
        <w:spacing w:line="360" w:lineRule="auto"/>
        <w:rPr>
          <w:rFonts w:cs="Times New Roman"/>
          <w:szCs w:val="24"/>
        </w:rPr>
      </w:pPr>
      <w:r w:rsidRPr="002567FA">
        <w:rPr>
          <w:rFonts w:cs="Times New Roman"/>
          <w:szCs w:val="24"/>
        </w:rPr>
        <w:t xml:space="preserve">Esta tendencia hacia el descenso, ocurrida en el bienio 2019-2020, fue presentada por los cuatro tipos de resolución de fondo, </w:t>
      </w:r>
      <w:r>
        <w:rPr>
          <w:rFonts w:cs="Times New Roman"/>
          <w:szCs w:val="24"/>
        </w:rPr>
        <w:t>según se deduce del cuadro</w:t>
      </w:r>
      <w:r w:rsidRPr="002567FA">
        <w:rPr>
          <w:rFonts w:cs="Times New Roman"/>
          <w:szCs w:val="24"/>
        </w:rPr>
        <w:t xml:space="preserve"> anterior.</w:t>
      </w:r>
      <w:r>
        <w:rPr>
          <w:rFonts w:cs="Times New Roman"/>
          <w:szCs w:val="24"/>
        </w:rPr>
        <w:t xml:space="preserve"> </w:t>
      </w:r>
    </w:p>
    <w:p w14:paraId="21C5B573" w14:textId="77777777" w:rsidR="00AA5B82" w:rsidRDefault="00AA5B82" w:rsidP="00AA5B82">
      <w:pPr>
        <w:spacing w:line="360" w:lineRule="auto"/>
        <w:rPr>
          <w:rFonts w:cs="Times New Roman"/>
          <w:szCs w:val="24"/>
        </w:rPr>
      </w:pPr>
    </w:p>
    <w:p w14:paraId="38CEC3BC" w14:textId="4FBDA3DE" w:rsidR="00AA5B82" w:rsidRDefault="00AA5B82" w:rsidP="00AA5B82">
      <w:pPr>
        <w:spacing w:line="360" w:lineRule="auto"/>
        <w:rPr>
          <w:rFonts w:cs="Times New Roman"/>
          <w:szCs w:val="24"/>
        </w:rPr>
      </w:pPr>
      <w:r>
        <w:rPr>
          <w:rFonts w:cs="Times New Roman"/>
          <w:szCs w:val="24"/>
        </w:rPr>
        <w:t xml:space="preserve">La próxima tabla contiene el detalle de las duraciones promedio obtenidas, para cada uno de los despachos judiciales analizados, durante el 2020.  </w:t>
      </w:r>
    </w:p>
    <w:p w14:paraId="39446453" w14:textId="77777777" w:rsidR="00AC1B30" w:rsidRDefault="00AC1B30" w:rsidP="00AA5B82">
      <w:pPr>
        <w:spacing w:line="360" w:lineRule="auto"/>
        <w:rPr>
          <w:rFonts w:cs="Times New Roman"/>
          <w:szCs w:val="24"/>
        </w:rPr>
      </w:pPr>
    </w:p>
    <w:p w14:paraId="6F37DDA8" w14:textId="77777777" w:rsidR="00AA5B82" w:rsidRDefault="00AA5B82" w:rsidP="00AA5B82">
      <w:pPr>
        <w:spacing w:line="360" w:lineRule="auto"/>
        <w:rPr>
          <w:rFonts w:cs="Times New Roman"/>
          <w:szCs w:val="24"/>
        </w:rPr>
      </w:pPr>
    </w:p>
    <w:p w14:paraId="4351DB5F" w14:textId="77777777" w:rsidR="00AC1B30" w:rsidRDefault="00AC1B30" w:rsidP="00AA5B82">
      <w:pPr>
        <w:spacing w:line="240" w:lineRule="auto"/>
        <w:jc w:val="center"/>
        <w:rPr>
          <w:rFonts w:cs="Times New Roman"/>
          <w:b/>
          <w:bCs/>
          <w:sz w:val="22"/>
        </w:rPr>
      </w:pPr>
    </w:p>
    <w:p w14:paraId="4D3F787B" w14:textId="0FC9947B" w:rsidR="00AA5B82" w:rsidRPr="00A642F7" w:rsidRDefault="00AA5B82" w:rsidP="00AA5B82">
      <w:pPr>
        <w:spacing w:line="240" w:lineRule="auto"/>
        <w:jc w:val="center"/>
        <w:rPr>
          <w:rFonts w:cs="Times New Roman"/>
          <w:b/>
          <w:bCs/>
          <w:sz w:val="22"/>
        </w:rPr>
      </w:pPr>
      <w:r w:rsidRPr="00A642F7">
        <w:rPr>
          <w:rFonts w:cs="Times New Roman"/>
          <w:b/>
          <w:bCs/>
          <w:sz w:val="22"/>
        </w:rPr>
        <w:t xml:space="preserve">Cuadro </w:t>
      </w:r>
      <w:r>
        <w:rPr>
          <w:rFonts w:cs="Times New Roman"/>
          <w:b/>
          <w:bCs/>
          <w:sz w:val="22"/>
        </w:rPr>
        <w:t>6</w:t>
      </w:r>
      <w:r w:rsidRPr="00A642F7">
        <w:rPr>
          <w:rFonts w:cs="Times New Roman"/>
          <w:b/>
          <w:bCs/>
          <w:sz w:val="22"/>
        </w:rPr>
        <w:t>.2.</w:t>
      </w:r>
    </w:p>
    <w:p w14:paraId="16FDE9AB" w14:textId="77777777" w:rsidR="00AA5B82" w:rsidRPr="00A642F7" w:rsidRDefault="00AA5B82" w:rsidP="00AA5B82">
      <w:pPr>
        <w:spacing w:line="240" w:lineRule="auto"/>
        <w:jc w:val="center"/>
        <w:rPr>
          <w:rFonts w:cs="Times New Roman"/>
          <w:b/>
          <w:bCs/>
          <w:sz w:val="22"/>
        </w:rPr>
      </w:pPr>
      <w:r w:rsidRPr="00A642F7">
        <w:rPr>
          <w:rFonts w:cs="Times New Roman"/>
          <w:b/>
          <w:bCs/>
          <w:sz w:val="22"/>
        </w:rPr>
        <w:t>Tribunales Laborales de instancia superior: Duración promedio de los votos de fondo</w:t>
      </w:r>
    </w:p>
    <w:p w14:paraId="25F9F693" w14:textId="77777777" w:rsidR="00AA5B82" w:rsidRPr="00A642F7" w:rsidRDefault="00AA5B82" w:rsidP="00AA5B82">
      <w:pPr>
        <w:spacing w:line="240" w:lineRule="auto"/>
        <w:jc w:val="center"/>
        <w:rPr>
          <w:rFonts w:cs="Times New Roman"/>
          <w:sz w:val="22"/>
        </w:rPr>
      </w:pPr>
      <w:r w:rsidRPr="00A642F7">
        <w:rPr>
          <w:rFonts w:cs="Times New Roman"/>
          <w:b/>
          <w:bCs/>
          <w:sz w:val="22"/>
        </w:rPr>
        <w:t>según despacho judicial durante el 2020</w:t>
      </w:r>
    </w:p>
    <w:p w14:paraId="01753AC0" w14:textId="77777777" w:rsidR="00AA5B82" w:rsidRPr="00A642F7" w:rsidRDefault="00AA5B82" w:rsidP="00AA5B82">
      <w:pPr>
        <w:spacing w:line="240" w:lineRule="auto"/>
        <w:rPr>
          <w:rFonts w:cs="Times New Roman"/>
          <w:sz w:val="22"/>
        </w:rPr>
      </w:pPr>
    </w:p>
    <w:tbl>
      <w:tblPr>
        <w:tblW w:w="5000" w:type="pct"/>
        <w:jc w:val="center"/>
        <w:tblCellMar>
          <w:left w:w="70" w:type="dxa"/>
          <w:right w:w="70" w:type="dxa"/>
        </w:tblCellMar>
        <w:tblLook w:val="04A0" w:firstRow="1" w:lastRow="0" w:firstColumn="1" w:lastColumn="0" w:noHBand="0" w:noVBand="1"/>
      </w:tblPr>
      <w:tblGrid>
        <w:gridCol w:w="6011"/>
        <w:gridCol w:w="936"/>
        <w:gridCol w:w="1891"/>
      </w:tblGrid>
      <w:tr w:rsidR="00AA5B82" w:rsidRPr="003212C4" w14:paraId="4845A453" w14:textId="77777777" w:rsidTr="004371E3">
        <w:trPr>
          <w:tblHeader/>
          <w:jc w:val="center"/>
        </w:trPr>
        <w:tc>
          <w:tcPr>
            <w:tcW w:w="3320" w:type="pct"/>
            <w:tcBorders>
              <w:top w:val="single" w:sz="4" w:space="0" w:color="auto"/>
              <w:left w:val="nil"/>
              <w:bottom w:val="nil"/>
              <w:right w:val="nil"/>
            </w:tcBorders>
            <w:shd w:val="clear" w:color="auto" w:fill="auto"/>
            <w:noWrap/>
            <w:vAlign w:val="center"/>
            <w:hideMark/>
          </w:tcPr>
          <w:p w14:paraId="095B86F5" w14:textId="77777777" w:rsidR="00AA5B82" w:rsidRPr="003212C4" w:rsidRDefault="00AA5B82" w:rsidP="004371E3">
            <w:pPr>
              <w:spacing w:line="240" w:lineRule="auto"/>
              <w:jc w:val="left"/>
              <w:rPr>
                <w:rFonts w:eastAsia="Times New Roman" w:cs="Times New Roman"/>
                <w:sz w:val="20"/>
                <w:szCs w:val="20"/>
                <w:lang w:eastAsia="es-CR"/>
              </w:rPr>
            </w:pPr>
            <w:r w:rsidRPr="003212C4">
              <w:rPr>
                <w:rFonts w:eastAsia="Times New Roman" w:cs="Times New Roman"/>
                <w:sz w:val="20"/>
                <w:szCs w:val="20"/>
                <w:lang w:eastAsia="es-CR"/>
              </w:rPr>
              <w:t> </w:t>
            </w:r>
          </w:p>
        </w:tc>
        <w:tc>
          <w:tcPr>
            <w:tcW w:w="570" w:type="pct"/>
            <w:tcBorders>
              <w:top w:val="single" w:sz="4" w:space="0" w:color="auto"/>
              <w:left w:val="single" w:sz="4" w:space="0" w:color="auto"/>
              <w:bottom w:val="nil"/>
              <w:right w:val="single" w:sz="4" w:space="0" w:color="auto"/>
            </w:tcBorders>
            <w:shd w:val="clear" w:color="auto" w:fill="auto"/>
            <w:noWrap/>
            <w:vAlign w:val="center"/>
            <w:hideMark/>
          </w:tcPr>
          <w:p w14:paraId="1755291E" w14:textId="77777777" w:rsidR="00AA5B82" w:rsidRPr="003212C4" w:rsidRDefault="00AA5B82" w:rsidP="004371E3">
            <w:pPr>
              <w:spacing w:line="240" w:lineRule="auto"/>
              <w:jc w:val="center"/>
              <w:rPr>
                <w:rFonts w:eastAsia="Times New Roman" w:cs="Times New Roman"/>
                <w:b/>
                <w:bCs/>
                <w:sz w:val="20"/>
                <w:szCs w:val="20"/>
                <w:lang w:eastAsia="es-CR"/>
              </w:rPr>
            </w:pPr>
            <w:r w:rsidRPr="003212C4">
              <w:rPr>
                <w:rFonts w:eastAsia="Times New Roman" w:cs="Times New Roman"/>
                <w:b/>
                <w:bCs/>
                <w:sz w:val="20"/>
                <w:szCs w:val="20"/>
                <w:lang w:eastAsia="es-CR"/>
              </w:rPr>
              <w:t>Votos de</w:t>
            </w:r>
          </w:p>
        </w:tc>
        <w:tc>
          <w:tcPr>
            <w:tcW w:w="1110" w:type="pct"/>
            <w:tcBorders>
              <w:top w:val="single" w:sz="4" w:space="0" w:color="auto"/>
              <w:left w:val="nil"/>
              <w:bottom w:val="nil"/>
              <w:right w:val="nil"/>
            </w:tcBorders>
            <w:shd w:val="clear" w:color="auto" w:fill="auto"/>
            <w:noWrap/>
            <w:vAlign w:val="center"/>
            <w:hideMark/>
          </w:tcPr>
          <w:p w14:paraId="39172726" w14:textId="77777777" w:rsidR="00AA5B82" w:rsidRPr="003212C4" w:rsidRDefault="00AA5B82" w:rsidP="004371E3">
            <w:pPr>
              <w:spacing w:line="240" w:lineRule="auto"/>
              <w:jc w:val="center"/>
              <w:rPr>
                <w:rFonts w:eastAsia="Times New Roman" w:cs="Times New Roman"/>
                <w:b/>
                <w:bCs/>
                <w:sz w:val="20"/>
                <w:szCs w:val="20"/>
                <w:lang w:eastAsia="es-CR"/>
              </w:rPr>
            </w:pPr>
            <w:r w:rsidRPr="003212C4">
              <w:rPr>
                <w:rFonts w:eastAsia="Times New Roman" w:cs="Times New Roman"/>
                <w:b/>
                <w:bCs/>
                <w:sz w:val="20"/>
                <w:szCs w:val="20"/>
                <w:lang w:eastAsia="es-CR"/>
              </w:rPr>
              <w:t>Duración</w:t>
            </w:r>
          </w:p>
        </w:tc>
      </w:tr>
      <w:tr w:rsidR="00AA5B82" w:rsidRPr="003212C4" w14:paraId="39E344CA" w14:textId="77777777" w:rsidTr="004371E3">
        <w:trPr>
          <w:tblHeader/>
          <w:jc w:val="center"/>
        </w:trPr>
        <w:tc>
          <w:tcPr>
            <w:tcW w:w="3320" w:type="pct"/>
            <w:tcBorders>
              <w:top w:val="nil"/>
              <w:left w:val="nil"/>
              <w:bottom w:val="single" w:sz="4" w:space="0" w:color="auto"/>
              <w:right w:val="nil"/>
            </w:tcBorders>
            <w:shd w:val="clear" w:color="auto" w:fill="auto"/>
            <w:noWrap/>
            <w:vAlign w:val="center"/>
            <w:hideMark/>
          </w:tcPr>
          <w:p w14:paraId="32BDD946" w14:textId="77777777" w:rsidR="00AA5B82" w:rsidRPr="003212C4" w:rsidRDefault="00AA5B82" w:rsidP="004371E3">
            <w:pPr>
              <w:spacing w:line="240" w:lineRule="auto"/>
              <w:jc w:val="center"/>
              <w:rPr>
                <w:rFonts w:eastAsia="Times New Roman" w:cs="Times New Roman"/>
                <w:b/>
                <w:bCs/>
                <w:sz w:val="20"/>
                <w:szCs w:val="20"/>
                <w:lang w:eastAsia="es-CR"/>
              </w:rPr>
            </w:pPr>
            <w:r w:rsidRPr="003212C4">
              <w:rPr>
                <w:rFonts w:eastAsia="Times New Roman" w:cs="Times New Roman"/>
                <w:b/>
                <w:bCs/>
                <w:sz w:val="20"/>
                <w:szCs w:val="20"/>
                <w:lang w:eastAsia="es-CR"/>
              </w:rPr>
              <w:t>Despacho Judicial</w:t>
            </w:r>
          </w:p>
        </w:tc>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8451318" w14:textId="77777777" w:rsidR="00AA5B82" w:rsidRPr="003212C4" w:rsidRDefault="00AA5B82" w:rsidP="004371E3">
            <w:pPr>
              <w:spacing w:line="240" w:lineRule="auto"/>
              <w:jc w:val="center"/>
              <w:rPr>
                <w:rFonts w:eastAsia="Times New Roman" w:cs="Times New Roman"/>
                <w:b/>
                <w:bCs/>
                <w:sz w:val="20"/>
                <w:szCs w:val="20"/>
                <w:lang w:eastAsia="es-CR"/>
              </w:rPr>
            </w:pPr>
            <w:r w:rsidRPr="003212C4">
              <w:rPr>
                <w:rFonts w:eastAsia="Times New Roman" w:cs="Times New Roman"/>
                <w:b/>
                <w:bCs/>
                <w:sz w:val="20"/>
                <w:szCs w:val="20"/>
                <w:lang w:eastAsia="es-CR"/>
              </w:rPr>
              <w:t>Fondo</w:t>
            </w:r>
          </w:p>
        </w:tc>
        <w:tc>
          <w:tcPr>
            <w:tcW w:w="1110" w:type="pct"/>
            <w:tcBorders>
              <w:top w:val="nil"/>
              <w:left w:val="nil"/>
              <w:bottom w:val="single" w:sz="4" w:space="0" w:color="auto"/>
              <w:right w:val="nil"/>
            </w:tcBorders>
            <w:shd w:val="clear" w:color="auto" w:fill="auto"/>
            <w:noWrap/>
            <w:vAlign w:val="center"/>
            <w:hideMark/>
          </w:tcPr>
          <w:p w14:paraId="4CFA5031" w14:textId="77777777" w:rsidR="00AA5B82" w:rsidRPr="003212C4" w:rsidRDefault="00AA5B82" w:rsidP="004371E3">
            <w:pPr>
              <w:spacing w:line="240" w:lineRule="auto"/>
              <w:jc w:val="center"/>
              <w:rPr>
                <w:rFonts w:eastAsia="Times New Roman" w:cs="Times New Roman"/>
                <w:b/>
                <w:bCs/>
                <w:sz w:val="20"/>
                <w:szCs w:val="20"/>
                <w:lang w:eastAsia="es-CR"/>
              </w:rPr>
            </w:pPr>
            <w:r w:rsidRPr="003212C4">
              <w:rPr>
                <w:rFonts w:eastAsia="Times New Roman" w:cs="Times New Roman"/>
                <w:b/>
                <w:bCs/>
                <w:sz w:val="20"/>
                <w:szCs w:val="20"/>
                <w:lang w:eastAsia="es-CR"/>
              </w:rPr>
              <w:t>Promedio</w:t>
            </w:r>
          </w:p>
        </w:tc>
      </w:tr>
      <w:tr w:rsidR="00AA5B82" w:rsidRPr="003212C4" w14:paraId="4F293716" w14:textId="77777777" w:rsidTr="004371E3">
        <w:trPr>
          <w:jc w:val="center"/>
        </w:trPr>
        <w:tc>
          <w:tcPr>
            <w:tcW w:w="3320" w:type="pct"/>
            <w:tcBorders>
              <w:top w:val="nil"/>
              <w:left w:val="nil"/>
              <w:bottom w:val="nil"/>
              <w:right w:val="nil"/>
            </w:tcBorders>
            <w:shd w:val="clear" w:color="auto" w:fill="auto"/>
            <w:noWrap/>
            <w:vAlign w:val="center"/>
            <w:hideMark/>
          </w:tcPr>
          <w:p w14:paraId="5ED2BCD1" w14:textId="77777777" w:rsidR="00AA5B82" w:rsidRPr="003212C4" w:rsidRDefault="00AA5B82" w:rsidP="004371E3">
            <w:pPr>
              <w:spacing w:line="240" w:lineRule="auto"/>
              <w:jc w:val="center"/>
              <w:rPr>
                <w:rFonts w:eastAsia="Times New Roman" w:cs="Times New Roman"/>
                <w:b/>
                <w:bCs/>
                <w:sz w:val="20"/>
                <w:szCs w:val="20"/>
                <w:lang w:eastAsia="es-CR"/>
              </w:rPr>
            </w:pPr>
          </w:p>
        </w:tc>
        <w:tc>
          <w:tcPr>
            <w:tcW w:w="570" w:type="pct"/>
            <w:tcBorders>
              <w:top w:val="nil"/>
              <w:left w:val="single" w:sz="4" w:space="0" w:color="auto"/>
              <w:bottom w:val="nil"/>
              <w:right w:val="single" w:sz="4" w:space="0" w:color="auto"/>
            </w:tcBorders>
            <w:shd w:val="clear" w:color="auto" w:fill="auto"/>
            <w:noWrap/>
            <w:vAlign w:val="center"/>
            <w:hideMark/>
          </w:tcPr>
          <w:p w14:paraId="55A28A0C" w14:textId="77777777" w:rsidR="00AA5B82" w:rsidRPr="003212C4" w:rsidRDefault="00AA5B82" w:rsidP="004371E3">
            <w:pPr>
              <w:spacing w:line="240" w:lineRule="auto"/>
              <w:jc w:val="left"/>
              <w:rPr>
                <w:rFonts w:eastAsia="Times New Roman" w:cs="Times New Roman"/>
                <w:sz w:val="20"/>
                <w:szCs w:val="20"/>
                <w:lang w:eastAsia="es-CR"/>
              </w:rPr>
            </w:pPr>
            <w:r w:rsidRPr="003212C4">
              <w:rPr>
                <w:rFonts w:eastAsia="Times New Roman" w:cs="Times New Roman"/>
                <w:sz w:val="20"/>
                <w:szCs w:val="20"/>
                <w:lang w:eastAsia="es-CR"/>
              </w:rPr>
              <w:t> </w:t>
            </w:r>
          </w:p>
        </w:tc>
        <w:tc>
          <w:tcPr>
            <w:tcW w:w="1110" w:type="pct"/>
            <w:tcBorders>
              <w:top w:val="nil"/>
              <w:left w:val="nil"/>
              <w:bottom w:val="nil"/>
              <w:right w:val="nil"/>
            </w:tcBorders>
            <w:shd w:val="clear" w:color="auto" w:fill="auto"/>
            <w:noWrap/>
            <w:vAlign w:val="center"/>
            <w:hideMark/>
          </w:tcPr>
          <w:p w14:paraId="5796CC51" w14:textId="77777777" w:rsidR="00AA5B82" w:rsidRPr="003212C4" w:rsidRDefault="00AA5B82" w:rsidP="004371E3">
            <w:pPr>
              <w:spacing w:line="240" w:lineRule="auto"/>
              <w:jc w:val="left"/>
              <w:rPr>
                <w:rFonts w:eastAsia="Times New Roman" w:cs="Times New Roman"/>
                <w:sz w:val="20"/>
                <w:szCs w:val="20"/>
                <w:lang w:eastAsia="es-CR"/>
              </w:rPr>
            </w:pPr>
          </w:p>
        </w:tc>
      </w:tr>
      <w:tr w:rsidR="00AA5B82" w:rsidRPr="003212C4" w14:paraId="429E0005" w14:textId="77777777" w:rsidTr="004371E3">
        <w:trPr>
          <w:jc w:val="center"/>
        </w:trPr>
        <w:tc>
          <w:tcPr>
            <w:tcW w:w="3320" w:type="pct"/>
            <w:tcBorders>
              <w:top w:val="nil"/>
              <w:left w:val="nil"/>
              <w:bottom w:val="nil"/>
              <w:right w:val="nil"/>
            </w:tcBorders>
            <w:shd w:val="clear" w:color="auto" w:fill="auto"/>
            <w:noWrap/>
            <w:vAlign w:val="center"/>
            <w:hideMark/>
          </w:tcPr>
          <w:p w14:paraId="7B3323E6" w14:textId="77777777" w:rsidR="00AA5B82" w:rsidRPr="003212C4" w:rsidRDefault="00AA5B82" w:rsidP="004371E3">
            <w:pPr>
              <w:spacing w:line="240" w:lineRule="auto"/>
              <w:jc w:val="left"/>
              <w:rPr>
                <w:rFonts w:eastAsia="Times New Roman" w:cs="Times New Roman"/>
                <w:b/>
                <w:bCs/>
                <w:sz w:val="20"/>
                <w:szCs w:val="20"/>
                <w:lang w:eastAsia="es-CR"/>
              </w:rPr>
            </w:pPr>
            <w:r w:rsidRPr="003212C4">
              <w:rPr>
                <w:rFonts w:eastAsia="Times New Roman" w:cs="Times New Roman"/>
                <w:b/>
                <w:bCs/>
                <w:sz w:val="20"/>
                <w:szCs w:val="20"/>
                <w:lang w:eastAsia="es-CR"/>
              </w:rPr>
              <w:t>Total</w:t>
            </w:r>
          </w:p>
        </w:tc>
        <w:tc>
          <w:tcPr>
            <w:tcW w:w="570" w:type="pct"/>
            <w:tcBorders>
              <w:top w:val="nil"/>
              <w:left w:val="single" w:sz="4" w:space="0" w:color="auto"/>
              <w:bottom w:val="nil"/>
              <w:right w:val="single" w:sz="4" w:space="0" w:color="auto"/>
            </w:tcBorders>
            <w:shd w:val="clear" w:color="auto" w:fill="auto"/>
            <w:noWrap/>
            <w:vAlign w:val="center"/>
            <w:hideMark/>
          </w:tcPr>
          <w:p w14:paraId="73F537BF" w14:textId="77777777" w:rsidR="00AA5B82" w:rsidRPr="003212C4" w:rsidRDefault="00AA5B82" w:rsidP="004371E3">
            <w:pPr>
              <w:spacing w:line="240" w:lineRule="auto"/>
              <w:jc w:val="center"/>
              <w:rPr>
                <w:rFonts w:eastAsia="Times New Roman" w:cs="Times New Roman"/>
                <w:b/>
                <w:bCs/>
                <w:sz w:val="20"/>
                <w:szCs w:val="20"/>
                <w:lang w:eastAsia="es-CR"/>
              </w:rPr>
            </w:pPr>
            <w:r w:rsidRPr="003212C4">
              <w:rPr>
                <w:rFonts w:eastAsia="Times New Roman" w:cs="Times New Roman"/>
                <w:b/>
                <w:bCs/>
                <w:sz w:val="20"/>
                <w:szCs w:val="20"/>
                <w:lang w:eastAsia="es-CR"/>
              </w:rPr>
              <w:t>4 003</w:t>
            </w:r>
          </w:p>
        </w:tc>
        <w:tc>
          <w:tcPr>
            <w:tcW w:w="1110" w:type="pct"/>
            <w:tcBorders>
              <w:top w:val="nil"/>
              <w:left w:val="nil"/>
              <w:bottom w:val="nil"/>
              <w:right w:val="nil"/>
            </w:tcBorders>
            <w:shd w:val="clear" w:color="auto" w:fill="auto"/>
            <w:noWrap/>
            <w:vAlign w:val="center"/>
            <w:hideMark/>
          </w:tcPr>
          <w:p w14:paraId="21688AB5" w14:textId="77777777" w:rsidR="00AA5B82" w:rsidRPr="003212C4" w:rsidRDefault="00AA5B82" w:rsidP="004371E3">
            <w:pPr>
              <w:spacing w:line="240" w:lineRule="auto"/>
              <w:jc w:val="center"/>
              <w:rPr>
                <w:rFonts w:eastAsia="Times New Roman" w:cs="Times New Roman"/>
                <w:b/>
                <w:bCs/>
                <w:sz w:val="20"/>
                <w:szCs w:val="20"/>
                <w:lang w:eastAsia="es-CR"/>
              </w:rPr>
            </w:pPr>
            <w:r w:rsidRPr="003212C4">
              <w:rPr>
                <w:rFonts w:eastAsia="Times New Roman" w:cs="Times New Roman"/>
                <w:b/>
                <w:bCs/>
                <w:sz w:val="20"/>
                <w:szCs w:val="20"/>
                <w:lang w:eastAsia="es-CR"/>
              </w:rPr>
              <w:t>4 Meses 0 Semanas</w:t>
            </w:r>
          </w:p>
        </w:tc>
      </w:tr>
      <w:tr w:rsidR="00AA5B82" w:rsidRPr="003212C4" w14:paraId="184D6601" w14:textId="77777777" w:rsidTr="004371E3">
        <w:trPr>
          <w:jc w:val="center"/>
        </w:trPr>
        <w:tc>
          <w:tcPr>
            <w:tcW w:w="3320" w:type="pct"/>
            <w:tcBorders>
              <w:top w:val="nil"/>
              <w:left w:val="nil"/>
              <w:bottom w:val="nil"/>
              <w:right w:val="nil"/>
            </w:tcBorders>
            <w:shd w:val="clear" w:color="auto" w:fill="auto"/>
            <w:noWrap/>
            <w:vAlign w:val="center"/>
            <w:hideMark/>
          </w:tcPr>
          <w:p w14:paraId="4273977C" w14:textId="77777777" w:rsidR="00AA5B82" w:rsidRPr="003212C4" w:rsidRDefault="00AA5B82" w:rsidP="004371E3">
            <w:pPr>
              <w:spacing w:line="240" w:lineRule="auto"/>
              <w:jc w:val="left"/>
              <w:rPr>
                <w:rFonts w:eastAsia="Times New Roman" w:cs="Times New Roman"/>
                <w:sz w:val="20"/>
                <w:szCs w:val="20"/>
                <w:lang w:eastAsia="es-CR"/>
              </w:rPr>
            </w:pPr>
            <w:r w:rsidRPr="003212C4">
              <w:rPr>
                <w:rFonts w:eastAsia="Times New Roman" w:cs="Times New Roman"/>
                <w:sz w:val="20"/>
                <w:szCs w:val="20"/>
                <w:lang w:eastAsia="es-CR"/>
              </w:rPr>
              <w:t>Tribunal de Apelación de Trabajo I Circuito Judicial San José</w:t>
            </w:r>
          </w:p>
        </w:tc>
        <w:tc>
          <w:tcPr>
            <w:tcW w:w="570" w:type="pct"/>
            <w:tcBorders>
              <w:top w:val="nil"/>
              <w:left w:val="single" w:sz="4" w:space="0" w:color="auto"/>
              <w:bottom w:val="nil"/>
              <w:right w:val="single" w:sz="4" w:space="0" w:color="auto"/>
            </w:tcBorders>
            <w:shd w:val="clear" w:color="auto" w:fill="auto"/>
            <w:noWrap/>
            <w:vAlign w:val="center"/>
            <w:hideMark/>
          </w:tcPr>
          <w:p w14:paraId="67873774" w14:textId="77777777" w:rsidR="00AA5B82" w:rsidRPr="003212C4" w:rsidRDefault="00AA5B82" w:rsidP="004371E3">
            <w:pPr>
              <w:spacing w:line="240" w:lineRule="auto"/>
              <w:jc w:val="center"/>
              <w:rPr>
                <w:rFonts w:eastAsia="Times New Roman" w:cs="Times New Roman"/>
                <w:sz w:val="20"/>
                <w:szCs w:val="20"/>
                <w:lang w:eastAsia="es-CR"/>
              </w:rPr>
            </w:pPr>
            <w:r w:rsidRPr="003212C4">
              <w:rPr>
                <w:rFonts w:eastAsia="Times New Roman" w:cs="Times New Roman"/>
                <w:sz w:val="20"/>
                <w:szCs w:val="20"/>
                <w:lang w:eastAsia="es-CR"/>
              </w:rPr>
              <w:t>1 579</w:t>
            </w:r>
          </w:p>
        </w:tc>
        <w:tc>
          <w:tcPr>
            <w:tcW w:w="1110" w:type="pct"/>
            <w:tcBorders>
              <w:top w:val="nil"/>
              <w:left w:val="nil"/>
              <w:bottom w:val="nil"/>
              <w:right w:val="nil"/>
            </w:tcBorders>
            <w:shd w:val="clear" w:color="auto" w:fill="auto"/>
            <w:noWrap/>
            <w:vAlign w:val="center"/>
            <w:hideMark/>
          </w:tcPr>
          <w:p w14:paraId="49673AF3" w14:textId="77777777" w:rsidR="00AA5B82" w:rsidRPr="003212C4" w:rsidRDefault="00AA5B82" w:rsidP="004371E3">
            <w:pPr>
              <w:spacing w:line="240" w:lineRule="auto"/>
              <w:jc w:val="center"/>
              <w:rPr>
                <w:rFonts w:eastAsia="Times New Roman" w:cs="Times New Roman"/>
                <w:sz w:val="20"/>
                <w:szCs w:val="20"/>
                <w:lang w:eastAsia="es-CR"/>
              </w:rPr>
            </w:pPr>
            <w:r w:rsidRPr="003212C4">
              <w:rPr>
                <w:rFonts w:eastAsia="Times New Roman" w:cs="Times New Roman"/>
                <w:sz w:val="20"/>
                <w:szCs w:val="20"/>
                <w:lang w:eastAsia="es-CR"/>
              </w:rPr>
              <w:t>2 Meses 1 Semana</w:t>
            </w:r>
          </w:p>
        </w:tc>
      </w:tr>
      <w:tr w:rsidR="00AA5B82" w:rsidRPr="003212C4" w14:paraId="3512E94A" w14:textId="77777777" w:rsidTr="004371E3">
        <w:trPr>
          <w:jc w:val="center"/>
        </w:trPr>
        <w:tc>
          <w:tcPr>
            <w:tcW w:w="3320" w:type="pct"/>
            <w:tcBorders>
              <w:top w:val="nil"/>
              <w:left w:val="nil"/>
              <w:bottom w:val="nil"/>
              <w:right w:val="nil"/>
            </w:tcBorders>
            <w:shd w:val="clear" w:color="auto" w:fill="auto"/>
            <w:noWrap/>
            <w:vAlign w:val="center"/>
            <w:hideMark/>
          </w:tcPr>
          <w:p w14:paraId="6C4EF327" w14:textId="77777777" w:rsidR="00AA5B82" w:rsidRPr="003212C4" w:rsidRDefault="00AA5B82" w:rsidP="004371E3">
            <w:pPr>
              <w:spacing w:line="240" w:lineRule="auto"/>
              <w:jc w:val="left"/>
              <w:rPr>
                <w:rFonts w:eastAsia="Times New Roman" w:cs="Times New Roman"/>
                <w:sz w:val="20"/>
                <w:szCs w:val="20"/>
                <w:lang w:eastAsia="es-CR"/>
              </w:rPr>
            </w:pPr>
            <w:r w:rsidRPr="003212C4">
              <w:rPr>
                <w:rFonts w:eastAsia="Times New Roman" w:cs="Times New Roman"/>
                <w:sz w:val="20"/>
                <w:szCs w:val="20"/>
                <w:lang w:eastAsia="es-CR"/>
              </w:rPr>
              <w:t>Tribunal de Apelación de Trabajo II Circuito Judicial San José</w:t>
            </w:r>
          </w:p>
        </w:tc>
        <w:tc>
          <w:tcPr>
            <w:tcW w:w="570" w:type="pct"/>
            <w:tcBorders>
              <w:top w:val="nil"/>
              <w:left w:val="single" w:sz="4" w:space="0" w:color="auto"/>
              <w:bottom w:val="nil"/>
              <w:right w:val="single" w:sz="4" w:space="0" w:color="auto"/>
            </w:tcBorders>
            <w:shd w:val="clear" w:color="auto" w:fill="auto"/>
            <w:noWrap/>
            <w:vAlign w:val="center"/>
            <w:hideMark/>
          </w:tcPr>
          <w:p w14:paraId="2BD30140" w14:textId="77777777" w:rsidR="00AA5B82" w:rsidRPr="003212C4" w:rsidRDefault="00AA5B82" w:rsidP="004371E3">
            <w:pPr>
              <w:spacing w:line="240" w:lineRule="auto"/>
              <w:jc w:val="center"/>
              <w:rPr>
                <w:rFonts w:eastAsia="Times New Roman" w:cs="Times New Roman"/>
                <w:sz w:val="20"/>
                <w:szCs w:val="20"/>
                <w:lang w:eastAsia="es-CR"/>
              </w:rPr>
            </w:pPr>
            <w:r w:rsidRPr="003212C4">
              <w:rPr>
                <w:rFonts w:eastAsia="Times New Roman" w:cs="Times New Roman"/>
                <w:sz w:val="20"/>
                <w:szCs w:val="20"/>
                <w:lang w:eastAsia="es-CR"/>
              </w:rPr>
              <w:t>648</w:t>
            </w:r>
          </w:p>
        </w:tc>
        <w:tc>
          <w:tcPr>
            <w:tcW w:w="1110" w:type="pct"/>
            <w:tcBorders>
              <w:top w:val="nil"/>
              <w:left w:val="nil"/>
              <w:bottom w:val="nil"/>
              <w:right w:val="nil"/>
            </w:tcBorders>
            <w:shd w:val="clear" w:color="auto" w:fill="auto"/>
            <w:noWrap/>
            <w:vAlign w:val="center"/>
            <w:hideMark/>
          </w:tcPr>
          <w:p w14:paraId="58E3C53F" w14:textId="77777777" w:rsidR="00AA5B82" w:rsidRPr="003212C4" w:rsidRDefault="00AA5B82" w:rsidP="004371E3">
            <w:pPr>
              <w:spacing w:line="240" w:lineRule="auto"/>
              <w:jc w:val="center"/>
              <w:rPr>
                <w:rFonts w:eastAsia="Times New Roman" w:cs="Times New Roman"/>
                <w:sz w:val="20"/>
                <w:szCs w:val="20"/>
                <w:lang w:eastAsia="es-CR"/>
              </w:rPr>
            </w:pPr>
            <w:r w:rsidRPr="003212C4">
              <w:rPr>
                <w:rFonts w:eastAsia="Times New Roman" w:cs="Times New Roman"/>
                <w:sz w:val="20"/>
                <w:szCs w:val="20"/>
                <w:lang w:eastAsia="es-CR"/>
              </w:rPr>
              <w:t>2 Meses 3 Semanas</w:t>
            </w:r>
          </w:p>
        </w:tc>
      </w:tr>
      <w:tr w:rsidR="00AA5B82" w:rsidRPr="003212C4" w14:paraId="7F19CD69" w14:textId="77777777" w:rsidTr="004371E3">
        <w:trPr>
          <w:jc w:val="center"/>
        </w:trPr>
        <w:tc>
          <w:tcPr>
            <w:tcW w:w="3320" w:type="pct"/>
            <w:tcBorders>
              <w:top w:val="nil"/>
              <w:left w:val="nil"/>
              <w:bottom w:val="nil"/>
              <w:right w:val="nil"/>
            </w:tcBorders>
            <w:shd w:val="clear" w:color="auto" w:fill="auto"/>
            <w:noWrap/>
            <w:vAlign w:val="center"/>
            <w:hideMark/>
          </w:tcPr>
          <w:p w14:paraId="318C88D6" w14:textId="77777777" w:rsidR="00AA5B82" w:rsidRPr="003212C4" w:rsidRDefault="00AA5B82" w:rsidP="004371E3">
            <w:pPr>
              <w:spacing w:line="240" w:lineRule="auto"/>
              <w:jc w:val="left"/>
              <w:rPr>
                <w:rFonts w:eastAsia="Times New Roman" w:cs="Times New Roman"/>
                <w:sz w:val="20"/>
                <w:szCs w:val="20"/>
                <w:lang w:eastAsia="es-CR"/>
              </w:rPr>
            </w:pPr>
            <w:r w:rsidRPr="003212C4">
              <w:rPr>
                <w:rFonts w:eastAsia="Times New Roman" w:cs="Times New Roman"/>
                <w:sz w:val="20"/>
                <w:szCs w:val="20"/>
                <w:lang w:eastAsia="es-CR"/>
              </w:rPr>
              <w:t>Tribunal de Apelación Civil y de Trabajo Zona Sur (Sede Pérez Zeledón)</w:t>
            </w:r>
          </w:p>
        </w:tc>
        <w:tc>
          <w:tcPr>
            <w:tcW w:w="570" w:type="pct"/>
            <w:tcBorders>
              <w:top w:val="nil"/>
              <w:left w:val="single" w:sz="4" w:space="0" w:color="auto"/>
              <w:bottom w:val="nil"/>
              <w:right w:val="single" w:sz="4" w:space="0" w:color="auto"/>
            </w:tcBorders>
            <w:shd w:val="clear" w:color="auto" w:fill="auto"/>
            <w:noWrap/>
            <w:vAlign w:val="center"/>
            <w:hideMark/>
          </w:tcPr>
          <w:p w14:paraId="776A421F" w14:textId="77777777" w:rsidR="00AA5B82" w:rsidRPr="003212C4" w:rsidRDefault="00AA5B82" w:rsidP="004371E3">
            <w:pPr>
              <w:spacing w:line="240" w:lineRule="auto"/>
              <w:jc w:val="center"/>
              <w:rPr>
                <w:rFonts w:eastAsia="Times New Roman" w:cs="Times New Roman"/>
                <w:sz w:val="20"/>
                <w:szCs w:val="20"/>
                <w:lang w:eastAsia="es-CR"/>
              </w:rPr>
            </w:pPr>
            <w:r w:rsidRPr="003212C4">
              <w:rPr>
                <w:rFonts w:eastAsia="Times New Roman" w:cs="Times New Roman"/>
                <w:sz w:val="20"/>
                <w:szCs w:val="20"/>
                <w:lang w:eastAsia="es-CR"/>
              </w:rPr>
              <w:t>157</w:t>
            </w:r>
          </w:p>
        </w:tc>
        <w:tc>
          <w:tcPr>
            <w:tcW w:w="1110" w:type="pct"/>
            <w:tcBorders>
              <w:top w:val="nil"/>
              <w:left w:val="nil"/>
              <w:bottom w:val="nil"/>
              <w:right w:val="nil"/>
            </w:tcBorders>
            <w:shd w:val="clear" w:color="auto" w:fill="auto"/>
            <w:noWrap/>
            <w:vAlign w:val="center"/>
            <w:hideMark/>
          </w:tcPr>
          <w:p w14:paraId="42778AEF" w14:textId="77777777" w:rsidR="00AA5B82" w:rsidRPr="003212C4" w:rsidRDefault="00AA5B82" w:rsidP="004371E3">
            <w:pPr>
              <w:spacing w:line="240" w:lineRule="auto"/>
              <w:jc w:val="center"/>
              <w:rPr>
                <w:rFonts w:eastAsia="Times New Roman" w:cs="Times New Roman"/>
                <w:sz w:val="20"/>
                <w:szCs w:val="20"/>
                <w:lang w:eastAsia="es-CR"/>
              </w:rPr>
            </w:pPr>
            <w:r w:rsidRPr="003212C4">
              <w:rPr>
                <w:rFonts w:eastAsia="Times New Roman" w:cs="Times New Roman"/>
                <w:sz w:val="20"/>
                <w:szCs w:val="20"/>
                <w:lang w:eastAsia="es-CR"/>
              </w:rPr>
              <w:t>1 Mes 3 Semanas</w:t>
            </w:r>
          </w:p>
        </w:tc>
      </w:tr>
      <w:tr w:rsidR="00AA5B82" w:rsidRPr="003212C4" w14:paraId="6245352D" w14:textId="77777777" w:rsidTr="004371E3">
        <w:trPr>
          <w:jc w:val="center"/>
        </w:trPr>
        <w:tc>
          <w:tcPr>
            <w:tcW w:w="3320" w:type="pct"/>
            <w:tcBorders>
              <w:top w:val="nil"/>
              <w:left w:val="nil"/>
              <w:bottom w:val="nil"/>
              <w:right w:val="nil"/>
            </w:tcBorders>
            <w:shd w:val="clear" w:color="auto" w:fill="auto"/>
            <w:noWrap/>
            <w:vAlign w:val="center"/>
            <w:hideMark/>
          </w:tcPr>
          <w:p w14:paraId="1BEA2624" w14:textId="77777777" w:rsidR="00AA5B82" w:rsidRPr="003212C4" w:rsidRDefault="00AA5B82" w:rsidP="004371E3">
            <w:pPr>
              <w:spacing w:line="240" w:lineRule="auto"/>
              <w:jc w:val="left"/>
              <w:rPr>
                <w:rFonts w:eastAsia="Times New Roman" w:cs="Times New Roman"/>
                <w:sz w:val="20"/>
                <w:szCs w:val="20"/>
                <w:lang w:eastAsia="es-CR"/>
              </w:rPr>
            </w:pPr>
            <w:r w:rsidRPr="003212C4">
              <w:rPr>
                <w:rFonts w:eastAsia="Times New Roman" w:cs="Times New Roman"/>
                <w:sz w:val="20"/>
                <w:szCs w:val="20"/>
                <w:lang w:eastAsia="es-CR"/>
              </w:rPr>
              <w:t>Tribunal de Apelación Civil y Trabajo Alajuela (Sede Alajuela)</w:t>
            </w:r>
          </w:p>
        </w:tc>
        <w:tc>
          <w:tcPr>
            <w:tcW w:w="570" w:type="pct"/>
            <w:tcBorders>
              <w:top w:val="nil"/>
              <w:left w:val="single" w:sz="4" w:space="0" w:color="auto"/>
              <w:bottom w:val="nil"/>
              <w:right w:val="single" w:sz="4" w:space="0" w:color="auto"/>
            </w:tcBorders>
            <w:shd w:val="clear" w:color="auto" w:fill="auto"/>
            <w:noWrap/>
            <w:vAlign w:val="center"/>
            <w:hideMark/>
          </w:tcPr>
          <w:p w14:paraId="00C5E343" w14:textId="77777777" w:rsidR="00AA5B82" w:rsidRPr="003212C4" w:rsidRDefault="00AA5B82" w:rsidP="004371E3">
            <w:pPr>
              <w:spacing w:line="240" w:lineRule="auto"/>
              <w:jc w:val="center"/>
              <w:rPr>
                <w:rFonts w:eastAsia="Times New Roman" w:cs="Times New Roman"/>
                <w:sz w:val="20"/>
                <w:szCs w:val="20"/>
                <w:lang w:eastAsia="es-CR"/>
              </w:rPr>
            </w:pPr>
            <w:r w:rsidRPr="003212C4">
              <w:rPr>
                <w:rFonts w:eastAsia="Times New Roman" w:cs="Times New Roman"/>
                <w:sz w:val="20"/>
                <w:szCs w:val="20"/>
                <w:lang w:eastAsia="es-CR"/>
              </w:rPr>
              <w:t>348</w:t>
            </w:r>
          </w:p>
        </w:tc>
        <w:tc>
          <w:tcPr>
            <w:tcW w:w="1110" w:type="pct"/>
            <w:tcBorders>
              <w:top w:val="nil"/>
              <w:left w:val="nil"/>
              <w:bottom w:val="nil"/>
              <w:right w:val="nil"/>
            </w:tcBorders>
            <w:shd w:val="clear" w:color="auto" w:fill="auto"/>
            <w:noWrap/>
            <w:vAlign w:val="center"/>
            <w:hideMark/>
          </w:tcPr>
          <w:p w14:paraId="42AC2CF3" w14:textId="77777777" w:rsidR="00AA5B82" w:rsidRPr="003212C4" w:rsidRDefault="00AA5B82" w:rsidP="004371E3">
            <w:pPr>
              <w:spacing w:line="240" w:lineRule="auto"/>
              <w:jc w:val="center"/>
              <w:rPr>
                <w:rFonts w:eastAsia="Times New Roman" w:cs="Times New Roman"/>
                <w:sz w:val="20"/>
                <w:szCs w:val="20"/>
                <w:lang w:eastAsia="es-CR"/>
              </w:rPr>
            </w:pPr>
            <w:r w:rsidRPr="003212C4">
              <w:rPr>
                <w:rFonts w:eastAsia="Times New Roman" w:cs="Times New Roman"/>
                <w:sz w:val="20"/>
                <w:szCs w:val="20"/>
                <w:lang w:eastAsia="es-CR"/>
              </w:rPr>
              <w:t>3 Meses 3 Semanas</w:t>
            </w:r>
          </w:p>
        </w:tc>
      </w:tr>
      <w:tr w:rsidR="00AA5B82" w:rsidRPr="003212C4" w14:paraId="4B4AD457" w14:textId="77777777" w:rsidTr="004371E3">
        <w:trPr>
          <w:jc w:val="center"/>
        </w:trPr>
        <w:tc>
          <w:tcPr>
            <w:tcW w:w="3320" w:type="pct"/>
            <w:tcBorders>
              <w:top w:val="nil"/>
              <w:left w:val="nil"/>
              <w:bottom w:val="nil"/>
              <w:right w:val="nil"/>
            </w:tcBorders>
            <w:shd w:val="clear" w:color="auto" w:fill="auto"/>
            <w:noWrap/>
            <w:vAlign w:val="center"/>
            <w:hideMark/>
          </w:tcPr>
          <w:p w14:paraId="1415EEEB" w14:textId="77777777" w:rsidR="00AA5B82" w:rsidRPr="003212C4" w:rsidRDefault="00AA5B82" w:rsidP="004371E3">
            <w:pPr>
              <w:spacing w:line="240" w:lineRule="auto"/>
              <w:jc w:val="left"/>
              <w:rPr>
                <w:rFonts w:eastAsia="Times New Roman" w:cs="Times New Roman"/>
                <w:sz w:val="20"/>
                <w:szCs w:val="20"/>
                <w:lang w:eastAsia="es-CR"/>
              </w:rPr>
            </w:pPr>
            <w:r w:rsidRPr="003212C4">
              <w:rPr>
                <w:rFonts w:eastAsia="Times New Roman" w:cs="Times New Roman"/>
                <w:sz w:val="20"/>
                <w:szCs w:val="20"/>
                <w:lang w:eastAsia="es-CR"/>
              </w:rPr>
              <w:t>Tribunal de Apelación Civil y Trabajo Cartago (Sede Cartago)</w:t>
            </w:r>
          </w:p>
        </w:tc>
        <w:tc>
          <w:tcPr>
            <w:tcW w:w="570" w:type="pct"/>
            <w:tcBorders>
              <w:top w:val="nil"/>
              <w:left w:val="single" w:sz="4" w:space="0" w:color="auto"/>
              <w:bottom w:val="nil"/>
              <w:right w:val="single" w:sz="4" w:space="0" w:color="auto"/>
            </w:tcBorders>
            <w:shd w:val="clear" w:color="auto" w:fill="auto"/>
            <w:noWrap/>
            <w:vAlign w:val="center"/>
            <w:hideMark/>
          </w:tcPr>
          <w:p w14:paraId="287B729B" w14:textId="77777777" w:rsidR="00AA5B82" w:rsidRPr="003212C4" w:rsidRDefault="00AA5B82" w:rsidP="004371E3">
            <w:pPr>
              <w:spacing w:line="240" w:lineRule="auto"/>
              <w:jc w:val="center"/>
              <w:rPr>
                <w:rFonts w:eastAsia="Times New Roman" w:cs="Times New Roman"/>
                <w:sz w:val="20"/>
                <w:szCs w:val="20"/>
                <w:lang w:eastAsia="es-CR"/>
              </w:rPr>
            </w:pPr>
            <w:r w:rsidRPr="003212C4">
              <w:rPr>
                <w:rFonts w:eastAsia="Times New Roman" w:cs="Times New Roman"/>
                <w:sz w:val="20"/>
                <w:szCs w:val="20"/>
                <w:lang w:eastAsia="es-CR"/>
              </w:rPr>
              <w:t>249</w:t>
            </w:r>
          </w:p>
        </w:tc>
        <w:tc>
          <w:tcPr>
            <w:tcW w:w="1110" w:type="pct"/>
            <w:tcBorders>
              <w:top w:val="nil"/>
              <w:left w:val="nil"/>
              <w:bottom w:val="nil"/>
              <w:right w:val="nil"/>
            </w:tcBorders>
            <w:shd w:val="clear" w:color="auto" w:fill="auto"/>
            <w:noWrap/>
            <w:vAlign w:val="center"/>
            <w:hideMark/>
          </w:tcPr>
          <w:p w14:paraId="22E877DB" w14:textId="77777777" w:rsidR="00AA5B82" w:rsidRPr="003212C4" w:rsidRDefault="00AA5B82" w:rsidP="004371E3">
            <w:pPr>
              <w:spacing w:line="240" w:lineRule="auto"/>
              <w:jc w:val="center"/>
              <w:rPr>
                <w:rFonts w:eastAsia="Times New Roman" w:cs="Times New Roman"/>
                <w:sz w:val="20"/>
                <w:szCs w:val="20"/>
                <w:lang w:eastAsia="es-CR"/>
              </w:rPr>
            </w:pPr>
            <w:r w:rsidRPr="003212C4">
              <w:rPr>
                <w:rFonts w:eastAsia="Times New Roman" w:cs="Times New Roman"/>
                <w:sz w:val="20"/>
                <w:szCs w:val="20"/>
                <w:lang w:eastAsia="es-CR"/>
              </w:rPr>
              <w:t>7 Meses 0 Semanas</w:t>
            </w:r>
          </w:p>
        </w:tc>
      </w:tr>
      <w:tr w:rsidR="00AA5B82" w:rsidRPr="003212C4" w14:paraId="0D82B20C" w14:textId="77777777" w:rsidTr="004371E3">
        <w:trPr>
          <w:jc w:val="center"/>
        </w:trPr>
        <w:tc>
          <w:tcPr>
            <w:tcW w:w="3320" w:type="pct"/>
            <w:tcBorders>
              <w:top w:val="nil"/>
              <w:left w:val="nil"/>
              <w:bottom w:val="nil"/>
              <w:right w:val="nil"/>
            </w:tcBorders>
            <w:shd w:val="clear" w:color="auto" w:fill="auto"/>
            <w:noWrap/>
            <w:vAlign w:val="center"/>
            <w:hideMark/>
          </w:tcPr>
          <w:p w14:paraId="10C0E7E6" w14:textId="77777777" w:rsidR="00AA5B82" w:rsidRPr="003212C4" w:rsidRDefault="00AA5B82" w:rsidP="004371E3">
            <w:pPr>
              <w:spacing w:line="240" w:lineRule="auto"/>
              <w:jc w:val="left"/>
              <w:rPr>
                <w:rFonts w:eastAsia="Times New Roman" w:cs="Times New Roman"/>
                <w:sz w:val="20"/>
                <w:szCs w:val="20"/>
                <w:lang w:eastAsia="es-CR"/>
              </w:rPr>
            </w:pPr>
            <w:r w:rsidRPr="003212C4">
              <w:rPr>
                <w:rFonts w:eastAsia="Times New Roman" w:cs="Times New Roman"/>
                <w:sz w:val="20"/>
                <w:szCs w:val="20"/>
                <w:lang w:eastAsia="es-CR"/>
              </w:rPr>
              <w:t>Tribunal de Apelación Civil y Trabajo Heredia (Sede Heredia)</w:t>
            </w:r>
          </w:p>
        </w:tc>
        <w:tc>
          <w:tcPr>
            <w:tcW w:w="570" w:type="pct"/>
            <w:tcBorders>
              <w:top w:val="nil"/>
              <w:left w:val="single" w:sz="4" w:space="0" w:color="auto"/>
              <w:bottom w:val="nil"/>
              <w:right w:val="single" w:sz="4" w:space="0" w:color="auto"/>
            </w:tcBorders>
            <w:shd w:val="clear" w:color="auto" w:fill="auto"/>
            <w:noWrap/>
            <w:vAlign w:val="center"/>
            <w:hideMark/>
          </w:tcPr>
          <w:p w14:paraId="538D114F" w14:textId="77777777" w:rsidR="00AA5B82" w:rsidRPr="003212C4" w:rsidRDefault="00AA5B82" w:rsidP="004371E3">
            <w:pPr>
              <w:spacing w:line="240" w:lineRule="auto"/>
              <w:jc w:val="center"/>
              <w:rPr>
                <w:rFonts w:eastAsia="Times New Roman" w:cs="Times New Roman"/>
                <w:sz w:val="20"/>
                <w:szCs w:val="20"/>
                <w:lang w:eastAsia="es-CR"/>
              </w:rPr>
            </w:pPr>
            <w:r w:rsidRPr="003212C4">
              <w:rPr>
                <w:rFonts w:eastAsia="Times New Roman" w:cs="Times New Roman"/>
                <w:sz w:val="20"/>
                <w:szCs w:val="20"/>
                <w:lang w:eastAsia="es-CR"/>
              </w:rPr>
              <w:t>370</w:t>
            </w:r>
          </w:p>
        </w:tc>
        <w:tc>
          <w:tcPr>
            <w:tcW w:w="1110" w:type="pct"/>
            <w:tcBorders>
              <w:top w:val="nil"/>
              <w:left w:val="nil"/>
              <w:bottom w:val="nil"/>
              <w:right w:val="nil"/>
            </w:tcBorders>
            <w:shd w:val="clear" w:color="auto" w:fill="auto"/>
            <w:noWrap/>
            <w:vAlign w:val="center"/>
            <w:hideMark/>
          </w:tcPr>
          <w:p w14:paraId="65DDEAB9" w14:textId="77777777" w:rsidR="00AA5B82" w:rsidRPr="003212C4" w:rsidRDefault="00AA5B82" w:rsidP="004371E3">
            <w:pPr>
              <w:spacing w:line="240" w:lineRule="auto"/>
              <w:jc w:val="center"/>
              <w:rPr>
                <w:rFonts w:eastAsia="Times New Roman" w:cs="Times New Roman"/>
                <w:sz w:val="20"/>
                <w:szCs w:val="20"/>
                <w:lang w:eastAsia="es-CR"/>
              </w:rPr>
            </w:pPr>
            <w:r w:rsidRPr="003212C4">
              <w:rPr>
                <w:rFonts w:eastAsia="Times New Roman" w:cs="Times New Roman"/>
                <w:sz w:val="20"/>
                <w:szCs w:val="20"/>
                <w:lang w:eastAsia="es-CR"/>
              </w:rPr>
              <w:t>3 Meses 3 Semanas</w:t>
            </w:r>
          </w:p>
        </w:tc>
      </w:tr>
      <w:tr w:rsidR="00AA5B82" w:rsidRPr="003212C4" w14:paraId="7E8D655E" w14:textId="77777777" w:rsidTr="004371E3">
        <w:trPr>
          <w:jc w:val="center"/>
        </w:trPr>
        <w:tc>
          <w:tcPr>
            <w:tcW w:w="3320" w:type="pct"/>
            <w:tcBorders>
              <w:top w:val="nil"/>
              <w:left w:val="nil"/>
              <w:bottom w:val="nil"/>
              <w:right w:val="nil"/>
            </w:tcBorders>
            <w:shd w:val="clear" w:color="auto" w:fill="auto"/>
            <w:noWrap/>
            <w:vAlign w:val="center"/>
            <w:hideMark/>
          </w:tcPr>
          <w:p w14:paraId="69F52CFB" w14:textId="77777777" w:rsidR="00AA5B82" w:rsidRPr="003212C4" w:rsidRDefault="00AA5B82" w:rsidP="004371E3">
            <w:pPr>
              <w:spacing w:line="240" w:lineRule="auto"/>
              <w:jc w:val="left"/>
              <w:rPr>
                <w:rFonts w:eastAsia="Times New Roman" w:cs="Times New Roman"/>
                <w:sz w:val="20"/>
                <w:szCs w:val="20"/>
                <w:lang w:eastAsia="es-CR"/>
              </w:rPr>
            </w:pPr>
            <w:r w:rsidRPr="003212C4">
              <w:rPr>
                <w:rFonts w:eastAsia="Times New Roman" w:cs="Times New Roman"/>
                <w:sz w:val="20"/>
                <w:szCs w:val="20"/>
                <w:lang w:eastAsia="es-CR"/>
              </w:rPr>
              <w:t>Tribunal de Apelación Civil y Trabajo Guanacaste (Sede Liberia)</w:t>
            </w:r>
          </w:p>
        </w:tc>
        <w:tc>
          <w:tcPr>
            <w:tcW w:w="570" w:type="pct"/>
            <w:tcBorders>
              <w:top w:val="nil"/>
              <w:left w:val="single" w:sz="4" w:space="0" w:color="auto"/>
              <w:bottom w:val="nil"/>
              <w:right w:val="single" w:sz="4" w:space="0" w:color="auto"/>
            </w:tcBorders>
            <w:shd w:val="clear" w:color="auto" w:fill="auto"/>
            <w:noWrap/>
            <w:vAlign w:val="center"/>
            <w:hideMark/>
          </w:tcPr>
          <w:p w14:paraId="7DCB82FB" w14:textId="77777777" w:rsidR="00AA5B82" w:rsidRPr="003212C4" w:rsidRDefault="00AA5B82" w:rsidP="004371E3">
            <w:pPr>
              <w:spacing w:line="240" w:lineRule="auto"/>
              <w:jc w:val="center"/>
              <w:rPr>
                <w:rFonts w:eastAsia="Times New Roman" w:cs="Times New Roman"/>
                <w:sz w:val="20"/>
                <w:szCs w:val="20"/>
                <w:lang w:eastAsia="es-CR"/>
              </w:rPr>
            </w:pPr>
            <w:r w:rsidRPr="003212C4">
              <w:rPr>
                <w:rFonts w:eastAsia="Times New Roman" w:cs="Times New Roman"/>
                <w:sz w:val="20"/>
                <w:szCs w:val="20"/>
                <w:lang w:eastAsia="es-CR"/>
              </w:rPr>
              <w:t>182</w:t>
            </w:r>
          </w:p>
        </w:tc>
        <w:tc>
          <w:tcPr>
            <w:tcW w:w="1110" w:type="pct"/>
            <w:tcBorders>
              <w:top w:val="nil"/>
              <w:left w:val="nil"/>
              <w:bottom w:val="nil"/>
              <w:right w:val="nil"/>
            </w:tcBorders>
            <w:shd w:val="clear" w:color="auto" w:fill="auto"/>
            <w:noWrap/>
            <w:vAlign w:val="center"/>
            <w:hideMark/>
          </w:tcPr>
          <w:p w14:paraId="036CC34F" w14:textId="77777777" w:rsidR="00AA5B82" w:rsidRPr="003212C4" w:rsidRDefault="00AA5B82" w:rsidP="004371E3">
            <w:pPr>
              <w:spacing w:line="240" w:lineRule="auto"/>
              <w:jc w:val="center"/>
              <w:rPr>
                <w:rFonts w:eastAsia="Times New Roman" w:cs="Times New Roman"/>
                <w:sz w:val="20"/>
                <w:szCs w:val="20"/>
                <w:lang w:eastAsia="es-CR"/>
              </w:rPr>
            </w:pPr>
            <w:r w:rsidRPr="003212C4">
              <w:rPr>
                <w:rFonts w:eastAsia="Times New Roman" w:cs="Times New Roman"/>
                <w:sz w:val="20"/>
                <w:szCs w:val="20"/>
                <w:lang w:eastAsia="es-CR"/>
              </w:rPr>
              <w:t>4 Meses 2 Semanas</w:t>
            </w:r>
          </w:p>
        </w:tc>
      </w:tr>
      <w:tr w:rsidR="00AA5B82" w:rsidRPr="003212C4" w14:paraId="17B5AFE2" w14:textId="77777777" w:rsidTr="004371E3">
        <w:trPr>
          <w:jc w:val="center"/>
        </w:trPr>
        <w:tc>
          <w:tcPr>
            <w:tcW w:w="3320" w:type="pct"/>
            <w:tcBorders>
              <w:top w:val="nil"/>
              <w:left w:val="nil"/>
              <w:bottom w:val="nil"/>
              <w:right w:val="nil"/>
            </w:tcBorders>
            <w:shd w:val="clear" w:color="auto" w:fill="auto"/>
            <w:noWrap/>
            <w:vAlign w:val="center"/>
            <w:hideMark/>
          </w:tcPr>
          <w:p w14:paraId="1176C5C8" w14:textId="77777777" w:rsidR="00AA5B82" w:rsidRPr="003212C4" w:rsidRDefault="00AA5B82" w:rsidP="004371E3">
            <w:pPr>
              <w:spacing w:line="240" w:lineRule="auto"/>
              <w:jc w:val="left"/>
              <w:rPr>
                <w:rFonts w:eastAsia="Times New Roman" w:cs="Times New Roman"/>
                <w:sz w:val="20"/>
                <w:szCs w:val="20"/>
                <w:lang w:eastAsia="es-CR"/>
              </w:rPr>
            </w:pPr>
            <w:r w:rsidRPr="003212C4">
              <w:rPr>
                <w:rFonts w:eastAsia="Times New Roman" w:cs="Times New Roman"/>
                <w:sz w:val="20"/>
                <w:szCs w:val="20"/>
                <w:lang w:eastAsia="es-CR"/>
              </w:rPr>
              <w:t>Tribunal de Apelación Civil y Trabajo Puntarenas (Sede Puntarenas)</w:t>
            </w:r>
          </w:p>
        </w:tc>
        <w:tc>
          <w:tcPr>
            <w:tcW w:w="570" w:type="pct"/>
            <w:tcBorders>
              <w:top w:val="nil"/>
              <w:left w:val="single" w:sz="4" w:space="0" w:color="auto"/>
              <w:bottom w:val="nil"/>
              <w:right w:val="single" w:sz="4" w:space="0" w:color="auto"/>
            </w:tcBorders>
            <w:shd w:val="clear" w:color="auto" w:fill="auto"/>
            <w:noWrap/>
            <w:vAlign w:val="center"/>
            <w:hideMark/>
          </w:tcPr>
          <w:p w14:paraId="148E3C3C" w14:textId="77777777" w:rsidR="00AA5B82" w:rsidRPr="003212C4" w:rsidRDefault="00AA5B82" w:rsidP="004371E3">
            <w:pPr>
              <w:spacing w:line="240" w:lineRule="auto"/>
              <w:jc w:val="center"/>
              <w:rPr>
                <w:rFonts w:eastAsia="Times New Roman" w:cs="Times New Roman"/>
                <w:sz w:val="20"/>
                <w:szCs w:val="20"/>
                <w:lang w:eastAsia="es-CR"/>
              </w:rPr>
            </w:pPr>
            <w:r w:rsidRPr="003212C4">
              <w:rPr>
                <w:rFonts w:eastAsia="Times New Roman" w:cs="Times New Roman"/>
                <w:sz w:val="20"/>
                <w:szCs w:val="20"/>
                <w:lang w:eastAsia="es-CR"/>
              </w:rPr>
              <w:t>134</w:t>
            </w:r>
          </w:p>
        </w:tc>
        <w:tc>
          <w:tcPr>
            <w:tcW w:w="1110" w:type="pct"/>
            <w:tcBorders>
              <w:top w:val="nil"/>
              <w:left w:val="nil"/>
              <w:bottom w:val="nil"/>
              <w:right w:val="nil"/>
            </w:tcBorders>
            <w:shd w:val="clear" w:color="auto" w:fill="auto"/>
            <w:noWrap/>
            <w:vAlign w:val="center"/>
            <w:hideMark/>
          </w:tcPr>
          <w:p w14:paraId="2FA99494" w14:textId="77777777" w:rsidR="00AA5B82" w:rsidRPr="003212C4" w:rsidRDefault="00AA5B82" w:rsidP="004371E3">
            <w:pPr>
              <w:spacing w:line="240" w:lineRule="auto"/>
              <w:jc w:val="center"/>
              <w:rPr>
                <w:rFonts w:eastAsia="Times New Roman" w:cs="Times New Roman"/>
                <w:sz w:val="20"/>
                <w:szCs w:val="20"/>
                <w:lang w:eastAsia="es-CR"/>
              </w:rPr>
            </w:pPr>
            <w:r w:rsidRPr="003212C4">
              <w:rPr>
                <w:rFonts w:eastAsia="Times New Roman" w:cs="Times New Roman"/>
                <w:sz w:val="20"/>
                <w:szCs w:val="20"/>
                <w:lang w:eastAsia="es-CR"/>
              </w:rPr>
              <w:t>9 Meses 2 Semanas</w:t>
            </w:r>
          </w:p>
        </w:tc>
      </w:tr>
      <w:tr w:rsidR="00AA5B82" w:rsidRPr="003212C4" w14:paraId="55139EB6" w14:textId="77777777" w:rsidTr="004371E3">
        <w:trPr>
          <w:jc w:val="center"/>
        </w:trPr>
        <w:tc>
          <w:tcPr>
            <w:tcW w:w="3320" w:type="pct"/>
            <w:tcBorders>
              <w:top w:val="nil"/>
              <w:left w:val="nil"/>
              <w:bottom w:val="nil"/>
              <w:right w:val="nil"/>
            </w:tcBorders>
            <w:shd w:val="clear" w:color="auto" w:fill="auto"/>
            <w:noWrap/>
            <w:vAlign w:val="center"/>
            <w:hideMark/>
          </w:tcPr>
          <w:p w14:paraId="30293AD5" w14:textId="77777777" w:rsidR="00AA5B82" w:rsidRPr="003212C4" w:rsidRDefault="00AA5B82" w:rsidP="004371E3">
            <w:pPr>
              <w:spacing w:line="240" w:lineRule="auto"/>
              <w:jc w:val="left"/>
              <w:rPr>
                <w:rFonts w:eastAsia="Times New Roman" w:cs="Times New Roman"/>
                <w:sz w:val="20"/>
                <w:szCs w:val="20"/>
                <w:lang w:eastAsia="es-CR"/>
              </w:rPr>
            </w:pPr>
            <w:r w:rsidRPr="003212C4">
              <w:rPr>
                <w:rFonts w:eastAsia="Times New Roman" w:cs="Times New Roman"/>
                <w:sz w:val="20"/>
                <w:szCs w:val="20"/>
                <w:lang w:eastAsia="es-CR"/>
              </w:rPr>
              <w:t>Tribunal de Apelación Civil y Trabajo Zona Atlántica (Sede Limón)</w:t>
            </w:r>
          </w:p>
        </w:tc>
        <w:tc>
          <w:tcPr>
            <w:tcW w:w="570" w:type="pct"/>
            <w:tcBorders>
              <w:top w:val="nil"/>
              <w:left w:val="single" w:sz="4" w:space="0" w:color="auto"/>
              <w:bottom w:val="nil"/>
              <w:right w:val="single" w:sz="4" w:space="0" w:color="auto"/>
            </w:tcBorders>
            <w:shd w:val="clear" w:color="auto" w:fill="auto"/>
            <w:noWrap/>
            <w:vAlign w:val="center"/>
            <w:hideMark/>
          </w:tcPr>
          <w:p w14:paraId="38C2CD07" w14:textId="77777777" w:rsidR="00AA5B82" w:rsidRPr="003212C4" w:rsidRDefault="00AA5B82" w:rsidP="004371E3">
            <w:pPr>
              <w:spacing w:line="240" w:lineRule="auto"/>
              <w:jc w:val="center"/>
              <w:rPr>
                <w:rFonts w:eastAsia="Times New Roman" w:cs="Times New Roman"/>
                <w:sz w:val="20"/>
                <w:szCs w:val="20"/>
                <w:lang w:eastAsia="es-CR"/>
              </w:rPr>
            </w:pPr>
            <w:r w:rsidRPr="003212C4">
              <w:rPr>
                <w:rFonts w:eastAsia="Times New Roman" w:cs="Times New Roman"/>
                <w:sz w:val="20"/>
                <w:szCs w:val="20"/>
                <w:lang w:eastAsia="es-CR"/>
              </w:rPr>
              <w:t>336</w:t>
            </w:r>
          </w:p>
        </w:tc>
        <w:tc>
          <w:tcPr>
            <w:tcW w:w="1110" w:type="pct"/>
            <w:tcBorders>
              <w:top w:val="nil"/>
              <w:left w:val="nil"/>
              <w:bottom w:val="nil"/>
              <w:right w:val="nil"/>
            </w:tcBorders>
            <w:shd w:val="clear" w:color="auto" w:fill="auto"/>
            <w:noWrap/>
            <w:vAlign w:val="center"/>
            <w:hideMark/>
          </w:tcPr>
          <w:p w14:paraId="2440629B" w14:textId="77777777" w:rsidR="00AA5B82" w:rsidRPr="003212C4" w:rsidRDefault="00AA5B82" w:rsidP="004371E3">
            <w:pPr>
              <w:spacing w:line="240" w:lineRule="auto"/>
              <w:jc w:val="center"/>
              <w:rPr>
                <w:rFonts w:eastAsia="Times New Roman" w:cs="Times New Roman"/>
                <w:sz w:val="20"/>
                <w:szCs w:val="20"/>
                <w:lang w:eastAsia="es-CR"/>
              </w:rPr>
            </w:pPr>
            <w:r w:rsidRPr="003212C4">
              <w:rPr>
                <w:rFonts w:eastAsia="Times New Roman" w:cs="Times New Roman"/>
                <w:sz w:val="20"/>
                <w:szCs w:val="20"/>
                <w:lang w:eastAsia="es-CR"/>
              </w:rPr>
              <w:t>10 Meses 3 Semanas</w:t>
            </w:r>
          </w:p>
        </w:tc>
      </w:tr>
      <w:tr w:rsidR="00AA5B82" w:rsidRPr="003212C4" w14:paraId="12CC5795" w14:textId="77777777" w:rsidTr="004371E3">
        <w:trPr>
          <w:jc w:val="center"/>
        </w:trPr>
        <w:tc>
          <w:tcPr>
            <w:tcW w:w="3320" w:type="pct"/>
            <w:tcBorders>
              <w:top w:val="nil"/>
              <w:left w:val="nil"/>
              <w:bottom w:val="single" w:sz="4" w:space="0" w:color="auto"/>
              <w:right w:val="nil"/>
            </w:tcBorders>
            <w:shd w:val="clear" w:color="auto" w:fill="auto"/>
            <w:noWrap/>
            <w:vAlign w:val="center"/>
            <w:hideMark/>
          </w:tcPr>
          <w:p w14:paraId="6CBC941E" w14:textId="77777777" w:rsidR="00AA5B82" w:rsidRPr="003212C4" w:rsidRDefault="00AA5B82" w:rsidP="004371E3">
            <w:pPr>
              <w:spacing w:line="240" w:lineRule="auto"/>
              <w:jc w:val="left"/>
              <w:rPr>
                <w:rFonts w:eastAsia="Times New Roman" w:cs="Times New Roman"/>
                <w:sz w:val="20"/>
                <w:szCs w:val="20"/>
                <w:lang w:eastAsia="es-CR"/>
              </w:rPr>
            </w:pPr>
            <w:r w:rsidRPr="003212C4">
              <w:rPr>
                <w:rFonts w:eastAsia="Times New Roman" w:cs="Times New Roman"/>
                <w:sz w:val="20"/>
                <w:szCs w:val="20"/>
                <w:lang w:eastAsia="es-CR"/>
              </w:rPr>
              <w:t> </w:t>
            </w:r>
          </w:p>
        </w:tc>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98B213C" w14:textId="77777777" w:rsidR="00AA5B82" w:rsidRPr="003212C4" w:rsidRDefault="00AA5B82" w:rsidP="004371E3">
            <w:pPr>
              <w:spacing w:line="240" w:lineRule="auto"/>
              <w:jc w:val="left"/>
              <w:rPr>
                <w:rFonts w:eastAsia="Times New Roman" w:cs="Times New Roman"/>
                <w:sz w:val="20"/>
                <w:szCs w:val="20"/>
                <w:lang w:eastAsia="es-CR"/>
              </w:rPr>
            </w:pPr>
            <w:r w:rsidRPr="003212C4">
              <w:rPr>
                <w:rFonts w:eastAsia="Times New Roman" w:cs="Times New Roman"/>
                <w:sz w:val="20"/>
                <w:szCs w:val="20"/>
                <w:lang w:eastAsia="es-CR"/>
              </w:rPr>
              <w:t> </w:t>
            </w:r>
          </w:p>
        </w:tc>
        <w:tc>
          <w:tcPr>
            <w:tcW w:w="1110" w:type="pct"/>
            <w:tcBorders>
              <w:top w:val="nil"/>
              <w:left w:val="nil"/>
              <w:bottom w:val="single" w:sz="4" w:space="0" w:color="auto"/>
              <w:right w:val="nil"/>
            </w:tcBorders>
            <w:shd w:val="clear" w:color="auto" w:fill="auto"/>
            <w:noWrap/>
            <w:vAlign w:val="center"/>
            <w:hideMark/>
          </w:tcPr>
          <w:p w14:paraId="0986C8A7" w14:textId="77777777" w:rsidR="00AA5B82" w:rsidRPr="003212C4" w:rsidRDefault="00AA5B82" w:rsidP="004371E3">
            <w:pPr>
              <w:spacing w:line="240" w:lineRule="auto"/>
              <w:jc w:val="left"/>
              <w:rPr>
                <w:rFonts w:eastAsia="Times New Roman" w:cs="Times New Roman"/>
                <w:sz w:val="20"/>
                <w:szCs w:val="20"/>
                <w:lang w:eastAsia="es-CR"/>
              </w:rPr>
            </w:pPr>
            <w:r w:rsidRPr="003212C4">
              <w:rPr>
                <w:rFonts w:eastAsia="Times New Roman" w:cs="Times New Roman"/>
                <w:sz w:val="20"/>
                <w:szCs w:val="20"/>
                <w:lang w:eastAsia="es-CR"/>
              </w:rPr>
              <w:t> </w:t>
            </w:r>
          </w:p>
        </w:tc>
      </w:tr>
      <w:tr w:rsidR="00AA5B82" w:rsidRPr="003212C4" w14:paraId="32959A58" w14:textId="77777777" w:rsidTr="004371E3">
        <w:trPr>
          <w:jc w:val="center"/>
        </w:trPr>
        <w:tc>
          <w:tcPr>
            <w:tcW w:w="5000" w:type="pct"/>
            <w:gridSpan w:val="3"/>
            <w:tcBorders>
              <w:top w:val="single" w:sz="4" w:space="0" w:color="auto"/>
              <w:left w:val="nil"/>
              <w:bottom w:val="nil"/>
              <w:right w:val="nil"/>
            </w:tcBorders>
            <w:shd w:val="clear" w:color="auto" w:fill="auto"/>
            <w:noWrap/>
            <w:vAlign w:val="center"/>
            <w:hideMark/>
          </w:tcPr>
          <w:p w14:paraId="4448A959" w14:textId="77777777" w:rsidR="00AA5B82" w:rsidRPr="003212C4" w:rsidRDefault="00AA5B82" w:rsidP="004371E3">
            <w:pPr>
              <w:spacing w:line="240" w:lineRule="auto"/>
              <w:jc w:val="left"/>
              <w:rPr>
                <w:rFonts w:eastAsia="Times New Roman" w:cs="Times New Roman"/>
                <w:b/>
                <w:bCs/>
                <w:sz w:val="20"/>
                <w:szCs w:val="20"/>
                <w:lang w:eastAsia="es-CR"/>
              </w:rPr>
            </w:pPr>
            <w:r w:rsidRPr="003212C4">
              <w:rPr>
                <w:rFonts w:eastAsia="Times New Roman" w:cs="Times New Roman"/>
                <w:b/>
                <w:bCs/>
                <w:sz w:val="20"/>
                <w:szCs w:val="20"/>
                <w:lang w:eastAsia="es-CR"/>
              </w:rPr>
              <w:t xml:space="preserve">Elaborado por: Sub Proceso de Estadística, Dirección de Planificación. </w:t>
            </w:r>
          </w:p>
        </w:tc>
      </w:tr>
    </w:tbl>
    <w:p w14:paraId="304EE1BC" w14:textId="77777777" w:rsidR="00AA5B82" w:rsidRDefault="00AA5B82" w:rsidP="00AA5B82">
      <w:pPr>
        <w:spacing w:line="360" w:lineRule="auto"/>
        <w:rPr>
          <w:rFonts w:cs="Times New Roman"/>
          <w:szCs w:val="24"/>
        </w:rPr>
      </w:pPr>
    </w:p>
    <w:p w14:paraId="5D36B2E0" w14:textId="77777777" w:rsidR="00AA5B82" w:rsidRDefault="00AA5B82" w:rsidP="00AA5B82">
      <w:pPr>
        <w:spacing w:line="360" w:lineRule="auto"/>
        <w:rPr>
          <w:rFonts w:cs="Times New Roman"/>
          <w:szCs w:val="24"/>
        </w:rPr>
      </w:pPr>
      <w:r>
        <w:rPr>
          <w:rFonts w:cs="Times New Roman"/>
          <w:szCs w:val="24"/>
        </w:rPr>
        <w:t xml:space="preserve">De la información anterior se colige que los tribunales pertenecientes a los circuitos judiciales Primero de la Zona Atlántica (Limón) y Puntarenas reportaron las duraciones medias más prolongadas con 10 meses tres semanas y nueve meses dos semanas respectivamente, en contraste con los tribunales localizados en los circuitos Segundo de San José, Primero de San José y Primero de la Zona Sur (Pérez Zeledón), que apenas registraron duraciones de dos meses tres semanas, dos meses una semana y un mes tres semanas, en ese orden. </w:t>
      </w:r>
    </w:p>
    <w:p w14:paraId="16792374" w14:textId="77777777" w:rsidR="00AA5B82" w:rsidRDefault="00AA5B82" w:rsidP="00AA5B82">
      <w:pPr>
        <w:spacing w:line="360" w:lineRule="auto"/>
        <w:rPr>
          <w:rFonts w:cs="Times New Roman"/>
          <w:szCs w:val="24"/>
        </w:rPr>
      </w:pPr>
    </w:p>
    <w:p w14:paraId="4051D815" w14:textId="77777777" w:rsidR="00AA5B82" w:rsidRPr="003E4A51" w:rsidRDefault="00AA5B82" w:rsidP="00E2202B">
      <w:pPr>
        <w:pStyle w:val="Ttulo2"/>
      </w:pPr>
      <w:bookmarkStart w:id="10" w:name="_Toc87010932"/>
      <w:r w:rsidRPr="003E4A51">
        <w:t>Circulante al finalizar el año</w:t>
      </w:r>
      <w:bookmarkEnd w:id="10"/>
    </w:p>
    <w:p w14:paraId="1EDB6749" w14:textId="77777777" w:rsidR="00AA5B82" w:rsidRDefault="00AA5B82" w:rsidP="00AA5B82">
      <w:pPr>
        <w:spacing w:line="360" w:lineRule="auto"/>
        <w:rPr>
          <w:rFonts w:cs="Times New Roman"/>
          <w:szCs w:val="24"/>
        </w:rPr>
      </w:pPr>
    </w:p>
    <w:p w14:paraId="62162433" w14:textId="77777777" w:rsidR="00AA5B82" w:rsidRPr="00BD06B1" w:rsidRDefault="00AA5B82" w:rsidP="00AA5B82">
      <w:pPr>
        <w:spacing w:line="360" w:lineRule="auto"/>
        <w:rPr>
          <w:szCs w:val="24"/>
        </w:rPr>
      </w:pPr>
      <w:bookmarkStart w:id="11" w:name="_Hlk86044819"/>
      <w:r w:rsidRPr="00BD06B1">
        <w:rPr>
          <w:szCs w:val="24"/>
        </w:rPr>
        <w:t xml:space="preserve">Los tribunales de </w:t>
      </w:r>
      <w:r>
        <w:rPr>
          <w:szCs w:val="24"/>
        </w:rPr>
        <w:t>apelación Laboral,</w:t>
      </w:r>
      <w:r w:rsidRPr="00BD06B1">
        <w:rPr>
          <w:szCs w:val="24"/>
        </w:rPr>
        <w:t xml:space="preserve"> de instancia </w:t>
      </w:r>
      <w:r>
        <w:rPr>
          <w:szCs w:val="24"/>
        </w:rPr>
        <w:t xml:space="preserve">superior, </w:t>
      </w:r>
      <w:r w:rsidRPr="00BD06B1">
        <w:rPr>
          <w:szCs w:val="24"/>
        </w:rPr>
        <w:t xml:space="preserve">acumularon un circulante de </w:t>
      </w:r>
      <w:r>
        <w:rPr>
          <w:szCs w:val="24"/>
        </w:rPr>
        <w:t>962</w:t>
      </w:r>
      <w:r w:rsidRPr="00BD06B1">
        <w:rPr>
          <w:szCs w:val="24"/>
        </w:rPr>
        <w:t xml:space="preserve"> expedientes al finalizar el </w:t>
      </w:r>
      <w:r>
        <w:rPr>
          <w:szCs w:val="24"/>
        </w:rPr>
        <w:t>2020</w:t>
      </w:r>
      <w:r w:rsidRPr="00BD06B1">
        <w:rPr>
          <w:szCs w:val="24"/>
        </w:rPr>
        <w:t xml:space="preserve">, por lo que sus existencias </w:t>
      </w:r>
      <w:r>
        <w:rPr>
          <w:szCs w:val="24"/>
        </w:rPr>
        <w:t>acusaron</w:t>
      </w:r>
      <w:r w:rsidRPr="00BD06B1">
        <w:rPr>
          <w:szCs w:val="24"/>
        </w:rPr>
        <w:t xml:space="preserve"> un</w:t>
      </w:r>
      <w:r>
        <w:rPr>
          <w:szCs w:val="24"/>
        </w:rPr>
        <w:t>a</w:t>
      </w:r>
      <w:r w:rsidRPr="00BD06B1">
        <w:rPr>
          <w:szCs w:val="24"/>
        </w:rPr>
        <w:t xml:space="preserve"> </w:t>
      </w:r>
      <w:r>
        <w:rPr>
          <w:szCs w:val="24"/>
        </w:rPr>
        <w:t>reducción</w:t>
      </w:r>
      <w:r w:rsidRPr="00BD06B1">
        <w:rPr>
          <w:szCs w:val="24"/>
        </w:rPr>
        <w:t xml:space="preserve"> de </w:t>
      </w:r>
      <w:r w:rsidRPr="00505319">
        <w:rPr>
          <w:szCs w:val="24"/>
        </w:rPr>
        <w:t>191</w:t>
      </w:r>
      <w:r w:rsidRPr="00BD06B1">
        <w:rPr>
          <w:szCs w:val="24"/>
        </w:rPr>
        <w:t xml:space="preserve"> </w:t>
      </w:r>
      <w:r>
        <w:rPr>
          <w:szCs w:val="24"/>
        </w:rPr>
        <w:t>procesos</w:t>
      </w:r>
      <w:r w:rsidRPr="00BD06B1">
        <w:rPr>
          <w:szCs w:val="24"/>
        </w:rPr>
        <w:t xml:space="preserve"> </w:t>
      </w:r>
      <w:r>
        <w:rPr>
          <w:szCs w:val="24"/>
        </w:rPr>
        <w:t>versus</w:t>
      </w:r>
      <w:r w:rsidRPr="00BD06B1">
        <w:rPr>
          <w:szCs w:val="24"/>
        </w:rPr>
        <w:t xml:space="preserve"> la cifra registrada al </w:t>
      </w:r>
      <w:r>
        <w:rPr>
          <w:szCs w:val="24"/>
        </w:rPr>
        <w:t>finalizar</w:t>
      </w:r>
      <w:r w:rsidRPr="00BD06B1">
        <w:rPr>
          <w:szCs w:val="24"/>
        </w:rPr>
        <w:t xml:space="preserve"> el año</w:t>
      </w:r>
      <w:r>
        <w:rPr>
          <w:szCs w:val="24"/>
        </w:rPr>
        <w:t xml:space="preserve"> anterior</w:t>
      </w:r>
      <w:r w:rsidRPr="00BD06B1">
        <w:rPr>
          <w:szCs w:val="24"/>
        </w:rPr>
        <w:t>, para un</w:t>
      </w:r>
      <w:r>
        <w:rPr>
          <w:szCs w:val="24"/>
        </w:rPr>
        <w:t>a</w:t>
      </w:r>
      <w:r w:rsidRPr="00BD06B1">
        <w:rPr>
          <w:szCs w:val="24"/>
        </w:rPr>
        <w:t xml:space="preserve"> </w:t>
      </w:r>
      <w:r>
        <w:rPr>
          <w:szCs w:val="24"/>
        </w:rPr>
        <w:t>baja</w:t>
      </w:r>
      <w:r w:rsidRPr="00BD06B1">
        <w:rPr>
          <w:szCs w:val="24"/>
        </w:rPr>
        <w:t xml:space="preserve"> porcentual de</w:t>
      </w:r>
      <w:r>
        <w:rPr>
          <w:szCs w:val="24"/>
        </w:rPr>
        <w:t xml:space="preserve"> </w:t>
      </w:r>
      <w:r w:rsidRPr="000935F6">
        <w:rPr>
          <w:szCs w:val="24"/>
        </w:rPr>
        <w:t>16,6</w:t>
      </w:r>
      <w:r w:rsidRPr="00BD06B1">
        <w:rPr>
          <w:szCs w:val="24"/>
        </w:rPr>
        <w:t xml:space="preserve">%. </w:t>
      </w:r>
    </w:p>
    <w:p w14:paraId="067799B7" w14:textId="36599731" w:rsidR="00AA5B82" w:rsidRDefault="00AA5B82" w:rsidP="00AA5B82">
      <w:pPr>
        <w:spacing w:line="360" w:lineRule="auto"/>
        <w:rPr>
          <w:szCs w:val="24"/>
        </w:rPr>
      </w:pPr>
    </w:p>
    <w:p w14:paraId="2609F7D0" w14:textId="6774A533" w:rsidR="00AC1B30" w:rsidRDefault="00AC1B30" w:rsidP="00AA5B82">
      <w:pPr>
        <w:spacing w:line="360" w:lineRule="auto"/>
        <w:rPr>
          <w:szCs w:val="24"/>
        </w:rPr>
      </w:pPr>
    </w:p>
    <w:p w14:paraId="00F2900A" w14:textId="748C826E" w:rsidR="00AC1B30" w:rsidRDefault="00AC1B30" w:rsidP="00AA5B82">
      <w:pPr>
        <w:spacing w:line="360" w:lineRule="auto"/>
        <w:rPr>
          <w:szCs w:val="24"/>
        </w:rPr>
      </w:pPr>
    </w:p>
    <w:p w14:paraId="4D74BC02" w14:textId="77777777" w:rsidR="00AC1B30" w:rsidRDefault="00AC1B30" w:rsidP="00AA5B82">
      <w:pPr>
        <w:spacing w:line="360" w:lineRule="auto"/>
        <w:rPr>
          <w:szCs w:val="24"/>
        </w:rPr>
      </w:pPr>
    </w:p>
    <w:p w14:paraId="277C6547" w14:textId="77777777" w:rsidR="00AC1B30" w:rsidRDefault="00AC1B30" w:rsidP="00AA5B82">
      <w:pPr>
        <w:spacing w:line="240" w:lineRule="auto"/>
        <w:jc w:val="center"/>
        <w:rPr>
          <w:b/>
          <w:bCs/>
          <w:sz w:val="22"/>
        </w:rPr>
      </w:pPr>
    </w:p>
    <w:p w14:paraId="3550A526" w14:textId="125D7C76" w:rsidR="00AA5B82" w:rsidRPr="00A642F7" w:rsidRDefault="00AA5B82" w:rsidP="00AA5B82">
      <w:pPr>
        <w:spacing w:line="240" w:lineRule="auto"/>
        <w:jc w:val="center"/>
        <w:rPr>
          <w:b/>
          <w:bCs/>
          <w:sz w:val="22"/>
        </w:rPr>
      </w:pPr>
      <w:r w:rsidRPr="00A642F7">
        <w:rPr>
          <w:b/>
          <w:bCs/>
          <w:sz w:val="22"/>
        </w:rPr>
        <w:t xml:space="preserve">Cuadro </w:t>
      </w:r>
      <w:r>
        <w:rPr>
          <w:b/>
          <w:bCs/>
          <w:sz w:val="22"/>
        </w:rPr>
        <w:t>7</w:t>
      </w:r>
      <w:r w:rsidRPr="00A642F7">
        <w:rPr>
          <w:b/>
          <w:bCs/>
          <w:sz w:val="22"/>
        </w:rPr>
        <w:t>.1.</w:t>
      </w:r>
    </w:p>
    <w:p w14:paraId="71DC67F6" w14:textId="77777777" w:rsidR="00AA5B82" w:rsidRDefault="00AA5B82" w:rsidP="00AA5B82">
      <w:pPr>
        <w:spacing w:line="240" w:lineRule="auto"/>
        <w:jc w:val="center"/>
        <w:rPr>
          <w:b/>
          <w:bCs/>
          <w:sz w:val="22"/>
        </w:rPr>
      </w:pPr>
      <w:r w:rsidRPr="00A642F7">
        <w:rPr>
          <w:b/>
          <w:bCs/>
          <w:sz w:val="22"/>
        </w:rPr>
        <w:t xml:space="preserve">Tribunales Laborales de instancia superior: Circulante al finalizar el año según </w:t>
      </w:r>
    </w:p>
    <w:p w14:paraId="2F8D3B4F" w14:textId="77777777" w:rsidR="00AA5B82" w:rsidRPr="00A642F7" w:rsidRDefault="00AA5B82" w:rsidP="00AA5B82">
      <w:pPr>
        <w:spacing w:line="240" w:lineRule="auto"/>
        <w:jc w:val="center"/>
        <w:rPr>
          <w:sz w:val="22"/>
        </w:rPr>
      </w:pPr>
      <w:r w:rsidRPr="00A642F7">
        <w:rPr>
          <w:b/>
          <w:bCs/>
          <w:sz w:val="22"/>
        </w:rPr>
        <w:t>despacho judicial durante el período 2011-2020</w:t>
      </w:r>
    </w:p>
    <w:p w14:paraId="582911C0" w14:textId="77777777" w:rsidR="00AA5B82" w:rsidRPr="00A642F7" w:rsidRDefault="00AA5B82" w:rsidP="00AA5B82">
      <w:pPr>
        <w:spacing w:line="240" w:lineRule="auto"/>
        <w:rPr>
          <w:sz w:val="22"/>
        </w:rPr>
      </w:pPr>
    </w:p>
    <w:tbl>
      <w:tblPr>
        <w:tblW w:w="5082" w:type="pct"/>
        <w:jc w:val="center"/>
        <w:tblCellMar>
          <w:left w:w="70" w:type="dxa"/>
          <w:right w:w="70" w:type="dxa"/>
        </w:tblCellMar>
        <w:tblLook w:val="04A0" w:firstRow="1" w:lastRow="0" w:firstColumn="1" w:lastColumn="0" w:noHBand="0" w:noVBand="1"/>
      </w:tblPr>
      <w:tblGrid>
        <w:gridCol w:w="4479"/>
        <w:gridCol w:w="566"/>
        <w:gridCol w:w="566"/>
        <w:gridCol w:w="566"/>
        <w:gridCol w:w="566"/>
        <w:gridCol w:w="566"/>
        <w:gridCol w:w="566"/>
        <w:gridCol w:w="565"/>
        <w:gridCol w:w="565"/>
        <w:gridCol w:w="565"/>
        <w:gridCol w:w="567"/>
      </w:tblGrid>
      <w:tr w:rsidR="00AA5B82" w:rsidRPr="003139A4" w14:paraId="478303FC" w14:textId="77777777" w:rsidTr="004371E3">
        <w:trPr>
          <w:tblHeader/>
          <w:jc w:val="center"/>
        </w:trPr>
        <w:tc>
          <w:tcPr>
            <w:tcW w:w="2209" w:type="pct"/>
            <w:tcBorders>
              <w:top w:val="single" w:sz="4" w:space="0" w:color="auto"/>
              <w:left w:val="nil"/>
              <w:bottom w:val="nil"/>
              <w:right w:val="nil"/>
            </w:tcBorders>
            <w:shd w:val="clear" w:color="auto" w:fill="auto"/>
            <w:noWrap/>
            <w:vAlign w:val="center"/>
            <w:hideMark/>
          </w:tcPr>
          <w:p w14:paraId="3A9ADA9A" w14:textId="77777777" w:rsidR="00AA5B82" w:rsidRPr="003139A4" w:rsidRDefault="00AA5B82" w:rsidP="004371E3">
            <w:pPr>
              <w:spacing w:line="240" w:lineRule="auto"/>
              <w:jc w:val="center"/>
              <w:rPr>
                <w:rFonts w:eastAsia="Times New Roman" w:cs="Times New Roman"/>
                <w:b/>
                <w:bCs/>
                <w:sz w:val="16"/>
                <w:szCs w:val="16"/>
                <w:lang w:eastAsia="es-CR"/>
              </w:rPr>
            </w:pPr>
            <w:r w:rsidRPr="003139A4">
              <w:rPr>
                <w:rFonts w:eastAsia="Times New Roman" w:cs="Times New Roman"/>
                <w:b/>
                <w:bCs/>
                <w:sz w:val="16"/>
                <w:szCs w:val="16"/>
                <w:lang w:eastAsia="es-CR"/>
              </w:rPr>
              <w:t> </w:t>
            </w:r>
          </w:p>
        </w:tc>
        <w:tc>
          <w:tcPr>
            <w:tcW w:w="2790" w:type="pct"/>
            <w:gridSpan w:val="10"/>
            <w:tcBorders>
              <w:top w:val="single" w:sz="4" w:space="0" w:color="auto"/>
              <w:left w:val="single" w:sz="4" w:space="0" w:color="auto"/>
              <w:bottom w:val="single" w:sz="4" w:space="0" w:color="auto"/>
              <w:right w:val="nil"/>
            </w:tcBorders>
            <w:shd w:val="clear" w:color="auto" w:fill="auto"/>
            <w:noWrap/>
            <w:vAlign w:val="center"/>
            <w:hideMark/>
          </w:tcPr>
          <w:p w14:paraId="61C11657" w14:textId="77777777" w:rsidR="00AA5B82" w:rsidRPr="003139A4" w:rsidRDefault="00AA5B82" w:rsidP="004371E3">
            <w:pPr>
              <w:spacing w:line="240" w:lineRule="auto"/>
              <w:jc w:val="center"/>
              <w:rPr>
                <w:rFonts w:eastAsia="Times New Roman" w:cs="Times New Roman"/>
                <w:b/>
                <w:bCs/>
                <w:sz w:val="16"/>
                <w:szCs w:val="16"/>
                <w:lang w:eastAsia="es-CR"/>
              </w:rPr>
            </w:pPr>
            <w:r w:rsidRPr="003139A4">
              <w:rPr>
                <w:rFonts w:eastAsia="Times New Roman" w:cs="Times New Roman"/>
                <w:b/>
                <w:bCs/>
                <w:sz w:val="16"/>
                <w:szCs w:val="16"/>
                <w:lang w:eastAsia="es-CR"/>
              </w:rPr>
              <w:t>Circulante al Finalizar el Año</w:t>
            </w:r>
          </w:p>
        </w:tc>
      </w:tr>
      <w:tr w:rsidR="00AA5B82" w:rsidRPr="003139A4" w14:paraId="7D282FAF" w14:textId="77777777" w:rsidTr="004371E3">
        <w:trPr>
          <w:tblHeader/>
          <w:jc w:val="center"/>
        </w:trPr>
        <w:tc>
          <w:tcPr>
            <w:tcW w:w="2209" w:type="pct"/>
            <w:tcBorders>
              <w:top w:val="nil"/>
              <w:left w:val="nil"/>
              <w:bottom w:val="single" w:sz="4" w:space="0" w:color="auto"/>
              <w:right w:val="nil"/>
            </w:tcBorders>
            <w:shd w:val="clear" w:color="auto" w:fill="auto"/>
            <w:noWrap/>
            <w:vAlign w:val="center"/>
            <w:hideMark/>
          </w:tcPr>
          <w:p w14:paraId="083CC878" w14:textId="77777777" w:rsidR="00AA5B82" w:rsidRPr="003139A4" w:rsidRDefault="00AA5B82" w:rsidP="004371E3">
            <w:pPr>
              <w:spacing w:line="240" w:lineRule="auto"/>
              <w:jc w:val="center"/>
              <w:rPr>
                <w:rFonts w:eastAsia="Times New Roman" w:cs="Times New Roman"/>
                <w:b/>
                <w:bCs/>
                <w:sz w:val="16"/>
                <w:szCs w:val="16"/>
                <w:lang w:eastAsia="es-CR"/>
              </w:rPr>
            </w:pPr>
            <w:r w:rsidRPr="003139A4">
              <w:rPr>
                <w:rFonts w:eastAsia="Times New Roman" w:cs="Times New Roman"/>
                <w:b/>
                <w:bCs/>
                <w:sz w:val="16"/>
                <w:szCs w:val="16"/>
                <w:lang w:eastAsia="es-CR"/>
              </w:rPr>
              <w:t>Despacho Judicial*</w:t>
            </w:r>
          </w:p>
        </w:tc>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1EE368FB" w14:textId="77777777" w:rsidR="00AA5B82" w:rsidRPr="003139A4" w:rsidRDefault="00AA5B82" w:rsidP="004371E3">
            <w:pPr>
              <w:spacing w:line="240" w:lineRule="auto"/>
              <w:jc w:val="center"/>
              <w:rPr>
                <w:rFonts w:eastAsia="Times New Roman" w:cs="Times New Roman"/>
                <w:b/>
                <w:bCs/>
                <w:sz w:val="16"/>
                <w:szCs w:val="16"/>
                <w:lang w:eastAsia="es-CR"/>
              </w:rPr>
            </w:pPr>
            <w:r w:rsidRPr="003139A4">
              <w:rPr>
                <w:rFonts w:eastAsia="Times New Roman" w:cs="Times New Roman"/>
                <w:b/>
                <w:bCs/>
                <w:sz w:val="16"/>
                <w:szCs w:val="16"/>
                <w:lang w:eastAsia="es-CR"/>
              </w:rPr>
              <w:t>2011</w:t>
            </w:r>
          </w:p>
        </w:tc>
        <w:tc>
          <w:tcPr>
            <w:tcW w:w="279" w:type="pct"/>
            <w:tcBorders>
              <w:top w:val="nil"/>
              <w:left w:val="nil"/>
              <w:bottom w:val="single" w:sz="4" w:space="0" w:color="auto"/>
              <w:right w:val="single" w:sz="4" w:space="0" w:color="auto"/>
            </w:tcBorders>
            <w:shd w:val="clear" w:color="auto" w:fill="auto"/>
            <w:noWrap/>
            <w:vAlign w:val="center"/>
            <w:hideMark/>
          </w:tcPr>
          <w:p w14:paraId="153F204E" w14:textId="77777777" w:rsidR="00AA5B82" w:rsidRPr="003139A4" w:rsidRDefault="00AA5B82" w:rsidP="004371E3">
            <w:pPr>
              <w:spacing w:line="240" w:lineRule="auto"/>
              <w:jc w:val="center"/>
              <w:rPr>
                <w:rFonts w:eastAsia="Times New Roman" w:cs="Times New Roman"/>
                <w:b/>
                <w:bCs/>
                <w:sz w:val="16"/>
                <w:szCs w:val="16"/>
                <w:lang w:eastAsia="es-CR"/>
              </w:rPr>
            </w:pPr>
            <w:r w:rsidRPr="003139A4">
              <w:rPr>
                <w:rFonts w:eastAsia="Times New Roman" w:cs="Times New Roman"/>
                <w:b/>
                <w:bCs/>
                <w:sz w:val="16"/>
                <w:szCs w:val="16"/>
                <w:lang w:eastAsia="es-CR"/>
              </w:rPr>
              <w:t>2012</w:t>
            </w:r>
          </w:p>
        </w:tc>
        <w:tc>
          <w:tcPr>
            <w:tcW w:w="279" w:type="pct"/>
            <w:tcBorders>
              <w:top w:val="nil"/>
              <w:left w:val="nil"/>
              <w:bottom w:val="single" w:sz="4" w:space="0" w:color="auto"/>
              <w:right w:val="single" w:sz="4" w:space="0" w:color="auto"/>
            </w:tcBorders>
            <w:shd w:val="clear" w:color="auto" w:fill="auto"/>
            <w:noWrap/>
            <w:vAlign w:val="center"/>
            <w:hideMark/>
          </w:tcPr>
          <w:p w14:paraId="31C70FE0" w14:textId="77777777" w:rsidR="00AA5B82" w:rsidRPr="003139A4" w:rsidRDefault="00AA5B82" w:rsidP="004371E3">
            <w:pPr>
              <w:spacing w:line="240" w:lineRule="auto"/>
              <w:jc w:val="center"/>
              <w:rPr>
                <w:rFonts w:eastAsia="Times New Roman" w:cs="Times New Roman"/>
                <w:b/>
                <w:bCs/>
                <w:sz w:val="16"/>
                <w:szCs w:val="16"/>
                <w:lang w:eastAsia="es-CR"/>
              </w:rPr>
            </w:pPr>
            <w:r w:rsidRPr="003139A4">
              <w:rPr>
                <w:rFonts w:eastAsia="Times New Roman" w:cs="Times New Roman"/>
                <w:b/>
                <w:bCs/>
                <w:sz w:val="16"/>
                <w:szCs w:val="16"/>
                <w:lang w:eastAsia="es-CR"/>
              </w:rPr>
              <w:t>2013</w:t>
            </w:r>
          </w:p>
        </w:tc>
        <w:tc>
          <w:tcPr>
            <w:tcW w:w="279" w:type="pct"/>
            <w:tcBorders>
              <w:top w:val="nil"/>
              <w:left w:val="nil"/>
              <w:bottom w:val="single" w:sz="4" w:space="0" w:color="auto"/>
              <w:right w:val="single" w:sz="4" w:space="0" w:color="auto"/>
            </w:tcBorders>
            <w:shd w:val="clear" w:color="auto" w:fill="auto"/>
            <w:noWrap/>
            <w:vAlign w:val="center"/>
            <w:hideMark/>
          </w:tcPr>
          <w:p w14:paraId="3CB8DF6A" w14:textId="77777777" w:rsidR="00AA5B82" w:rsidRPr="003139A4" w:rsidRDefault="00AA5B82" w:rsidP="004371E3">
            <w:pPr>
              <w:spacing w:line="240" w:lineRule="auto"/>
              <w:jc w:val="center"/>
              <w:rPr>
                <w:rFonts w:eastAsia="Times New Roman" w:cs="Times New Roman"/>
                <w:b/>
                <w:bCs/>
                <w:sz w:val="16"/>
                <w:szCs w:val="16"/>
                <w:lang w:eastAsia="es-CR"/>
              </w:rPr>
            </w:pPr>
            <w:r w:rsidRPr="003139A4">
              <w:rPr>
                <w:rFonts w:eastAsia="Times New Roman" w:cs="Times New Roman"/>
                <w:b/>
                <w:bCs/>
                <w:sz w:val="16"/>
                <w:szCs w:val="16"/>
                <w:lang w:eastAsia="es-CR"/>
              </w:rPr>
              <w:t>2014</w:t>
            </w:r>
          </w:p>
        </w:tc>
        <w:tc>
          <w:tcPr>
            <w:tcW w:w="279" w:type="pct"/>
            <w:tcBorders>
              <w:top w:val="nil"/>
              <w:left w:val="nil"/>
              <w:bottom w:val="single" w:sz="4" w:space="0" w:color="auto"/>
              <w:right w:val="single" w:sz="4" w:space="0" w:color="auto"/>
            </w:tcBorders>
            <w:shd w:val="clear" w:color="auto" w:fill="auto"/>
            <w:noWrap/>
            <w:vAlign w:val="center"/>
            <w:hideMark/>
          </w:tcPr>
          <w:p w14:paraId="1B5FB396" w14:textId="77777777" w:rsidR="00AA5B82" w:rsidRPr="003139A4" w:rsidRDefault="00AA5B82" w:rsidP="004371E3">
            <w:pPr>
              <w:spacing w:line="240" w:lineRule="auto"/>
              <w:jc w:val="center"/>
              <w:rPr>
                <w:rFonts w:eastAsia="Times New Roman" w:cs="Times New Roman"/>
                <w:b/>
                <w:bCs/>
                <w:sz w:val="16"/>
                <w:szCs w:val="16"/>
                <w:lang w:eastAsia="es-CR"/>
              </w:rPr>
            </w:pPr>
            <w:r w:rsidRPr="003139A4">
              <w:rPr>
                <w:rFonts w:eastAsia="Times New Roman" w:cs="Times New Roman"/>
                <w:b/>
                <w:bCs/>
                <w:sz w:val="16"/>
                <w:szCs w:val="16"/>
                <w:lang w:eastAsia="es-CR"/>
              </w:rPr>
              <w:t>2015</w:t>
            </w:r>
          </w:p>
        </w:tc>
        <w:tc>
          <w:tcPr>
            <w:tcW w:w="279" w:type="pct"/>
            <w:tcBorders>
              <w:top w:val="nil"/>
              <w:left w:val="nil"/>
              <w:bottom w:val="single" w:sz="4" w:space="0" w:color="auto"/>
              <w:right w:val="single" w:sz="4" w:space="0" w:color="auto"/>
            </w:tcBorders>
            <w:shd w:val="clear" w:color="auto" w:fill="auto"/>
            <w:noWrap/>
            <w:vAlign w:val="center"/>
            <w:hideMark/>
          </w:tcPr>
          <w:p w14:paraId="41793F4F" w14:textId="77777777" w:rsidR="00AA5B82" w:rsidRPr="003139A4" w:rsidRDefault="00AA5B82" w:rsidP="004371E3">
            <w:pPr>
              <w:spacing w:line="240" w:lineRule="auto"/>
              <w:jc w:val="center"/>
              <w:rPr>
                <w:rFonts w:eastAsia="Times New Roman" w:cs="Times New Roman"/>
                <w:b/>
                <w:bCs/>
                <w:sz w:val="16"/>
                <w:szCs w:val="16"/>
                <w:lang w:eastAsia="es-CR"/>
              </w:rPr>
            </w:pPr>
            <w:r w:rsidRPr="003139A4">
              <w:rPr>
                <w:rFonts w:eastAsia="Times New Roman" w:cs="Times New Roman"/>
                <w:b/>
                <w:bCs/>
                <w:sz w:val="16"/>
                <w:szCs w:val="16"/>
                <w:lang w:eastAsia="es-CR"/>
              </w:rPr>
              <w:t>2016</w:t>
            </w:r>
          </w:p>
        </w:tc>
        <w:tc>
          <w:tcPr>
            <w:tcW w:w="279" w:type="pct"/>
            <w:tcBorders>
              <w:top w:val="nil"/>
              <w:left w:val="nil"/>
              <w:bottom w:val="single" w:sz="4" w:space="0" w:color="auto"/>
              <w:right w:val="single" w:sz="4" w:space="0" w:color="auto"/>
            </w:tcBorders>
            <w:shd w:val="clear" w:color="auto" w:fill="auto"/>
            <w:noWrap/>
            <w:vAlign w:val="center"/>
            <w:hideMark/>
          </w:tcPr>
          <w:p w14:paraId="637E8DEB" w14:textId="77777777" w:rsidR="00AA5B82" w:rsidRPr="003139A4" w:rsidRDefault="00AA5B82" w:rsidP="004371E3">
            <w:pPr>
              <w:spacing w:line="240" w:lineRule="auto"/>
              <w:jc w:val="center"/>
              <w:rPr>
                <w:rFonts w:eastAsia="Times New Roman" w:cs="Times New Roman"/>
                <w:b/>
                <w:bCs/>
                <w:sz w:val="16"/>
                <w:szCs w:val="16"/>
                <w:lang w:eastAsia="es-CR"/>
              </w:rPr>
            </w:pPr>
            <w:r w:rsidRPr="003139A4">
              <w:rPr>
                <w:rFonts w:eastAsia="Times New Roman" w:cs="Times New Roman"/>
                <w:b/>
                <w:bCs/>
                <w:sz w:val="16"/>
                <w:szCs w:val="16"/>
                <w:lang w:eastAsia="es-CR"/>
              </w:rPr>
              <w:t>2017</w:t>
            </w:r>
          </w:p>
        </w:tc>
        <w:tc>
          <w:tcPr>
            <w:tcW w:w="279" w:type="pct"/>
            <w:tcBorders>
              <w:top w:val="nil"/>
              <w:left w:val="nil"/>
              <w:bottom w:val="single" w:sz="4" w:space="0" w:color="auto"/>
              <w:right w:val="single" w:sz="4" w:space="0" w:color="auto"/>
            </w:tcBorders>
            <w:shd w:val="clear" w:color="auto" w:fill="auto"/>
            <w:noWrap/>
            <w:vAlign w:val="center"/>
            <w:hideMark/>
          </w:tcPr>
          <w:p w14:paraId="09175082" w14:textId="77777777" w:rsidR="00AA5B82" w:rsidRPr="003139A4" w:rsidRDefault="00AA5B82" w:rsidP="004371E3">
            <w:pPr>
              <w:spacing w:line="240" w:lineRule="auto"/>
              <w:jc w:val="center"/>
              <w:rPr>
                <w:rFonts w:eastAsia="Times New Roman" w:cs="Times New Roman"/>
                <w:b/>
                <w:bCs/>
                <w:sz w:val="16"/>
                <w:szCs w:val="16"/>
                <w:lang w:eastAsia="es-CR"/>
              </w:rPr>
            </w:pPr>
            <w:r w:rsidRPr="003139A4">
              <w:rPr>
                <w:rFonts w:eastAsia="Times New Roman" w:cs="Times New Roman"/>
                <w:b/>
                <w:bCs/>
                <w:sz w:val="16"/>
                <w:szCs w:val="16"/>
                <w:lang w:eastAsia="es-CR"/>
              </w:rPr>
              <w:t>2018</w:t>
            </w:r>
          </w:p>
        </w:tc>
        <w:tc>
          <w:tcPr>
            <w:tcW w:w="279" w:type="pct"/>
            <w:tcBorders>
              <w:top w:val="nil"/>
              <w:left w:val="nil"/>
              <w:bottom w:val="single" w:sz="4" w:space="0" w:color="auto"/>
              <w:right w:val="single" w:sz="4" w:space="0" w:color="auto"/>
            </w:tcBorders>
            <w:shd w:val="clear" w:color="auto" w:fill="auto"/>
            <w:noWrap/>
            <w:vAlign w:val="center"/>
            <w:hideMark/>
          </w:tcPr>
          <w:p w14:paraId="5E78406D" w14:textId="77777777" w:rsidR="00AA5B82" w:rsidRPr="003139A4" w:rsidRDefault="00AA5B82" w:rsidP="004371E3">
            <w:pPr>
              <w:spacing w:line="240" w:lineRule="auto"/>
              <w:jc w:val="center"/>
              <w:rPr>
                <w:rFonts w:eastAsia="Times New Roman" w:cs="Times New Roman"/>
                <w:b/>
                <w:bCs/>
                <w:sz w:val="16"/>
                <w:szCs w:val="16"/>
                <w:lang w:eastAsia="es-CR"/>
              </w:rPr>
            </w:pPr>
            <w:r w:rsidRPr="003139A4">
              <w:rPr>
                <w:rFonts w:eastAsia="Times New Roman" w:cs="Times New Roman"/>
                <w:b/>
                <w:bCs/>
                <w:sz w:val="16"/>
                <w:szCs w:val="16"/>
                <w:lang w:eastAsia="es-CR"/>
              </w:rPr>
              <w:t>2019</w:t>
            </w:r>
          </w:p>
        </w:tc>
        <w:tc>
          <w:tcPr>
            <w:tcW w:w="278" w:type="pct"/>
            <w:tcBorders>
              <w:top w:val="nil"/>
              <w:left w:val="nil"/>
              <w:bottom w:val="single" w:sz="4" w:space="0" w:color="auto"/>
              <w:right w:val="nil"/>
            </w:tcBorders>
            <w:shd w:val="clear" w:color="auto" w:fill="auto"/>
            <w:noWrap/>
            <w:vAlign w:val="center"/>
            <w:hideMark/>
          </w:tcPr>
          <w:p w14:paraId="464C6E17" w14:textId="77777777" w:rsidR="00AA5B82" w:rsidRPr="003139A4" w:rsidRDefault="00AA5B82" w:rsidP="004371E3">
            <w:pPr>
              <w:spacing w:line="240" w:lineRule="auto"/>
              <w:jc w:val="center"/>
              <w:rPr>
                <w:rFonts w:eastAsia="Times New Roman" w:cs="Times New Roman"/>
                <w:b/>
                <w:bCs/>
                <w:sz w:val="16"/>
                <w:szCs w:val="16"/>
                <w:lang w:eastAsia="es-CR"/>
              </w:rPr>
            </w:pPr>
            <w:r w:rsidRPr="003139A4">
              <w:rPr>
                <w:rFonts w:eastAsia="Times New Roman" w:cs="Times New Roman"/>
                <w:b/>
                <w:bCs/>
                <w:sz w:val="16"/>
                <w:szCs w:val="16"/>
                <w:lang w:eastAsia="es-CR"/>
              </w:rPr>
              <w:t>2020</w:t>
            </w:r>
          </w:p>
        </w:tc>
      </w:tr>
      <w:tr w:rsidR="00AA5B82" w:rsidRPr="003139A4" w14:paraId="38E932C2" w14:textId="77777777" w:rsidTr="004371E3">
        <w:trPr>
          <w:jc w:val="center"/>
        </w:trPr>
        <w:tc>
          <w:tcPr>
            <w:tcW w:w="2209" w:type="pct"/>
            <w:tcBorders>
              <w:top w:val="nil"/>
              <w:left w:val="nil"/>
              <w:bottom w:val="nil"/>
              <w:right w:val="nil"/>
            </w:tcBorders>
            <w:shd w:val="clear" w:color="auto" w:fill="auto"/>
            <w:noWrap/>
            <w:vAlign w:val="center"/>
            <w:hideMark/>
          </w:tcPr>
          <w:p w14:paraId="09BA49C8" w14:textId="77777777" w:rsidR="00AA5B82" w:rsidRPr="003139A4" w:rsidRDefault="00AA5B82" w:rsidP="004371E3">
            <w:pPr>
              <w:spacing w:line="240" w:lineRule="auto"/>
              <w:jc w:val="center"/>
              <w:rPr>
                <w:rFonts w:eastAsia="Times New Roman" w:cs="Times New Roman"/>
                <w:b/>
                <w:bCs/>
                <w:sz w:val="16"/>
                <w:szCs w:val="16"/>
                <w:lang w:eastAsia="es-CR"/>
              </w:rPr>
            </w:pPr>
          </w:p>
        </w:tc>
        <w:tc>
          <w:tcPr>
            <w:tcW w:w="279" w:type="pct"/>
            <w:tcBorders>
              <w:top w:val="nil"/>
              <w:left w:val="single" w:sz="4" w:space="0" w:color="auto"/>
              <w:bottom w:val="nil"/>
              <w:right w:val="single" w:sz="4" w:space="0" w:color="auto"/>
            </w:tcBorders>
            <w:shd w:val="clear" w:color="auto" w:fill="auto"/>
            <w:noWrap/>
            <w:vAlign w:val="center"/>
            <w:hideMark/>
          </w:tcPr>
          <w:p w14:paraId="4AAD4536" w14:textId="77777777" w:rsidR="00AA5B82" w:rsidRPr="003139A4" w:rsidRDefault="00AA5B82" w:rsidP="004371E3">
            <w:pPr>
              <w:spacing w:line="240" w:lineRule="auto"/>
              <w:jc w:val="center"/>
              <w:rPr>
                <w:rFonts w:eastAsia="Times New Roman" w:cs="Times New Roman"/>
                <w:b/>
                <w:bCs/>
                <w:sz w:val="16"/>
                <w:szCs w:val="16"/>
                <w:lang w:eastAsia="es-CR"/>
              </w:rPr>
            </w:pPr>
            <w:r w:rsidRPr="003139A4">
              <w:rPr>
                <w:rFonts w:eastAsia="Times New Roman" w:cs="Times New Roman"/>
                <w:b/>
                <w:bCs/>
                <w:sz w:val="16"/>
                <w:szCs w:val="16"/>
                <w:lang w:eastAsia="es-CR"/>
              </w:rPr>
              <w:t> </w:t>
            </w:r>
          </w:p>
        </w:tc>
        <w:tc>
          <w:tcPr>
            <w:tcW w:w="279" w:type="pct"/>
            <w:tcBorders>
              <w:top w:val="nil"/>
              <w:left w:val="nil"/>
              <w:bottom w:val="nil"/>
              <w:right w:val="nil"/>
            </w:tcBorders>
            <w:shd w:val="clear" w:color="auto" w:fill="auto"/>
            <w:noWrap/>
            <w:vAlign w:val="center"/>
            <w:hideMark/>
          </w:tcPr>
          <w:p w14:paraId="7445145C" w14:textId="77777777" w:rsidR="00AA5B82" w:rsidRPr="003139A4" w:rsidRDefault="00AA5B82" w:rsidP="004371E3">
            <w:pPr>
              <w:spacing w:line="240" w:lineRule="auto"/>
              <w:jc w:val="center"/>
              <w:rPr>
                <w:rFonts w:eastAsia="Times New Roman" w:cs="Times New Roman"/>
                <w:b/>
                <w:bCs/>
                <w:sz w:val="16"/>
                <w:szCs w:val="16"/>
                <w:lang w:eastAsia="es-CR"/>
              </w:rPr>
            </w:pPr>
          </w:p>
        </w:tc>
        <w:tc>
          <w:tcPr>
            <w:tcW w:w="279" w:type="pct"/>
            <w:tcBorders>
              <w:top w:val="nil"/>
              <w:left w:val="single" w:sz="4" w:space="0" w:color="auto"/>
              <w:bottom w:val="nil"/>
              <w:right w:val="single" w:sz="4" w:space="0" w:color="auto"/>
            </w:tcBorders>
            <w:shd w:val="clear" w:color="auto" w:fill="auto"/>
            <w:noWrap/>
            <w:vAlign w:val="center"/>
            <w:hideMark/>
          </w:tcPr>
          <w:p w14:paraId="192B1545"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c>
          <w:tcPr>
            <w:tcW w:w="279" w:type="pct"/>
            <w:tcBorders>
              <w:top w:val="nil"/>
              <w:left w:val="nil"/>
              <w:bottom w:val="nil"/>
              <w:right w:val="single" w:sz="4" w:space="0" w:color="auto"/>
            </w:tcBorders>
            <w:shd w:val="clear" w:color="auto" w:fill="auto"/>
            <w:noWrap/>
            <w:vAlign w:val="center"/>
            <w:hideMark/>
          </w:tcPr>
          <w:p w14:paraId="24DBB7AF"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c>
          <w:tcPr>
            <w:tcW w:w="279" w:type="pct"/>
            <w:tcBorders>
              <w:top w:val="nil"/>
              <w:left w:val="nil"/>
              <w:bottom w:val="nil"/>
              <w:right w:val="nil"/>
            </w:tcBorders>
            <w:shd w:val="clear" w:color="auto" w:fill="auto"/>
            <w:noWrap/>
            <w:vAlign w:val="center"/>
            <w:hideMark/>
          </w:tcPr>
          <w:p w14:paraId="1C227038"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c>
          <w:tcPr>
            <w:tcW w:w="279" w:type="pct"/>
            <w:tcBorders>
              <w:top w:val="nil"/>
              <w:left w:val="single" w:sz="4" w:space="0" w:color="auto"/>
              <w:bottom w:val="nil"/>
              <w:right w:val="single" w:sz="4" w:space="0" w:color="auto"/>
            </w:tcBorders>
            <w:shd w:val="clear" w:color="auto" w:fill="auto"/>
            <w:noWrap/>
            <w:vAlign w:val="center"/>
            <w:hideMark/>
          </w:tcPr>
          <w:p w14:paraId="7037DE4C"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c>
          <w:tcPr>
            <w:tcW w:w="279" w:type="pct"/>
            <w:tcBorders>
              <w:top w:val="nil"/>
              <w:left w:val="nil"/>
              <w:bottom w:val="nil"/>
              <w:right w:val="nil"/>
            </w:tcBorders>
            <w:shd w:val="clear" w:color="auto" w:fill="auto"/>
            <w:noWrap/>
            <w:vAlign w:val="center"/>
            <w:hideMark/>
          </w:tcPr>
          <w:p w14:paraId="2A57EE2A"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c>
          <w:tcPr>
            <w:tcW w:w="279" w:type="pct"/>
            <w:tcBorders>
              <w:top w:val="nil"/>
              <w:left w:val="single" w:sz="4" w:space="0" w:color="auto"/>
              <w:bottom w:val="nil"/>
              <w:right w:val="single" w:sz="4" w:space="0" w:color="auto"/>
            </w:tcBorders>
            <w:shd w:val="clear" w:color="auto" w:fill="auto"/>
            <w:noWrap/>
            <w:vAlign w:val="center"/>
            <w:hideMark/>
          </w:tcPr>
          <w:p w14:paraId="0A58921C"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c>
          <w:tcPr>
            <w:tcW w:w="279" w:type="pct"/>
            <w:tcBorders>
              <w:top w:val="nil"/>
              <w:left w:val="nil"/>
              <w:bottom w:val="nil"/>
              <w:right w:val="nil"/>
            </w:tcBorders>
            <w:shd w:val="clear" w:color="auto" w:fill="auto"/>
            <w:noWrap/>
            <w:vAlign w:val="center"/>
            <w:hideMark/>
          </w:tcPr>
          <w:p w14:paraId="02E9EF47"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c>
          <w:tcPr>
            <w:tcW w:w="278" w:type="pct"/>
            <w:tcBorders>
              <w:top w:val="nil"/>
              <w:left w:val="single" w:sz="4" w:space="0" w:color="auto"/>
              <w:bottom w:val="nil"/>
              <w:right w:val="nil"/>
            </w:tcBorders>
            <w:shd w:val="clear" w:color="auto" w:fill="auto"/>
            <w:noWrap/>
            <w:vAlign w:val="center"/>
            <w:hideMark/>
          </w:tcPr>
          <w:p w14:paraId="638D259F"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r>
      <w:tr w:rsidR="00AA5B82" w:rsidRPr="003139A4" w14:paraId="671F1759" w14:textId="77777777" w:rsidTr="004371E3">
        <w:trPr>
          <w:jc w:val="center"/>
        </w:trPr>
        <w:tc>
          <w:tcPr>
            <w:tcW w:w="2209" w:type="pct"/>
            <w:tcBorders>
              <w:top w:val="nil"/>
              <w:left w:val="nil"/>
              <w:bottom w:val="nil"/>
              <w:right w:val="nil"/>
            </w:tcBorders>
            <w:shd w:val="clear" w:color="auto" w:fill="auto"/>
            <w:noWrap/>
            <w:vAlign w:val="center"/>
            <w:hideMark/>
          </w:tcPr>
          <w:p w14:paraId="654D1FD4" w14:textId="77777777" w:rsidR="00AA5B82" w:rsidRPr="003139A4" w:rsidRDefault="00AA5B82" w:rsidP="004371E3">
            <w:pPr>
              <w:spacing w:line="240" w:lineRule="auto"/>
              <w:jc w:val="left"/>
              <w:rPr>
                <w:rFonts w:eastAsia="Times New Roman" w:cs="Times New Roman"/>
                <w:b/>
                <w:bCs/>
                <w:sz w:val="16"/>
                <w:szCs w:val="16"/>
                <w:lang w:eastAsia="es-CR"/>
              </w:rPr>
            </w:pPr>
            <w:r w:rsidRPr="003139A4">
              <w:rPr>
                <w:rFonts w:eastAsia="Times New Roman" w:cs="Times New Roman"/>
                <w:b/>
                <w:bCs/>
                <w:sz w:val="16"/>
                <w:szCs w:val="16"/>
                <w:lang w:eastAsia="es-CR"/>
              </w:rPr>
              <w:t>Total</w:t>
            </w:r>
          </w:p>
        </w:tc>
        <w:tc>
          <w:tcPr>
            <w:tcW w:w="279" w:type="pct"/>
            <w:tcBorders>
              <w:top w:val="nil"/>
              <w:left w:val="single" w:sz="4" w:space="0" w:color="auto"/>
              <w:bottom w:val="nil"/>
              <w:right w:val="single" w:sz="4" w:space="0" w:color="auto"/>
            </w:tcBorders>
            <w:shd w:val="clear" w:color="auto" w:fill="auto"/>
            <w:noWrap/>
            <w:vAlign w:val="center"/>
            <w:hideMark/>
          </w:tcPr>
          <w:p w14:paraId="5ACB02AC" w14:textId="77777777" w:rsidR="00AA5B82" w:rsidRPr="003139A4" w:rsidRDefault="00AA5B82" w:rsidP="004371E3">
            <w:pPr>
              <w:spacing w:line="240" w:lineRule="auto"/>
              <w:jc w:val="right"/>
              <w:rPr>
                <w:rFonts w:eastAsia="Times New Roman" w:cs="Times New Roman"/>
                <w:b/>
                <w:bCs/>
                <w:sz w:val="16"/>
                <w:szCs w:val="16"/>
                <w:lang w:eastAsia="es-CR"/>
              </w:rPr>
            </w:pPr>
            <w:r w:rsidRPr="003139A4">
              <w:rPr>
                <w:rFonts w:eastAsia="Times New Roman" w:cs="Times New Roman"/>
                <w:b/>
                <w:bCs/>
                <w:sz w:val="16"/>
                <w:szCs w:val="16"/>
                <w:lang w:eastAsia="es-CR"/>
              </w:rPr>
              <w:t>1 877</w:t>
            </w:r>
          </w:p>
        </w:tc>
        <w:tc>
          <w:tcPr>
            <w:tcW w:w="279" w:type="pct"/>
            <w:tcBorders>
              <w:top w:val="nil"/>
              <w:left w:val="nil"/>
              <w:bottom w:val="nil"/>
              <w:right w:val="nil"/>
            </w:tcBorders>
            <w:shd w:val="clear" w:color="auto" w:fill="auto"/>
            <w:noWrap/>
            <w:vAlign w:val="center"/>
            <w:hideMark/>
          </w:tcPr>
          <w:p w14:paraId="39326796" w14:textId="77777777" w:rsidR="00AA5B82" w:rsidRPr="003139A4" w:rsidRDefault="00AA5B82" w:rsidP="004371E3">
            <w:pPr>
              <w:spacing w:line="240" w:lineRule="auto"/>
              <w:jc w:val="right"/>
              <w:rPr>
                <w:rFonts w:eastAsia="Times New Roman" w:cs="Times New Roman"/>
                <w:b/>
                <w:bCs/>
                <w:sz w:val="16"/>
                <w:szCs w:val="16"/>
                <w:lang w:eastAsia="es-CR"/>
              </w:rPr>
            </w:pPr>
            <w:r w:rsidRPr="003139A4">
              <w:rPr>
                <w:rFonts w:eastAsia="Times New Roman" w:cs="Times New Roman"/>
                <w:b/>
                <w:bCs/>
                <w:sz w:val="16"/>
                <w:szCs w:val="16"/>
                <w:lang w:eastAsia="es-CR"/>
              </w:rPr>
              <w:t>1 663</w:t>
            </w:r>
          </w:p>
        </w:tc>
        <w:tc>
          <w:tcPr>
            <w:tcW w:w="279" w:type="pct"/>
            <w:tcBorders>
              <w:top w:val="nil"/>
              <w:left w:val="single" w:sz="4" w:space="0" w:color="auto"/>
              <w:bottom w:val="nil"/>
              <w:right w:val="single" w:sz="4" w:space="0" w:color="auto"/>
            </w:tcBorders>
            <w:shd w:val="clear" w:color="auto" w:fill="auto"/>
            <w:noWrap/>
            <w:vAlign w:val="center"/>
            <w:hideMark/>
          </w:tcPr>
          <w:p w14:paraId="5DBCBCEF" w14:textId="77777777" w:rsidR="00AA5B82" w:rsidRPr="003139A4" w:rsidRDefault="00AA5B82" w:rsidP="004371E3">
            <w:pPr>
              <w:spacing w:line="240" w:lineRule="auto"/>
              <w:jc w:val="right"/>
              <w:rPr>
                <w:rFonts w:eastAsia="Times New Roman" w:cs="Times New Roman"/>
                <w:b/>
                <w:bCs/>
                <w:sz w:val="16"/>
                <w:szCs w:val="16"/>
                <w:lang w:eastAsia="es-CR"/>
              </w:rPr>
            </w:pPr>
            <w:r w:rsidRPr="003139A4">
              <w:rPr>
                <w:rFonts w:eastAsia="Times New Roman" w:cs="Times New Roman"/>
                <w:b/>
                <w:bCs/>
                <w:sz w:val="16"/>
                <w:szCs w:val="16"/>
                <w:lang w:eastAsia="es-CR"/>
              </w:rPr>
              <w:t>1 914</w:t>
            </w:r>
          </w:p>
        </w:tc>
        <w:tc>
          <w:tcPr>
            <w:tcW w:w="279" w:type="pct"/>
            <w:tcBorders>
              <w:top w:val="nil"/>
              <w:left w:val="nil"/>
              <w:bottom w:val="nil"/>
              <w:right w:val="single" w:sz="4" w:space="0" w:color="auto"/>
            </w:tcBorders>
            <w:shd w:val="clear" w:color="auto" w:fill="auto"/>
            <w:noWrap/>
            <w:vAlign w:val="center"/>
            <w:hideMark/>
          </w:tcPr>
          <w:p w14:paraId="2CA8F5B1" w14:textId="77777777" w:rsidR="00AA5B82" w:rsidRPr="003139A4" w:rsidRDefault="00AA5B82" w:rsidP="004371E3">
            <w:pPr>
              <w:spacing w:line="240" w:lineRule="auto"/>
              <w:jc w:val="right"/>
              <w:rPr>
                <w:rFonts w:eastAsia="Times New Roman" w:cs="Times New Roman"/>
                <w:b/>
                <w:bCs/>
                <w:sz w:val="16"/>
                <w:szCs w:val="16"/>
                <w:lang w:eastAsia="es-CR"/>
              </w:rPr>
            </w:pPr>
            <w:r w:rsidRPr="003139A4">
              <w:rPr>
                <w:rFonts w:eastAsia="Times New Roman" w:cs="Times New Roman"/>
                <w:b/>
                <w:bCs/>
                <w:sz w:val="16"/>
                <w:szCs w:val="16"/>
                <w:lang w:eastAsia="es-CR"/>
              </w:rPr>
              <w:t>3 129</w:t>
            </w:r>
          </w:p>
        </w:tc>
        <w:tc>
          <w:tcPr>
            <w:tcW w:w="279" w:type="pct"/>
            <w:tcBorders>
              <w:top w:val="nil"/>
              <w:left w:val="nil"/>
              <w:bottom w:val="nil"/>
              <w:right w:val="nil"/>
            </w:tcBorders>
            <w:shd w:val="clear" w:color="auto" w:fill="auto"/>
            <w:noWrap/>
            <w:vAlign w:val="center"/>
            <w:hideMark/>
          </w:tcPr>
          <w:p w14:paraId="68E64B1C" w14:textId="77777777" w:rsidR="00AA5B82" w:rsidRPr="003139A4" w:rsidRDefault="00AA5B82" w:rsidP="004371E3">
            <w:pPr>
              <w:spacing w:line="240" w:lineRule="auto"/>
              <w:jc w:val="right"/>
              <w:rPr>
                <w:rFonts w:eastAsia="Times New Roman" w:cs="Times New Roman"/>
                <w:b/>
                <w:bCs/>
                <w:sz w:val="16"/>
                <w:szCs w:val="16"/>
                <w:lang w:eastAsia="es-CR"/>
              </w:rPr>
            </w:pPr>
            <w:r w:rsidRPr="003139A4">
              <w:rPr>
                <w:rFonts w:eastAsia="Times New Roman" w:cs="Times New Roman"/>
                <w:b/>
                <w:bCs/>
                <w:sz w:val="16"/>
                <w:szCs w:val="16"/>
                <w:lang w:eastAsia="es-CR"/>
              </w:rPr>
              <w:t>3 644</w:t>
            </w:r>
          </w:p>
        </w:tc>
        <w:tc>
          <w:tcPr>
            <w:tcW w:w="279" w:type="pct"/>
            <w:tcBorders>
              <w:top w:val="nil"/>
              <w:left w:val="single" w:sz="4" w:space="0" w:color="auto"/>
              <w:bottom w:val="nil"/>
              <w:right w:val="single" w:sz="4" w:space="0" w:color="auto"/>
            </w:tcBorders>
            <w:shd w:val="clear" w:color="auto" w:fill="auto"/>
            <w:noWrap/>
            <w:vAlign w:val="center"/>
            <w:hideMark/>
          </w:tcPr>
          <w:p w14:paraId="65DC59C5" w14:textId="77777777" w:rsidR="00AA5B82" w:rsidRPr="003139A4" w:rsidRDefault="00AA5B82" w:rsidP="004371E3">
            <w:pPr>
              <w:spacing w:line="240" w:lineRule="auto"/>
              <w:jc w:val="right"/>
              <w:rPr>
                <w:rFonts w:eastAsia="Times New Roman" w:cs="Times New Roman"/>
                <w:b/>
                <w:bCs/>
                <w:sz w:val="16"/>
                <w:szCs w:val="16"/>
                <w:lang w:eastAsia="es-CR"/>
              </w:rPr>
            </w:pPr>
            <w:r w:rsidRPr="003139A4">
              <w:rPr>
                <w:rFonts w:eastAsia="Times New Roman" w:cs="Times New Roman"/>
                <w:b/>
                <w:bCs/>
                <w:sz w:val="16"/>
                <w:szCs w:val="16"/>
                <w:lang w:eastAsia="es-CR"/>
              </w:rPr>
              <w:t>4 216</w:t>
            </w:r>
          </w:p>
        </w:tc>
        <w:tc>
          <w:tcPr>
            <w:tcW w:w="279" w:type="pct"/>
            <w:tcBorders>
              <w:top w:val="nil"/>
              <w:left w:val="nil"/>
              <w:bottom w:val="nil"/>
              <w:right w:val="nil"/>
            </w:tcBorders>
            <w:shd w:val="clear" w:color="auto" w:fill="auto"/>
            <w:noWrap/>
            <w:vAlign w:val="center"/>
            <w:hideMark/>
          </w:tcPr>
          <w:p w14:paraId="516CCA49" w14:textId="77777777" w:rsidR="00AA5B82" w:rsidRPr="003139A4" w:rsidRDefault="00AA5B82" w:rsidP="004371E3">
            <w:pPr>
              <w:spacing w:line="240" w:lineRule="auto"/>
              <w:jc w:val="right"/>
              <w:rPr>
                <w:rFonts w:eastAsia="Times New Roman" w:cs="Times New Roman"/>
                <w:b/>
                <w:bCs/>
                <w:sz w:val="16"/>
                <w:szCs w:val="16"/>
                <w:lang w:eastAsia="es-CR"/>
              </w:rPr>
            </w:pPr>
            <w:r w:rsidRPr="003139A4">
              <w:rPr>
                <w:rFonts w:eastAsia="Times New Roman" w:cs="Times New Roman"/>
                <w:b/>
                <w:bCs/>
                <w:sz w:val="16"/>
                <w:szCs w:val="16"/>
                <w:lang w:eastAsia="es-CR"/>
              </w:rPr>
              <w:t>3 720</w:t>
            </w:r>
          </w:p>
        </w:tc>
        <w:tc>
          <w:tcPr>
            <w:tcW w:w="279" w:type="pct"/>
            <w:tcBorders>
              <w:top w:val="nil"/>
              <w:left w:val="single" w:sz="4" w:space="0" w:color="auto"/>
              <w:bottom w:val="nil"/>
              <w:right w:val="single" w:sz="4" w:space="0" w:color="auto"/>
            </w:tcBorders>
            <w:shd w:val="clear" w:color="auto" w:fill="auto"/>
            <w:noWrap/>
            <w:vAlign w:val="center"/>
            <w:hideMark/>
          </w:tcPr>
          <w:p w14:paraId="559925B0" w14:textId="77777777" w:rsidR="00AA5B82" w:rsidRPr="003139A4" w:rsidRDefault="00AA5B82" w:rsidP="004371E3">
            <w:pPr>
              <w:spacing w:line="240" w:lineRule="auto"/>
              <w:jc w:val="right"/>
              <w:rPr>
                <w:rFonts w:eastAsia="Times New Roman" w:cs="Times New Roman"/>
                <w:b/>
                <w:bCs/>
                <w:sz w:val="16"/>
                <w:szCs w:val="16"/>
                <w:lang w:eastAsia="es-CR"/>
              </w:rPr>
            </w:pPr>
            <w:r w:rsidRPr="003139A4">
              <w:rPr>
                <w:rFonts w:eastAsia="Times New Roman" w:cs="Times New Roman"/>
                <w:b/>
                <w:bCs/>
                <w:sz w:val="16"/>
                <w:szCs w:val="16"/>
                <w:lang w:eastAsia="es-CR"/>
              </w:rPr>
              <w:t>2 195</w:t>
            </w:r>
          </w:p>
        </w:tc>
        <w:tc>
          <w:tcPr>
            <w:tcW w:w="279" w:type="pct"/>
            <w:tcBorders>
              <w:top w:val="nil"/>
              <w:left w:val="nil"/>
              <w:bottom w:val="nil"/>
              <w:right w:val="nil"/>
            </w:tcBorders>
            <w:shd w:val="clear" w:color="auto" w:fill="auto"/>
            <w:noWrap/>
            <w:vAlign w:val="center"/>
            <w:hideMark/>
          </w:tcPr>
          <w:p w14:paraId="6F47C29A" w14:textId="77777777" w:rsidR="00AA5B82" w:rsidRPr="003139A4" w:rsidRDefault="00AA5B82" w:rsidP="004371E3">
            <w:pPr>
              <w:spacing w:line="240" w:lineRule="auto"/>
              <w:jc w:val="right"/>
              <w:rPr>
                <w:rFonts w:eastAsia="Times New Roman" w:cs="Times New Roman"/>
                <w:b/>
                <w:bCs/>
                <w:sz w:val="16"/>
                <w:szCs w:val="16"/>
                <w:lang w:eastAsia="es-CR"/>
              </w:rPr>
            </w:pPr>
            <w:r w:rsidRPr="003139A4">
              <w:rPr>
                <w:rFonts w:eastAsia="Times New Roman" w:cs="Times New Roman"/>
                <w:b/>
                <w:bCs/>
                <w:sz w:val="16"/>
                <w:szCs w:val="16"/>
                <w:lang w:eastAsia="es-CR"/>
              </w:rPr>
              <w:t>1 153</w:t>
            </w:r>
          </w:p>
        </w:tc>
        <w:tc>
          <w:tcPr>
            <w:tcW w:w="278" w:type="pct"/>
            <w:tcBorders>
              <w:top w:val="nil"/>
              <w:left w:val="single" w:sz="4" w:space="0" w:color="auto"/>
              <w:bottom w:val="nil"/>
              <w:right w:val="nil"/>
            </w:tcBorders>
            <w:shd w:val="clear" w:color="auto" w:fill="auto"/>
            <w:noWrap/>
            <w:vAlign w:val="center"/>
            <w:hideMark/>
          </w:tcPr>
          <w:p w14:paraId="2F017CD7" w14:textId="77777777" w:rsidR="00AA5B82" w:rsidRPr="003139A4" w:rsidRDefault="00AA5B82" w:rsidP="004371E3">
            <w:pPr>
              <w:spacing w:line="240" w:lineRule="auto"/>
              <w:jc w:val="right"/>
              <w:rPr>
                <w:rFonts w:eastAsia="Times New Roman" w:cs="Times New Roman"/>
                <w:b/>
                <w:bCs/>
                <w:sz w:val="16"/>
                <w:szCs w:val="16"/>
                <w:lang w:eastAsia="es-CR"/>
              </w:rPr>
            </w:pPr>
            <w:r w:rsidRPr="003139A4">
              <w:rPr>
                <w:rFonts w:eastAsia="Times New Roman" w:cs="Times New Roman"/>
                <w:b/>
                <w:bCs/>
                <w:sz w:val="16"/>
                <w:szCs w:val="16"/>
                <w:lang w:eastAsia="es-CR"/>
              </w:rPr>
              <w:t>962</w:t>
            </w:r>
          </w:p>
        </w:tc>
      </w:tr>
      <w:tr w:rsidR="00AA5B82" w:rsidRPr="003139A4" w14:paraId="0C95426B" w14:textId="77777777" w:rsidTr="004371E3">
        <w:trPr>
          <w:jc w:val="center"/>
        </w:trPr>
        <w:tc>
          <w:tcPr>
            <w:tcW w:w="2209" w:type="pct"/>
            <w:tcBorders>
              <w:top w:val="nil"/>
              <w:left w:val="nil"/>
              <w:bottom w:val="nil"/>
              <w:right w:val="nil"/>
            </w:tcBorders>
            <w:shd w:val="clear" w:color="auto" w:fill="auto"/>
            <w:noWrap/>
            <w:vAlign w:val="center"/>
            <w:hideMark/>
          </w:tcPr>
          <w:p w14:paraId="2ECFA9F8"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Apelac. Trabajo I Circuito San José</w:t>
            </w:r>
          </w:p>
        </w:tc>
        <w:tc>
          <w:tcPr>
            <w:tcW w:w="279" w:type="pct"/>
            <w:tcBorders>
              <w:top w:val="nil"/>
              <w:left w:val="single" w:sz="4" w:space="0" w:color="auto"/>
              <w:bottom w:val="nil"/>
              <w:right w:val="single" w:sz="4" w:space="0" w:color="auto"/>
            </w:tcBorders>
            <w:shd w:val="clear" w:color="auto" w:fill="auto"/>
            <w:noWrap/>
            <w:vAlign w:val="center"/>
            <w:hideMark/>
          </w:tcPr>
          <w:p w14:paraId="6FB8538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nil"/>
              <w:bottom w:val="nil"/>
              <w:right w:val="nil"/>
            </w:tcBorders>
            <w:shd w:val="clear" w:color="auto" w:fill="auto"/>
            <w:noWrap/>
            <w:vAlign w:val="center"/>
            <w:hideMark/>
          </w:tcPr>
          <w:p w14:paraId="0D684F7D"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single" w:sz="4" w:space="0" w:color="auto"/>
              <w:bottom w:val="nil"/>
              <w:right w:val="single" w:sz="4" w:space="0" w:color="auto"/>
            </w:tcBorders>
            <w:shd w:val="clear" w:color="auto" w:fill="auto"/>
            <w:noWrap/>
            <w:vAlign w:val="center"/>
            <w:hideMark/>
          </w:tcPr>
          <w:p w14:paraId="75BE16C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nil"/>
              <w:bottom w:val="nil"/>
              <w:right w:val="single" w:sz="4" w:space="0" w:color="auto"/>
            </w:tcBorders>
            <w:shd w:val="clear" w:color="auto" w:fill="auto"/>
            <w:noWrap/>
            <w:vAlign w:val="center"/>
            <w:hideMark/>
          </w:tcPr>
          <w:p w14:paraId="187D6648"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nil"/>
              <w:bottom w:val="nil"/>
              <w:right w:val="nil"/>
            </w:tcBorders>
            <w:shd w:val="clear" w:color="auto" w:fill="auto"/>
            <w:noWrap/>
            <w:vAlign w:val="center"/>
            <w:hideMark/>
          </w:tcPr>
          <w:p w14:paraId="1DC9877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single" w:sz="4" w:space="0" w:color="auto"/>
              <w:bottom w:val="nil"/>
              <w:right w:val="single" w:sz="4" w:space="0" w:color="auto"/>
            </w:tcBorders>
            <w:shd w:val="clear" w:color="auto" w:fill="auto"/>
            <w:noWrap/>
            <w:vAlign w:val="center"/>
            <w:hideMark/>
          </w:tcPr>
          <w:p w14:paraId="575D9EC4"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nil"/>
              <w:bottom w:val="nil"/>
              <w:right w:val="nil"/>
            </w:tcBorders>
            <w:shd w:val="clear" w:color="auto" w:fill="auto"/>
            <w:noWrap/>
            <w:vAlign w:val="center"/>
            <w:hideMark/>
          </w:tcPr>
          <w:p w14:paraId="3DA09F31"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203</w:t>
            </w:r>
          </w:p>
        </w:tc>
        <w:tc>
          <w:tcPr>
            <w:tcW w:w="279" w:type="pct"/>
            <w:tcBorders>
              <w:top w:val="nil"/>
              <w:left w:val="single" w:sz="4" w:space="0" w:color="auto"/>
              <w:bottom w:val="nil"/>
              <w:right w:val="single" w:sz="4" w:space="0" w:color="auto"/>
            </w:tcBorders>
            <w:shd w:val="clear" w:color="auto" w:fill="auto"/>
            <w:noWrap/>
            <w:vAlign w:val="center"/>
            <w:hideMark/>
          </w:tcPr>
          <w:p w14:paraId="5607FA6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302</w:t>
            </w:r>
          </w:p>
        </w:tc>
        <w:tc>
          <w:tcPr>
            <w:tcW w:w="279" w:type="pct"/>
            <w:tcBorders>
              <w:top w:val="nil"/>
              <w:left w:val="nil"/>
              <w:bottom w:val="nil"/>
              <w:right w:val="nil"/>
            </w:tcBorders>
            <w:shd w:val="clear" w:color="auto" w:fill="auto"/>
            <w:noWrap/>
            <w:vAlign w:val="center"/>
            <w:hideMark/>
          </w:tcPr>
          <w:p w14:paraId="0B1E5F4C"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398</w:t>
            </w:r>
          </w:p>
        </w:tc>
        <w:tc>
          <w:tcPr>
            <w:tcW w:w="278" w:type="pct"/>
            <w:tcBorders>
              <w:top w:val="nil"/>
              <w:left w:val="single" w:sz="4" w:space="0" w:color="auto"/>
              <w:bottom w:val="nil"/>
              <w:right w:val="nil"/>
            </w:tcBorders>
            <w:shd w:val="clear" w:color="auto" w:fill="auto"/>
            <w:noWrap/>
            <w:vAlign w:val="center"/>
            <w:hideMark/>
          </w:tcPr>
          <w:p w14:paraId="273A8F3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274</w:t>
            </w:r>
          </w:p>
        </w:tc>
      </w:tr>
      <w:tr w:rsidR="00AA5B82" w:rsidRPr="003139A4" w14:paraId="177F2938" w14:textId="77777777" w:rsidTr="004371E3">
        <w:trPr>
          <w:jc w:val="center"/>
        </w:trPr>
        <w:tc>
          <w:tcPr>
            <w:tcW w:w="2209" w:type="pct"/>
            <w:tcBorders>
              <w:top w:val="nil"/>
              <w:left w:val="nil"/>
              <w:bottom w:val="nil"/>
              <w:right w:val="nil"/>
            </w:tcBorders>
            <w:shd w:val="clear" w:color="auto" w:fill="auto"/>
            <w:noWrap/>
            <w:vAlign w:val="center"/>
            <w:hideMark/>
          </w:tcPr>
          <w:p w14:paraId="5521CC00"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Apelac. Trabajo II Circuito San José</w:t>
            </w:r>
          </w:p>
        </w:tc>
        <w:tc>
          <w:tcPr>
            <w:tcW w:w="279" w:type="pct"/>
            <w:tcBorders>
              <w:top w:val="nil"/>
              <w:left w:val="single" w:sz="4" w:space="0" w:color="auto"/>
              <w:bottom w:val="nil"/>
              <w:right w:val="single" w:sz="4" w:space="0" w:color="auto"/>
            </w:tcBorders>
            <w:shd w:val="clear" w:color="auto" w:fill="auto"/>
            <w:noWrap/>
            <w:vAlign w:val="center"/>
            <w:hideMark/>
          </w:tcPr>
          <w:p w14:paraId="0C9C00A2"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1 175</w:t>
            </w:r>
          </w:p>
        </w:tc>
        <w:tc>
          <w:tcPr>
            <w:tcW w:w="279" w:type="pct"/>
            <w:tcBorders>
              <w:top w:val="nil"/>
              <w:left w:val="nil"/>
              <w:bottom w:val="nil"/>
              <w:right w:val="nil"/>
            </w:tcBorders>
            <w:shd w:val="clear" w:color="auto" w:fill="auto"/>
            <w:noWrap/>
            <w:vAlign w:val="center"/>
            <w:hideMark/>
          </w:tcPr>
          <w:p w14:paraId="57D0F827"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1 132</w:t>
            </w:r>
          </w:p>
        </w:tc>
        <w:tc>
          <w:tcPr>
            <w:tcW w:w="279" w:type="pct"/>
            <w:tcBorders>
              <w:top w:val="nil"/>
              <w:left w:val="single" w:sz="4" w:space="0" w:color="auto"/>
              <w:bottom w:val="nil"/>
              <w:right w:val="single" w:sz="4" w:space="0" w:color="auto"/>
            </w:tcBorders>
            <w:shd w:val="clear" w:color="auto" w:fill="auto"/>
            <w:noWrap/>
            <w:vAlign w:val="center"/>
            <w:hideMark/>
          </w:tcPr>
          <w:p w14:paraId="06CCDDF1"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1 323</w:t>
            </w:r>
          </w:p>
        </w:tc>
        <w:tc>
          <w:tcPr>
            <w:tcW w:w="279" w:type="pct"/>
            <w:tcBorders>
              <w:top w:val="nil"/>
              <w:left w:val="nil"/>
              <w:bottom w:val="nil"/>
              <w:right w:val="single" w:sz="4" w:space="0" w:color="auto"/>
            </w:tcBorders>
            <w:shd w:val="clear" w:color="auto" w:fill="auto"/>
            <w:noWrap/>
            <w:vAlign w:val="center"/>
            <w:hideMark/>
          </w:tcPr>
          <w:p w14:paraId="7C6B1DFF"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2 468</w:t>
            </w:r>
          </w:p>
        </w:tc>
        <w:tc>
          <w:tcPr>
            <w:tcW w:w="279" w:type="pct"/>
            <w:tcBorders>
              <w:top w:val="nil"/>
              <w:left w:val="nil"/>
              <w:bottom w:val="nil"/>
              <w:right w:val="nil"/>
            </w:tcBorders>
            <w:shd w:val="clear" w:color="auto" w:fill="auto"/>
            <w:noWrap/>
            <w:vAlign w:val="center"/>
            <w:hideMark/>
          </w:tcPr>
          <w:p w14:paraId="346AA95D"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2 877</w:t>
            </w:r>
          </w:p>
        </w:tc>
        <w:tc>
          <w:tcPr>
            <w:tcW w:w="279" w:type="pct"/>
            <w:tcBorders>
              <w:top w:val="nil"/>
              <w:left w:val="single" w:sz="4" w:space="0" w:color="auto"/>
              <w:bottom w:val="nil"/>
              <w:right w:val="single" w:sz="4" w:space="0" w:color="auto"/>
            </w:tcBorders>
            <w:shd w:val="clear" w:color="auto" w:fill="auto"/>
            <w:noWrap/>
            <w:vAlign w:val="center"/>
            <w:hideMark/>
          </w:tcPr>
          <w:p w14:paraId="7AF013A6"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2 995</w:t>
            </w:r>
          </w:p>
        </w:tc>
        <w:tc>
          <w:tcPr>
            <w:tcW w:w="279" w:type="pct"/>
            <w:tcBorders>
              <w:top w:val="nil"/>
              <w:left w:val="nil"/>
              <w:bottom w:val="nil"/>
              <w:right w:val="nil"/>
            </w:tcBorders>
            <w:shd w:val="clear" w:color="auto" w:fill="auto"/>
            <w:noWrap/>
            <w:vAlign w:val="center"/>
            <w:hideMark/>
          </w:tcPr>
          <w:p w14:paraId="672EB05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2 114</w:t>
            </w:r>
          </w:p>
        </w:tc>
        <w:tc>
          <w:tcPr>
            <w:tcW w:w="279" w:type="pct"/>
            <w:tcBorders>
              <w:top w:val="nil"/>
              <w:left w:val="single" w:sz="4" w:space="0" w:color="auto"/>
              <w:bottom w:val="nil"/>
              <w:right w:val="single" w:sz="4" w:space="0" w:color="auto"/>
            </w:tcBorders>
            <w:shd w:val="clear" w:color="auto" w:fill="auto"/>
            <w:noWrap/>
            <w:vAlign w:val="center"/>
            <w:hideMark/>
          </w:tcPr>
          <w:p w14:paraId="05306004"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582</w:t>
            </w:r>
          </w:p>
        </w:tc>
        <w:tc>
          <w:tcPr>
            <w:tcW w:w="279" w:type="pct"/>
            <w:tcBorders>
              <w:top w:val="nil"/>
              <w:left w:val="nil"/>
              <w:bottom w:val="nil"/>
              <w:right w:val="nil"/>
            </w:tcBorders>
            <w:shd w:val="clear" w:color="auto" w:fill="auto"/>
            <w:noWrap/>
            <w:vAlign w:val="center"/>
            <w:hideMark/>
          </w:tcPr>
          <w:p w14:paraId="2BE01B7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52</w:t>
            </w:r>
          </w:p>
        </w:tc>
        <w:tc>
          <w:tcPr>
            <w:tcW w:w="278" w:type="pct"/>
            <w:tcBorders>
              <w:top w:val="nil"/>
              <w:left w:val="single" w:sz="4" w:space="0" w:color="auto"/>
              <w:bottom w:val="nil"/>
              <w:right w:val="nil"/>
            </w:tcBorders>
            <w:shd w:val="clear" w:color="auto" w:fill="auto"/>
            <w:noWrap/>
            <w:vAlign w:val="center"/>
            <w:hideMark/>
          </w:tcPr>
          <w:p w14:paraId="4F8AB644"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108</w:t>
            </w:r>
          </w:p>
        </w:tc>
      </w:tr>
      <w:tr w:rsidR="00AA5B82" w:rsidRPr="003139A4" w14:paraId="373FA583" w14:textId="77777777" w:rsidTr="004371E3">
        <w:trPr>
          <w:jc w:val="center"/>
        </w:trPr>
        <w:tc>
          <w:tcPr>
            <w:tcW w:w="2209" w:type="pct"/>
            <w:tcBorders>
              <w:top w:val="nil"/>
              <w:left w:val="nil"/>
              <w:bottom w:val="nil"/>
              <w:right w:val="nil"/>
            </w:tcBorders>
            <w:shd w:val="clear" w:color="auto" w:fill="auto"/>
            <w:noWrap/>
            <w:vAlign w:val="center"/>
            <w:hideMark/>
          </w:tcPr>
          <w:p w14:paraId="045D0D02"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Apelac. Trabajo I Circuito Zona Sur (Pérez Zeledón)</w:t>
            </w:r>
          </w:p>
        </w:tc>
        <w:tc>
          <w:tcPr>
            <w:tcW w:w="279" w:type="pct"/>
            <w:tcBorders>
              <w:top w:val="nil"/>
              <w:left w:val="single" w:sz="4" w:space="0" w:color="auto"/>
              <w:bottom w:val="nil"/>
              <w:right w:val="single" w:sz="4" w:space="0" w:color="auto"/>
            </w:tcBorders>
            <w:shd w:val="clear" w:color="auto" w:fill="auto"/>
            <w:noWrap/>
            <w:vAlign w:val="center"/>
            <w:hideMark/>
          </w:tcPr>
          <w:p w14:paraId="00C8BA08"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22</w:t>
            </w:r>
          </w:p>
        </w:tc>
        <w:tc>
          <w:tcPr>
            <w:tcW w:w="279" w:type="pct"/>
            <w:tcBorders>
              <w:top w:val="nil"/>
              <w:left w:val="nil"/>
              <w:bottom w:val="nil"/>
              <w:right w:val="nil"/>
            </w:tcBorders>
            <w:shd w:val="clear" w:color="auto" w:fill="auto"/>
            <w:noWrap/>
            <w:vAlign w:val="center"/>
            <w:hideMark/>
          </w:tcPr>
          <w:p w14:paraId="2F957024"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43</w:t>
            </w:r>
          </w:p>
        </w:tc>
        <w:tc>
          <w:tcPr>
            <w:tcW w:w="279" w:type="pct"/>
            <w:tcBorders>
              <w:top w:val="nil"/>
              <w:left w:val="single" w:sz="4" w:space="0" w:color="auto"/>
              <w:bottom w:val="nil"/>
              <w:right w:val="single" w:sz="4" w:space="0" w:color="auto"/>
            </w:tcBorders>
            <w:shd w:val="clear" w:color="auto" w:fill="auto"/>
            <w:noWrap/>
            <w:vAlign w:val="center"/>
            <w:hideMark/>
          </w:tcPr>
          <w:p w14:paraId="12FBE781"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63</w:t>
            </w:r>
          </w:p>
        </w:tc>
        <w:tc>
          <w:tcPr>
            <w:tcW w:w="279" w:type="pct"/>
            <w:tcBorders>
              <w:top w:val="nil"/>
              <w:left w:val="nil"/>
              <w:bottom w:val="nil"/>
              <w:right w:val="single" w:sz="4" w:space="0" w:color="auto"/>
            </w:tcBorders>
            <w:shd w:val="clear" w:color="auto" w:fill="auto"/>
            <w:noWrap/>
            <w:vAlign w:val="center"/>
            <w:hideMark/>
          </w:tcPr>
          <w:p w14:paraId="64ECF75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55</w:t>
            </w:r>
          </w:p>
        </w:tc>
        <w:tc>
          <w:tcPr>
            <w:tcW w:w="279" w:type="pct"/>
            <w:tcBorders>
              <w:top w:val="nil"/>
              <w:left w:val="nil"/>
              <w:bottom w:val="nil"/>
              <w:right w:val="nil"/>
            </w:tcBorders>
            <w:shd w:val="clear" w:color="auto" w:fill="auto"/>
            <w:noWrap/>
            <w:vAlign w:val="center"/>
            <w:hideMark/>
          </w:tcPr>
          <w:p w14:paraId="71D9EB5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23</w:t>
            </w:r>
          </w:p>
        </w:tc>
        <w:tc>
          <w:tcPr>
            <w:tcW w:w="279" w:type="pct"/>
            <w:tcBorders>
              <w:top w:val="nil"/>
              <w:left w:val="single" w:sz="4" w:space="0" w:color="auto"/>
              <w:bottom w:val="nil"/>
              <w:right w:val="single" w:sz="4" w:space="0" w:color="auto"/>
            </w:tcBorders>
            <w:shd w:val="clear" w:color="auto" w:fill="auto"/>
            <w:noWrap/>
            <w:vAlign w:val="center"/>
            <w:hideMark/>
          </w:tcPr>
          <w:p w14:paraId="5026F84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30</w:t>
            </w:r>
          </w:p>
        </w:tc>
        <w:tc>
          <w:tcPr>
            <w:tcW w:w="279" w:type="pct"/>
            <w:tcBorders>
              <w:top w:val="nil"/>
              <w:left w:val="nil"/>
              <w:bottom w:val="nil"/>
              <w:right w:val="nil"/>
            </w:tcBorders>
            <w:shd w:val="clear" w:color="auto" w:fill="auto"/>
            <w:noWrap/>
            <w:vAlign w:val="center"/>
            <w:hideMark/>
          </w:tcPr>
          <w:p w14:paraId="0210475E"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135</w:t>
            </w:r>
          </w:p>
        </w:tc>
        <w:tc>
          <w:tcPr>
            <w:tcW w:w="279" w:type="pct"/>
            <w:tcBorders>
              <w:top w:val="nil"/>
              <w:left w:val="single" w:sz="4" w:space="0" w:color="auto"/>
              <w:bottom w:val="nil"/>
              <w:right w:val="single" w:sz="4" w:space="0" w:color="auto"/>
            </w:tcBorders>
            <w:shd w:val="clear" w:color="auto" w:fill="auto"/>
            <w:noWrap/>
            <w:vAlign w:val="center"/>
            <w:hideMark/>
          </w:tcPr>
          <w:p w14:paraId="458E86C3"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19</w:t>
            </w:r>
          </w:p>
        </w:tc>
        <w:tc>
          <w:tcPr>
            <w:tcW w:w="279" w:type="pct"/>
            <w:tcBorders>
              <w:top w:val="nil"/>
              <w:left w:val="nil"/>
              <w:bottom w:val="nil"/>
              <w:right w:val="nil"/>
            </w:tcBorders>
            <w:shd w:val="clear" w:color="auto" w:fill="auto"/>
            <w:noWrap/>
            <w:vAlign w:val="center"/>
            <w:hideMark/>
          </w:tcPr>
          <w:p w14:paraId="07D4C7B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16</w:t>
            </w:r>
          </w:p>
        </w:tc>
        <w:tc>
          <w:tcPr>
            <w:tcW w:w="278" w:type="pct"/>
            <w:tcBorders>
              <w:top w:val="nil"/>
              <w:left w:val="single" w:sz="4" w:space="0" w:color="auto"/>
              <w:bottom w:val="nil"/>
              <w:right w:val="nil"/>
            </w:tcBorders>
            <w:shd w:val="clear" w:color="auto" w:fill="auto"/>
            <w:noWrap/>
            <w:vAlign w:val="center"/>
            <w:hideMark/>
          </w:tcPr>
          <w:p w14:paraId="08FEEFBC"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18</w:t>
            </w:r>
          </w:p>
        </w:tc>
      </w:tr>
      <w:tr w:rsidR="00AA5B82" w:rsidRPr="003139A4" w14:paraId="0DA1343E" w14:textId="77777777" w:rsidTr="004371E3">
        <w:trPr>
          <w:jc w:val="center"/>
        </w:trPr>
        <w:tc>
          <w:tcPr>
            <w:tcW w:w="2209" w:type="pct"/>
            <w:tcBorders>
              <w:top w:val="nil"/>
              <w:left w:val="nil"/>
              <w:bottom w:val="nil"/>
              <w:right w:val="nil"/>
            </w:tcBorders>
            <w:shd w:val="clear" w:color="auto" w:fill="auto"/>
            <w:noWrap/>
            <w:vAlign w:val="center"/>
            <w:hideMark/>
          </w:tcPr>
          <w:p w14:paraId="1FBD5E7F"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II Circuito Zona Sur (Corredores)</w:t>
            </w:r>
          </w:p>
        </w:tc>
        <w:tc>
          <w:tcPr>
            <w:tcW w:w="279" w:type="pct"/>
            <w:tcBorders>
              <w:top w:val="nil"/>
              <w:left w:val="single" w:sz="4" w:space="0" w:color="auto"/>
              <w:bottom w:val="nil"/>
              <w:right w:val="single" w:sz="4" w:space="0" w:color="auto"/>
            </w:tcBorders>
            <w:shd w:val="clear" w:color="auto" w:fill="auto"/>
            <w:noWrap/>
            <w:vAlign w:val="center"/>
            <w:hideMark/>
          </w:tcPr>
          <w:p w14:paraId="3EDEE1B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90</w:t>
            </w:r>
          </w:p>
        </w:tc>
        <w:tc>
          <w:tcPr>
            <w:tcW w:w="279" w:type="pct"/>
            <w:tcBorders>
              <w:top w:val="nil"/>
              <w:left w:val="nil"/>
              <w:bottom w:val="nil"/>
              <w:right w:val="nil"/>
            </w:tcBorders>
            <w:shd w:val="clear" w:color="auto" w:fill="auto"/>
            <w:noWrap/>
            <w:vAlign w:val="center"/>
            <w:hideMark/>
          </w:tcPr>
          <w:p w14:paraId="0784F595"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47</w:t>
            </w:r>
          </w:p>
        </w:tc>
        <w:tc>
          <w:tcPr>
            <w:tcW w:w="279" w:type="pct"/>
            <w:tcBorders>
              <w:top w:val="nil"/>
              <w:left w:val="single" w:sz="4" w:space="0" w:color="auto"/>
              <w:bottom w:val="nil"/>
              <w:right w:val="single" w:sz="4" w:space="0" w:color="auto"/>
            </w:tcBorders>
            <w:shd w:val="clear" w:color="auto" w:fill="auto"/>
            <w:noWrap/>
            <w:vAlign w:val="center"/>
            <w:hideMark/>
          </w:tcPr>
          <w:p w14:paraId="12CE040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36</w:t>
            </w:r>
          </w:p>
        </w:tc>
        <w:tc>
          <w:tcPr>
            <w:tcW w:w="279" w:type="pct"/>
            <w:tcBorders>
              <w:top w:val="nil"/>
              <w:left w:val="nil"/>
              <w:bottom w:val="nil"/>
              <w:right w:val="single" w:sz="4" w:space="0" w:color="auto"/>
            </w:tcBorders>
            <w:shd w:val="clear" w:color="auto" w:fill="auto"/>
            <w:noWrap/>
            <w:vAlign w:val="center"/>
            <w:hideMark/>
          </w:tcPr>
          <w:p w14:paraId="047D9BE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33</w:t>
            </w:r>
          </w:p>
        </w:tc>
        <w:tc>
          <w:tcPr>
            <w:tcW w:w="279" w:type="pct"/>
            <w:tcBorders>
              <w:top w:val="nil"/>
              <w:left w:val="nil"/>
              <w:bottom w:val="nil"/>
              <w:right w:val="nil"/>
            </w:tcBorders>
            <w:shd w:val="clear" w:color="auto" w:fill="auto"/>
            <w:noWrap/>
            <w:vAlign w:val="center"/>
            <w:hideMark/>
          </w:tcPr>
          <w:p w14:paraId="61D1823E"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116</w:t>
            </w:r>
          </w:p>
        </w:tc>
        <w:tc>
          <w:tcPr>
            <w:tcW w:w="279" w:type="pct"/>
            <w:tcBorders>
              <w:top w:val="nil"/>
              <w:left w:val="single" w:sz="4" w:space="0" w:color="auto"/>
              <w:bottom w:val="nil"/>
              <w:right w:val="single" w:sz="4" w:space="0" w:color="auto"/>
            </w:tcBorders>
            <w:shd w:val="clear" w:color="auto" w:fill="auto"/>
            <w:noWrap/>
            <w:vAlign w:val="center"/>
            <w:hideMark/>
          </w:tcPr>
          <w:p w14:paraId="3D7E6242"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89</w:t>
            </w:r>
          </w:p>
        </w:tc>
        <w:tc>
          <w:tcPr>
            <w:tcW w:w="279" w:type="pct"/>
            <w:tcBorders>
              <w:top w:val="nil"/>
              <w:left w:val="nil"/>
              <w:bottom w:val="nil"/>
              <w:right w:val="nil"/>
            </w:tcBorders>
            <w:shd w:val="clear" w:color="auto" w:fill="auto"/>
            <w:noWrap/>
            <w:vAlign w:val="center"/>
            <w:hideMark/>
          </w:tcPr>
          <w:p w14:paraId="348C60BC"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w:t>
            </w:r>
          </w:p>
        </w:tc>
        <w:tc>
          <w:tcPr>
            <w:tcW w:w="279" w:type="pct"/>
            <w:tcBorders>
              <w:top w:val="nil"/>
              <w:left w:val="single" w:sz="4" w:space="0" w:color="auto"/>
              <w:bottom w:val="nil"/>
              <w:right w:val="single" w:sz="4" w:space="0" w:color="auto"/>
            </w:tcBorders>
            <w:shd w:val="clear" w:color="auto" w:fill="auto"/>
            <w:noWrap/>
            <w:vAlign w:val="center"/>
            <w:hideMark/>
          </w:tcPr>
          <w:p w14:paraId="0867CF36"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nil"/>
              <w:bottom w:val="nil"/>
              <w:right w:val="nil"/>
            </w:tcBorders>
            <w:shd w:val="clear" w:color="auto" w:fill="auto"/>
            <w:noWrap/>
            <w:vAlign w:val="center"/>
            <w:hideMark/>
          </w:tcPr>
          <w:p w14:paraId="118505F7"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8" w:type="pct"/>
            <w:tcBorders>
              <w:top w:val="nil"/>
              <w:left w:val="single" w:sz="4" w:space="0" w:color="auto"/>
              <w:bottom w:val="nil"/>
              <w:right w:val="nil"/>
            </w:tcBorders>
            <w:shd w:val="clear" w:color="auto" w:fill="auto"/>
            <w:noWrap/>
            <w:vAlign w:val="center"/>
            <w:hideMark/>
          </w:tcPr>
          <w:p w14:paraId="374282D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r>
      <w:tr w:rsidR="00AA5B82" w:rsidRPr="003139A4" w14:paraId="26B10874" w14:textId="77777777" w:rsidTr="004371E3">
        <w:trPr>
          <w:jc w:val="center"/>
        </w:trPr>
        <w:tc>
          <w:tcPr>
            <w:tcW w:w="2209" w:type="pct"/>
            <w:tcBorders>
              <w:top w:val="nil"/>
              <w:left w:val="nil"/>
              <w:bottom w:val="nil"/>
              <w:right w:val="nil"/>
            </w:tcBorders>
            <w:shd w:val="clear" w:color="auto" w:fill="auto"/>
            <w:noWrap/>
            <w:vAlign w:val="center"/>
            <w:hideMark/>
          </w:tcPr>
          <w:p w14:paraId="7C5DD75B"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Apelac. Trabajo I Circuito Alajuela</w:t>
            </w:r>
          </w:p>
        </w:tc>
        <w:tc>
          <w:tcPr>
            <w:tcW w:w="279" w:type="pct"/>
            <w:tcBorders>
              <w:top w:val="nil"/>
              <w:left w:val="single" w:sz="4" w:space="0" w:color="auto"/>
              <w:bottom w:val="nil"/>
              <w:right w:val="single" w:sz="4" w:space="0" w:color="auto"/>
            </w:tcBorders>
            <w:shd w:val="clear" w:color="auto" w:fill="auto"/>
            <w:noWrap/>
            <w:vAlign w:val="center"/>
            <w:hideMark/>
          </w:tcPr>
          <w:p w14:paraId="371BBE0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49</w:t>
            </w:r>
          </w:p>
        </w:tc>
        <w:tc>
          <w:tcPr>
            <w:tcW w:w="279" w:type="pct"/>
            <w:tcBorders>
              <w:top w:val="nil"/>
              <w:left w:val="nil"/>
              <w:bottom w:val="nil"/>
              <w:right w:val="nil"/>
            </w:tcBorders>
            <w:shd w:val="clear" w:color="auto" w:fill="auto"/>
            <w:noWrap/>
            <w:vAlign w:val="center"/>
            <w:hideMark/>
          </w:tcPr>
          <w:p w14:paraId="3E564266"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69</w:t>
            </w:r>
          </w:p>
        </w:tc>
        <w:tc>
          <w:tcPr>
            <w:tcW w:w="279" w:type="pct"/>
            <w:tcBorders>
              <w:top w:val="nil"/>
              <w:left w:val="single" w:sz="4" w:space="0" w:color="auto"/>
              <w:bottom w:val="nil"/>
              <w:right w:val="single" w:sz="4" w:space="0" w:color="auto"/>
            </w:tcBorders>
            <w:shd w:val="clear" w:color="auto" w:fill="auto"/>
            <w:noWrap/>
            <w:vAlign w:val="center"/>
            <w:hideMark/>
          </w:tcPr>
          <w:p w14:paraId="0E3E28D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75</w:t>
            </w:r>
          </w:p>
        </w:tc>
        <w:tc>
          <w:tcPr>
            <w:tcW w:w="279" w:type="pct"/>
            <w:tcBorders>
              <w:top w:val="nil"/>
              <w:left w:val="nil"/>
              <w:bottom w:val="nil"/>
              <w:right w:val="single" w:sz="4" w:space="0" w:color="auto"/>
            </w:tcBorders>
            <w:shd w:val="clear" w:color="auto" w:fill="auto"/>
            <w:noWrap/>
            <w:vAlign w:val="center"/>
            <w:hideMark/>
          </w:tcPr>
          <w:p w14:paraId="01B05A4E"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67</w:t>
            </w:r>
          </w:p>
        </w:tc>
        <w:tc>
          <w:tcPr>
            <w:tcW w:w="279" w:type="pct"/>
            <w:tcBorders>
              <w:top w:val="nil"/>
              <w:left w:val="nil"/>
              <w:bottom w:val="nil"/>
              <w:right w:val="nil"/>
            </w:tcBorders>
            <w:shd w:val="clear" w:color="auto" w:fill="auto"/>
            <w:noWrap/>
            <w:vAlign w:val="center"/>
            <w:hideMark/>
          </w:tcPr>
          <w:p w14:paraId="6585124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103</w:t>
            </w:r>
          </w:p>
        </w:tc>
        <w:tc>
          <w:tcPr>
            <w:tcW w:w="279" w:type="pct"/>
            <w:tcBorders>
              <w:top w:val="nil"/>
              <w:left w:val="single" w:sz="4" w:space="0" w:color="auto"/>
              <w:bottom w:val="nil"/>
              <w:right w:val="single" w:sz="4" w:space="0" w:color="auto"/>
            </w:tcBorders>
            <w:shd w:val="clear" w:color="auto" w:fill="auto"/>
            <w:noWrap/>
            <w:vAlign w:val="center"/>
            <w:hideMark/>
          </w:tcPr>
          <w:p w14:paraId="3D1B8451"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218</w:t>
            </w:r>
          </w:p>
        </w:tc>
        <w:tc>
          <w:tcPr>
            <w:tcW w:w="279" w:type="pct"/>
            <w:tcBorders>
              <w:top w:val="nil"/>
              <w:left w:val="nil"/>
              <w:bottom w:val="nil"/>
              <w:right w:val="nil"/>
            </w:tcBorders>
            <w:shd w:val="clear" w:color="auto" w:fill="auto"/>
            <w:noWrap/>
            <w:vAlign w:val="center"/>
            <w:hideMark/>
          </w:tcPr>
          <w:p w14:paraId="63AFE354"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336</w:t>
            </w:r>
          </w:p>
        </w:tc>
        <w:tc>
          <w:tcPr>
            <w:tcW w:w="279" w:type="pct"/>
            <w:tcBorders>
              <w:top w:val="nil"/>
              <w:left w:val="single" w:sz="4" w:space="0" w:color="auto"/>
              <w:bottom w:val="nil"/>
              <w:right w:val="single" w:sz="4" w:space="0" w:color="auto"/>
            </w:tcBorders>
            <w:shd w:val="clear" w:color="auto" w:fill="auto"/>
            <w:noWrap/>
            <w:vAlign w:val="center"/>
            <w:hideMark/>
          </w:tcPr>
          <w:p w14:paraId="6DB0E76D"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469</w:t>
            </w:r>
          </w:p>
        </w:tc>
        <w:tc>
          <w:tcPr>
            <w:tcW w:w="279" w:type="pct"/>
            <w:tcBorders>
              <w:top w:val="nil"/>
              <w:left w:val="nil"/>
              <w:bottom w:val="nil"/>
              <w:right w:val="nil"/>
            </w:tcBorders>
            <w:shd w:val="clear" w:color="auto" w:fill="auto"/>
            <w:noWrap/>
            <w:vAlign w:val="center"/>
            <w:hideMark/>
          </w:tcPr>
          <w:p w14:paraId="36AB3F9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134</w:t>
            </w:r>
          </w:p>
        </w:tc>
        <w:tc>
          <w:tcPr>
            <w:tcW w:w="278" w:type="pct"/>
            <w:tcBorders>
              <w:top w:val="nil"/>
              <w:left w:val="single" w:sz="4" w:space="0" w:color="auto"/>
              <w:bottom w:val="nil"/>
              <w:right w:val="nil"/>
            </w:tcBorders>
            <w:shd w:val="clear" w:color="auto" w:fill="auto"/>
            <w:noWrap/>
            <w:vAlign w:val="center"/>
            <w:hideMark/>
          </w:tcPr>
          <w:p w14:paraId="62B3CC4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103</w:t>
            </w:r>
          </w:p>
        </w:tc>
      </w:tr>
      <w:tr w:rsidR="00AA5B82" w:rsidRPr="003139A4" w14:paraId="0FF28FA0" w14:textId="77777777" w:rsidTr="004371E3">
        <w:trPr>
          <w:jc w:val="center"/>
        </w:trPr>
        <w:tc>
          <w:tcPr>
            <w:tcW w:w="2209" w:type="pct"/>
            <w:tcBorders>
              <w:top w:val="nil"/>
              <w:left w:val="nil"/>
              <w:bottom w:val="nil"/>
              <w:right w:val="nil"/>
            </w:tcBorders>
            <w:shd w:val="clear" w:color="auto" w:fill="auto"/>
            <w:noWrap/>
            <w:vAlign w:val="center"/>
            <w:hideMark/>
          </w:tcPr>
          <w:p w14:paraId="709E0E3F"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II Circuito Alajuela (San Carlos)</w:t>
            </w:r>
          </w:p>
        </w:tc>
        <w:tc>
          <w:tcPr>
            <w:tcW w:w="279" w:type="pct"/>
            <w:tcBorders>
              <w:top w:val="nil"/>
              <w:left w:val="single" w:sz="4" w:space="0" w:color="auto"/>
              <w:bottom w:val="nil"/>
              <w:right w:val="single" w:sz="4" w:space="0" w:color="auto"/>
            </w:tcBorders>
            <w:shd w:val="clear" w:color="auto" w:fill="auto"/>
            <w:noWrap/>
            <w:vAlign w:val="center"/>
            <w:hideMark/>
          </w:tcPr>
          <w:p w14:paraId="7A958B5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24</w:t>
            </w:r>
          </w:p>
        </w:tc>
        <w:tc>
          <w:tcPr>
            <w:tcW w:w="279" w:type="pct"/>
            <w:tcBorders>
              <w:top w:val="nil"/>
              <w:left w:val="nil"/>
              <w:bottom w:val="nil"/>
              <w:right w:val="nil"/>
            </w:tcBorders>
            <w:shd w:val="clear" w:color="auto" w:fill="auto"/>
            <w:noWrap/>
            <w:vAlign w:val="center"/>
            <w:hideMark/>
          </w:tcPr>
          <w:p w14:paraId="561027A8"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15</w:t>
            </w:r>
          </w:p>
        </w:tc>
        <w:tc>
          <w:tcPr>
            <w:tcW w:w="279" w:type="pct"/>
            <w:tcBorders>
              <w:top w:val="nil"/>
              <w:left w:val="single" w:sz="4" w:space="0" w:color="auto"/>
              <w:bottom w:val="nil"/>
              <w:right w:val="single" w:sz="4" w:space="0" w:color="auto"/>
            </w:tcBorders>
            <w:shd w:val="clear" w:color="auto" w:fill="auto"/>
            <w:noWrap/>
            <w:vAlign w:val="center"/>
            <w:hideMark/>
          </w:tcPr>
          <w:p w14:paraId="44CE2CC6"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22</w:t>
            </w:r>
          </w:p>
        </w:tc>
        <w:tc>
          <w:tcPr>
            <w:tcW w:w="279" w:type="pct"/>
            <w:tcBorders>
              <w:top w:val="nil"/>
              <w:left w:val="nil"/>
              <w:bottom w:val="nil"/>
              <w:right w:val="single" w:sz="4" w:space="0" w:color="auto"/>
            </w:tcBorders>
            <w:shd w:val="clear" w:color="auto" w:fill="auto"/>
            <w:noWrap/>
            <w:vAlign w:val="center"/>
            <w:hideMark/>
          </w:tcPr>
          <w:p w14:paraId="3498927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17</w:t>
            </w:r>
          </w:p>
        </w:tc>
        <w:tc>
          <w:tcPr>
            <w:tcW w:w="279" w:type="pct"/>
            <w:tcBorders>
              <w:top w:val="nil"/>
              <w:left w:val="nil"/>
              <w:bottom w:val="nil"/>
              <w:right w:val="nil"/>
            </w:tcBorders>
            <w:shd w:val="clear" w:color="auto" w:fill="auto"/>
            <w:noWrap/>
            <w:vAlign w:val="center"/>
            <w:hideMark/>
          </w:tcPr>
          <w:p w14:paraId="5C383766"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47</w:t>
            </w:r>
          </w:p>
        </w:tc>
        <w:tc>
          <w:tcPr>
            <w:tcW w:w="279" w:type="pct"/>
            <w:tcBorders>
              <w:top w:val="nil"/>
              <w:left w:val="single" w:sz="4" w:space="0" w:color="auto"/>
              <w:bottom w:val="nil"/>
              <w:right w:val="single" w:sz="4" w:space="0" w:color="auto"/>
            </w:tcBorders>
            <w:shd w:val="clear" w:color="auto" w:fill="auto"/>
            <w:noWrap/>
            <w:vAlign w:val="center"/>
            <w:hideMark/>
          </w:tcPr>
          <w:p w14:paraId="73B21F2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152</w:t>
            </w:r>
          </w:p>
        </w:tc>
        <w:tc>
          <w:tcPr>
            <w:tcW w:w="279" w:type="pct"/>
            <w:tcBorders>
              <w:top w:val="nil"/>
              <w:left w:val="nil"/>
              <w:bottom w:val="nil"/>
              <w:right w:val="nil"/>
            </w:tcBorders>
            <w:shd w:val="clear" w:color="auto" w:fill="auto"/>
            <w:noWrap/>
            <w:vAlign w:val="center"/>
            <w:hideMark/>
          </w:tcPr>
          <w:p w14:paraId="136289A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w:t>
            </w:r>
          </w:p>
        </w:tc>
        <w:tc>
          <w:tcPr>
            <w:tcW w:w="279" w:type="pct"/>
            <w:tcBorders>
              <w:top w:val="nil"/>
              <w:left w:val="single" w:sz="4" w:space="0" w:color="auto"/>
              <w:bottom w:val="nil"/>
              <w:right w:val="single" w:sz="4" w:space="0" w:color="auto"/>
            </w:tcBorders>
            <w:shd w:val="clear" w:color="auto" w:fill="auto"/>
            <w:noWrap/>
            <w:vAlign w:val="center"/>
            <w:hideMark/>
          </w:tcPr>
          <w:p w14:paraId="46481EE4"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nil"/>
              <w:bottom w:val="nil"/>
              <w:right w:val="nil"/>
            </w:tcBorders>
            <w:shd w:val="clear" w:color="auto" w:fill="auto"/>
            <w:noWrap/>
            <w:vAlign w:val="center"/>
            <w:hideMark/>
          </w:tcPr>
          <w:p w14:paraId="57D5EC64"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8" w:type="pct"/>
            <w:tcBorders>
              <w:top w:val="nil"/>
              <w:left w:val="single" w:sz="4" w:space="0" w:color="auto"/>
              <w:bottom w:val="nil"/>
              <w:right w:val="nil"/>
            </w:tcBorders>
            <w:shd w:val="clear" w:color="auto" w:fill="auto"/>
            <w:noWrap/>
            <w:vAlign w:val="center"/>
            <w:hideMark/>
          </w:tcPr>
          <w:p w14:paraId="44DA90D2"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r>
      <w:tr w:rsidR="00AA5B82" w:rsidRPr="003139A4" w14:paraId="6ED522EA" w14:textId="77777777" w:rsidTr="004371E3">
        <w:trPr>
          <w:jc w:val="center"/>
        </w:trPr>
        <w:tc>
          <w:tcPr>
            <w:tcW w:w="2209" w:type="pct"/>
            <w:tcBorders>
              <w:top w:val="nil"/>
              <w:left w:val="nil"/>
              <w:bottom w:val="nil"/>
              <w:right w:val="nil"/>
            </w:tcBorders>
            <w:shd w:val="clear" w:color="auto" w:fill="auto"/>
            <w:noWrap/>
            <w:vAlign w:val="center"/>
            <w:hideMark/>
          </w:tcPr>
          <w:p w14:paraId="677C9D9A"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III Circuito Alajuela (San Ramón)</w:t>
            </w:r>
          </w:p>
        </w:tc>
        <w:tc>
          <w:tcPr>
            <w:tcW w:w="279" w:type="pct"/>
            <w:tcBorders>
              <w:top w:val="nil"/>
              <w:left w:val="single" w:sz="4" w:space="0" w:color="auto"/>
              <w:bottom w:val="nil"/>
              <w:right w:val="single" w:sz="4" w:space="0" w:color="auto"/>
            </w:tcBorders>
            <w:shd w:val="clear" w:color="auto" w:fill="auto"/>
            <w:noWrap/>
            <w:vAlign w:val="center"/>
            <w:hideMark/>
          </w:tcPr>
          <w:p w14:paraId="32B70AC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55</w:t>
            </w:r>
          </w:p>
        </w:tc>
        <w:tc>
          <w:tcPr>
            <w:tcW w:w="279" w:type="pct"/>
            <w:tcBorders>
              <w:top w:val="nil"/>
              <w:left w:val="nil"/>
              <w:bottom w:val="nil"/>
              <w:right w:val="nil"/>
            </w:tcBorders>
            <w:shd w:val="clear" w:color="auto" w:fill="auto"/>
            <w:noWrap/>
            <w:vAlign w:val="center"/>
            <w:hideMark/>
          </w:tcPr>
          <w:p w14:paraId="3325CC2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69</w:t>
            </w:r>
          </w:p>
        </w:tc>
        <w:tc>
          <w:tcPr>
            <w:tcW w:w="279" w:type="pct"/>
            <w:tcBorders>
              <w:top w:val="nil"/>
              <w:left w:val="single" w:sz="4" w:space="0" w:color="auto"/>
              <w:bottom w:val="nil"/>
              <w:right w:val="single" w:sz="4" w:space="0" w:color="auto"/>
            </w:tcBorders>
            <w:shd w:val="clear" w:color="auto" w:fill="auto"/>
            <w:noWrap/>
            <w:vAlign w:val="center"/>
            <w:hideMark/>
          </w:tcPr>
          <w:p w14:paraId="4C16267F"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60</w:t>
            </w:r>
          </w:p>
        </w:tc>
        <w:tc>
          <w:tcPr>
            <w:tcW w:w="279" w:type="pct"/>
            <w:tcBorders>
              <w:top w:val="nil"/>
              <w:left w:val="nil"/>
              <w:bottom w:val="nil"/>
              <w:right w:val="single" w:sz="4" w:space="0" w:color="auto"/>
            </w:tcBorders>
            <w:shd w:val="clear" w:color="auto" w:fill="auto"/>
            <w:noWrap/>
            <w:vAlign w:val="center"/>
            <w:hideMark/>
          </w:tcPr>
          <w:p w14:paraId="08CFBBA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57</w:t>
            </w:r>
          </w:p>
        </w:tc>
        <w:tc>
          <w:tcPr>
            <w:tcW w:w="279" w:type="pct"/>
            <w:tcBorders>
              <w:top w:val="nil"/>
              <w:left w:val="nil"/>
              <w:bottom w:val="nil"/>
              <w:right w:val="nil"/>
            </w:tcBorders>
            <w:shd w:val="clear" w:color="auto" w:fill="auto"/>
            <w:noWrap/>
            <w:vAlign w:val="center"/>
            <w:hideMark/>
          </w:tcPr>
          <w:p w14:paraId="245F4752"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78</w:t>
            </w:r>
          </w:p>
        </w:tc>
        <w:tc>
          <w:tcPr>
            <w:tcW w:w="279" w:type="pct"/>
            <w:tcBorders>
              <w:top w:val="nil"/>
              <w:left w:val="single" w:sz="4" w:space="0" w:color="auto"/>
              <w:bottom w:val="nil"/>
              <w:right w:val="single" w:sz="4" w:space="0" w:color="auto"/>
            </w:tcBorders>
            <w:shd w:val="clear" w:color="auto" w:fill="auto"/>
            <w:noWrap/>
            <w:vAlign w:val="center"/>
            <w:hideMark/>
          </w:tcPr>
          <w:p w14:paraId="763FD11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69</w:t>
            </w:r>
          </w:p>
        </w:tc>
        <w:tc>
          <w:tcPr>
            <w:tcW w:w="279" w:type="pct"/>
            <w:tcBorders>
              <w:top w:val="nil"/>
              <w:left w:val="nil"/>
              <w:bottom w:val="nil"/>
              <w:right w:val="nil"/>
            </w:tcBorders>
            <w:shd w:val="clear" w:color="auto" w:fill="auto"/>
            <w:noWrap/>
            <w:vAlign w:val="center"/>
            <w:hideMark/>
          </w:tcPr>
          <w:p w14:paraId="0945DB1E"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w:t>
            </w:r>
          </w:p>
        </w:tc>
        <w:tc>
          <w:tcPr>
            <w:tcW w:w="279" w:type="pct"/>
            <w:tcBorders>
              <w:top w:val="nil"/>
              <w:left w:val="single" w:sz="4" w:space="0" w:color="auto"/>
              <w:bottom w:val="nil"/>
              <w:right w:val="single" w:sz="4" w:space="0" w:color="auto"/>
            </w:tcBorders>
            <w:shd w:val="clear" w:color="auto" w:fill="auto"/>
            <w:noWrap/>
            <w:vAlign w:val="center"/>
            <w:hideMark/>
          </w:tcPr>
          <w:p w14:paraId="57F3CD5D"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nil"/>
              <w:bottom w:val="nil"/>
              <w:right w:val="nil"/>
            </w:tcBorders>
            <w:shd w:val="clear" w:color="auto" w:fill="auto"/>
            <w:noWrap/>
            <w:vAlign w:val="center"/>
            <w:hideMark/>
          </w:tcPr>
          <w:p w14:paraId="3F1A3CD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8" w:type="pct"/>
            <w:tcBorders>
              <w:top w:val="nil"/>
              <w:left w:val="single" w:sz="4" w:space="0" w:color="auto"/>
              <w:bottom w:val="nil"/>
              <w:right w:val="nil"/>
            </w:tcBorders>
            <w:shd w:val="clear" w:color="auto" w:fill="auto"/>
            <w:noWrap/>
            <w:vAlign w:val="center"/>
            <w:hideMark/>
          </w:tcPr>
          <w:p w14:paraId="6C9D6FC1"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r>
      <w:tr w:rsidR="00AA5B82" w:rsidRPr="003139A4" w14:paraId="08950211" w14:textId="77777777" w:rsidTr="004371E3">
        <w:trPr>
          <w:jc w:val="center"/>
        </w:trPr>
        <w:tc>
          <w:tcPr>
            <w:tcW w:w="2209" w:type="pct"/>
            <w:tcBorders>
              <w:top w:val="nil"/>
              <w:left w:val="nil"/>
              <w:bottom w:val="nil"/>
              <w:right w:val="nil"/>
            </w:tcBorders>
            <w:shd w:val="clear" w:color="auto" w:fill="auto"/>
            <w:noWrap/>
            <w:vAlign w:val="center"/>
            <w:hideMark/>
          </w:tcPr>
          <w:p w14:paraId="01A9691E"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III Circuito Alajuela (Grecia)</w:t>
            </w:r>
          </w:p>
        </w:tc>
        <w:tc>
          <w:tcPr>
            <w:tcW w:w="279" w:type="pct"/>
            <w:tcBorders>
              <w:top w:val="nil"/>
              <w:left w:val="single" w:sz="4" w:space="0" w:color="auto"/>
              <w:bottom w:val="nil"/>
              <w:right w:val="single" w:sz="4" w:space="0" w:color="auto"/>
            </w:tcBorders>
            <w:shd w:val="clear" w:color="auto" w:fill="auto"/>
            <w:noWrap/>
            <w:vAlign w:val="center"/>
            <w:hideMark/>
          </w:tcPr>
          <w:p w14:paraId="5B324BFC"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nil"/>
              <w:bottom w:val="nil"/>
              <w:right w:val="nil"/>
            </w:tcBorders>
            <w:shd w:val="clear" w:color="auto" w:fill="auto"/>
            <w:noWrap/>
            <w:vAlign w:val="center"/>
            <w:hideMark/>
          </w:tcPr>
          <w:p w14:paraId="3399E335"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single" w:sz="4" w:space="0" w:color="auto"/>
              <w:bottom w:val="nil"/>
              <w:right w:val="single" w:sz="4" w:space="0" w:color="auto"/>
            </w:tcBorders>
            <w:shd w:val="clear" w:color="auto" w:fill="auto"/>
            <w:noWrap/>
            <w:vAlign w:val="center"/>
            <w:hideMark/>
          </w:tcPr>
          <w:p w14:paraId="31AE3355"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15</w:t>
            </w:r>
          </w:p>
        </w:tc>
        <w:tc>
          <w:tcPr>
            <w:tcW w:w="279" w:type="pct"/>
            <w:tcBorders>
              <w:top w:val="nil"/>
              <w:left w:val="nil"/>
              <w:bottom w:val="nil"/>
              <w:right w:val="single" w:sz="4" w:space="0" w:color="auto"/>
            </w:tcBorders>
            <w:shd w:val="clear" w:color="auto" w:fill="auto"/>
            <w:noWrap/>
            <w:vAlign w:val="center"/>
            <w:hideMark/>
          </w:tcPr>
          <w:p w14:paraId="02F41DDF"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16</w:t>
            </w:r>
          </w:p>
        </w:tc>
        <w:tc>
          <w:tcPr>
            <w:tcW w:w="279" w:type="pct"/>
            <w:tcBorders>
              <w:top w:val="nil"/>
              <w:left w:val="nil"/>
              <w:bottom w:val="nil"/>
              <w:right w:val="nil"/>
            </w:tcBorders>
            <w:shd w:val="clear" w:color="auto" w:fill="auto"/>
            <w:noWrap/>
            <w:vAlign w:val="center"/>
            <w:hideMark/>
          </w:tcPr>
          <w:p w14:paraId="6A2AAD41"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14</w:t>
            </w:r>
          </w:p>
        </w:tc>
        <w:tc>
          <w:tcPr>
            <w:tcW w:w="279" w:type="pct"/>
            <w:tcBorders>
              <w:top w:val="nil"/>
              <w:left w:val="single" w:sz="4" w:space="0" w:color="auto"/>
              <w:bottom w:val="nil"/>
              <w:right w:val="single" w:sz="4" w:space="0" w:color="auto"/>
            </w:tcBorders>
            <w:shd w:val="clear" w:color="auto" w:fill="auto"/>
            <w:noWrap/>
            <w:vAlign w:val="center"/>
            <w:hideMark/>
          </w:tcPr>
          <w:p w14:paraId="02458E21"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11</w:t>
            </w:r>
          </w:p>
        </w:tc>
        <w:tc>
          <w:tcPr>
            <w:tcW w:w="279" w:type="pct"/>
            <w:tcBorders>
              <w:top w:val="nil"/>
              <w:left w:val="nil"/>
              <w:bottom w:val="nil"/>
              <w:right w:val="nil"/>
            </w:tcBorders>
            <w:shd w:val="clear" w:color="auto" w:fill="auto"/>
            <w:noWrap/>
            <w:vAlign w:val="center"/>
            <w:hideMark/>
          </w:tcPr>
          <w:p w14:paraId="416A479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w:t>
            </w:r>
          </w:p>
        </w:tc>
        <w:tc>
          <w:tcPr>
            <w:tcW w:w="279" w:type="pct"/>
            <w:tcBorders>
              <w:top w:val="nil"/>
              <w:left w:val="single" w:sz="4" w:space="0" w:color="auto"/>
              <w:bottom w:val="nil"/>
              <w:right w:val="single" w:sz="4" w:space="0" w:color="auto"/>
            </w:tcBorders>
            <w:shd w:val="clear" w:color="auto" w:fill="auto"/>
            <w:noWrap/>
            <w:vAlign w:val="center"/>
            <w:hideMark/>
          </w:tcPr>
          <w:p w14:paraId="2549C0F5"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nil"/>
              <w:bottom w:val="nil"/>
              <w:right w:val="nil"/>
            </w:tcBorders>
            <w:shd w:val="clear" w:color="auto" w:fill="auto"/>
            <w:noWrap/>
            <w:vAlign w:val="center"/>
            <w:hideMark/>
          </w:tcPr>
          <w:p w14:paraId="197C319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8" w:type="pct"/>
            <w:tcBorders>
              <w:top w:val="nil"/>
              <w:left w:val="single" w:sz="4" w:space="0" w:color="auto"/>
              <w:bottom w:val="nil"/>
              <w:right w:val="nil"/>
            </w:tcBorders>
            <w:shd w:val="clear" w:color="auto" w:fill="auto"/>
            <w:noWrap/>
            <w:vAlign w:val="center"/>
            <w:hideMark/>
          </w:tcPr>
          <w:p w14:paraId="4C879612"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r>
      <w:tr w:rsidR="00AA5B82" w:rsidRPr="003139A4" w14:paraId="2DC8A63E" w14:textId="77777777" w:rsidTr="004371E3">
        <w:trPr>
          <w:jc w:val="center"/>
        </w:trPr>
        <w:tc>
          <w:tcPr>
            <w:tcW w:w="2209" w:type="pct"/>
            <w:tcBorders>
              <w:top w:val="nil"/>
              <w:left w:val="nil"/>
              <w:bottom w:val="nil"/>
              <w:right w:val="nil"/>
            </w:tcBorders>
            <w:shd w:val="clear" w:color="auto" w:fill="auto"/>
            <w:noWrap/>
            <w:vAlign w:val="center"/>
            <w:hideMark/>
          </w:tcPr>
          <w:p w14:paraId="577CEB44"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Apelac. Trabajo Cartago</w:t>
            </w:r>
          </w:p>
        </w:tc>
        <w:tc>
          <w:tcPr>
            <w:tcW w:w="279" w:type="pct"/>
            <w:tcBorders>
              <w:top w:val="nil"/>
              <w:left w:val="single" w:sz="4" w:space="0" w:color="auto"/>
              <w:bottom w:val="nil"/>
              <w:right w:val="single" w:sz="4" w:space="0" w:color="auto"/>
            </w:tcBorders>
            <w:shd w:val="clear" w:color="auto" w:fill="auto"/>
            <w:noWrap/>
            <w:vAlign w:val="center"/>
            <w:hideMark/>
          </w:tcPr>
          <w:p w14:paraId="6E5A662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120</w:t>
            </w:r>
          </w:p>
        </w:tc>
        <w:tc>
          <w:tcPr>
            <w:tcW w:w="279" w:type="pct"/>
            <w:tcBorders>
              <w:top w:val="nil"/>
              <w:left w:val="nil"/>
              <w:bottom w:val="nil"/>
              <w:right w:val="nil"/>
            </w:tcBorders>
            <w:shd w:val="clear" w:color="auto" w:fill="auto"/>
            <w:noWrap/>
            <w:vAlign w:val="center"/>
            <w:hideMark/>
          </w:tcPr>
          <w:p w14:paraId="1D0E70FD"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60</w:t>
            </w:r>
          </w:p>
        </w:tc>
        <w:tc>
          <w:tcPr>
            <w:tcW w:w="279" w:type="pct"/>
            <w:tcBorders>
              <w:top w:val="nil"/>
              <w:left w:val="single" w:sz="4" w:space="0" w:color="auto"/>
              <w:bottom w:val="nil"/>
              <w:right w:val="single" w:sz="4" w:space="0" w:color="auto"/>
            </w:tcBorders>
            <w:shd w:val="clear" w:color="auto" w:fill="auto"/>
            <w:noWrap/>
            <w:vAlign w:val="center"/>
            <w:hideMark/>
          </w:tcPr>
          <w:p w14:paraId="4E116D01"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39</w:t>
            </w:r>
          </w:p>
        </w:tc>
        <w:tc>
          <w:tcPr>
            <w:tcW w:w="279" w:type="pct"/>
            <w:tcBorders>
              <w:top w:val="nil"/>
              <w:left w:val="nil"/>
              <w:bottom w:val="nil"/>
              <w:right w:val="single" w:sz="4" w:space="0" w:color="auto"/>
            </w:tcBorders>
            <w:shd w:val="clear" w:color="auto" w:fill="auto"/>
            <w:noWrap/>
            <w:vAlign w:val="center"/>
            <w:hideMark/>
          </w:tcPr>
          <w:p w14:paraId="0D8FAA11"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68</w:t>
            </w:r>
          </w:p>
        </w:tc>
        <w:tc>
          <w:tcPr>
            <w:tcW w:w="279" w:type="pct"/>
            <w:tcBorders>
              <w:top w:val="nil"/>
              <w:left w:val="nil"/>
              <w:bottom w:val="nil"/>
              <w:right w:val="nil"/>
            </w:tcBorders>
            <w:shd w:val="clear" w:color="auto" w:fill="auto"/>
            <w:noWrap/>
            <w:vAlign w:val="center"/>
            <w:hideMark/>
          </w:tcPr>
          <w:p w14:paraId="5B7BF476"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128</w:t>
            </w:r>
          </w:p>
        </w:tc>
        <w:tc>
          <w:tcPr>
            <w:tcW w:w="279" w:type="pct"/>
            <w:tcBorders>
              <w:top w:val="nil"/>
              <w:left w:val="single" w:sz="4" w:space="0" w:color="auto"/>
              <w:bottom w:val="nil"/>
              <w:right w:val="single" w:sz="4" w:space="0" w:color="auto"/>
            </w:tcBorders>
            <w:shd w:val="clear" w:color="auto" w:fill="auto"/>
            <w:noWrap/>
            <w:vAlign w:val="center"/>
            <w:hideMark/>
          </w:tcPr>
          <w:p w14:paraId="3D5E4C1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170</w:t>
            </w:r>
          </w:p>
        </w:tc>
        <w:tc>
          <w:tcPr>
            <w:tcW w:w="279" w:type="pct"/>
            <w:tcBorders>
              <w:top w:val="nil"/>
              <w:left w:val="nil"/>
              <w:bottom w:val="nil"/>
              <w:right w:val="nil"/>
            </w:tcBorders>
            <w:shd w:val="clear" w:color="auto" w:fill="auto"/>
            <w:noWrap/>
            <w:vAlign w:val="center"/>
            <w:hideMark/>
          </w:tcPr>
          <w:p w14:paraId="659A573C"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113</w:t>
            </w:r>
          </w:p>
        </w:tc>
        <w:tc>
          <w:tcPr>
            <w:tcW w:w="279" w:type="pct"/>
            <w:tcBorders>
              <w:top w:val="nil"/>
              <w:left w:val="single" w:sz="4" w:space="0" w:color="auto"/>
              <w:bottom w:val="nil"/>
              <w:right w:val="single" w:sz="4" w:space="0" w:color="auto"/>
            </w:tcBorders>
            <w:shd w:val="clear" w:color="auto" w:fill="auto"/>
            <w:noWrap/>
            <w:vAlign w:val="center"/>
            <w:hideMark/>
          </w:tcPr>
          <w:p w14:paraId="6D11982C"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291</w:t>
            </w:r>
          </w:p>
        </w:tc>
        <w:tc>
          <w:tcPr>
            <w:tcW w:w="279" w:type="pct"/>
            <w:tcBorders>
              <w:top w:val="nil"/>
              <w:left w:val="nil"/>
              <w:bottom w:val="nil"/>
              <w:right w:val="nil"/>
            </w:tcBorders>
            <w:shd w:val="clear" w:color="auto" w:fill="auto"/>
            <w:noWrap/>
            <w:vAlign w:val="center"/>
            <w:hideMark/>
          </w:tcPr>
          <w:p w14:paraId="5707C818"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117</w:t>
            </w:r>
          </w:p>
        </w:tc>
        <w:tc>
          <w:tcPr>
            <w:tcW w:w="278" w:type="pct"/>
            <w:tcBorders>
              <w:top w:val="nil"/>
              <w:left w:val="single" w:sz="4" w:space="0" w:color="auto"/>
              <w:bottom w:val="nil"/>
              <w:right w:val="nil"/>
            </w:tcBorders>
            <w:shd w:val="clear" w:color="auto" w:fill="auto"/>
            <w:noWrap/>
            <w:vAlign w:val="center"/>
            <w:hideMark/>
          </w:tcPr>
          <w:p w14:paraId="60942126"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119</w:t>
            </w:r>
          </w:p>
        </w:tc>
      </w:tr>
      <w:tr w:rsidR="00AA5B82" w:rsidRPr="003139A4" w14:paraId="702D8CF3" w14:textId="77777777" w:rsidTr="004371E3">
        <w:trPr>
          <w:jc w:val="center"/>
        </w:trPr>
        <w:tc>
          <w:tcPr>
            <w:tcW w:w="2209" w:type="pct"/>
            <w:tcBorders>
              <w:top w:val="nil"/>
              <w:left w:val="nil"/>
              <w:bottom w:val="nil"/>
              <w:right w:val="nil"/>
            </w:tcBorders>
            <w:shd w:val="clear" w:color="auto" w:fill="auto"/>
            <w:noWrap/>
            <w:vAlign w:val="center"/>
            <w:hideMark/>
          </w:tcPr>
          <w:p w14:paraId="059E6089"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Apelac. Trabajo Heredia</w:t>
            </w:r>
          </w:p>
        </w:tc>
        <w:tc>
          <w:tcPr>
            <w:tcW w:w="279" w:type="pct"/>
            <w:tcBorders>
              <w:top w:val="nil"/>
              <w:left w:val="single" w:sz="4" w:space="0" w:color="auto"/>
              <w:bottom w:val="nil"/>
              <w:right w:val="single" w:sz="4" w:space="0" w:color="auto"/>
            </w:tcBorders>
            <w:shd w:val="clear" w:color="auto" w:fill="auto"/>
            <w:noWrap/>
            <w:vAlign w:val="center"/>
            <w:hideMark/>
          </w:tcPr>
          <w:p w14:paraId="27EA0A3D"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71</w:t>
            </w:r>
          </w:p>
        </w:tc>
        <w:tc>
          <w:tcPr>
            <w:tcW w:w="279" w:type="pct"/>
            <w:tcBorders>
              <w:top w:val="nil"/>
              <w:left w:val="nil"/>
              <w:bottom w:val="nil"/>
              <w:right w:val="nil"/>
            </w:tcBorders>
            <w:shd w:val="clear" w:color="auto" w:fill="auto"/>
            <w:noWrap/>
            <w:vAlign w:val="center"/>
            <w:hideMark/>
          </w:tcPr>
          <w:p w14:paraId="58978EE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44</w:t>
            </w:r>
          </w:p>
        </w:tc>
        <w:tc>
          <w:tcPr>
            <w:tcW w:w="279" w:type="pct"/>
            <w:tcBorders>
              <w:top w:val="nil"/>
              <w:left w:val="single" w:sz="4" w:space="0" w:color="auto"/>
              <w:bottom w:val="nil"/>
              <w:right w:val="single" w:sz="4" w:space="0" w:color="auto"/>
            </w:tcBorders>
            <w:shd w:val="clear" w:color="auto" w:fill="auto"/>
            <w:noWrap/>
            <w:vAlign w:val="center"/>
            <w:hideMark/>
          </w:tcPr>
          <w:p w14:paraId="49528F28"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49</w:t>
            </w:r>
          </w:p>
        </w:tc>
        <w:tc>
          <w:tcPr>
            <w:tcW w:w="279" w:type="pct"/>
            <w:tcBorders>
              <w:top w:val="nil"/>
              <w:left w:val="nil"/>
              <w:bottom w:val="nil"/>
              <w:right w:val="single" w:sz="4" w:space="0" w:color="auto"/>
            </w:tcBorders>
            <w:shd w:val="clear" w:color="auto" w:fill="auto"/>
            <w:noWrap/>
            <w:vAlign w:val="center"/>
            <w:hideMark/>
          </w:tcPr>
          <w:p w14:paraId="7F4ADDCD"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57</w:t>
            </w:r>
          </w:p>
        </w:tc>
        <w:tc>
          <w:tcPr>
            <w:tcW w:w="279" w:type="pct"/>
            <w:tcBorders>
              <w:top w:val="nil"/>
              <w:left w:val="nil"/>
              <w:bottom w:val="nil"/>
              <w:right w:val="nil"/>
            </w:tcBorders>
            <w:shd w:val="clear" w:color="auto" w:fill="auto"/>
            <w:noWrap/>
            <w:vAlign w:val="center"/>
            <w:hideMark/>
          </w:tcPr>
          <w:p w14:paraId="762BED5E"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86</w:t>
            </w:r>
          </w:p>
        </w:tc>
        <w:tc>
          <w:tcPr>
            <w:tcW w:w="279" w:type="pct"/>
            <w:tcBorders>
              <w:top w:val="nil"/>
              <w:left w:val="single" w:sz="4" w:space="0" w:color="auto"/>
              <w:bottom w:val="nil"/>
              <w:right w:val="single" w:sz="4" w:space="0" w:color="auto"/>
            </w:tcBorders>
            <w:shd w:val="clear" w:color="auto" w:fill="auto"/>
            <w:noWrap/>
            <w:vAlign w:val="center"/>
            <w:hideMark/>
          </w:tcPr>
          <w:p w14:paraId="0E3E1E92"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173</w:t>
            </w:r>
          </w:p>
        </w:tc>
        <w:tc>
          <w:tcPr>
            <w:tcW w:w="279" w:type="pct"/>
            <w:tcBorders>
              <w:top w:val="nil"/>
              <w:left w:val="nil"/>
              <w:bottom w:val="nil"/>
              <w:right w:val="nil"/>
            </w:tcBorders>
            <w:shd w:val="clear" w:color="auto" w:fill="auto"/>
            <w:noWrap/>
            <w:vAlign w:val="center"/>
            <w:hideMark/>
          </w:tcPr>
          <w:p w14:paraId="00277E6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228</w:t>
            </w:r>
          </w:p>
        </w:tc>
        <w:tc>
          <w:tcPr>
            <w:tcW w:w="279" w:type="pct"/>
            <w:tcBorders>
              <w:top w:val="nil"/>
              <w:left w:val="single" w:sz="4" w:space="0" w:color="auto"/>
              <w:bottom w:val="nil"/>
              <w:right w:val="single" w:sz="4" w:space="0" w:color="auto"/>
            </w:tcBorders>
            <w:shd w:val="clear" w:color="auto" w:fill="auto"/>
            <w:noWrap/>
            <w:vAlign w:val="center"/>
            <w:hideMark/>
          </w:tcPr>
          <w:p w14:paraId="062964E7"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103</w:t>
            </w:r>
          </w:p>
        </w:tc>
        <w:tc>
          <w:tcPr>
            <w:tcW w:w="279" w:type="pct"/>
            <w:tcBorders>
              <w:top w:val="nil"/>
              <w:left w:val="nil"/>
              <w:bottom w:val="nil"/>
              <w:right w:val="nil"/>
            </w:tcBorders>
            <w:shd w:val="clear" w:color="auto" w:fill="auto"/>
            <w:noWrap/>
            <w:vAlign w:val="center"/>
            <w:hideMark/>
          </w:tcPr>
          <w:p w14:paraId="7D10B4D4"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99</w:t>
            </w:r>
          </w:p>
        </w:tc>
        <w:tc>
          <w:tcPr>
            <w:tcW w:w="278" w:type="pct"/>
            <w:tcBorders>
              <w:top w:val="nil"/>
              <w:left w:val="single" w:sz="4" w:space="0" w:color="auto"/>
              <w:bottom w:val="nil"/>
              <w:right w:val="nil"/>
            </w:tcBorders>
            <w:shd w:val="clear" w:color="auto" w:fill="auto"/>
            <w:noWrap/>
            <w:vAlign w:val="center"/>
            <w:hideMark/>
          </w:tcPr>
          <w:p w14:paraId="04F6191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93</w:t>
            </w:r>
          </w:p>
        </w:tc>
      </w:tr>
      <w:tr w:rsidR="00AA5B82" w:rsidRPr="003139A4" w14:paraId="55FA59BA" w14:textId="77777777" w:rsidTr="004371E3">
        <w:trPr>
          <w:jc w:val="center"/>
        </w:trPr>
        <w:tc>
          <w:tcPr>
            <w:tcW w:w="2209" w:type="pct"/>
            <w:tcBorders>
              <w:top w:val="nil"/>
              <w:left w:val="nil"/>
              <w:bottom w:val="nil"/>
              <w:right w:val="nil"/>
            </w:tcBorders>
            <w:shd w:val="clear" w:color="auto" w:fill="auto"/>
            <w:noWrap/>
            <w:vAlign w:val="center"/>
            <w:hideMark/>
          </w:tcPr>
          <w:p w14:paraId="1E854150"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Apelac. Trabajo I Circuito Guanacaste (Liberia)</w:t>
            </w:r>
          </w:p>
        </w:tc>
        <w:tc>
          <w:tcPr>
            <w:tcW w:w="279" w:type="pct"/>
            <w:tcBorders>
              <w:top w:val="nil"/>
              <w:left w:val="single" w:sz="4" w:space="0" w:color="auto"/>
              <w:bottom w:val="nil"/>
              <w:right w:val="single" w:sz="4" w:space="0" w:color="auto"/>
            </w:tcBorders>
            <w:shd w:val="clear" w:color="auto" w:fill="auto"/>
            <w:noWrap/>
            <w:vAlign w:val="center"/>
            <w:hideMark/>
          </w:tcPr>
          <w:p w14:paraId="7927576D"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w:t>
            </w:r>
          </w:p>
        </w:tc>
        <w:tc>
          <w:tcPr>
            <w:tcW w:w="279" w:type="pct"/>
            <w:tcBorders>
              <w:top w:val="nil"/>
              <w:left w:val="nil"/>
              <w:bottom w:val="nil"/>
              <w:right w:val="nil"/>
            </w:tcBorders>
            <w:shd w:val="clear" w:color="auto" w:fill="auto"/>
            <w:noWrap/>
            <w:vAlign w:val="center"/>
            <w:hideMark/>
          </w:tcPr>
          <w:p w14:paraId="7551E7B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38</w:t>
            </w:r>
          </w:p>
        </w:tc>
        <w:tc>
          <w:tcPr>
            <w:tcW w:w="279" w:type="pct"/>
            <w:tcBorders>
              <w:top w:val="nil"/>
              <w:left w:val="single" w:sz="4" w:space="0" w:color="auto"/>
              <w:bottom w:val="nil"/>
              <w:right w:val="single" w:sz="4" w:space="0" w:color="auto"/>
            </w:tcBorders>
            <w:shd w:val="clear" w:color="auto" w:fill="auto"/>
            <w:noWrap/>
            <w:vAlign w:val="center"/>
            <w:hideMark/>
          </w:tcPr>
          <w:p w14:paraId="6233E9F1"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28</w:t>
            </w:r>
          </w:p>
        </w:tc>
        <w:tc>
          <w:tcPr>
            <w:tcW w:w="279" w:type="pct"/>
            <w:tcBorders>
              <w:top w:val="nil"/>
              <w:left w:val="nil"/>
              <w:bottom w:val="nil"/>
              <w:right w:val="single" w:sz="4" w:space="0" w:color="auto"/>
            </w:tcBorders>
            <w:shd w:val="clear" w:color="auto" w:fill="auto"/>
            <w:noWrap/>
            <w:vAlign w:val="center"/>
            <w:hideMark/>
          </w:tcPr>
          <w:p w14:paraId="7CA2A9E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21</w:t>
            </w:r>
          </w:p>
        </w:tc>
        <w:tc>
          <w:tcPr>
            <w:tcW w:w="279" w:type="pct"/>
            <w:tcBorders>
              <w:top w:val="nil"/>
              <w:left w:val="nil"/>
              <w:bottom w:val="nil"/>
              <w:right w:val="nil"/>
            </w:tcBorders>
            <w:shd w:val="clear" w:color="auto" w:fill="auto"/>
            <w:noWrap/>
            <w:vAlign w:val="center"/>
            <w:hideMark/>
          </w:tcPr>
          <w:p w14:paraId="075BE2B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19</w:t>
            </w:r>
          </w:p>
        </w:tc>
        <w:tc>
          <w:tcPr>
            <w:tcW w:w="279" w:type="pct"/>
            <w:tcBorders>
              <w:top w:val="nil"/>
              <w:left w:val="single" w:sz="4" w:space="0" w:color="auto"/>
              <w:bottom w:val="nil"/>
              <w:right w:val="single" w:sz="4" w:space="0" w:color="auto"/>
            </w:tcBorders>
            <w:shd w:val="clear" w:color="auto" w:fill="auto"/>
            <w:noWrap/>
            <w:vAlign w:val="center"/>
            <w:hideMark/>
          </w:tcPr>
          <w:p w14:paraId="6B159FD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24</w:t>
            </w:r>
          </w:p>
        </w:tc>
        <w:tc>
          <w:tcPr>
            <w:tcW w:w="279" w:type="pct"/>
            <w:tcBorders>
              <w:top w:val="nil"/>
              <w:left w:val="nil"/>
              <w:bottom w:val="nil"/>
              <w:right w:val="nil"/>
            </w:tcBorders>
            <w:shd w:val="clear" w:color="auto" w:fill="auto"/>
            <w:noWrap/>
            <w:vAlign w:val="center"/>
            <w:hideMark/>
          </w:tcPr>
          <w:p w14:paraId="37A28DC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111</w:t>
            </w:r>
          </w:p>
        </w:tc>
        <w:tc>
          <w:tcPr>
            <w:tcW w:w="279" w:type="pct"/>
            <w:tcBorders>
              <w:top w:val="nil"/>
              <w:left w:val="single" w:sz="4" w:space="0" w:color="auto"/>
              <w:bottom w:val="nil"/>
              <w:right w:val="single" w:sz="4" w:space="0" w:color="auto"/>
            </w:tcBorders>
            <w:shd w:val="clear" w:color="auto" w:fill="auto"/>
            <w:noWrap/>
            <w:vAlign w:val="center"/>
            <w:hideMark/>
          </w:tcPr>
          <w:p w14:paraId="72267AB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105</w:t>
            </w:r>
          </w:p>
        </w:tc>
        <w:tc>
          <w:tcPr>
            <w:tcW w:w="279" w:type="pct"/>
            <w:tcBorders>
              <w:top w:val="nil"/>
              <w:left w:val="nil"/>
              <w:bottom w:val="nil"/>
              <w:right w:val="nil"/>
            </w:tcBorders>
            <w:shd w:val="clear" w:color="auto" w:fill="auto"/>
            <w:noWrap/>
            <w:vAlign w:val="center"/>
            <w:hideMark/>
          </w:tcPr>
          <w:p w14:paraId="493D98E4"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107</w:t>
            </w:r>
          </w:p>
        </w:tc>
        <w:tc>
          <w:tcPr>
            <w:tcW w:w="278" w:type="pct"/>
            <w:tcBorders>
              <w:top w:val="nil"/>
              <w:left w:val="single" w:sz="4" w:space="0" w:color="auto"/>
              <w:bottom w:val="nil"/>
              <w:right w:val="nil"/>
            </w:tcBorders>
            <w:shd w:val="clear" w:color="auto" w:fill="auto"/>
            <w:noWrap/>
            <w:vAlign w:val="center"/>
            <w:hideMark/>
          </w:tcPr>
          <w:p w14:paraId="5B1F2C7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87</w:t>
            </w:r>
          </w:p>
        </w:tc>
      </w:tr>
      <w:tr w:rsidR="00AA5B82" w:rsidRPr="003139A4" w14:paraId="42023764" w14:textId="77777777" w:rsidTr="004371E3">
        <w:trPr>
          <w:jc w:val="center"/>
        </w:trPr>
        <w:tc>
          <w:tcPr>
            <w:tcW w:w="2209" w:type="pct"/>
            <w:tcBorders>
              <w:top w:val="nil"/>
              <w:left w:val="nil"/>
              <w:bottom w:val="nil"/>
              <w:right w:val="nil"/>
            </w:tcBorders>
            <w:shd w:val="clear" w:color="auto" w:fill="auto"/>
            <w:noWrap/>
            <w:vAlign w:val="center"/>
            <w:hideMark/>
          </w:tcPr>
          <w:p w14:paraId="005115C2"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II Circuito Guanacaste (Nicoya)</w:t>
            </w:r>
          </w:p>
        </w:tc>
        <w:tc>
          <w:tcPr>
            <w:tcW w:w="279" w:type="pct"/>
            <w:tcBorders>
              <w:top w:val="nil"/>
              <w:left w:val="single" w:sz="4" w:space="0" w:color="auto"/>
              <w:bottom w:val="nil"/>
              <w:right w:val="single" w:sz="4" w:space="0" w:color="auto"/>
            </w:tcBorders>
            <w:shd w:val="clear" w:color="auto" w:fill="auto"/>
            <w:noWrap/>
            <w:vAlign w:val="center"/>
            <w:hideMark/>
          </w:tcPr>
          <w:p w14:paraId="41BC5725"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26</w:t>
            </w:r>
          </w:p>
        </w:tc>
        <w:tc>
          <w:tcPr>
            <w:tcW w:w="279" w:type="pct"/>
            <w:tcBorders>
              <w:top w:val="nil"/>
              <w:left w:val="nil"/>
              <w:bottom w:val="nil"/>
              <w:right w:val="nil"/>
            </w:tcBorders>
            <w:shd w:val="clear" w:color="auto" w:fill="auto"/>
            <w:noWrap/>
            <w:vAlign w:val="center"/>
            <w:hideMark/>
          </w:tcPr>
          <w:p w14:paraId="7167EB9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25</w:t>
            </w:r>
          </w:p>
        </w:tc>
        <w:tc>
          <w:tcPr>
            <w:tcW w:w="279" w:type="pct"/>
            <w:tcBorders>
              <w:top w:val="nil"/>
              <w:left w:val="single" w:sz="4" w:space="0" w:color="auto"/>
              <w:bottom w:val="nil"/>
              <w:right w:val="single" w:sz="4" w:space="0" w:color="auto"/>
            </w:tcBorders>
            <w:shd w:val="clear" w:color="auto" w:fill="auto"/>
            <w:noWrap/>
            <w:vAlign w:val="center"/>
            <w:hideMark/>
          </w:tcPr>
          <w:p w14:paraId="3AC64DE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58</w:t>
            </w:r>
          </w:p>
        </w:tc>
        <w:tc>
          <w:tcPr>
            <w:tcW w:w="279" w:type="pct"/>
            <w:tcBorders>
              <w:top w:val="nil"/>
              <w:left w:val="nil"/>
              <w:bottom w:val="nil"/>
              <w:right w:val="single" w:sz="4" w:space="0" w:color="auto"/>
            </w:tcBorders>
            <w:shd w:val="clear" w:color="auto" w:fill="auto"/>
            <w:noWrap/>
            <w:vAlign w:val="center"/>
            <w:hideMark/>
          </w:tcPr>
          <w:p w14:paraId="64A7AAE6"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38</w:t>
            </w:r>
          </w:p>
        </w:tc>
        <w:tc>
          <w:tcPr>
            <w:tcW w:w="279" w:type="pct"/>
            <w:tcBorders>
              <w:top w:val="nil"/>
              <w:left w:val="nil"/>
              <w:bottom w:val="nil"/>
              <w:right w:val="nil"/>
            </w:tcBorders>
            <w:shd w:val="clear" w:color="auto" w:fill="auto"/>
            <w:noWrap/>
            <w:vAlign w:val="center"/>
            <w:hideMark/>
          </w:tcPr>
          <w:p w14:paraId="0F542FC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45</w:t>
            </w:r>
          </w:p>
        </w:tc>
        <w:tc>
          <w:tcPr>
            <w:tcW w:w="279" w:type="pct"/>
            <w:tcBorders>
              <w:top w:val="nil"/>
              <w:left w:val="single" w:sz="4" w:space="0" w:color="auto"/>
              <w:bottom w:val="nil"/>
              <w:right w:val="single" w:sz="4" w:space="0" w:color="auto"/>
            </w:tcBorders>
            <w:shd w:val="clear" w:color="auto" w:fill="auto"/>
            <w:noWrap/>
            <w:vAlign w:val="center"/>
            <w:hideMark/>
          </w:tcPr>
          <w:p w14:paraId="2BBA4A5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42</w:t>
            </w:r>
          </w:p>
        </w:tc>
        <w:tc>
          <w:tcPr>
            <w:tcW w:w="279" w:type="pct"/>
            <w:tcBorders>
              <w:top w:val="nil"/>
              <w:left w:val="nil"/>
              <w:bottom w:val="nil"/>
              <w:right w:val="nil"/>
            </w:tcBorders>
            <w:shd w:val="clear" w:color="auto" w:fill="auto"/>
            <w:noWrap/>
            <w:vAlign w:val="center"/>
            <w:hideMark/>
          </w:tcPr>
          <w:p w14:paraId="24C31CBD"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w:t>
            </w:r>
          </w:p>
        </w:tc>
        <w:tc>
          <w:tcPr>
            <w:tcW w:w="279" w:type="pct"/>
            <w:tcBorders>
              <w:top w:val="nil"/>
              <w:left w:val="single" w:sz="4" w:space="0" w:color="auto"/>
              <w:bottom w:val="nil"/>
              <w:right w:val="single" w:sz="4" w:space="0" w:color="auto"/>
            </w:tcBorders>
            <w:shd w:val="clear" w:color="auto" w:fill="auto"/>
            <w:noWrap/>
            <w:vAlign w:val="center"/>
            <w:hideMark/>
          </w:tcPr>
          <w:p w14:paraId="6C32416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nil"/>
              <w:bottom w:val="nil"/>
              <w:right w:val="nil"/>
            </w:tcBorders>
            <w:shd w:val="clear" w:color="auto" w:fill="auto"/>
            <w:noWrap/>
            <w:vAlign w:val="center"/>
            <w:hideMark/>
          </w:tcPr>
          <w:p w14:paraId="5F04A001"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8" w:type="pct"/>
            <w:tcBorders>
              <w:top w:val="nil"/>
              <w:left w:val="single" w:sz="4" w:space="0" w:color="auto"/>
              <w:bottom w:val="nil"/>
              <w:right w:val="nil"/>
            </w:tcBorders>
            <w:shd w:val="clear" w:color="auto" w:fill="auto"/>
            <w:noWrap/>
            <w:vAlign w:val="center"/>
            <w:hideMark/>
          </w:tcPr>
          <w:p w14:paraId="4F7B2333"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r>
      <w:tr w:rsidR="00AA5B82" w:rsidRPr="003139A4" w14:paraId="50F1DF70" w14:textId="77777777" w:rsidTr="004371E3">
        <w:trPr>
          <w:jc w:val="center"/>
        </w:trPr>
        <w:tc>
          <w:tcPr>
            <w:tcW w:w="2209" w:type="pct"/>
            <w:tcBorders>
              <w:top w:val="nil"/>
              <w:left w:val="nil"/>
              <w:bottom w:val="nil"/>
              <w:right w:val="nil"/>
            </w:tcBorders>
            <w:shd w:val="clear" w:color="auto" w:fill="auto"/>
            <w:noWrap/>
            <w:vAlign w:val="center"/>
            <w:hideMark/>
          </w:tcPr>
          <w:p w14:paraId="6A13C554"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Apelac. Trabajo Puntarenas</w:t>
            </w:r>
          </w:p>
        </w:tc>
        <w:tc>
          <w:tcPr>
            <w:tcW w:w="279" w:type="pct"/>
            <w:tcBorders>
              <w:top w:val="nil"/>
              <w:left w:val="single" w:sz="4" w:space="0" w:color="auto"/>
              <w:bottom w:val="nil"/>
              <w:right w:val="single" w:sz="4" w:space="0" w:color="auto"/>
            </w:tcBorders>
            <w:shd w:val="clear" w:color="auto" w:fill="auto"/>
            <w:noWrap/>
            <w:vAlign w:val="center"/>
            <w:hideMark/>
          </w:tcPr>
          <w:p w14:paraId="138604B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176</w:t>
            </w:r>
          </w:p>
        </w:tc>
        <w:tc>
          <w:tcPr>
            <w:tcW w:w="279" w:type="pct"/>
            <w:tcBorders>
              <w:top w:val="nil"/>
              <w:left w:val="nil"/>
              <w:bottom w:val="nil"/>
              <w:right w:val="nil"/>
            </w:tcBorders>
            <w:shd w:val="clear" w:color="auto" w:fill="auto"/>
            <w:noWrap/>
            <w:vAlign w:val="center"/>
            <w:hideMark/>
          </w:tcPr>
          <w:p w14:paraId="17702BE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68</w:t>
            </w:r>
          </w:p>
        </w:tc>
        <w:tc>
          <w:tcPr>
            <w:tcW w:w="279" w:type="pct"/>
            <w:tcBorders>
              <w:top w:val="nil"/>
              <w:left w:val="single" w:sz="4" w:space="0" w:color="auto"/>
              <w:bottom w:val="nil"/>
              <w:right w:val="single" w:sz="4" w:space="0" w:color="auto"/>
            </w:tcBorders>
            <w:shd w:val="clear" w:color="auto" w:fill="auto"/>
            <w:noWrap/>
            <w:vAlign w:val="center"/>
            <w:hideMark/>
          </w:tcPr>
          <w:p w14:paraId="45516967"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7</w:t>
            </w:r>
          </w:p>
        </w:tc>
        <w:tc>
          <w:tcPr>
            <w:tcW w:w="279" w:type="pct"/>
            <w:tcBorders>
              <w:top w:val="nil"/>
              <w:left w:val="nil"/>
              <w:bottom w:val="nil"/>
              <w:right w:val="single" w:sz="4" w:space="0" w:color="auto"/>
            </w:tcBorders>
            <w:shd w:val="clear" w:color="auto" w:fill="auto"/>
            <w:noWrap/>
            <w:vAlign w:val="center"/>
            <w:hideMark/>
          </w:tcPr>
          <w:p w14:paraId="5F45738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45</w:t>
            </w:r>
          </w:p>
        </w:tc>
        <w:tc>
          <w:tcPr>
            <w:tcW w:w="279" w:type="pct"/>
            <w:tcBorders>
              <w:top w:val="nil"/>
              <w:left w:val="nil"/>
              <w:bottom w:val="nil"/>
              <w:right w:val="nil"/>
            </w:tcBorders>
            <w:shd w:val="clear" w:color="auto" w:fill="auto"/>
            <w:noWrap/>
            <w:vAlign w:val="center"/>
            <w:hideMark/>
          </w:tcPr>
          <w:p w14:paraId="066CE29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51</w:t>
            </w:r>
          </w:p>
        </w:tc>
        <w:tc>
          <w:tcPr>
            <w:tcW w:w="279" w:type="pct"/>
            <w:tcBorders>
              <w:top w:val="nil"/>
              <w:left w:val="single" w:sz="4" w:space="0" w:color="auto"/>
              <w:bottom w:val="nil"/>
              <w:right w:val="single" w:sz="4" w:space="0" w:color="auto"/>
            </w:tcBorders>
            <w:shd w:val="clear" w:color="auto" w:fill="auto"/>
            <w:noWrap/>
            <w:vAlign w:val="center"/>
            <w:hideMark/>
          </w:tcPr>
          <w:p w14:paraId="1A3DCD0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98</w:t>
            </w:r>
          </w:p>
        </w:tc>
        <w:tc>
          <w:tcPr>
            <w:tcW w:w="279" w:type="pct"/>
            <w:tcBorders>
              <w:top w:val="nil"/>
              <w:left w:val="nil"/>
              <w:bottom w:val="nil"/>
              <w:right w:val="nil"/>
            </w:tcBorders>
            <w:shd w:val="clear" w:color="auto" w:fill="auto"/>
            <w:noWrap/>
            <w:vAlign w:val="center"/>
            <w:hideMark/>
          </w:tcPr>
          <w:p w14:paraId="4FEFE115"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321</w:t>
            </w:r>
          </w:p>
        </w:tc>
        <w:tc>
          <w:tcPr>
            <w:tcW w:w="279" w:type="pct"/>
            <w:tcBorders>
              <w:top w:val="nil"/>
              <w:left w:val="single" w:sz="4" w:space="0" w:color="auto"/>
              <w:bottom w:val="nil"/>
              <w:right w:val="single" w:sz="4" w:space="0" w:color="auto"/>
            </w:tcBorders>
            <w:shd w:val="clear" w:color="auto" w:fill="auto"/>
            <w:noWrap/>
            <w:vAlign w:val="center"/>
            <w:hideMark/>
          </w:tcPr>
          <w:p w14:paraId="409AC46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215</w:t>
            </w:r>
          </w:p>
        </w:tc>
        <w:tc>
          <w:tcPr>
            <w:tcW w:w="279" w:type="pct"/>
            <w:tcBorders>
              <w:top w:val="nil"/>
              <w:left w:val="nil"/>
              <w:bottom w:val="nil"/>
              <w:right w:val="nil"/>
            </w:tcBorders>
            <w:shd w:val="clear" w:color="auto" w:fill="auto"/>
            <w:noWrap/>
            <w:vAlign w:val="center"/>
            <w:hideMark/>
          </w:tcPr>
          <w:p w14:paraId="0C6DCB8F"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144</w:t>
            </w:r>
          </w:p>
        </w:tc>
        <w:tc>
          <w:tcPr>
            <w:tcW w:w="278" w:type="pct"/>
            <w:tcBorders>
              <w:top w:val="nil"/>
              <w:left w:val="single" w:sz="4" w:space="0" w:color="auto"/>
              <w:bottom w:val="nil"/>
              <w:right w:val="nil"/>
            </w:tcBorders>
            <w:shd w:val="clear" w:color="auto" w:fill="auto"/>
            <w:noWrap/>
            <w:vAlign w:val="center"/>
            <w:hideMark/>
          </w:tcPr>
          <w:p w14:paraId="6B26F78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152</w:t>
            </w:r>
          </w:p>
        </w:tc>
      </w:tr>
      <w:tr w:rsidR="00AA5B82" w:rsidRPr="003139A4" w14:paraId="08F3D5F1" w14:textId="77777777" w:rsidTr="004371E3">
        <w:trPr>
          <w:jc w:val="center"/>
        </w:trPr>
        <w:tc>
          <w:tcPr>
            <w:tcW w:w="2209" w:type="pct"/>
            <w:tcBorders>
              <w:top w:val="nil"/>
              <w:left w:val="nil"/>
              <w:bottom w:val="nil"/>
              <w:right w:val="nil"/>
            </w:tcBorders>
            <w:shd w:val="clear" w:color="auto" w:fill="auto"/>
            <w:noWrap/>
            <w:vAlign w:val="center"/>
            <w:hideMark/>
          </w:tcPr>
          <w:p w14:paraId="6A15A1ED"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Apelac. Trabajo I Circuito Zona Atlántica (Limón)</w:t>
            </w:r>
          </w:p>
        </w:tc>
        <w:tc>
          <w:tcPr>
            <w:tcW w:w="279" w:type="pct"/>
            <w:tcBorders>
              <w:top w:val="nil"/>
              <w:left w:val="single" w:sz="4" w:space="0" w:color="auto"/>
              <w:bottom w:val="nil"/>
              <w:right w:val="single" w:sz="4" w:space="0" w:color="auto"/>
            </w:tcBorders>
            <w:shd w:val="clear" w:color="auto" w:fill="auto"/>
            <w:noWrap/>
            <w:vAlign w:val="center"/>
            <w:hideMark/>
          </w:tcPr>
          <w:p w14:paraId="5AF203EC"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9</w:t>
            </w:r>
          </w:p>
        </w:tc>
        <w:tc>
          <w:tcPr>
            <w:tcW w:w="279" w:type="pct"/>
            <w:tcBorders>
              <w:top w:val="nil"/>
              <w:left w:val="nil"/>
              <w:bottom w:val="nil"/>
              <w:right w:val="nil"/>
            </w:tcBorders>
            <w:shd w:val="clear" w:color="auto" w:fill="auto"/>
            <w:noWrap/>
            <w:vAlign w:val="center"/>
            <w:hideMark/>
          </w:tcPr>
          <w:p w14:paraId="118D541F"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35</w:t>
            </w:r>
          </w:p>
        </w:tc>
        <w:tc>
          <w:tcPr>
            <w:tcW w:w="279" w:type="pct"/>
            <w:tcBorders>
              <w:top w:val="nil"/>
              <w:left w:val="single" w:sz="4" w:space="0" w:color="auto"/>
              <w:bottom w:val="nil"/>
              <w:right w:val="single" w:sz="4" w:space="0" w:color="auto"/>
            </w:tcBorders>
            <w:shd w:val="clear" w:color="auto" w:fill="auto"/>
            <w:noWrap/>
            <w:vAlign w:val="center"/>
            <w:hideMark/>
          </w:tcPr>
          <w:p w14:paraId="75E0E58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43</w:t>
            </w:r>
          </w:p>
        </w:tc>
        <w:tc>
          <w:tcPr>
            <w:tcW w:w="279" w:type="pct"/>
            <w:tcBorders>
              <w:top w:val="nil"/>
              <w:left w:val="nil"/>
              <w:bottom w:val="nil"/>
              <w:right w:val="single" w:sz="4" w:space="0" w:color="auto"/>
            </w:tcBorders>
            <w:shd w:val="clear" w:color="auto" w:fill="auto"/>
            <w:noWrap/>
            <w:vAlign w:val="center"/>
            <w:hideMark/>
          </w:tcPr>
          <w:p w14:paraId="4FD16133"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47</w:t>
            </w:r>
          </w:p>
        </w:tc>
        <w:tc>
          <w:tcPr>
            <w:tcW w:w="279" w:type="pct"/>
            <w:tcBorders>
              <w:top w:val="nil"/>
              <w:left w:val="nil"/>
              <w:bottom w:val="nil"/>
              <w:right w:val="nil"/>
            </w:tcBorders>
            <w:shd w:val="clear" w:color="auto" w:fill="auto"/>
            <w:noWrap/>
            <w:vAlign w:val="center"/>
            <w:hideMark/>
          </w:tcPr>
          <w:p w14:paraId="2E8ACB8D"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23</w:t>
            </w:r>
          </w:p>
        </w:tc>
        <w:tc>
          <w:tcPr>
            <w:tcW w:w="279" w:type="pct"/>
            <w:tcBorders>
              <w:top w:val="nil"/>
              <w:left w:val="single" w:sz="4" w:space="0" w:color="auto"/>
              <w:bottom w:val="nil"/>
              <w:right w:val="single" w:sz="4" w:space="0" w:color="auto"/>
            </w:tcBorders>
            <w:shd w:val="clear" w:color="auto" w:fill="auto"/>
            <w:noWrap/>
            <w:vAlign w:val="center"/>
            <w:hideMark/>
          </w:tcPr>
          <w:p w14:paraId="1DAFBAE3"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89</w:t>
            </w:r>
          </w:p>
        </w:tc>
        <w:tc>
          <w:tcPr>
            <w:tcW w:w="279" w:type="pct"/>
            <w:tcBorders>
              <w:top w:val="nil"/>
              <w:left w:val="nil"/>
              <w:bottom w:val="nil"/>
              <w:right w:val="nil"/>
            </w:tcBorders>
            <w:shd w:val="clear" w:color="auto" w:fill="auto"/>
            <w:noWrap/>
            <w:vAlign w:val="center"/>
            <w:hideMark/>
          </w:tcPr>
          <w:p w14:paraId="79A1680F"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159</w:t>
            </w:r>
          </w:p>
        </w:tc>
        <w:tc>
          <w:tcPr>
            <w:tcW w:w="279" w:type="pct"/>
            <w:tcBorders>
              <w:top w:val="nil"/>
              <w:left w:val="single" w:sz="4" w:space="0" w:color="auto"/>
              <w:bottom w:val="nil"/>
              <w:right w:val="single" w:sz="4" w:space="0" w:color="auto"/>
            </w:tcBorders>
            <w:shd w:val="clear" w:color="auto" w:fill="auto"/>
            <w:noWrap/>
            <w:vAlign w:val="center"/>
            <w:hideMark/>
          </w:tcPr>
          <w:p w14:paraId="4022003C"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109</w:t>
            </w:r>
          </w:p>
        </w:tc>
        <w:tc>
          <w:tcPr>
            <w:tcW w:w="279" w:type="pct"/>
            <w:tcBorders>
              <w:top w:val="nil"/>
              <w:left w:val="nil"/>
              <w:bottom w:val="nil"/>
              <w:right w:val="nil"/>
            </w:tcBorders>
            <w:shd w:val="clear" w:color="auto" w:fill="auto"/>
            <w:noWrap/>
            <w:vAlign w:val="center"/>
            <w:hideMark/>
          </w:tcPr>
          <w:p w14:paraId="736FD024"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86</w:t>
            </w:r>
          </w:p>
        </w:tc>
        <w:tc>
          <w:tcPr>
            <w:tcW w:w="278" w:type="pct"/>
            <w:tcBorders>
              <w:top w:val="nil"/>
              <w:left w:val="single" w:sz="4" w:space="0" w:color="auto"/>
              <w:bottom w:val="nil"/>
              <w:right w:val="nil"/>
            </w:tcBorders>
            <w:shd w:val="clear" w:color="auto" w:fill="auto"/>
            <w:noWrap/>
            <w:vAlign w:val="center"/>
            <w:hideMark/>
          </w:tcPr>
          <w:p w14:paraId="2390E6D2"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8</w:t>
            </w:r>
          </w:p>
        </w:tc>
      </w:tr>
      <w:tr w:rsidR="00AA5B82" w:rsidRPr="003139A4" w14:paraId="7F93D73E" w14:textId="77777777" w:rsidTr="004371E3">
        <w:trPr>
          <w:jc w:val="center"/>
        </w:trPr>
        <w:tc>
          <w:tcPr>
            <w:tcW w:w="2209" w:type="pct"/>
            <w:tcBorders>
              <w:top w:val="nil"/>
              <w:left w:val="nil"/>
              <w:bottom w:val="nil"/>
              <w:right w:val="nil"/>
            </w:tcBorders>
            <w:shd w:val="clear" w:color="auto" w:fill="auto"/>
            <w:noWrap/>
            <w:vAlign w:val="center"/>
            <w:hideMark/>
          </w:tcPr>
          <w:p w14:paraId="0D633540"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II Circuito Zona Atlántica (Pococí)</w:t>
            </w:r>
          </w:p>
        </w:tc>
        <w:tc>
          <w:tcPr>
            <w:tcW w:w="279" w:type="pct"/>
            <w:tcBorders>
              <w:top w:val="nil"/>
              <w:left w:val="single" w:sz="4" w:space="0" w:color="auto"/>
              <w:bottom w:val="nil"/>
              <w:right w:val="single" w:sz="4" w:space="0" w:color="auto"/>
            </w:tcBorders>
            <w:shd w:val="clear" w:color="auto" w:fill="auto"/>
            <w:noWrap/>
            <w:vAlign w:val="center"/>
            <w:hideMark/>
          </w:tcPr>
          <w:p w14:paraId="31FEA2A8"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56</w:t>
            </w:r>
          </w:p>
        </w:tc>
        <w:tc>
          <w:tcPr>
            <w:tcW w:w="279" w:type="pct"/>
            <w:tcBorders>
              <w:top w:val="nil"/>
              <w:left w:val="nil"/>
              <w:bottom w:val="nil"/>
              <w:right w:val="nil"/>
            </w:tcBorders>
            <w:shd w:val="clear" w:color="auto" w:fill="auto"/>
            <w:noWrap/>
            <w:vAlign w:val="center"/>
            <w:hideMark/>
          </w:tcPr>
          <w:p w14:paraId="10B2C8AC"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18</w:t>
            </w:r>
          </w:p>
        </w:tc>
        <w:tc>
          <w:tcPr>
            <w:tcW w:w="279" w:type="pct"/>
            <w:tcBorders>
              <w:top w:val="nil"/>
              <w:left w:val="single" w:sz="4" w:space="0" w:color="auto"/>
              <w:bottom w:val="nil"/>
              <w:right w:val="single" w:sz="4" w:space="0" w:color="auto"/>
            </w:tcBorders>
            <w:shd w:val="clear" w:color="auto" w:fill="auto"/>
            <w:noWrap/>
            <w:vAlign w:val="center"/>
            <w:hideMark/>
          </w:tcPr>
          <w:p w14:paraId="35C92675"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96</w:t>
            </w:r>
          </w:p>
        </w:tc>
        <w:tc>
          <w:tcPr>
            <w:tcW w:w="279" w:type="pct"/>
            <w:tcBorders>
              <w:top w:val="nil"/>
              <w:left w:val="nil"/>
              <w:bottom w:val="nil"/>
              <w:right w:val="single" w:sz="4" w:space="0" w:color="auto"/>
            </w:tcBorders>
            <w:shd w:val="clear" w:color="auto" w:fill="auto"/>
            <w:noWrap/>
            <w:vAlign w:val="center"/>
            <w:hideMark/>
          </w:tcPr>
          <w:p w14:paraId="00D5244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140</w:t>
            </w:r>
          </w:p>
        </w:tc>
        <w:tc>
          <w:tcPr>
            <w:tcW w:w="279" w:type="pct"/>
            <w:tcBorders>
              <w:top w:val="nil"/>
              <w:left w:val="nil"/>
              <w:bottom w:val="nil"/>
              <w:right w:val="nil"/>
            </w:tcBorders>
            <w:shd w:val="clear" w:color="auto" w:fill="auto"/>
            <w:noWrap/>
            <w:vAlign w:val="center"/>
            <w:hideMark/>
          </w:tcPr>
          <w:p w14:paraId="0BDDA677"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34</w:t>
            </w:r>
          </w:p>
        </w:tc>
        <w:tc>
          <w:tcPr>
            <w:tcW w:w="279" w:type="pct"/>
            <w:tcBorders>
              <w:top w:val="nil"/>
              <w:left w:val="single" w:sz="4" w:space="0" w:color="auto"/>
              <w:bottom w:val="nil"/>
              <w:right w:val="single" w:sz="4" w:space="0" w:color="auto"/>
            </w:tcBorders>
            <w:shd w:val="clear" w:color="auto" w:fill="auto"/>
            <w:noWrap/>
            <w:vAlign w:val="center"/>
            <w:hideMark/>
          </w:tcPr>
          <w:p w14:paraId="5147E192"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56</w:t>
            </w:r>
          </w:p>
        </w:tc>
        <w:tc>
          <w:tcPr>
            <w:tcW w:w="279" w:type="pct"/>
            <w:tcBorders>
              <w:top w:val="nil"/>
              <w:left w:val="nil"/>
              <w:bottom w:val="nil"/>
              <w:right w:val="nil"/>
            </w:tcBorders>
            <w:shd w:val="clear" w:color="auto" w:fill="auto"/>
            <w:noWrap/>
            <w:vAlign w:val="center"/>
            <w:hideMark/>
          </w:tcPr>
          <w:p w14:paraId="4DA5882D"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w:t>
            </w:r>
          </w:p>
        </w:tc>
        <w:tc>
          <w:tcPr>
            <w:tcW w:w="279" w:type="pct"/>
            <w:tcBorders>
              <w:top w:val="nil"/>
              <w:left w:val="single" w:sz="4" w:space="0" w:color="auto"/>
              <w:bottom w:val="nil"/>
              <w:right w:val="single" w:sz="4" w:space="0" w:color="auto"/>
            </w:tcBorders>
            <w:shd w:val="clear" w:color="auto" w:fill="auto"/>
            <w:noWrap/>
            <w:vAlign w:val="center"/>
            <w:hideMark/>
          </w:tcPr>
          <w:p w14:paraId="6265F851"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nil"/>
              <w:bottom w:val="nil"/>
              <w:right w:val="nil"/>
            </w:tcBorders>
            <w:shd w:val="clear" w:color="auto" w:fill="auto"/>
            <w:noWrap/>
            <w:vAlign w:val="center"/>
            <w:hideMark/>
          </w:tcPr>
          <w:p w14:paraId="7CF430AF"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8" w:type="pct"/>
            <w:tcBorders>
              <w:top w:val="nil"/>
              <w:left w:val="single" w:sz="4" w:space="0" w:color="auto"/>
              <w:bottom w:val="nil"/>
              <w:right w:val="nil"/>
            </w:tcBorders>
            <w:shd w:val="clear" w:color="auto" w:fill="auto"/>
            <w:noWrap/>
            <w:vAlign w:val="center"/>
            <w:hideMark/>
          </w:tcPr>
          <w:p w14:paraId="3EFCB40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r>
      <w:tr w:rsidR="00AA5B82" w:rsidRPr="003139A4" w14:paraId="18F26A26" w14:textId="77777777" w:rsidTr="004371E3">
        <w:trPr>
          <w:jc w:val="center"/>
        </w:trPr>
        <w:tc>
          <w:tcPr>
            <w:tcW w:w="2209" w:type="pct"/>
            <w:tcBorders>
              <w:top w:val="nil"/>
              <w:left w:val="nil"/>
              <w:bottom w:val="nil"/>
              <w:right w:val="nil"/>
            </w:tcBorders>
            <w:shd w:val="clear" w:color="auto" w:fill="auto"/>
            <w:noWrap/>
            <w:vAlign w:val="center"/>
            <w:hideMark/>
          </w:tcPr>
          <w:p w14:paraId="65B57024" w14:textId="77777777" w:rsidR="00AA5B82" w:rsidRPr="003139A4" w:rsidRDefault="00AA5B82" w:rsidP="004371E3">
            <w:pPr>
              <w:spacing w:line="240" w:lineRule="auto"/>
              <w:jc w:val="right"/>
              <w:rPr>
                <w:rFonts w:eastAsia="Times New Roman" w:cs="Times New Roman"/>
                <w:sz w:val="16"/>
                <w:szCs w:val="16"/>
                <w:lang w:eastAsia="es-CR"/>
              </w:rPr>
            </w:pPr>
          </w:p>
        </w:tc>
        <w:tc>
          <w:tcPr>
            <w:tcW w:w="279" w:type="pct"/>
            <w:tcBorders>
              <w:top w:val="nil"/>
              <w:left w:val="single" w:sz="4" w:space="0" w:color="auto"/>
              <w:bottom w:val="nil"/>
              <w:right w:val="single" w:sz="4" w:space="0" w:color="auto"/>
            </w:tcBorders>
            <w:shd w:val="clear" w:color="auto" w:fill="auto"/>
            <w:noWrap/>
            <w:vAlign w:val="center"/>
            <w:hideMark/>
          </w:tcPr>
          <w:p w14:paraId="7C9BF06A"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c>
          <w:tcPr>
            <w:tcW w:w="279" w:type="pct"/>
            <w:tcBorders>
              <w:top w:val="nil"/>
              <w:left w:val="nil"/>
              <w:bottom w:val="nil"/>
              <w:right w:val="nil"/>
            </w:tcBorders>
            <w:shd w:val="clear" w:color="auto" w:fill="auto"/>
            <w:noWrap/>
            <w:vAlign w:val="center"/>
            <w:hideMark/>
          </w:tcPr>
          <w:p w14:paraId="0562FC76" w14:textId="77777777" w:rsidR="00AA5B82" w:rsidRPr="003139A4" w:rsidRDefault="00AA5B82" w:rsidP="004371E3">
            <w:pPr>
              <w:spacing w:line="240" w:lineRule="auto"/>
              <w:jc w:val="left"/>
              <w:rPr>
                <w:rFonts w:eastAsia="Times New Roman" w:cs="Times New Roman"/>
                <w:sz w:val="16"/>
                <w:szCs w:val="16"/>
                <w:lang w:eastAsia="es-CR"/>
              </w:rPr>
            </w:pPr>
          </w:p>
        </w:tc>
        <w:tc>
          <w:tcPr>
            <w:tcW w:w="279" w:type="pct"/>
            <w:tcBorders>
              <w:top w:val="nil"/>
              <w:left w:val="single" w:sz="4" w:space="0" w:color="auto"/>
              <w:bottom w:val="nil"/>
              <w:right w:val="single" w:sz="4" w:space="0" w:color="auto"/>
            </w:tcBorders>
            <w:shd w:val="clear" w:color="auto" w:fill="auto"/>
            <w:noWrap/>
            <w:vAlign w:val="center"/>
            <w:hideMark/>
          </w:tcPr>
          <w:p w14:paraId="417BE859"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c>
          <w:tcPr>
            <w:tcW w:w="279" w:type="pct"/>
            <w:tcBorders>
              <w:top w:val="nil"/>
              <w:left w:val="nil"/>
              <w:bottom w:val="nil"/>
              <w:right w:val="single" w:sz="4" w:space="0" w:color="auto"/>
            </w:tcBorders>
            <w:shd w:val="clear" w:color="auto" w:fill="auto"/>
            <w:noWrap/>
            <w:vAlign w:val="center"/>
            <w:hideMark/>
          </w:tcPr>
          <w:p w14:paraId="498D81FD"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c>
          <w:tcPr>
            <w:tcW w:w="279" w:type="pct"/>
            <w:tcBorders>
              <w:top w:val="nil"/>
              <w:left w:val="nil"/>
              <w:bottom w:val="nil"/>
              <w:right w:val="nil"/>
            </w:tcBorders>
            <w:shd w:val="clear" w:color="auto" w:fill="auto"/>
            <w:noWrap/>
            <w:vAlign w:val="center"/>
            <w:hideMark/>
          </w:tcPr>
          <w:p w14:paraId="54C090B7" w14:textId="77777777" w:rsidR="00AA5B82" w:rsidRPr="003139A4" w:rsidRDefault="00AA5B82" w:rsidP="004371E3">
            <w:pPr>
              <w:spacing w:line="240" w:lineRule="auto"/>
              <w:jc w:val="left"/>
              <w:rPr>
                <w:rFonts w:eastAsia="Times New Roman" w:cs="Times New Roman"/>
                <w:sz w:val="16"/>
                <w:szCs w:val="16"/>
                <w:lang w:eastAsia="es-CR"/>
              </w:rPr>
            </w:pPr>
          </w:p>
        </w:tc>
        <w:tc>
          <w:tcPr>
            <w:tcW w:w="279" w:type="pct"/>
            <w:tcBorders>
              <w:top w:val="nil"/>
              <w:left w:val="single" w:sz="4" w:space="0" w:color="auto"/>
              <w:bottom w:val="nil"/>
              <w:right w:val="single" w:sz="4" w:space="0" w:color="auto"/>
            </w:tcBorders>
            <w:shd w:val="clear" w:color="auto" w:fill="auto"/>
            <w:noWrap/>
            <w:vAlign w:val="center"/>
            <w:hideMark/>
          </w:tcPr>
          <w:p w14:paraId="7A7C9318"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c>
          <w:tcPr>
            <w:tcW w:w="279" w:type="pct"/>
            <w:tcBorders>
              <w:top w:val="nil"/>
              <w:left w:val="nil"/>
              <w:bottom w:val="nil"/>
              <w:right w:val="nil"/>
            </w:tcBorders>
            <w:shd w:val="clear" w:color="auto" w:fill="auto"/>
            <w:noWrap/>
            <w:vAlign w:val="center"/>
            <w:hideMark/>
          </w:tcPr>
          <w:p w14:paraId="1823FF06" w14:textId="77777777" w:rsidR="00AA5B82" w:rsidRPr="003139A4" w:rsidRDefault="00AA5B82" w:rsidP="004371E3">
            <w:pPr>
              <w:spacing w:line="240" w:lineRule="auto"/>
              <w:jc w:val="left"/>
              <w:rPr>
                <w:rFonts w:eastAsia="Times New Roman" w:cs="Times New Roman"/>
                <w:sz w:val="16"/>
                <w:szCs w:val="16"/>
                <w:lang w:eastAsia="es-CR"/>
              </w:rPr>
            </w:pPr>
          </w:p>
        </w:tc>
        <w:tc>
          <w:tcPr>
            <w:tcW w:w="279" w:type="pct"/>
            <w:tcBorders>
              <w:top w:val="nil"/>
              <w:left w:val="single" w:sz="4" w:space="0" w:color="auto"/>
              <w:bottom w:val="nil"/>
              <w:right w:val="single" w:sz="4" w:space="0" w:color="auto"/>
            </w:tcBorders>
            <w:shd w:val="clear" w:color="auto" w:fill="auto"/>
            <w:noWrap/>
            <w:vAlign w:val="center"/>
            <w:hideMark/>
          </w:tcPr>
          <w:p w14:paraId="37FB5409"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c>
          <w:tcPr>
            <w:tcW w:w="279" w:type="pct"/>
            <w:tcBorders>
              <w:top w:val="nil"/>
              <w:left w:val="nil"/>
              <w:bottom w:val="nil"/>
              <w:right w:val="nil"/>
            </w:tcBorders>
            <w:shd w:val="clear" w:color="auto" w:fill="auto"/>
            <w:noWrap/>
            <w:vAlign w:val="center"/>
            <w:hideMark/>
          </w:tcPr>
          <w:p w14:paraId="3FD3A25B" w14:textId="77777777" w:rsidR="00AA5B82" w:rsidRPr="003139A4" w:rsidRDefault="00AA5B82" w:rsidP="004371E3">
            <w:pPr>
              <w:spacing w:line="240" w:lineRule="auto"/>
              <w:jc w:val="left"/>
              <w:rPr>
                <w:rFonts w:eastAsia="Times New Roman" w:cs="Times New Roman"/>
                <w:sz w:val="16"/>
                <w:szCs w:val="16"/>
                <w:lang w:eastAsia="es-CR"/>
              </w:rPr>
            </w:pPr>
          </w:p>
        </w:tc>
        <w:tc>
          <w:tcPr>
            <w:tcW w:w="278" w:type="pct"/>
            <w:tcBorders>
              <w:top w:val="nil"/>
              <w:left w:val="single" w:sz="4" w:space="0" w:color="auto"/>
              <w:bottom w:val="nil"/>
              <w:right w:val="nil"/>
            </w:tcBorders>
            <w:shd w:val="clear" w:color="auto" w:fill="auto"/>
            <w:noWrap/>
            <w:vAlign w:val="center"/>
            <w:hideMark/>
          </w:tcPr>
          <w:p w14:paraId="350842AB"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r>
      <w:tr w:rsidR="00AA5B82" w:rsidRPr="003139A4" w14:paraId="4701D37D" w14:textId="77777777" w:rsidTr="004371E3">
        <w:trPr>
          <w:jc w:val="center"/>
        </w:trPr>
        <w:tc>
          <w:tcPr>
            <w:tcW w:w="2209" w:type="pct"/>
            <w:tcBorders>
              <w:top w:val="nil"/>
              <w:left w:val="nil"/>
              <w:bottom w:val="nil"/>
              <w:right w:val="nil"/>
            </w:tcBorders>
            <w:shd w:val="clear" w:color="auto" w:fill="auto"/>
            <w:noWrap/>
            <w:vAlign w:val="center"/>
            <w:hideMark/>
          </w:tcPr>
          <w:p w14:paraId="26DEE6FC" w14:textId="77777777" w:rsidR="00AA5B82" w:rsidRPr="003139A4" w:rsidRDefault="00AA5B82" w:rsidP="004371E3">
            <w:pPr>
              <w:spacing w:line="240" w:lineRule="auto"/>
              <w:jc w:val="left"/>
              <w:rPr>
                <w:rFonts w:eastAsia="Times New Roman" w:cs="Times New Roman"/>
                <w:b/>
                <w:bCs/>
                <w:sz w:val="16"/>
                <w:szCs w:val="16"/>
                <w:lang w:eastAsia="es-CR"/>
              </w:rPr>
            </w:pPr>
            <w:r w:rsidRPr="003139A4">
              <w:rPr>
                <w:rFonts w:eastAsia="Times New Roman" w:cs="Times New Roman"/>
                <w:b/>
                <w:bCs/>
                <w:sz w:val="16"/>
                <w:szCs w:val="16"/>
                <w:lang w:eastAsia="es-CR"/>
              </w:rPr>
              <w:t>Porcentajes</w:t>
            </w:r>
          </w:p>
        </w:tc>
        <w:tc>
          <w:tcPr>
            <w:tcW w:w="279" w:type="pct"/>
            <w:tcBorders>
              <w:top w:val="nil"/>
              <w:left w:val="single" w:sz="4" w:space="0" w:color="auto"/>
              <w:bottom w:val="nil"/>
              <w:right w:val="single" w:sz="4" w:space="0" w:color="auto"/>
            </w:tcBorders>
            <w:shd w:val="clear" w:color="auto" w:fill="auto"/>
            <w:noWrap/>
            <w:vAlign w:val="center"/>
            <w:hideMark/>
          </w:tcPr>
          <w:p w14:paraId="50500758" w14:textId="77777777" w:rsidR="00AA5B82" w:rsidRPr="003139A4" w:rsidRDefault="00AA5B82" w:rsidP="004371E3">
            <w:pPr>
              <w:spacing w:line="240" w:lineRule="auto"/>
              <w:jc w:val="right"/>
              <w:rPr>
                <w:rFonts w:eastAsia="Times New Roman" w:cs="Times New Roman"/>
                <w:b/>
                <w:bCs/>
                <w:sz w:val="16"/>
                <w:szCs w:val="16"/>
                <w:lang w:eastAsia="es-CR"/>
              </w:rPr>
            </w:pPr>
            <w:r w:rsidRPr="003139A4">
              <w:rPr>
                <w:rFonts w:eastAsia="Times New Roman" w:cs="Times New Roman"/>
                <w:b/>
                <w:bCs/>
                <w:sz w:val="16"/>
                <w:szCs w:val="16"/>
                <w:lang w:eastAsia="es-CR"/>
              </w:rPr>
              <w:t>100,0</w:t>
            </w:r>
          </w:p>
        </w:tc>
        <w:tc>
          <w:tcPr>
            <w:tcW w:w="279" w:type="pct"/>
            <w:tcBorders>
              <w:top w:val="nil"/>
              <w:left w:val="nil"/>
              <w:bottom w:val="nil"/>
              <w:right w:val="nil"/>
            </w:tcBorders>
            <w:shd w:val="clear" w:color="auto" w:fill="auto"/>
            <w:noWrap/>
            <w:vAlign w:val="center"/>
            <w:hideMark/>
          </w:tcPr>
          <w:p w14:paraId="2936A4D8" w14:textId="77777777" w:rsidR="00AA5B82" w:rsidRPr="003139A4" w:rsidRDefault="00AA5B82" w:rsidP="004371E3">
            <w:pPr>
              <w:spacing w:line="240" w:lineRule="auto"/>
              <w:jc w:val="right"/>
              <w:rPr>
                <w:rFonts w:eastAsia="Times New Roman" w:cs="Times New Roman"/>
                <w:b/>
                <w:bCs/>
                <w:sz w:val="16"/>
                <w:szCs w:val="16"/>
                <w:lang w:eastAsia="es-CR"/>
              </w:rPr>
            </w:pPr>
            <w:r w:rsidRPr="003139A4">
              <w:rPr>
                <w:rFonts w:eastAsia="Times New Roman" w:cs="Times New Roman"/>
                <w:b/>
                <w:bCs/>
                <w:sz w:val="16"/>
                <w:szCs w:val="16"/>
                <w:lang w:eastAsia="es-CR"/>
              </w:rPr>
              <w:t>100,0</w:t>
            </w:r>
          </w:p>
        </w:tc>
        <w:tc>
          <w:tcPr>
            <w:tcW w:w="279" w:type="pct"/>
            <w:tcBorders>
              <w:top w:val="nil"/>
              <w:left w:val="single" w:sz="4" w:space="0" w:color="auto"/>
              <w:bottom w:val="nil"/>
              <w:right w:val="single" w:sz="4" w:space="0" w:color="auto"/>
            </w:tcBorders>
            <w:shd w:val="clear" w:color="auto" w:fill="auto"/>
            <w:noWrap/>
            <w:vAlign w:val="center"/>
            <w:hideMark/>
          </w:tcPr>
          <w:p w14:paraId="305EBF32" w14:textId="77777777" w:rsidR="00AA5B82" w:rsidRPr="003139A4" w:rsidRDefault="00AA5B82" w:rsidP="004371E3">
            <w:pPr>
              <w:spacing w:line="240" w:lineRule="auto"/>
              <w:jc w:val="right"/>
              <w:rPr>
                <w:rFonts w:eastAsia="Times New Roman" w:cs="Times New Roman"/>
                <w:b/>
                <w:bCs/>
                <w:sz w:val="16"/>
                <w:szCs w:val="16"/>
                <w:lang w:eastAsia="es-CR"/>
              </w:rPr>
            </w:pPr>
            <w:r w:rsidRPr="003139A4">
              <w:rPr>
                <w:rFonts w:eastAsia="Times New Roman" w:cs="Times New Roman"/>
                <w:b/>
                <w:bCs/>
                <w:sz w:val="16"/>
                <w:szCs w:val="16"/>
                <w:lang w:eastAsia="es-CR"/>
              </w:rPr>
              <w:t>100,0</w:t>
            </w:r>
          </w:p>
        </w:tc>
        <w:tc>
          <w:tcPr>
            <w:tcW w:w="279" w:type="pct"/>
            <w:tcBorders>
              <w:top w:val="nil"/>
              <w:left w:val="nil"/>
              <w:bottom w:val="nil"/>
              <w:right w:val="single" w:sz="4" w:space="0" w:color="auto"/>
            </w:tcBorders>
            <w:shd w:val="clear" w:color="auto" w:fill="auto"/>
            <w:noWrap/>
            <w:vAlign w:val="center"/>
            <w:hideMark/>
          </w:tcPr>
          <w:p w14:paraId="3DD9BB01" w14:textId="77777777" w:rsidR="00AA5B82" w:rsidRPr="003139A4" w:rsidRDefault="00AA5B82" w:rsidP="004371E3">
            <w:pPr>
              <w:spacing w:line="240" w:lineRule="auto"/>
              <w:jc w:val="right"/>
              <w:rPr>
                <w:rFonts w:eastAsia="Times New Roman" w:cs="Times New Roman"/>
                <w:b/>
                <w:bCs/>
                <w:sz w:val="16"/>
                <w:szCs w:val="16"/>
                <w:lang w:eastAsia="es-CR"/>
              </w:rPr>
            </w:pPr>
            <w:r w:rsidRPr="003139A4">
              <w:rPr>
                <w:rFonts w:eastAsia="Times New Roman" w:cs="Times New Roman"/>
                <w:b/>
                <w:bCs/>
                <w:sz w:val="16"/>
                <w:szCs w:val="16"/>
                <w:lang w:eastAsia="es-CR"/>
              </w:rPr>
              <w:t>100,0</w:t>
            </w:r>
          </w:p>
        </w:tc>
        <w:tc>
          <w:tcPr>
            <w:tcW w:w="279" w:type="pct"/>
            <w:tcBorders>
              <w:top w:val="nil"/>
              <w:left w:val="nil"/>
              <w:bottom w:val="nil"/>
              <w:right w:val="nil"/>
            </w:tcBorders>
            <w:shd w:val="clear" w:color="auto" w:fill="auto"/>
            <w:noWrap/>
            <w:vAlign w:val="center"/>
            <w:hideMark/>
          </w:tcPr>
          <w:p w14:paraId="64E7E708" w14:textId="77777777" w:rsidR="00AA5B82" w:rsidRPr="003139A4" w:rsidRDefault="00AA5B82" w:rsidP="004371E3">
            <w:pPr>
              <w:spacing w:line="240" w:lineRule="auto"/>
              <w:jc w:val="right"/>
              <w:rPr>
                <w:rFonts w:eastAsia="Times New Roman" w:cs="Times New Roman"/>
                <w:b/>
                <w:bCs/>
                <w:sz w:val="16"/>
                <w:szCs w:val="16"/>
                <w:lang w:eastAsia="es-CR"/>
              </w:rPr>
            </w:pPr>
            <w:r w:rsidRPr="003139A4">
              <w:rPr>
                <w:rFonts w:eastAsia="Times New Roman" w:cs="Times New Roman"/>
                <w:b/>
                <w:bCs/>
                <w:sz w:val="16"/>
                <w:szCs w:val="16"/>
                <w:lang w:eastAsia="es-CR"/>
              </w:rPr>
              <w:t>100,0</w:t>
            </w:r>
          </w:p>
        </w:tc>
        <w:tc>
          <w:tcPr>
            <w:tcW w:w="279" w:type="pct"/>
            <w:tcBorders>
              <w:top w:val="nil"/>
              <w:left w:val="single" w:sz="4" w:space="0" w:color="auto"/>
              <w:bottom w:val="nil"/>
              <w:right w:val="single" w:sz="4" w:space="0" w:color="auto"/>
            </w:tcBorders>
            <w:shd w:val="clear" w:color="auto" w:fill="auto"/>
            <w:noWrap/>
            <w:vAlign w:val="center"/>
            <w:hideMark/>
          </w:tcPr>
          <w:p w14:paraId="2F971DA9" w14:textId="77777777" w:rsidR="00AA5B82" w:rsidRPr="003139A4" w:rsidRDefault="00AA5B82" w:rsidP="004371E3">
            <w:pPr>
              <w:spacing w:line="240" w:lineRule="auto"/>
              <w:jc w:val="right"/>
              <w:rPr>
                <w:rFonts w:eastAsia="Times New Roman" w:cs="Times New Roman"/>
                <w:b/>
                <w:bCs/>
                <w:sz w:val="16"/>
                <w:szCs w:val="16"/>
                <w:lang w:eastAsia="es-CR"/>
              </w:rPr>
            </w:pPr>
            <w:r w:rsidRPr="003139A4">
              <w:rPr>
                <w:rFonts w:eastAsia="Times New Roman" w:cs="Times New Roman"/>
                <w:b/>
                <w:bCs/>
                <w:sz w:val="16"/>
                <w:szCs w:val="16"/>
                <w:lang w:eastAsia="es-CR"/>
              </w:rPr>
              <w:t>100,0</w:t>
            </w:r>
          </w:p>
        </w:tc>
        <w:tc>
          <w:tcPr>
            <w:tcW w:w="279" w:type="pct"/>
            <w:tcBorders>
              <w:top w:val="nil"/>
              <w:left w:val="nil"/>
              <w:bottom w:val="nil"/>
              <w:right w:val="nil"/>
            </w:tcBorders>
            <w:shd w:val="clear" w:color="auto" w:fill="auto"/>
            <w:noWrap/>
            <w:vAlign w:val="center"/>
            <w:hideMark/>
          </w:tcPr>
          <w:p w14:paraId="5359AA9E" w14:textId="77777777" w:rsidR="00AA5B82" w:rsidRPr="003139A4" w:rsidRDefault="00AA5B82" w:rsidP="004371E3">
            <w:pPr>
              <w:spacing w:line="240" w:lineRule="auto"/>
              <w:jc w:val="right"/>
              <w:rPr>
                <w:rFonts w:eastAsia="Times New Roman" w:cs="Times New Roman"/>
                <w:b/>
                <w:bCs/>
                <w:sz w:val="16"/>
                <w:szCs w:val="16"/>
                <w:lang w:eastAsia="es-CR"/>
              </w:rPr>
            </w:pPr>
            <w:r w:rsidRPr="003139A4">
              <w:rPr>
                <w:rFonts w:eastAsia="Times New Roman" w:cs="Times New Roman"/>
                <w:b/>
                <w:bCs/>
                <w:sz w:val="16"/>
                <w:szCs w:val="16"/>
                <w:lang w:eastAsia="es-CR"/>
              </w:rPr>
              <w:t>100,0</w:t>
            </w:r>
          </w:p>
        </w:tc>
        <w:tc>
          <w:tcPr>
            <w:tcW w:w="279" w:type="pct"/>
            <w:tcBorders>
              <w:top w:val="nil"/>
              <w:left w:val="single" w:sz="4" w:space="0" w:color="auto"/>
              <w:bottom w:val="nil"/>
              <w:right w:val="single" w:sz="4" w:space="0" w:color="auto"/>
            </w:tcBorders>
            <w:shd w:val="clear" w:color="auto" w:fill="auto"/>
            <w:noWrap/>
            <w:vAlign w:val="center"/>
            <w:hideMark/>
          </w:tcPr>
          <w:p w14:paraId="31F36184" w14:textId="77777777" w:rsidR="00AA5B82" w:rsidRPr="003139A4" w:rsidRDefault="00AA5B82" w:rsidP="004371E3">
            <w:pPr>
              <w:spacing w:line="240" w:lineRule="auto"/>
              <w:jc w:val="right"/>
              <w:rPr>
                <w:rFonts w:eastAsia="Times New Roman" w:cs="Times New Roman"/>
                <w:b/>
                <w:bCs/>
                <w:sz w:val="16"/>
                <w:szCs w:val="16"/>
                <w:lang w:eastAsia="es-CR"/>
              </w:rPr>
            </w:pPr>
            <w:r w:rsidRPr="003139A4">
              <w:rPr>
                <w:rFonts w:eastAsia="Times New Roman" w:cs="Times New Roman"/>
                <w:b/>
                <w:bCs/>
                <w:sz w:val="16"/>
                <w:szCs w:val="16"/>
                <w:lang w:eastAsia="es-CR"/>
              </w:rPr>
              <w:t>100,0</w:t>
            </w:r>
          </w:p>
        </w:tc>
        <w:tc>
          <w:tcPr>
            <w:tcW w:w="279" w:type="pct"/>
            <w:tcBorders>
              <w:top w:val="nil"/>
              <w:left w:val="nil"/>
              <w:bottom w:val="nil"/>
              <w:right w:val="nil"/>
            </w:tcBorders>
            <w:shd w:val="clear" w:color="auto" w:fill="auto"/>
            <w:noWrap/>
            <w:vAlign w:val="center"/>
            <w:hideMark/>
          </w:tcPr>
          <w:p w14:paraId="60F0D0EE" w14:textId="77777777" w:rsidR="00AA5B82" w:rsidRPr="003139A4" w:rsidRDefault="00AA5B82" w:rsidP="004371E3">
            <w:pPr>
              <w:spacing w:line="240" w:lineRule="auto"/>
              <w:jc w:val="right"/>
              <w:rPr>
                <w:rFonts w:eastAsia="Times New Roman" w:cs="Times New Roman"/>
                <w:b/>
                <w:bCs/>
                <w:sz w:val="16"/>
                <w:szCs w:val="16"/>
                <w:lang w:eastAsia="es-CR"/>
              </w:rPr>
            </w:pPr>
            <w:r w:rsidRPr="003139A4">
              <w:rPr>
                <w:rFonts w:eastAsia="Times New Roman" w:cs="Times New Roman"/>
                <w:b/>
                <w:bCs/>
                <w:sz w:val="16"/>
                <w:szCs w:val="16"/>
                <w:lang w:eastAsia="es-CR"/>
              </w:rPr>
              <w:t>100,0</w:t>
            </w:r>
          </w:p>
        </w:tc>
        <w:tc>
          <w:tcPr>
            <w:tcW w:w="278" w:type="pct"/>
            <w:tcBorders>
              <w:top w:val="nil"/>
              <w:left w:val="single" w:sz="4" w:space="0" w:color="auto"/>
              <w:bottom w:val="nil"/>
              <w:right w:val="nil"/>
            </w:tcBorders>
            <w:shd w:val="clear" w:color="auto" w:fill="auto"/>
            <w:noWrap/>
            <w:vAlign w:val="center"/>
            <w:hideMark/>
          </w:tcPr>
          <w:p w14:paraId="118C1B59" w14:textId="77777777" w:rsidR="00AA5B82" w:rsidRPr="003139A4" w:rsidRDefault="00AA5B82" w:rsidP="004371E3">
            <w:pPr>
              <w:spacing w:line="240" w:lineRule="auto"/>
              <w:jc w:val="right"/>
              <w:rPr>
                <w:rFonts w:eastAsia="Times New Roman" w:cs="Times New Roman"/>
                <w:b/>
                <w:bCs/>
                <w:sz w:val="16"/>
                <w:szCs w:val="16"/>
                <w:lang w:eastAsia="es-CR"/>
              </w:rPr>
            </w:pPr>
            <w:r w:rsidRPr="003139A4">
              <w:rPr>
                <w:rFonts w:eastAsia="Times New Roman" w:cs="Times New Roman"/>
                <w:b/>
                <w:bCs/>
                <w:sz w:val="16"/>
                <w:szCs w:val="16"/>
                <w:lang w:eastAsia="es-CR"/>
              </w:rPr>
              <w:t>100,0</w:t>
            </w:r>
          </w:p>
        </w:tc>
      </w:tr>
      <w:tr w:rsidR="00AA5B82" w:rsidRPr="003139A4" w14:paraId="45277ED5" w14:textId="77777777" w:rsidTr="004371E3">
        <w:trPr>
          <w:jc w:val="center"/>
        </w:trPr>
        <w:tc>
          <w:tcPr>
            <w:tcW w:w="2209" w:type="pct"/>
            <w:tcBorders>
              <w:top w:val="nil"/>
              <w:left w:val="nil"/>
              <w:bottom w:val="nil"/>
              <w:right w:val="nil"/>
            </w:tcBorders>
            <w:shd w:val="clear" w:color="auto" w:fill="auto"/>
            <w:noWrap/>
            <w:vAlign w:val="center"/>
            <w:hideMark/>
          </w:tcPr>
          <w:p w14:paraId="2C1B380E"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Apelac. Trabajo I Circuito San José</w:t>
            </w:r>
          </w:p>
        </w:tc>
        <w:tc>
          <w:tcPr>
            <w:tcW w:w="279" w:type="pct"/>
            <w:tcBorders>
              <w:top w:val="nil"/>
              <w:left w:val="single" w:sz="4" w:space="0" w:color="auto"/>
              <w:bottom w:val="nil"/>
              <w:right w:val="single" w:sz="4" w:space="0" w:color="auto"/>
            </w:tcBorders>
            <w:shd w:val="clear" w:color="auto" w:fill="auto"/>
            <w:noWrap/>
            <w:vAlign w:val="center"/>
            <w:hideMark/>
          </w:tcPr>
          <w:p w14:paraId="2B423C2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nil"/>
              <w:bottom w:val="nil"/>
              <w:right w:val="nil"/>
            </w:tcBorders>
            <w:shd w:val="clear" w:color="auto" w:fill="auto"/>
            <w:noWrap/>
            <w:vAlign w:val="center"/>
            <w:hideMark/>
          </w:tcPr>
          <w:p w14:paraId="270AF14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single" w:sz="4" w:space="0" w:color="auto"/>
              <w:bottom w:val="nil"/>
              <w:right w:val="single" w:sz="4" w:space="0" w:color="auto"/>
            </w:tcBorders>
            <w:shd w:val="clear" w:color="auto" w:fill="auto"/>
            <w:noWrap/>
            <w:vAlign w:val="center"/>
            <w:hideMark/>
          </w:tcPr>
          <w:p w14:paraId="69D5DD7E"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nil"/>
              <w:bottom w:val="nil"/>
              <w:right w:val="single" w:sz="4" w:space="0" w:color="auto"/>
            </w:tcBorders>
            <w:shd w:val="clear" w:color="auto" w:fill="auto"/>
            <w:noWrap/>
            <w:vAlign w:val="center"/>
            <w:hideMark/>
          </w:tcPr>
          <w:p w14:paraId="4C9F224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nil"/>
              <w:bottom w:val="nil"/>
              <w:right w:val="nil"/>
            </w:tcBorders>
            <w:shd w:val="clear" w:color="auto" w:fill="auto"/>
            <w:noWrap/>
            <w:vAlign w:val="center"/>
            <w:hideMark/>
          </w:tcPr>
          <w:p w14:paraId="0FF3197F"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single" w:sz="4" w:space="0" w:color="auto"/>
              <w:bottom w:val="nil"/>
              <w:right w:val="single" w:sz="4" w:space="0" w:color="auto"/>
            </w:tcBorders>
            <w:shd w:val="clear" w:color="auto" w:fill="auto"/>
            <w:noWrap/>
            <w:vAlign w:val="center"/>
            <w:hideMark/>
          </w:tcPr>
          <w:p w14:paraId="7C25E1D8"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nil"/>
              <w:bottom w:val="nil"/>
              <w:right w:val="nil"/>
            </w:tcBorders>
            <w:shd w:val="clear" w:color="auto" w:fill="auto"/>
            <w:noWrap/>
            <w:vAlign w:val="center"/>
            <w:hideMark/>
          </w:tcPr>
          <w:p w14:paraId="54560AF6"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5,5</w:t>
            </w:r>
          </w:p>
        </w:tc>
        <w:tc>
          <w:tcPr>
            <w:tcW w:w="279" w:type="pct"/>
            <w:tcBorders>
              <w:top w:val="nil"/>
              <w:left w:val="single" w:sz="4" w:space="0" w:color="auto"/>
              <w:bottom w:val="nil"/>
              <w:right w:val="single" w:sz="4" w:space="0" w:color="auto"/>
            </w:tcBorders>
            <w:shd w:val="clear" w:color="auto" w:fill="auto"/>
            <w:noWrap/>
            <w:vAlign w:val="center"/>
            <w:hideMark/>
          </w:tcPr>
          <w:p w14:paraId="03EF640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13,8</w:t>
            </w:r>
          </w:p>
        </w:tc>
        <w:tc>
          <w:tcPr>
            <w:tcW w:w="279" w:type="pct"/>
            <w:tcBorders>
              <w:top w:val="nil"/>
              <w:left w:val="nil"/>
              <w:bottom w:val="nil"/>
              <w:right w:val="nil"/>
            </w:tcBorders>
            <w:shd w:val="clear" w:color="auto" w:fill="auto"/>
            <w:noWrap/>
            <w:vAlign w:val="center"/>
            <w:hideMark/>
          </w:tcPr>
          <w:p w14:paraId="11DC054E"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34,5</w:t>
            </w:r>
          </w:p>
        </w:tc>
        <w:tc>
          <w:tcPr>
            <w:tcW w:w="278" w:type="pct"/>
            <w:tcBorders>
              <w:top w:val="nil"/>
              <w:left w:val="single" w:sz="4" w:space="0" w:color="auto"/>
              <w:bottom w:val="nil"/>
              <w:right w:val="nil"/>
            </w:tcBorders>
            <w:shd w:val="clear" w:color="auto" w:fill="auto"/>
            <w:noWrap/>
            <w:vAlign w:val="center"/>
            <w:hideMark/>
          </w:tcPr>
          <w:p w14:paraId="40C448BE"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28,5</w:t>
            </w:r>
          </w:p>
        </w:tc>
      </w:tr>
      <w:tr w:rsidR="00AA5B82" w:rsidRPr="003139A4" w14:paraId="23474EE4" w14:textId="77777777" w:rsidTr="004371E3">
        <w:trPr>
          <w:jc w:val="center"/>
        </w:trPr>
        <w:tc>
          <w:tcPr>
            <w:tcW w:w="2209" w:type="pct"/>
            <w:tcBorders>
              <w:top w:val="nil"/>
              <w:left w:val="nil"/>
              <w:bottom w:val="nil"/>
              <w:right w:val="nil"/>
            </w:tcBorders>
            <w:shd w:val="clear" w:color="auto" w:fill="auto"/>
            <w:noWrap/>
            <w:vAlign w:val="center"/>
            <w:hideMark/>
          </w:tcPr>
          <w:p w14:paraId="17399B1B"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Apelac. Trabajo II Circuito San José</w:t>
            </w:r>
          </w:p>
        </w:tc>
        <w:tc>
          <w:tcPr>
            <w:tcW w:w="279" w:type="pct"/>
            <w:tcBorders>
              <w:top w:val="nil"/>
              <w:left w:val="single" w:sz="4" w:space="0" w:color="auto"/>
              <w:bottom w:val="nil"/>
              <w:right w:val="nil"/>
            </w:tcBorders>
            <w:shd w:val="clear" w:color="auto" w:fill="auto"/>
            <w:noWrap/>
            <w:vAlign w:val="center"/>
            <w:hideMark/>
          </w:tcPr>
          <w:p w14:paraId="1800199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62,6</w:t>
            </w:r>
          </w:p>
        </w:tc>
        <w:tc>
          <w:tcPr>
            <w:tcW w:w="279" w:type="pct"/>
            <w:tcBorders>
              <w:top w:val="nil"/>
              <w:left w:val="single" w:sz="4" w:space="0" w:color="auto"/>
              <w:bottom w:val="nil"/>
              <w:right w:val="nil"/>
            </w:tcBorders>
            <w:shd w:val="clear" w:color="auto" w:fill="auto"/>
            <w:noWrap/>
            <w:vAlign w:val="center"/>
            <w:hideMark/>
          </w:tcPr>
          <w:p w14:paraId="56E2E4A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68,1</w:t>
            </w:r>
          </w:p>
        </w:tc>
        <w:tc>
          <w:tcPr>
            <w:tcW w:w="279" w:type="pct"/>
            <w:tcBorders>
              <w:top w:val="nil"/>
              <w:left w:val="single" w:sz="4" w:space="0" w:color="auto"/>
              <w:bottom w:val="nil"/>
              <w:right w:val="nil"/>
            </w:tcBorders>
            <w:shd w:val="clear" w:color="auto" w:fill="auto"/>
            <w:noWrap/>
            <w:vAlign w:val="center"/>
            <w:hideMark/>
          </w:tcPr>
          <w:p w14:paraId="596B1EAE"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69,1</w:t>
            </w:r>
          </w:p>
        </w:tc>
        <w:tc>
          <w:tcPr>
            <w:tcW w:w="279" w:type="pct"/>
            <w:tcBorders>
              <w:top w:val="nil"/>
              <w:left w:val="single" w:sz="4" w:space="0" w:color="auto"/>
              <w:bottom w:val="nil"/>
              <w:right w:val="nil"/>
            </w:tcBorders>
            <w:shd w:val="clear" w:color="auto" w:fill="auto"/>
            <w:noWrap/>
            <w:vAlign w:val="center"/>
            <w:hideMark/>
          </w:tcPr>
          <w:p w14:paraId="7D84D9A4"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78,9</w:t>
            </w:r>
          </w:p>
        </w:tc>
        <w:tc>
          <w:tcPr>
            <w:tcW w:w="279" w:type="pct"/>
            <w:tcBorders>
              <w:top w:val="nil"/>
              <w:left w:val="single" w:sz="4" w:space="0" w:color="auto"/>
              <w:bottom w:val="nil"/>
              <w:right w:val="nil"/>
            </w:tcBorders>
            <w:shd w:val="clear" w:color="auto" w:fill="auto"/>
            <w:noWrap/>
            <w:vAlign w:val="center"/>
            <w:hideMark/>
          </w:tcPr>
          <w:p w14:paraId="6C9E6003"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79,0</w:t>
            </w:r>
          </w:p>
        </w:tc>
        <w:tc>
          <w:tcPr>
            <w:tcW w:w="279" w:type="pct"/>
            <w:tcBorders>
              <w:top w:val="nil"/>
              <w:left w:val="single" w:sz="4" w:space="0" w:color="auto"/>
              <w:bottom w:val="nil"/>
              <w:right w:val="single" w:sz="4" w:space="0" w:color="auto"/>
            </w:tcBorders>
            <w:shd w:val="clear" w:color="auto" w:fill="auto"/>
            <w:noWrap/>
            <w:vAlign w:val="center"/>
            <w:hideMark/>
          </w:tcPr>
          <w:p w14:paraId="12D6419D"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71,0</w:t>
            </w:r>
          </w:p>
        </w:tc>
        <w:tc>
          <w:tcPr>
            <w:tcW w:w="279" w:type="pct"/>
            <w:tcBorders>
              <w:top w:val="nil"/>
              <w:left w:val="nil"/>
              <w:bottom w:val="nil"/>
              <w:right w:val="nil"/>
            </w:tcBorders>
            <w:shd w:val="clear" w:color="auto" w:fill="auto"/>
            <w:noWrap/>
            <w:vAlign w:val="center"/>
            <w:hideMark/>
          </w:tcPr>
          <w:p w14:paraId="409FD484"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56,8</w:t>
            </w:r>
          </w:p>
        </w:tc>
        <w:tc>
          <w:tcPr>
            <w:tcW w:w="279" w:type="pct"/>
            <w:tcBorders>
              <w:top w:val="nil"/>
              <w:left w:val="single" w:sz="4" w:space="0" w:color="auto"/>
              <w:bottom w:val="nil"/>
              <w:right w:val="single" w:sz="4" w:space="0" w:color="auto"/>
            </w:tcBorders>
            <w:shd w:val="clear" w:color="auto" w:fill="auto"/>
            <w:noWrap/>
            <w:vAlign w:val="center"/>
            <w:hideMark/>
          </w:tcPr>
          <w:p w14:paraId="4EA8936F"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26,5</w:t>
            </w:r>
          </w:p>
        </w:tc>
        <w:tc>
          <w:tcPr>
            <w:tcW w:w="279" w:type="pct"/>
            <w:tcBorders>
              <w:top w:val="nil"/>
              <w:left w:val="nil"/>
              <w:bottom w:val="nil"/>
              <w:right w:val="nil"/>
            </w:tcBorders>
            <w:shd w:val="clear" w:color="auto" w:fill="auto"/>
            <w:noWrap/>
            <w:vAlign w:val="center"/>
            <w:hideMark/>
          </w:tcPr>
          <w:p w14:paraId="342CEE1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4,5</w:t>
            </w:r>
          </w:p>
        </w:tc>
        <w:tc>
          <w:tcPr>
            <w:tcW w:w="278" w:type="pct"/>
            <w:tcBorders>
              <w:top w:val="nil"/>
              <w:left w:val="single" w:sz="4" w:space="0" w:color="auto"/>
              <w:bottom w:val="nil"/>
              <w:right w:val="nil"/>
            </w:tcBorders>
            <w:shd w:val="clear" w:color="auto" w:fill="auto"/>
            <w:noWrap/>
            <w:vAlign w:val="center"/>
            <w:hideMark/>
          </w:tcPr>
          <w:p w14:paraId="3AB7410C"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11,2</w:t>
            </w:r>
          </w:p>
        </w:tc>
      </w:tr>
      <w:tr w:rsidR="00AA5B82" w:rsidRPr="003139A4" w14:paraId="767AB98D" w14:textId="77777777" w:rsidTr="004371E3">
        <w:trPr>
          <w:jc w:val="center"/>
        </w:trPr>
        <w:tc>
          <w:tcPr>
            <w:tcW w:w="2209" w:type="pct"/>
            <w:tcBorders>
              <w:top w:val="nil"/>
              <w:left w:val="nil"/>
              <w:bottom w:val="nil"/>
              <w:right w:val="nil"/>
            </w:tcBorders>
            <w:shd w:val="clear" w:color="auto" w:fill="auto"/>
            <w:noWrap/>
            <w:vAlign w:val="center"/>
            <w:hideMark/>
          </w:tcPr>
          <w:p w14:paraId="01AA3907"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Apelac. Trabajo I Circuito Zona Sur (Pérez Zeledón)</w:t>
            </w:r>
          </w:p>
        </w:tc>
        <w:tc>
          <w:tcPr>
            <w:tcW w:w="279" w:type="pct"/>
            <w:tcBorders>
              <w:top w:val="nil"/>
              <w:left w:val="single" w:sz="4" w:space="0" w:color="auto"/>
              <w:bottom w:val="nil"/>
              <w:right w:val="nil"/>
            </w:tcBorders>
            <w:shd w:val="clear" w:color="auto" w:fill="auto"/>
            <w:noWrap/>
            <w:vAlign w:val="center"/>
            <w:hideMark/>
          </w:tcPr>
          <w:p w14:paraId="7A5A7DD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1,2</w:t>
            </w:r>
          </w:p>
        </w:tc>
        <w:tc>
          <w:tcPr>
            <w:tcW w:w="279" w:type="pct"/>
            <w:tcBorders>
              <w:top w:val="nil"/>
              <w:left w:val="single" w:sz="4" w:space="0" w:color="auto"/>
              <w:bottom w:val="nil"/>
              <w:right w:val="nil"/>
            </w:tcBorders>
            <w:shd w:val="clear" w:color="auto" w:fill="auto"/>
            <w:noWrap/>
            <w:vAlign w:val="center"/>
            <w:hideMark/>
          </w:tcPr>
          <w:p w14:paraId="7C9B433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2,6</w:t>
            </w:r>
          </w:p>
        </w:tc>
        <w:tc>
          <w:tcPr>
            <w:tcW w:w="279" w:type="pct"/>
            <w:tcBorders>
              <w:top w:val="nil"/>
              <w:left w:val="single" w:sz="4" w:space="0" w:color="auto"/>
              <w:bottom w:val="nil"/>
              <w:right w:val="nil"/>
            </w:tcBorders>
            <w:shd w:val="clear" w:color="auto" w:fill="auto"/>
            <w:noWrap/>
            <w:vAlign w:val="center"/>
            <w:hideMark/>
          </w:tcPr>
          <w:p w14:paraId="6B6EF96F"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3,3</w:t>
            </w:r>
          </w:p>
        </w:tc>
        <w:tc>
          <w:tcPr>
            <w:tcW w:w="279" w:type="pct"/>
            <w:tcBorders>
              <w:top w:val="nil"/>
              <w:left w:val="single" w:sz="4" w:space="0" w:color="auto"/>
              <w:bottom w:val="nil"/>
              <w:right w:val="nil"/>
            </w:tcBorders>
            <w:shd w:val="clear" w:color="auto" w:fill="auto"/>
            <w:noWrap/>
            <w:vAlign w:val="center"/>
            <w:hideMark/>
          </w:tcPr>
          <w:p w14:paraId="1B6410C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1,8</w:t>
            </w:r>
          </w:p>
        </w:tc>
        <w:tc>
          <w:tcPr>
            <w:tcW w:w="279" w:type="pct"/>
            <w:tcBorders>
              <w:top w:val="nil"/>
              <w:left w:val="single" w:sz="4" w:space="0" w:color="auto"/>
              <w:bottom w:val="nil"/>
              <w:right w:val="nil"/>
            </w:tcBorders>
            <w:shd w:val="clear" w:color="auto" w:fill="auto"/>
            <w:noWrap/>
            <w:vAlign w:val="center"/>
            <w:hideMark/>
          </w:tcPr>
          <w:p w14:paraId="68E4B36D"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0,6</w:t>
            </w:r>
          </w:p>
        </w:tc>
        <w:tc>
          <w:tcPr>
            <w:tcW w:w="279" w:type="pct"/>
            <w:tcBorders>
              <w:top w:val="nil"/>
              <w:left w:val="single" w:sz="4" w:space="0" w:color="auto"/>
              <w:bottom w:val="nil"/>
              <w:right w:val="single" w:sz="4" w:space="0" w:color="auto"/>
            </w:tcBorders>
            <w:shd w:val="clear" w:color="auto" w:fill="auto"/>
            <w:noWrap/>
            <w:vAlign w:val="center"/>
            <w:hideMark/>
          </w:tcPr>
          <w:p w14:paraId="28C45695"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0,7</w:t>
            </w:r>
          </w:p>
        </w:tc>
        <w:tc>
          <w:tcPr>
            <w:tcW w:w="279" w:type="pct"/>
            <w:tcBorders>
              <w:top w:val="nil"/>
              <w:left w:val="nil"/>
              <w:bottom w:val="nil"/>
              <w:right w:val="nil"/>
            </w:tcBorders>
            <w:shd w:val="clear" w:color="auto" w:fill="auto"/>
            <w:noWrap/>
            <w:vAlign w:val="center"/>
            <w:hideMark/>
          </w:tcPr>
          <w:p w14:paraId="0F3A60E2"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3,6</w:t>
            </w:r>
          </w:p>
        </w:tc>
        <w:tc>
          <w:tcPr>
            <w:tcW w:w="279" w:type="pct"/>
            <w:tcBorders>
              <w:top w:val="nil"/>
              <w:left w:val="single" w:sz="4" w:space="0" w:color="auto"/>
              <w:bottom w:val="nil"/>
              <w:right w:val="single" w:sz="4" w:space="0" w:color="auto"/>
            </w:tcBorders>
            <w:shd w:val="clear" w:color="auto" w:fill="auto"/>
            <w:noWrap/>
            <w:vAlign w:val="center"/>
            <w:hideMark/>
          </w:tcPr>
          <w:p w14:paraId="4DA36DE8"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0,9</w:t>
            </w:r>
          </w:p>
        </w:tc>
        <w:tc>
          <w:tcPr>
            <w:tcW w:w="279" w:type="pct"/>
            <w:tcBorders>
              <w:top w:val="nil"/>
              <w:left w:val="nil"/>
              <w:bottom w:val="nil"/>
              <w:right w:val="nil"/>
            </w:tcBorders>
            <w:shd w:val="clear" w:color="auto" w:fill="auto"/>
            <w:noWrap/>
            <w:vAlign w:val="center"/>
            <w:hideMark/>
          </w:tcPr>
          <w:p w14:paraId="11BC32C7"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1,4</w:t>
            </w:r>
          </w:p>
        </w:tc>
        <w:tc>
          <w:tcPr>
            <w:tcW w:w="278" w:type="pct"/>
            <w:tcBorders>
              <w:top w:val="nil"/>
              <w:left w:val="single" w:sz="4" w:space="0" w:color="auto"/>
              <w:bottom w:val="nil"/>
              <w:right w:val="nil"/>
            </w:tcBorders>
            <w:shd w:val="clear" w:color="auto" w:fill="auto"/>
            <w:noWrap/>
            <w:vAlign w:val="center"/>
            <w:hideMark/>
          </w:tcPr>
          <w:p w14:paraId="7BF4B96E"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1,9</w:t>
            </w:r>
          </w:p>
        </w:tc>
      </w:tr>
      <w:tr w:rsidR="00AA5B82" w:rsidRPr="003139A4" w14:paraId="1F49CD98" w14:textId="77777777" w:rsidTr="004371E3">
        <w:trPr>
          <w:jc w:val="center"/>
        </w:trPr>
        <w:tc>
          <w:tcPr>
            <w:tcW w:w="2209" w:type="pct"/>
            <w:tcBorders>
              <w:top w:val="nil"/>
              <w:left w:val="nil"/>
              <w:bottom w:val="nil"/>
              <w:right w:val="nil"/>
            </w:tcBorders>
            <w:shd w:val="clear" w:color="auto" w:fill="auto"/>
            <w:noWrap/>
            <w:vAlign w:val="center"/>
            <w:hideMark/>
          </w:tcPr>
          <w:p w14:paraId="5D2D5B85"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II Circuito Zona Sur (Corredores)</w:t>
            </w:r>
          </w:p>
        </w:tc>
        <w:tc>
          <w:tcPr>
            <w:tcW w:w="279" w:type="pct"/>
            <w:tcBorders>
              <w:top w:val="nil"/>
              <w:left w:val="single" w:sz="4" w:space="0" w:color="auto"/>
              <w:bottom w:val="nil"/>
              <w:right w:val="nil"/>
            </w:tcBorders>
            <w:shd w:val="clear" w:color="auto" w:fill="auto"/>
            <w:noWrap/>
            <w:vAlign w:val="center"/>
            <w:hideMark/>
          </w:tcPr>
          <w:p w14:paraId="301CDC8D"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4,8</w:t>
            </w:r>
          </w:p>
        </w:tc>
        <w:tc>
          <w:tcPr>
            <w:tcW w:w="279" w:type="pct"/>
            <w:tcBorders>
              <w:top w:val="nil"/>
              <w:left w:val="single" w:sz="4" w:space="0" w:color="auto"/>
              <w:bottom w:val="nil"/>
              <w:right w:val="nil"/>
            </w:tcBorders>
            <w:shd w:val="clear" w:color="auto" w:fill="auto"/>
            <w:noWrap/>
            <w:vAlign w:val="center"/>
            <w:hideMark/>
          </w:tcPr>
          <w:p w14:paraId="5E45E1E4"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2,8</w:t>
            </w:r>
          </w:p>
        </w:tc>
        <w:tc>
          <w:tcPr>
            <w:tcW w:w="279" w:type="pct"/>
            <w:tcBorders>
              <w:top w:val="nil"/>
              <w:left w:val="single" w:sz="4" w:space="0" w:color="auto"/>
              <w:bottom w:val="nil"/>
              <w:right w:val="nil"/>
            </w:tcBorders>
            <w:shd w:val="clear" w:color="auto" w:fill="auto"/>
            <w:noWrap/>
            <w:vAlign w:val="center"/>
            <w:hideMark/>
          </w:tcPr>
          <w:p w14:paraId="39F7CB6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1,9</w:t>
            </w:r>
          </w:p>
        </w:tc>
        <w:tc>
          <w:tcPr>
            <w:tcW w:w="279" w:type="pct"/>
            <w:tcBorders>
              <w:top w:val="nil"/>
              <w:left w:val="single" w:sz="4" w:space="0" w:color="auto"/>
              <w:bottom w:val="nil"/>
              <w:right w:val="nil"/>
            </w:tcBorders>
            <w:shd w:val="clear" w:color="auto" w:fill="auto"/>
            <w:noWrap/>
            <w:vAlign w:val="center"/>
            <w:hideMark/>
          </w:tcPr>
          <w:p w14:paraId="72433DF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1,1</w:t>
            </w:r>
          </w:p>
        </w:tc>
        <w:tc>
          <w:tcPr>
            <w:tcW w:w="279" w:type="pct"/>
            <w:tcBorders>
              <w:top w:val="nil"/>
              <w:left w:val="single" w:sz="4" w:space="0" w:color="auto"/>
              <w:bottom w:val="nil"/>
              <w:right w:val="nil"/>
            </w:tcBorders>
            <w:shd w:val="clear" w:color="auto" w:fill="auto"/>
            <w:noWrap/>
            <w:vAlign w:val="center"/>
            <w:hideMark/>
          </w:tcPr>
          <w:p w14:paraId="18ADA0ED"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3,2</w:t>
            </w:r>
          </w:p>
        </w:tc>
        <w:tc>
          <w:tcPr>
            <w:tcW w:w="279" w:type="pct"/>
            <w:tcBorders>
              <w:top w:val="nil"/>
              <w:left w:val="single" w:sz="4" w:space="0" w:color="auto"/>
              <w:bottom w:val="nil"/>
              <w:right w:val="single" w:sz="4" w:space="0" w:color="auto"/>
            </w:tcBorders>
            <w:shd w:val="clear" w:color="auto" w:fill="auto"/>
            <w:noWrap/>
            <w:vAlign w:val="center"/>
            <w:hideMark/>
          </w:tcPr>
          <w:p w14:paraId="5803566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2,1</w:t>
            </w:r>
          </w:p>
        </w:tc>
        <w:tc>
          <w:tcPr>
            <w:tcW w:w="279" w:type="pct"/>
            <w:tcBorders>
              <w:top w:val="nil"/>
              <w:left w:val="nil"/>
              <w:bottom w:val="nil"/>
              <w:right w:val="nil"/>
            </w:tcBorders>
            <w:shd w:val="clear" w:color="auto" w:fill="auto"/>
            <w:noWrap/>
            <w:vAlign w:val="center"/>
            <w:hideMark/>
          </w:tcPr>
          <w:p w14:paraId="13157625"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0,0</w:t>
            </w:r>
          </w:p>
        </w:tc>
        <w:tc>
          <w:tcPr>
            <w:tcW w:w="279" w:type="pct"/>
            <w:tcBorders>
              <w:top w:val="nil"/>
              <w:left w:val="single" w:sz="4" w:space="0" w:color="auto"/>
              <w:bottom w:val="nil"/>
              <w:right w:val="single" w:sz="4" w:space="0" w:color="auto"/>
            </w:tcBorders>
            <w:shd w:val="clear" w:color="auto" w:fill="auto"/>
            <w:noWrap/>
            <w:vAlign w:val="center"/>
            <w:hideMark/>
          </w:tcPr>
          <w:p w14:paraId="3962380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nil"/>
              <w:bottom w:val="nil"/>
              <w:right w:val="nil"/>
            </w:tcBorders>
            <w:shd w:val="clear" w:color="auto" w:fill="auto"/>
            <w:noWrap/>
            <w:vAlign w:val="center"/>
            <w:hideMark/>
          </w:tcPr>
          <w:p w14:paraId="080CC63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8" w:type="pct"/>
            <w:tcBorders>
              <w:top w:val="nil"/>
              <w:left w:val="single" w:sz="4" w:space="0" w:color="auto"/>
              <w:bottom w:val="nil"/>
              <w:right w:val="nil"/>
            </w:tcBorders>
            <w:shd w:val="clear" w:color="auto" w:fill="auto"/>
            <w:noWrap/>
            <w:vAlign w:val="center"/>
            <w:hideMark/>
          </w:tcPr>
          <w:p w14:paraId="6D1D7CCE"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r>
      <w:tr w:rsidR="00AA5B82" w:rsidRPr="003139A4" w14:paraId="7F5EFB44" w14:textId="77777777" w:rsidTr="004371E3">
        <w:trPr>
          <w:jc w:val="center"/>
        </w:trPr>
        <w:tc>
          <w:tcPr>
            <w:tcW w:w="2209" w:type="pct"/>
            <w:tcBorders>
              <w:top w:val="nil"/>
              <w:left w:val="nil"/>
              <w:bottom w:val="nil"/>
              <w:right w:val="nil"/>
            </w:tcBorders>
            <w:shd w:val="clear" w:color="auto" w:fill="auto"/>
            <w:noWrap/>
            <w:vAlign w:val="center"/>
            <w:hideMark/>
          </w:tcPr>
          <w:p w14:paraId="6D610347"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Apelac. Trabajo I Circuito Alajuela</w:t>
            </w:r>
          </w:p>
        </w:tc>
        <w:tc>
          <w:tcPr>
            <w:tcW w:w="279" w:type="pct"/>
            <w:tcBorders>
              <w:top w:val="nil"/>
              <w:left w:val="single" w:sz="4" w:space="0" w:color="auto"/>
              <w:bottom w:val="nil"/>
              <w:right w:val="nil"/>
            </w:tcBorders>
            <w:shd w:val="clear" w:color="auto" w:fill="auto"/>
            <w:noWrap/>
            <w:vAlign w:val="center"/>
            <w:hideMark/>
          </w:tcPr>
          <w:p w14:paraId="3DC7AA7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2,6</w:t>
            </w:r>
          </w:p>
        </w:tc>
        <w:tc>
          <w:tcPr>
            <w:tcW w:w="279" w:type="pct"/>
            <w:tcBorders>
              <w:top w:val="nil"/>
              <w:left w:val="single" w:sz="4" w:space="0" w:color="auto"/>
              <w:bottom w:val="nil"/>
              <w:right w:val="nil"/>
            </w:tcBorders>
            <w:shd w:val="clear" w:color="auto" w:fill="auto"/>
            <w:noWrap/>
            <w:vAlign w:val="center"/>
            <w:hideMark/>
          </w:tcPr>
          <w:p w14:paraId="2FE2570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4,1</w:t>
            </w:r>
          </w:p>
        </w:tc>
        <w:tc>
          <w:tcPr>
            <w:tcW w:w="279" w:type="pct"/>
            <w:tcBorders>
              <w:top w:val="nil"/>
              <w:left w:val="single" w:sz="4" w:space="0" w:color="auto"/>
              <w:bottom w:val="nil"/>
              <w:right w:val="nil"/>
            </w:tcBorders>
            <w:shd w:val="clear" w:color="auto" w:fill="auto"/>
            <w:noWrap/>
            <w:vAlign w:val="center"/>
            <w:hideMark/>
          </w:tcPr>
          <w:p w14:paraId="1931F7FF"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3,9</w:t>
            </w:r>
          </w:p>
        </w:tc>
        <w:tc>
          <w:tcPr>
            <w:tcW w:w="279" w:type="pct"/>
            <w:tcBorders>
              <w:top w:val="nil"/>
              <w:left w:val="single" w:sz="4" w:space="0" w:color="auto"/>
              <w:bottom w:val="nil"/>
              <w:right w:val="nil"/>
            </w:tcBorders>
            <w:shd w:val="clear" w:color="auto" w:fill="auto"/>
            <w:noWrap/>
            <w:vAlign w:val="center"/>
            <w:hideMark/>
          </w:tcPr>
          <w:p w14:paraId="2D03B18D"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2,1</w:t>
            </w:r>
          </w:p>
        </w:tc>
        <w:tc>
          <w:tcPr>
            <w:tcW w:w="279" w:type="pct"/>
            <w:tcBorders>
              <w:top w:val="nil"/>
              <w:left w:val="single" w:sz="4" w:space="0" w:color="auto"/>
              <w:bottom w:val="nil"/>
              <w:right w:val="nil"/>
            </w:tcBorders>
            <w:shd w:val="clear" w:color="auto" w:fill="auto"/>
            <w:noWrap/>
            <w:vAlign w:val="center"/>
            <w:hideMark/>
          </w:tcPr>
          <w:p w14:paraId="01BF45BE"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2,8</w:t>
            </w:r>
          </w:p>
        </w:tc>
        <w:tc>
          <w:tcPr>
            <w:tcW w:w="279" w:type="pct"/>
            <w:tcBorders>
              <w:top w:val="nil"/>
              <w:left w:val="single" w:sz="4" w:space="0" w:color="auto"/>
              <w:bottom w:val="nil"/>
              <w:right w:val="single" w:sz="4" w:space="0" w:color="auto"/>
            </w:tcBorders>
            <w:shd w:val="clear" w:color="auto" w:fill="auto"/>
            <w:noWrap/>
            <w:vAlign w:val="center"/>
            <w:hideMark/>
          </w:tcPr>
          <w:p w14:paraId="21E3437F"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5,2</w:t>
            </w:r>
          </w:p>
        </w:tc>
        <w:tc>
          <w:tcPr>
            <w:tcW w:w="279" w:type="pct"/>
            <w:tcBorders>
              <w:top w:val="nil"/>
              <w:left w:val="nil"/>
              <w:bottom w:val="nil"/>
              <w:right w:val="nil"/>
            </w:tcBorders>
            <w:shd w:val="clear" w:color="auto" w:fill="auto"/>
            <w:noWrap/>
            <w:vAlign w:val="center"/>
            <w:hideMark/>
          </w:tcPr>
          <w:p w14:paraId="26A11ED4"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9,0</w:t>
            </w:r>
          </w:p>
        </w:tc>
        <w:tc>
          <w:tcPr>
            <w:tcW w:w="279" w:type="pct"/>
            <w:tcBorders>
              <w:top w:val="nil"/>
              <w:left w:val="single" w:sz="4" w:space="0" w:color="auto"/>
              <w:bottom w:val="nil"/>
              <w:right w:val="single" w:sz="4" w:space="0" w:color="auto"/>
            </w:tcBorders>
            <w:shd w:val="clear" w:color="auto" w:fill="auto"/>
            <w:noWrap/>
            <w:vAlign w:val="center"/>
            <w:hideMark/>
          </w:tcPr>
          <w:p w14:paraId="0E2884A2"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21,4</w:t>
            </w:r>
          </w:p>
        </w:tc>
        <w:tc>
          <w:tcPr>
            <w:tcW w:w="279" w:type="pct"/>
            <w:tcBorders>
              <w:top w:val="nil"/>
              <w:left w:val="nil"/>
              <w:bottom w:val="nil"/>
              <w:right w:val="nil"/>
            </w:tcBorders>
            <w:shd w:val="clear" w:color="auto" w:fill="auto"/>
            <w:noWrap/>
            <w:vAlign w:val="center"/>
            <w:hideMark/>
          </w:tcPr>
          <w:p w14:paraId="4374F79E"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11,6</w:t>
            </w:r>
          </w:p>
        </w:tc>
        <w:tc>
          <w:tcPr>
            <w:tcW w:w="278" w:type="pct"/>
            <w:tcBorders>
              <w:top w:val="nil"/>
              <w:left w:val="single" w:sz="4" w:space="0" w:color="auto"/>
              <w:bottom w:val="nil"/>
              <w:right w:val="nil"/>
            </w:tcBorders>
            <w:shd w:val="clear" w:color="auto" w:fill="auto"/>
            <w:noWrap/>
            <w:vAlign w:val="center"/>
            <w:hideMark/>
          </w:tcPr>
          <w:p w14:paraId="794C4E26"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10,7</w:t>
            </w:r>
          </w:p>
        </w:tc>
      </w:tr>
      <w:tr w:rsidR="00AA5B82" w:rsidRPr="003139A4" w14:paraId="0E778707" w14:textId="77777777" w:rsidTr="004371E3">
        <w:trPr>
          <w:jc w:val="center"/>
        </w:trPr>
        <w:tc>
          <w:tcPr>
            <w:tcW w:w="2209" w:type="pct"/>
            <w:tcBorders>
              <w:top w:val="nil"/>
              <w:left w:val="nil"/>
              <w:bottom w:val="nil"/>
              <w:right w:val="nil"/>
            </w:tcBorders>
            <w:shd w:val="clear" w:color="auto" w:fill="auto"/>
            <w:noWrap/>
            <w:vAlign w:val="center"/>
            <w:hideMark/>
          </w:tcPr>
          <w:p w14:paraId="79DA5C75"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II Circuito Alajuela (San Carlos)</w:t>
            </w:r>
          </w:p>
        </w:tc>
        <w:tc>
          <w:tcPr>
            <w:tcW w:w="279" w:type="pct"/>
            <w:tcBorders>
              <w:top w:val="nil"/>
              <w:left w:val="single" w:sz="4" w:space="0" w:color="auto"/>
              <w:bottom w:val="nil"/>
              <w:right w:val="nil"/>
            </w:tcBorders>
            <w:shd w:val="clear" w:color="auto" w:fill="auto"/>
            <w:noWrap/>
            <w:vAlign w:val="center"/>
            <w:hideMark/>
          </w:tcPr>
          <w:p w14:paraId="4919DEF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1,3</w:t>
            </w:r>
          </w:p>
        </w:tc>
        <w:tc>
          <w:tcPr>
            <w:tcW w:w="279" w:type="pct"/>
            <w:tcBorders>
              <w:top w:val="nil"/>
              <w:left w:val="single" w:sz="4" w:space="0" w:color="auto"/>
              <w:bottom w:val="nil"/>
              <w:right w:val="nil"/>
            </w:tcBorders>
            <w:shd w:val="clear" w:color="auto" w:fill="auto"/>
            <w:noWrap/>
            <w:vAlign w:val="center"/>
            <w:hideMark/>
          </w:tcPr>
          <w:p w14:paraId="008BFB02"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0,9</w:t>
            </w:r>
          </w:p>
        </w:tc>
        <w:tc>
          <w:tcPr>
            <w:tcW w:w="279" w:type="pct"/>
            <w:tcBorders>
              <w:top w:val="nil"/>
              <w:left w:val="single" w:sz="4" w:space="0" w:color="auto"/>
              <w:bottom w:val="nil"/>
              <w:right w:val="nil"/>
            </w:tcBorders>
            <w:shd w:val="clear" w:color="auto" w:fill="auto"/>
            <w:noWrap/>
            <w:vAlign w:val="center"/>
            <w:hideMark/>
          </w:tcPr>
          <w:p w14:paraId="15293B92"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1,1</w:t>
            </w:r>
          </w:p>
        </w:tc>
        <w:tc>
          <w:tcPr>
            <w:tcW w:w="279" w:type="pct"/>
            <w:tcBorders>
              <w:top w:val="nil"/>
              <w:left w:val="single" w:sz="4" w:space="0" w:color="auto"/>
              <w:bottom w:val="nil"/>
              <w:right w:val="nil"/>
            </w:tcBorders>
            <w:shd w:val="clear" w:color="auto" w:fill="auto"/>
            <w:noWrap/>
            <w:vAlign w:val="center"/>
            <w:hideMark/>
          </w:tcPr>
          <w:p w14:paraId="69DEFA3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0,5</w:t>
            </w:r>
          </w:p>
        </w:tc>
        <w:tc>
          <w:tcPr>
            <w:tcW w:w="279" w:type="pct"/>
            <w:tcBorders>
              <w:top w:val="nil"/>
              <w:left w:val="single" w:sz="4" w:space="0" w:color="auto"/>
              <w:bottom w:val="nil"/>
              <w:right w:val="nil"/>
            </w:tcBorders>
            <w:shd w:val="clear" w:color="auto" w:fill="auto"/>
            <w:noWrap/>
            <w:vAlign w:val="center"/>
            <w:hideMark/>
          </w:tcPr>
          <w:p w14:paraId="2A324C2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1,3</w:t>
            </w:r>
          </w:p>
        </w:tc>
        <w:tc>
          <w:tcPr>
            <w:tcW w:w="279" w:type="pct"/>
            <w:tcBorders>
              <w:top w:val="nil"/>
              <w:left w:val="single" w:sz="4" w:space="0" w:color="auto"/>
              <w:bottom w:val="nil"/>
              <w:right w:val="single" w:sz="4" w:space="0" w:color="auto"/>
            </w:tcBorders>
            <w:shd w:val="clear" w:color="auto" w:fill="auto"/>
            <w:noWrap/>
            <w:vAlign w:val="center"/>
            <w:hideMark/>
          </w:tcPr>
          <w:p w14:paraId="66A0B52E"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3,6</w:t>
            </w:r>
          </w:p>
        </w:tc>
        <w:tc>
          <w:tcPr>
            <w:tcW w:w="279" w:type="pct"/>
            <w:tcBorders>
              <w:top w:val="nil"/>
              <w:left w:val="nil"/>
              <w:bottom w:val="nil"/>
              <w:right w:val="nil"/>
            </w:tcBorders>
            <w:shd w:val="clear" w:color="auto" w:fill="auto"/>
            <w:noWrap/>
            <w:vAlign w:val="center"/>
            <w:hideMark/>
          </w:tcPr>
          <w:p w14:paraId="3E53A251"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0,0</w:t>
            </w:r>
          </w:p>
        </w:tc>
        <w:tc>
          <w:tcPr>
            <w:tcW w:w="279" w:type="pct"/>
            <w:tcBorders>
              <w:top w:val="nil"/>
              <w:left w:val="single" w:sz="4" w:space="0" w:color="auto"/>
              <w:bottom w:val="nil"/>
              <w:right w:val="single" w:sz="4" w:space="0" w:color="auto"/>
            </w:tcBorders>
            <w:shd w:val="clear" w:color="auto" w:fill="auto"/>
            <w:noWrap/>
            <w:vAlign w:val="center"/>
            <w:hideMark/>
          </w:tcPr>
          <w:p w14:paraId="2986D9E4"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nil"/>
              <w:bottom w:val="nil"/>
              <w:right w:val="nil"/>
            </w:tcBorders>
            <w:shd w:val="clear" w:color="auto" w:fill="auto"/>
            <w:noWrap/>
            <w:vAlign w:val="center"/>
            <w:hideMark/>
          </w:tcPr>
          <w:p w14:paraId="3561B8D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8" w:type="pct"/>
            <w:tcBorders>
              <w:top w:val="nil"/>
              <w:left w:val="single" w:sz="4" w:space="0" w:color="auto"/>
              <w:bottom w:val="nil"/>
              <w:right w:val="nil"/>
            </w:tcBorders>
            <w:shd w:val="clear" w:color="auto" w:fill="auto"/>
            <w:noWrap/>
            <w:vAlign w:val="center"/>
            <w:hideMark/>
          </w:tcPr>
          <w:p w14:paraId="00FD3F71"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r>
      <w:tr w:rsidR="00AA5B82" w:rsidRPr="003139A4" w14:paraId="0B5F36B9" w14:textId="77777777" w:rsidTr="004371E3">
        <w:trPr>
          <w:jc w:val="center"/>
        </w:trPr>
        <w:tc>
          <w:tcPr>
            <w:tcW w:w="2209" w:type="pct"/>
            <w:tcBorders>
              <w:top w:val="nil"/>
              <w:left w:val="nil"/>
              <w:bottom w:val="nil"/>
              <w:right w:val="nil"/>
            </w:tcBorders>
            <w:shd w:val="clear" w:color="auto" w:fill="auto"/>
            <w:noWrap/>
            <w:vAlign w:val="center"/>
            <w:hideMark/>
          </w:tcPr>
          <w:p w14:paraId="1A83DB22"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III Circuito Alajuela (San Ramón)</w:t>
            </w:r>
          </w:p>
        </w:tc>
        <w:tc>
          <w:tcPr>
            <w:tcW w:w="279" w:type="pct"/>
            <w:tcBorders>
              <w:top w:val="nil"/>
              <w:left w:val="single" w:sz="4" w:space="0" w:color="auto"/>
              <w:bottom w:val="nil"/>
              <w:right w:val="nil"/>
            </w:tcBorders>
            <w:shd w:val="clear" w:color="auto" w:fill="auto"/>
            <w:noWrap/>
            <w:vAlign w:val="center"/>
            <w:hideMark/>
          </w:tcPr>
          <w:p w14:paraId="4F7A602F"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2,9</w:t>
            </w:r>
          </w:p>
        </w:tc>
        <w:tc>
          <w:tcPr>
            <w:tcW w:w="279" w:type="pct"/>
            <w:tcBorders>
              <w:top w:val="nil"/>
              <w:left w:val="single" w:sz="4" w:space="0" w:color="auto"/>
              <w:bottom w:val="nil"/>
              <w:right w:val="nil"/>
            </w:tcBorders>
            <w:shd w:val="clear" w:color="auto" w:fill="auto"/>
            <w:noWrap/>
            <w:vAlign w:val="center"/>
            <w:hideMark/>
          </w:tcPr>
          <w:p w14:paraId="24C8CF71"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4,1</w:t>
            </w:r>
          </w:p>
        </w:tc>
        <w:tc>
          <w:tcPr>
            <w:tcW w:w="279" w:type="pct"/>
            <w:tcBorders>
              <w:top w:val="nil"/>
              <w:left w:val="single" w:sz="4" w:space="0" w:color="auto"/>
              <w:bottom w:val="nil"/>
              <w:right w:val="nil"/>
            </w:tcBorders>
            <w:shd w:val="clear" w:color="auto" w:fill="auto"/>
            <w:noWrap/>
            <w:vAlign w:val="center"/>
            <w:hideMark/>
          </w:tcPr>
          <w:p w14:paraId="46CAF47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3,1</w:t>
            </w:r>
          </w:p>
        </w:tc>
        <w:tc>
          <w:tcPr>
            <w:tcW w:w="279" w:type="pct"/>
            <w:tcBorders>
              <w:top w:val="nil"/>
              <w:left w:val="single" w:sz="4" w:space="0" w:color="auto"/>
              <w:bottom w:val="nil"/>
              <w:right w:val="nil"/>
            </w:tcBorders>
            <w:shd w:val="clear" w:color="auto" w:fill="auto"/>
            <w:noWrap/>
            <w:vAlign w:val="center"/>
            <w:hideMark/>
          </w:tcPr>
          <w:p w14:paraId="7311984D"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1,8</w:t>
            </w:r>
          </w:p>
        </w:tc>
        <w:tc>
          <w:tcPr>
            <w:tcW w:w="279" w:type="pct"/>
            <w:tcBorders>
              <w:top w:val="nil"/>
              <w:left w:val="single" w:sz="4" w:space="0" w:color="auto"/>
              <w:bottom w:val="nil"/>
              <w:right w:val="nil"/>
            </w:tcBorders>
            <w:shd w:val="clear" w:color="auto" w:fill="auto"/>
            <w:noWrap/>
            <w:vAlign w:val="center"/>
            <w:hideMark/>
          </w:tcPr>
          <w:p w14:paraId="050CB3B8"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2,1</w:t>
            </w:r>
          </w:p>
        </w:tc>
        <w:tc>
          <w:tcPr>
            <w:tcW w:w="279" w:type="pct"/>
            <w:tcBorders>
              <w:top w:val="nil"/>
              <w:left w:val="single" w:sz="4" w:space="0" w:color="auto"/>
              <w:bottom w:val="nil"/>
              <w:right w:val="single" w:sz="4" w:space="0" w:color="auto"/>
            </w:tcBorders>
            <w:shd w:val="clear" w:color="auto" w:fill="auto"/>
            <w:noWrap/>
            <w:vAlign w:val="center"/>
            <w:hideMark/>
          </w:tcPr>
          <w:p w14:paraId="53574321"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1,6</w:t>
            </w:r>
          </w:p>
        </w:tc>
        <w:tc>
          <w:tcPr>
            <w:tcW w:w="279" w:type="pct"/>
            <w:tcBorders>
              <w:top w:val="nil"/>
              <w:left w:val="nil"/>
              <w:bottom w:val="nil"/>
              <w:right w:val="nil"/>
            </w:tcBorders>
            <w:shd w:val="clear" w:color="auto" w:fill="auto"/>
            <w:noWrap/>
            <w:vAlign w:val="center"/>
            <w:hideMark/>
          </w:tcPr>
          <w:p w14:paraId="55B7260C"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0,0</w:t>
            </w:r>
          </w:p>
        </w:tc>
        <w:tc>
          <w:tcPr>
            <w:tcW w:w="279" w:type="pct"/>
            <w:tcBorders>
              <w:top w:val="nil"/>
              <w:left w:val="single" w:sz="4" w:space="0" w:color="auto"/>
              <w:bottom w:val="nil"/>
              <w:right w:val="single" w:sz="4" w:space="0" w:color="auto"/>
            </w:tcBorders>
            <w:shd w:val="clear" w:color="auto" w:fill="auto"/>
            <w:noWrap/>
            <w:vAlign w:val="center"/>
            <w:hideMark/>
          </w:tcPr>
          <w:p w14:paraId="6E3B8B2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nil"/>
              <w:bottom w:val="nil"/>
              <w:right w:val="nil"/>
            </w:tcBorders>
            <w:shd w:val="clear" w:color="auto" w:fill="auto"/>
            <w:noWrap/>
            <w:vAlign w:val="center"/>
            <w:hideMark/>
          </w:tcPr>
          <w:p w14:paraId="7D55329F"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8" w:type="pct"/>
            <w:tcBorders>
              <w:top w:val="nil"/>
              <w:left w:val="single" w:sz="4" w:space="0" w:color="auto"/>
              <w:bottom w:val="nil"/>
              <w:right w:val="nil"/>
            </w:tcBorders>
            <w:shd w:val="clear" w:color="auto" w:fill="auto"/>
            <w:noWrap/>
            <w:vAlign w:val="center"/>
            <w:hideMark/>
          </w:tcPr>
          <w:p w14:paraId="48840276"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r>
      <w:tr w:rsidR="00AA5B82" w:rsidRPr="003139A4" w14:paraId="7C7061E8" w14:textId="77777777" w:rsidTr="004371E3">
        <w:trPr>
          <w:jc w:val="center"/>
        </w:trPr>
        <w:tc>
          <w:tcPr>
            <w:tcW w:w="2209" w:type="pct"/>
            <w:tcBorders>
              <w:top w:val="nil"/>
              <w:left w:val="nil"/>
              <w:bottom w:val="nil"/>
              <w:right w:val="nil"/>
            </w:tcBorders>
            <w:shd w:val="clear" w:color="auto" w:fill="auto"/>
            <w:noWrap/>
            <w:vAlign w:val="center"/>
            <w:hideMark/>
          </w:tcPr>
          <w:p w14:paraId="5EC3001E"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III Circuito Alajuela (Grecia)</w:t>
            </w:r>
          </w:p>
        </w:tc>
        <w:tc>
          <w:tcPr>
            <w:tcW w:w="279" w:type="pct"/>
            <w:tcBorders>
              <w:top w:val="nil"/>
              <w:left w:val="single" w:sz="4" w:space="0" w:color="auto"/>
              <w:bottom w:val="nil"/>
              <w:right w:val="nil"/>
            </w:tcBorders>
            <w:shd w:val="clear" w:color="auto" w:fill="auto"/>
            <w:noWrap/>
            <w:vAlign w:val="center"/>
            <w:hideMark/>
          </w:tcPr>
          <w:p w14:paraId="79E85F7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single" w:sz="4" w:space="0" w:color="auto"/>
              <w:bottom w:val="nil"/>
              <w:right w:val="nil"/>
            </w:tcBorders>
            <w:shd w:val="clear" w:color="auto" w:fill="auto"/>
            <w:noWrap/>
            <w:vAlign w:val="center"/>
            <w:hideMark/>
          </w:tcPr>
          <w:p w14:paraId="62A3D0B1"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single" w:sz="4" w:space="0" w:color="auto"/>
              <w:bottom w:val="nil"/>
              <w:right w:val="nil"/>
            </w:tcBorders>
            <w:shd w:val="clear" w:color="auto" w:fill="auto"/>
            <w:noWrap/>
            <w:vAlign w:val="center"/>
            <w:hideMark/>
          </w:tcPr>
          <w:p w14:paraId="4189FC6E"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0,8</w:t>
            </w:r>
          </w:p>
        </w:tc>
        <w:tc>
          <w:tcPr>
            <w:tcW w:w="279" w:type="pct"/>
            <w:tcBorders>
              <w:top w:val="nil"/>
              <w:left w:val="single" w:sz="4" w:space="0" w:color="auto"/>
              <w:bottom w:val="nil"/>
              <w:right w:val="nil"/>
            </w:tcBorders>
            <w:shd w:val="clear" w:color="auto" w:fill="auto"/>
            <w:noWrap/>
            <w:vAlign w:val="center"/>
            <w:hideMark/>
          </w:tcPr>
          <w:p w14:paraId="65A5D18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0,5</w:t>
            </w:r>
          </w:p>
        </w:tc>
        <w:tc>
          <w:tcPr>
            <w:tcW w:w="279" w:type="pct"/>
            <w:tcBorders>
              <w:top w:val="nil"/>
              <w:left w:val="single" w:sz="4" w:space="0" w:color="auto"/>
              <w:bottom w:val="nil"/>
              <w:right w:val="nil"/>
            </w:tcBorders>
            <w:shd w:val="clear" w:color="auto" w:fill="auto"/>
            <w:noWrap/>
            <w:vAlign w:val="center"/>
            <w:hideMark/>
          </w:tcPr>
          <w:p w14:paraId="25648336"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0,4</w:t>
            </w:r>
          </w:p>
        </w:tc>
        <w:tc>
          <w:tcPr>
            <w:tcW w:w="279" w:type="pct"/>
            <w:tcBorders>
              <w:top w:val="nil"/>
              <w:left w:val="single" w:sz="4" w:space="0" w:color="auto"/>
              <w:bottom w:val="nil"/>
              <w:right w:val="single" w:sz="4" w:space="0" w:color="auto"/>
            </w:tcBorders>
            <w:shd w:val="clear" w:color="auto" w:fill="auto"/>
            <w:noWrap/>
            <w:vAlign w:val="center"/>
            <w:hideMark/>
          </w:tcPr>
          <w:p w14:paraId="1C0A6D8F"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0,3</w:t>
            </w:r>
          </w:p>
        </w:tc>
        <w:tc>
          <w:tcPr>
            <w:tcW w:w="279" w:type="pct"/>
            <w:tcBorders>
              <w:top w:val="nil"/>
              <w:left w:val="nil"/>
              <w:bottom w:val="nil"/>
              <w:right w:val="nil"/>
            </w:tcBorders>
            <w:shd w:val="clear" w:color="auto" w:fill="auto"/>
            <w:noWrap/>
            <w:vAlign w:val="center"/>
            <w:hideMark/>
          </w:tcPr>
          <w:p w14:paraId="5719D09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0,0</w:t>
            </w:r>
          </w:p>
        </w:tc>
        <w:tc>
          <w:tcPr>
            <w:tcW w:w="279" w:type="pct"/>
            <w:tcBorders>
              <w:top w:val="nil"/>
              <w:left w:val="single" w:sz="4" w:space="0" w:color="auto"/>
              <w:bottom w:val="nil"/>
              <w:right w:val="single" w:sz="4" w:space="0" w:color="auto"/>
            </w:tcBorders>
            <w:shd w:val="clear" w:color="auto" w:fill="auto"/>
            <w:noWrap/>
            <w:vAlign w:val="center"/>
            <w:hideMark/>
          </w:tcPr>
          <w:p w14:paraId="146492FE"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nil"/>
              <w:bottom w:val="nil"/>
              <w:right w:val="nil"/>
            </w:tcBorders>
            <w:shd w:val="clear" w:color="auto" w:fill="auto"/>
            <w:noWrap/>
            <w:vAlign w:val="center"/>
            <w:hideMark/>
          </w:tcPr>
          <w:p w14:paraId="7167D517"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8" w:type="pct"/>
            <w:tcBorders>
              <w:top w:val="nil"/>
              <w:left w:val="single" w:sz="4" w:space="0" w:color="auto"/>
              <w:bottom w:val="nil"/>
              <w:right w:val="nil"/>
            </w:tcBorders>
            <w:shd w:val="clear" w:color="auto" w:fill="auto"/>
            <w:noWrap/>
            <w:vAlign w:val="center"/>
            <w:hideMark/>
          </w:tcPr>
          <w:p w14:paraId="3766C3C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r>
      <w:tr w:rsidR="00AA5B82" w:rsidRPr="003139A4" w14:paraId="70552CF6" w14:textId="77777777" w:rsidTr="004371E3">
        <w:trPr>
          <w:jc w:val="center"/>
        </w:trPr>
        <w:tc>
          <w:tcPr>
            <w:tcW w:w="2209" w:type="pct"/>
            <w:tcBorders>
              <w:top w:val="nil"/>
              <w:left w:val="nil"/>
              <w:bottom w:val="nil"/>
              <w:right w:val="nil"/>
            </w:tcBorders>
            <w:shd w:val="clear" w:color="auto" w:fill="auto"/>
            <w:noWrap/>
            <w:vAlign w:val="center"/>
            <w:hideMark/>
          </w:tcPr>
          <w:p w14:paraId="7E68F438"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Apelac. Trabajo Cartago</w:t>
            </w:r>
          </w:p>
        </w:tc>
        <w:tc>
          <w:tcPr>
            <w:tcW w:w="279" w:type="pct"/>
            <w:tcBorders>
              <w:top w:val="nil"/>
              <w:left w:val="single" w:sz="4" w:space="0" w:color="auto"/>
              <w:bottom w:val="nil"/>
              <w:right w:val="nil"/>
            </w:tcBorders>
            <w:shd w:val="clear" w:color="auto" w:fill="auto"/>
            <w:noWrap/>
            <w:vAlign w:val="center"/>
            <w:hideMark/>
          </w:tcPr>
          <w:p w14:paraId="1B6DFAC3"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6,4</w:t>
            </w:r>
          </w:p>
        </w:tc>
        <w:tc>
          <w:tcPr>
            <w:tcW w:w="279" w:type="pct"/>
            <w:tcBorders>
              <w:top w:val="nil"/>
              <w:left w:val="single" w:sz="4" w:space="0" w:color="auto"/>
              <w:bottom w:val="nil"/>
              <w:right w:val="nil"/>
            </w:tcBorders>
            <w:shd w:val="clear" w:color="auto" w:fill="auto"/>
            <w:noWrap/>
            <w:vAlign w:val="center"/>
            <w:hideMark/>
          </w:tcPr>
          <w:p w14:paraId="6539CC66"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3,6</w:t>
            </w:r>
          </w:p>
        </w:tc>
        <w:tc>
          <w:tcPr>
            <w:tcW w:w="279" w:type="pct"/>
            <w:tcBorders>
              <w:top w:val="nil"/>
              <w:left w:val="single" w:sz="4" w:space="0" w:color="auto"/>
              <w:bottom w:val="nil"/>
              <w:right w:val="nil"/>
            </w:tcBorders>
            <w:shd w:val="clear" w:color="auto" w:fill="auto"/>
            <w:noWrap/>
            <w:vAlign w:val="center"/>
            <w:hideMark/>
          </w:tcPr>
          <w:p w14:paraId="756362C8"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2,0</w:t>
            </w:r>
          </w:p>
        </w:tc>
        <w:tc>
          <w:tcPr>
            <w:tcW w:w="279" w:type="pct"/>
            <w:tcBorders>
              <w:top w:val="nil"/>
              <w:left w:val="single" w:sz="4" w:space="0" w:color="auto"/>
              <w:bottom w:val="nil"/>
              <w:right w:val="nil"/>
            </w:tcBorders>
            <w:shd w:val="clear" w:color="auto" w:fill="auto"/>
            <w:noWrap/>
            <w:vAlign w:val="center"/>
            <w:hideMark/>
          </w:tcPr>
          <w:p w14:paraId="00D18AEC"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2,2</w:t>
            </w:r>
          </w:p>
        </w:tc>
        <w:tc>
          <w:tcPr>
            <w:tcW w:w="279" w:type="pct"/>
            <w:tcBorders>
              <w:top w:val="nil"/>
              <w:left w:val="single" w:sz="4" w:space="0" w:color="auto"/>
              <w:bottom w:val="nil"/>
              <w:right w:val="nil"/>
            </w:tcBorders>
            <w:shd w:val="clear" w:color="auto" w:fill="auto"/>
            <w:noWrap/>
            <w:vAlign w:val="center"/>
            <w:hideMark/>
          </w:tcPr>
          <w:p w14:paraId="01CB2162"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3,5</w:t>
            </w:r>
          </w:p>
        </w:tc>
        <w:tc>
          <w:tcPr>
            <w:tcW w:w="279" w:type="pct"/>
            <w:tcBorders>
              <w:top w:val="nil"/>
              <w:left w:val="single" w:sz="4" w:space="0" w:color="auto"/>
              <w:bottom w:val="nil"/>
              <w:right w:val="single" w:sz="4" w:space="0" w:color="auto"/>
            </w:tcBorders>
            <w:shd w:val="clear" w:color="auto" w:fill="auto"/>
            <w:noWrap/>
            <w:vAlign w:val="center"/>
            <w:hideMark/>
          </w:tcPr>
          <w:p w14:paraId="68CC4F11"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4,0</w:t>
            </w:r>
          </w:p>
        </w:tc>
        <w:tc>
          <w:tcPr>
            <w:tcW w:w="279" w:type="pct"/>
            <w:tcBorders>
              <w:top w:val="nil"/>
              <w:left w:val="nil"/>
              <w:bottom w:val="nil"/>
              <w:right w:val="nil"/>
            </w:tcBorders>
            <w:shd w:val="clear" w:color="auto" w:fill="auto"/>
            <w:noWrap/>
            <w:vAlign w:val="center"/>
            <w:hideMark/>
          </w:tcPr>
          <w:p w14:paraId="010239CC"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3,0</w:t>
            </w:r>
          </w:p>
        </w:tc>
        <w:tc>
          <w:tcPr>
            <w:tcW w:w="279" w:type="pct"/>
            <w:tcBorders>
              <w:top w:val="nil"/>
              <w:left w:val="single" w:sz="4" w:space="0" w:color="auto"/>
              <w:bottom w:val="nil"/>
              <w:right w:val="single" w:sz="4" w:space="0" w:color="auto"/>
            </w:tcBorders>
            <w:shd w:val="clear" w:color="auto" w:fill="auto"/>
            <w:noWrap/>
            <w:vAlign w:val="center"/>
            <w:hideMark/>
          </w:tcPr>
          <w:p w14:paraId="4D700094"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13,3</w:t>
            </w:r>
          </w:p>
        </w:tc>
        <w:tc>
          <w:tcPr>
            <w:tcW w:w="279" w:type="pct"/>
            <w:tcBorders>
              <w:top w:val="nil"/>
              <w:left w:val="nil"/>
              <w:bottom w:val="nil"/>
              <w:right w:val="nil"/>
            </w:tcBorders>
            <w:shd w:val="clear" w:color="auto" w:fill="auto"/>
            <w:noWrap/>
            <w:vAlign w:val="center"/>
            <w:hideMark/>
          </w:tcPr>
          <w:p w14:paraId="5CD313D1"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10,1</w:t>
            </w:r>
          </w:p>
        </w:tc>
        <w:tc>
          <w:tcPr>
            <w:tcW w:w="278" w:type="pct"/>
            <w:tcBorders>
              <w:top w:val="nil"/>
              <w:left w:val="single" w:sz="4" w:space="0" w:color="auto"/>
              <w:bottom w:val="nil"/>
              <w:right w:val="nil"/>
            </w:tcBorders>
            <w:shd w:val="clear" w:color="auto" w:fill="auto"/>
            <w:noWrap/>
            <w:vAlign w:val="center"/>
            <w:hideMark/>
          </w:tcPr>
          <w:p w14:paraId="28AC2D5E"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12,4</w:t>
            </w:r>
          </w:p>
        </w:tc>
      </w:tr>
      <w:tr w:rsidR="00AA5B82" w:rsidRPr="003139A4" w14:paraId="5D564887" w14:textId="77777777" w:rsidTr="004371E3">
        <w:trPr>
          <w:jc w:val="center"/>
        </w:trPr>
        <w:tc>
          <w:tcPr>
            <w:tcW w:w="2209" w:type="pct"/>
            <w:tcBorders>
              <w:top w:val="nil"/>
              <w:left w:val="nil"/>
              <w:bottom w:val="nil"/>
              <w:right w:val="nil"/>
            </w:tcBorders>
            <w:shd w:val="clear" w:color="auto" w:fill="auto"/>
            <w:noWrap/>
            <w:vAlign w:val="center"/>
            <w:hideMark/>
          </w:tcPr>
          <w:p w14:paraId="0EAAD3F4"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Apelac. Trabajo Heredia</w:t>
            </w:r>
          </w:p>
        </w:tc>
        <w:tc>
          <w:tcPr>
            <w:tcW w:w="279" w:type="pct"/>
            <w:tcBorders>
              <w:top w:val="nil"/>
              <w:left w:val="single" w:sz="4" w:space="0" w:color="auto"/>
              <w:bottom w:val="nil"/>
              <w:right w:val="nil"/>
            </w:tcBorders>
            <w:shd w:val="clear" w:color="auto" w:fill="auto"/>
            <w:noWrap/>
            <w:vAlign w:val="center"/>
            <w:hideMark/>
          </w:tcPr>
          <w:p w14:paraId="4A91F16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3,8</w:t>
            </w:r>
          </w:p>
        </w:tc>
        <w:tc>
          <w:tcPr>
            <w:tcW w:w="279" w:type="pct"/>
            <w:tcBorders>
              <w:top w:val="nil"/>
              <w:left w:val="single" w:sz="4" w:space="0" w:color="auto"/>
              <w:bottom w:val="nil"/>
              <w:right w:val="nil"/>
            </w:tcBorders>
            <w:shd w:val="clear" w:color="auto" w:fill="auto"/>
            <w:noWrap/>
            <w:vAlign w:val="center"/>
            <w:hideMark/>
          </w:tcPr>
          <w:p w14:paraId="5BE724B5"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2,6</w:t>
            </w:r>
          </w:p>
        </w:tc>
        <w:tc>
          <w:tcPr>
            <w:tcW w:w="279" w:type="pct"/>
            <w:tcBorders>
              <w:top w:val="nil"/>
              <w:left w:val="single" w:sz="4" w:space="0" w:color="auto"/>
              <w:bottom w:val="nil"/>
              <w:right w:val="nil"/>
            </w:tcBorders>
            <w:shd w:val="clear" w:color="auto" w:fill="auto"/>
            <w:noWrap/>
            <w:vAlign w:val="center"/>
            <w:hideMark/>
          </w:tcPr>
          <w:p w14:paraId="4D780C3E"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2,6</w:t>
            </w:r>
          </w:p>
        </w:tc>
        <w:tc>
          <w:tcPr>
            <w:tcW w:w="279" w:type="pct"/>
            <w:tcBorders>
              <w:top w:val="nil"/>
              <w:left w:val="single" w:sz="4" w:space="0" w:color="auto"/>
              <w:bottom w:val="nil"/>
              <w:right w:val="nil"/>
            </w:tcBorders>
            <w:shd w:val="clear" w:color="auto" w:fill="auto"/>
            <w:noWrap/>
            <w:vAlign w:val="center"/>
            <w:hideMark/>
          </w:tcPr>
          <w:p w14:paraId="117A943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1,8</w:t>
            </w:r>
          </w:p>
        </w:tc>
        <w:tc>
          <w:tcPr>
            <w:tcW w:w="279" w:type="pct"/>
            <w:tcBorders>
              <w:top w:val="nil"/>
              <w:left w:val="single" w:sz="4" w:space="0" w:color="auto"/>
              <w:bottom w:val="nil"/>
              <w:right w:val="nil"/>
            </w:tcBorders>
            <w:shd w:val="clear" w:color="auto" w:fill="auto"/>
            <w:noWrap/>
            <w:vAlign w:val="center"/>
            <w:hideMark/>
          </w:tcPr>
          <w:p w14:paraId="2694FF3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2,4</w:t>
            </w:r>
          </w:p>
        </w:tc>
        <w:tc>
          <w:tcPr>
            <w:tcW w:w="279" w:type="pct"/>
            <w:tcBorders>
              <w:top w:val="nil"/>
              <w:left w:val="single" w:sz="4" w:space="0" w:color="auto"/>
              <w:bottom w:val="nil"/>
              <w:right w:val="single" w:sz="4" w:space="0" w:color="auto"/>
            </w:tcBorders>
            <w:shd w:val="clear" w:color="auto" w:fill="auto"/>
            <w:noWrap/>
            <w:vAlign w:val="center"/>
            <w:hideMark/>
          </w:tcPr>
          <w:p w14:paraId="3D0E9BE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4,1</w:t>
            </w:r>
          </w:p>
        </w:tc>
        <w:tc>
          <w:tcPr>
            <w:tcW w:w="279" w:type="pct"/>
            <w:tcBorders>
              <w:top w:val="nil"/>
              <w:left w:val="nil"/>
              <w:bottom w:val="nil"/>
              <w:right w:val="nil"/>
            </w:tcBorders>
            <w:shd w:val="clear" w:color="auto" w:fill="auto"/>
            <w:noWrap/>
            <w:vAlign w:val="center"/>
            <w:hideMark/>
          </w:tcPr>
          <w:p w14:paraId="74806B26"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6,1</w:t>
            </w:r>
          </w:p>
        </w:tc>
        <w:tc>
          <w:tcPr>
            <w:tcW w:w="279" w:type="pct"/>
            <w:tcBorders>
              <w:top w:val="nil"/>
              <w:left w:val="single" w:sz="4" w:space="0" w:color="auto"/>
              <w:bottom w:val="nil"/>
              <w:right w:val="single" w:sz="4" w:space="0" w:color="auto"/>
            </w:tcBorders>
            <w:shd w:val="clear" w:color="auto" w:fill="auto"/>
            <w:noWrap/>
            <w:vAlign w:val="center"/>
            <w:hideMark/>
          </w:tcPr>
          <w:p w14:paraId="7D9B7667"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4,7</w:t>
            </w:r>
          </w:p>
        </w:tc>
        <w:tc>
          <w:tcPr>
            <w:tcW w:w="279" w:type="pct"/>
            <w:tcBorders>
              <w:top w:val="nil"/>
              <w:left w:val="nil"/>
              <w:bottom w:val="nil"/>
              <w:right w:val="nil"/>
            </w:tcBorders>
            <w:shd w:val="clear" w:color="auto" w:fill="auto"/>
            <w:noWrap/>
            <w:vAlign w:val="center"/>
            <w:hideMark/>
          </w:tcPr>
          <w:p w14:paraId="501A594F"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8,6</w:t>
            </w:r>
          </w:p>
        </w:tc>
        <w:tc>
          <w:tcPr>
            <w:tcW w:w="278" w:type="pct"/>
            <w:tcBorders>
              <w:top w:val="nil"/>
              <w:left w:val="single" w:sz="4" w:space="0" w:color="auto"/>
              <w:bottom w:val="nil"/>
              <w:right w:val="nil"/>
            </w:tcBorders>
            <w:shd w:val="clear" w:color="auto" w:fill="auto"/>
            <w:noWrap/>
            <w:vAlign w:val="center"/>
            <w:hideMark/>
          </w:tcPr>
          <w:p w14:paraId="1DE10A56"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9,7</w:t>
            </w:r>
          </w:p>
        </w:tc>
      </w:tr>
      <w:tr w:rsidR="00AA5B82" w:rsidRPr="003139A4" w14:paraId="34C77C2E" w14:textId="77777777" w:rsidTr="004371E3">
        <w:trPr>
          <w:jc w:val="center"/>
        </w:trPr>
        <w:tc>
          <w:tcPr>
            <w:tcW w:w="2209" w:type="pct"/>
            <w:tcBorders>
              <w:top w:val="nil"/>
              <w:left w:val="nil"/>
              <w:bottom w:val="nil"/>
              <w:right w:val="nil"/>
            </w:tcBorders>
            <w:shd w:val="clear" w:color="auto" w:fill="auto"/>
            <w:noWrap/>
            <w:vAlign w:val="center"/>
            <w:hideMark/>
          </w:tcPr>
          <w:p w14:paraId="5229413A"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Apelac. Trabajo I Circuito Guanacaste (Liberia)</w:t>
            </w:r>
          </w:p>
        </w:tc>
        <w:tc>
          <w:tcPr>
            <w:tcW w:w="279" w:type="pct"/>
            <w:tcBorders>
              <w:top w:val="nil"/>
              <w:left w:val="single" w:sz="4" w:space="0" w:color="auto"/>
              <w:bottom w:val="nil"/>
              <w:right w:val="nil"/>
            </w:tcBorders>
            <w:shd w:val="clear" w:color="auto" w:fill="auto"/>
            <w:noWrap/>
            <w:vAlign w:val="center"/>
            <w:hideMark/>
          </w:tcPr>
          <w:p w14:paraId="13B83447"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0,2</w:t>
            </w:r>
          </w:p>
        </w:tc>
        <w:tc>
          <w:tcPr>
            <w:tcW w:w="279" w:type="pct"/>
            <w:tcBorders>
              <w:top w:val="nil"/>
              <w:left w:val="single" w:sz="4" w:space="0" w:color="auto"/>
              <w:bottom w:val="nil"/>
              <w:right w:val="nil"/>
            </w:tcBorders>
            <w:shd w:val="clear" w:color="auto" w:fill="auto"/>
            <w:noWrap/>
            <w:vAlign w:val="center"/>
            <w:hideMark/>
          </w:tcPr>
          <w:p w14:paraId="1CBA31F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2,3</w:t>
            </w:r>
          </w:p>
        </w:tc>
        <w:tc>
          <w:tcPr>
            <w:tcW w:w="279" w:type="pct"/>
            <w:tcBorders>
              <w:top w:val="nil"/>
              <w:left w:val="single" w:sz="4" w:space="0" w:color="auto"/>
              <w:bottom w:val="nil"/>
              <w:right w:val="nil"/>
            </w:tcBorders>
            <w:shd w:val="clear" w:color="auto" w:fill="auto"/>
            <w:noWrap/>
            <w:vAlign w:val="center"/>
            <w:hideMark/>
          </w:tcPr>
          <w:p w14:paraId="2E1C27C7"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1,5</w:t>
            </w:r>
          </w:p>
        </w:tc>
        <w:tc>
          <w:tcPr>
            <w:tcW w:w="279" w:type="pct"/>
            <w:tcBorders>
              <w:top w:val="nil"/>
              <w:left w:val="single" w:sz="4" w:space="0" w:color="auto"/>
              <w:bottom w:val="nil"/>
              <w:right w:val="nil"/>
            </w:tcBorders>
            <w:shd w:val="clear" w:color="auto" w:fill="auto"/>
            <w:noWrap/>
            <w:vAlign w:val="center"/>
            <w:hideMark/>
          </w:tcPr>
          <w:p w14:paraId="092EBC9C"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0,7</w:t>
            </w:r>
          </w:p>
        </w:tc>
        <w:tc>
          <w:tcPr>
            <w:tcW w:w="279" w:type="pct"/>
            <w:tcBorders>
              <w:top w:val="nil"/>
              <w:left w:val="single" w:sz="4" w:space="0" w:color="auto"/>
              <w:bottom w:val="nil"/>
              <w:right w:val="nil"/>
            </w:tcBorders>
            <w:shd w:val="clear" w:color="auto" w:fill="auto"/>
            <w:noWrap/>
            <w:vAlign w:val="center"/>
            <w:hideMark/>
          </w:tcPr>
          <w:p w14:paraId="610672CE"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0,5</w:t>
            </w:r>
          </w:p>
        </w:tc>
        <w:tc>
          <w:tcPr>
            <w:tcW w:w="279" w:type="pct"/>
            <w:tcBorders>
              <w:top w:val="nil"/>
              <w:left w:val="single" w:sz="4" w:space="0" w:color="auto"/>
              <w:bottom w:val="nil"/>
              <w:right w:val="single" w:sz="4" w:space="0" w:color="auto"/>
            </w:tcBorders>
            <w:shd w:val="clear" w:color="auto" w:fill="auto"/>
            <w:noWrap/>
            <w:vAlign w:val="center"/>
            <w:hideMark/>
          </w:tcPr>
          <w:p w14:paraId="4F6F2346"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0,6</w:t>
            </w:r>
          </w:p>
        </w:tc>
        <w:tc>
          <w:tcPr>
            <w:tcW w:w="279" w:type="pct"/>
            <w:tcBorders>
              <w:top w:val="nil"/>
              <w:left w:val="nil"/>
              <w:bottom w:val="nil"/>
              <w:right w:val="nil"/>
            </w:tcBorders>
            <w:shd w:val="clear" w:color="auto" w:fill="auto"/>
            <w:noWrap/>
            <w:vAlign w:val="center"/>
            <w:hideMark/>
          </w:tcPr>
          <w:p w14:paraId="75A9177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3,0</w:t>
            </w:r>
          </w:p>
        </w:tc>
        <w:tc>
          <w:tcPr>
            <w:tcW w:w="279" w:type="pct"/>
            <w:tcBorders>
              <w:top w:val="nil"/>
              <w:left w:val="single" w:sz="4" w:space="0" w:color="auto"/>
              <w:bottom w:val="nil"/>
              <w:right w:val="single" w:sz="4" w:space="0" w:color="auto"/>
            </w:tcBorders>
            <w:shd w:val="clear" w:color="auto" w:fill="auto"/>
            <w:noWrap/>
            <w:vAlign w:val="center"/>
            <w:hideMark/>
          </w:tcPr>
          <w:p w14:paraId="72F6CED4"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4,8</w:t>
            </w:r>
          </w:p>
        </w:tc>
        <w:tc>
          <w:tcPr>
            <w:tcW w:w="279" w:type="pct"/>
            <w:tcBorders>
              <w:top w:val="nil"/>
              <w:left w:val="nil"/>
              <w:bottom w:val="nil"/>
              <w:right w:val="nil"/>
            </w:tcBorders>
            <w:shd w:val="clear" w:color="auto" w:fill="auto"/>
            <w:noWrap/>
            <w:vAlign w:val="center"/>
            <w:hideMark/>
          </w:tcPr>
          <w:p w14:paraId="016992AE"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9,3</w:t>
            </w:r>
          </w:p>
        </w:tc>
        <w:tc>
          <w:tcPr>
            <w:tcW w:w="278" w:type="pct"/>
            <w:tcBorders>
              <w:top w:val="nil"/>
              <w:left w:val="single" w:sz="4" w:space="0" w:color="auto"/>
              <w:bottom w:val="nil"/>
              <w:right w:val="nil"/>
            </w:tcBorders>
            <w:shd w:val="clear" w:color="auto" w:fill="auto"/>
            <w:noWrap/>
            <w:vAlign w:val="center"/>
            <w:hideMark/>
          </w:tcPr>
          <w:p w14:paraId="4A2CD3D5"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9,0</w:t>
            </w:r>
          </w:p>
        </w:tc>
      </w:tr>
      <w:tr w:rsidR="00AA5B82" w:rsidRPr="003139A4" w14:paraId="1998793F" w14:textId="77777777" w:rsidTr="004371E3">
        <w:trPr>
          <w:jc w:val="center"/>
        </w:trPr>
        <w:tc>
          <w:tcPr>
            <w:tcW w:w="2209" w:type="pct"/>
            <w:tcBorders>
              <w:top w:val="nil"/>
              <w:left w:val="nil"/>
              <w:bottom w:val="nil"/>
              <w:right w:val="nil"/>
            </w:tcBorders>
            <w:shd w:val="clear" w:color="auto" w:fill="auto"/>
            <w:noWrap/>
            <w:vAlign w:val="center"/>
            <w:hideMark/>
          </w:tcPr>
          <w:p w14:paraId="63F3C1EE"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II Circuito Guanacaste (Nicoya)</w:t>
            </w:r>
          </w:p>
        </w:tc>
        <w:tc>
          <w:tcPr>
            <w:tcW w:w="279" w:type="pct"/>
            <w:tcBorders>
              <w:top w:val="nil"/>
              <w:left w:val="single" w:sz="4" w:space="0" w:color="auto"/>
              <w:bottom w:val="nil"/>
              <w:right w:val="nil"/>
            </w:tcBorders>
            <w:shd w:val="clear" w:color="auto" w:fill="auto"/>
            <w:noWrap/>
            <w:vAlign w:val="center"/>
            <w:hideMark/>
          </w:tcPr>
          <w:p w14:paraId="1963C3C5"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1,4</w:t>
            </w:r>
          </w:p>
        </w:tc>
        <w:tc>
          <w:tcPr>
            <w:tcW w:w="279" w:type="pct"/>
            <w:tcBorders>
              <w:top w:val="nil"/>
              <w:left w:val="single" w:sz="4" w:space="0" w:color="auto"/>
              <w:bottom w:val="nil"/>
              <w:right w:val="nil"/>
            </w:tcBorders>
            <w:shd w:val="clear" w:color="auto" w:fill="auto"/>
            <w:noWrap/>
            <w:vAlign w:val="center"/>
            <w:hideMark/>
          </w:tcPr>
          <w:p w14:paraId="235A1D28"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1,5</w:t>
            </w:r>
          </w:p>
        </w:tc>
        <w:tc>
          <w:tcPr>
            <w:tcW w:w="279" w:type="pct"/>
            <w:tcBorders>
              <w:top w:val="nil"/>
              <w:left w:val="single" w:sz="4" w:space="0" w:color="auto"/>
              <w:bottom w:val="nil"/>
              <w:right w:val="nil"/>
            </w:tcBorders>
            <w:shd w:val="clear" w:color="auto" w:fill="auto"/>
            <w:noWrap/>
            <w:vAlign w:val="center"/>
            <w:hideMark/>
          </w:tcPr>
          <w:p w14:paraId="531D510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3,0</w:t>
            </w:r>
          </w:p>
        </w:tc>
        <w:tc>
          <w:tcPr>
            <w:tcW w:w="279" w:type="pct"/>
            <w:tcBorders>
              <w:top w:val="nil"/>
              <w:left w:val="single" w:sz="4" w:space="0" w:color="auto"/>
              <w:bottom w:val="nil"/>
              <w:right w:val="nil"/>
            </w:tcBorders>
            <w:shd w:val="clear" w:color="auto" w:fill="auto"/>
            <w:noWrap/>
            <w:vAlign w:val="center"/>
            <w:hideMark/>
          </w:tcPr>
          <w:p w14:paraId="26BAA761"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1,2</w:t>
            </w:r>
          </w:p>
        </w:tc>
        <w:tc>
          <w:tcPr>
            <w:tcW w:w="279" w:type="pct"/>
            <w:tcBorders>
              <w:top w:val="nil"/>
              <w:left w:val="single" w:sz="4" w:space="0" w:color="auto"/>
              <w:bottom w:val="nil"/>
              <w:right w:val="nil"/>
            </w:tcBorders>
            <w:shd w:val="clear" w:color="auto" w:fill="auto"/>
            <w:noWrap/>
            <w:vAlign w:val="center"/>
            <w:hideMark/>
          </w:tcPr>
          <w:p w14:paraId="61B3F74C"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1,2</w:t>
            </w:r>
          </w:p>
        </w:tc>
        <w:tc>
          <w:tcPr>
            <w:tcW w:w="279" w:type="pct"/>
            <w:tcBorders>
              <w:top w:val="nil"/>
              <w:left w:val="single" w:sz="4" w:space="0" w:color="auto"/>
              <w:bottom w:val="nil"/>
              <w:right w:val="single" w:sz="4" w:space="0" w:color="auto"/>
            </w:tcBorders>
            <w:shd w:val="clear" w:color="auto" w:fill="auto"/>
            <w:noWrap/>
            <w:vAlign w:val="center"/>
            <w:hideMark/>
          </w:tcPr>
          <w:p w14:paraId="50230E4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1,0</w:t>
            </w:r>
          </w:p>
        </w:tc>
        <w:tc>
          <w:tcPr>
            <w:tcW w:w="279" w:type="pct"/>
            <w:tcBorders>
              <w:top w:val="nil"/>
              <w:left w:val="nil"/>
              <w:bottom w:val="nil"/>
              <w:right w:val="nil"/>
            </w:tcBorders>
            <w:shd w:val="clear" w:color="auto" w:fill="auto"/>
            <w:noWrap/>
            <w:vAlign w:val="center"/>
            <w:hideMark/>
          </w:tcPr>
          <w:p w14:paraId="6BE69FD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0,0</w:t>
            </w:r>
          </w:p>
        </w:tc>
        <w:tc>
          <w:tcPr>
            <w:tcW w:w="279" w:type="pct"/>
            <w:tcBorders>
              <w:top w:val="nil"/>
              <w:left w:val="single" w:sz="4" w:space="0" w:color="auto"/>
              <w:bottom w:val="nil"/>
              <w:right w:val="single" w:sz="4" w:space="0" w:color="auto"/>
            </w:tcBorders>
            <w:shd w:val="clear" w:color="auto" w:fill="auto"/>
            <w:noWrap/>
            <w:vAlign w:val="center"/>
            <w:hideMark/>
          </w:tcPr>
          <w:p w14:paraId="098DE45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nil"/>
              <w:bottom w:val="nil"/>
              <w:right w:val="nil"/>
            </w:tcBorders>
            <w:shd w:val="clear" w:color="auto" w:fill="auto"/>
            <w:noWrap/>
            <w:vAlign w:val="center"/>
            <w:hideMark/>
          </w:tcPr>
          <w:p w14:paraId="237E18D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8" w:type="pct"/>
            <w:tcBorders>
              <w:top w:val="nil"/>
              <w:left w:val="single" w:sz="4" w:space="0" w:color="auto"/>
              <w:bottom w:val="nil"/>
              <w:right w:val="nil"/>
            </w:tcBorders>
            <w:shd w:val="clear" w:color="auto" w:fill="auto"/>
            <w:noWrap/>
            <w:vAlign w:val="center"/>
            <w:hideMark/>
          </w:tcPr>
          <w:p w14:paraId="378C39F7"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r>
      <w:tr w:rsidR="00AA5B82" w:rsidRPr="003139A4" w14:paraId="479BAD90" w14:textId="77777777" w:rsidTr="004371E3">
        <w:trPr>
          <w:jc w:val="center"/>
        </w:trPr>
        <w:tc>
          <w:tcPr>
            <w:tcW w:w="2209" w:type="pct"/>
            <w:tcBorders>
              <w:top w:val="nil"/>
              <w:left w:val="nil"/>
              <w:bottom w:val="nil"/>
              <w:right w:val="nil"/>
            </w:tcBorders>
            <w:shd w:val="clear" w:color="auto" w:fill="auto"/>
            <w:noWrap/>
            <w:vAlign w:val="center"/>
            <w:hideMark/>
          </w:tcPr>
          <w:p w14:paraId="0970286D"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Apelac. Trabajo Puntarenas</w:t>
            </w:r>
          </w:p>
        </w:tc>
        <w:tc>
          <w:tcPr>
            <w:tcW w:w="279" w:type="pct"/>
            <w:tcBorders>
              <w:top w:val="nil"/>
              <w:left w:val="single" w:sz="4" w:space="0" w:color="auto"/>
              <w:bottom w:val="nil"/>
              <w:right w:val="nil"/>
            </w:tcBorders>
            <w:shd w:val="clear" w:color="auto" w:fill="auto"/>
            <w:noWrap/>
            <w:vAlign w:val="center"/>
            <w:hideMark/>
          </w:tcPr>
          <w:p w14:paraId="2ECB9C77"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9,4</w:t>
            </w:r>
          </w:p>
        </w:tc>
        <w:tc>
          <w:tcPr>
            <w:tcW w:w="279" w:type="pct"/>
            <w:tcBorders>
              <w:top w:val="nil"/>
              <w:left w:val="single" w:sz="4" w:space="0" w:color="auto"/>
              <w:bottom w:val="nil"/>
              <w:right w:val="nil"/>
            </w:tcBorders>
            <w:shd w:val="clear" w:color="auto" w:fill="auto"/>
            <w:noWrap/>
            <w:vAlign w:val="center"/>
            <w:hideMark/>
          </w:tcPr>
          <w:p w14:paraId="543E43EA"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4,1</w:t>
            </w:r>
          </w:p>
        </w:tc>
        <w:tc>
          <w:tcPr>
            <w:tcW w:w="279" w:type="pct"/>
            <w:tcBorders>
              <w:top w:val="nil"/>
              <w:left w:val="single" w:sz="4" w:space="0" w:color="auto"/>
              <w:bottom w:val="nil"/>
              <w:right w:val="nil"/>
            </w:tcBorders>
            <w:shd w:val="clear" w:color="auto" w:fill="auto"/>
            <w:noWrap/>
            <w:vAlign w:val="center"/>
            <w:hideMark/>
          </w:tcPr>
          <w:p w14:paraId="73C05B2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0,4</w:t>
            </w:r>
          </w:p>
        </w:tc>
        <w:tc>
          <w:tcPr>
            <w:tcW w:w="279" w:type="pct"/>
            <w:tcBorders>
              <w:top w:val="nil"/>
              <w:left w:val="single" w:sz="4" w:space="0" w:color="auto"/>
              <w:bottom w:val="nil"/>
              <w:right w:val="nil"/>
            </w:tcBorders>
            <w:shd w:val="clear" w:color="auto" w:fill="auto"/>
            <w:noWrap/>
            <w:vAlign w:val="center"/>
            <w:hideMark/>
          </w:tcPr>
          <w:p w14:paraId="357687CB"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1,4</w:t>
            </w:r>
          </w:p>
        </w:tc>
        <w:tc>
          <w:tcPr>
            <w:tcW w:w="279" w:type="pct"/>
            <w:tcBorders>
              <w:top w:val="nil"/>
              <w:left w:val="single" w:sz="4" w:space="0" w:color="auto"/>
              <w:bottom w:val="nil"/>
              <w:right w:val="nil"/>
            </w:tcBorders>
            <w:shd w:val="clear" w:color="auto" w:fill="auto"/>
            <w:noWrap/>
            <w:vAlign w:val="center"/>
            <w:hideMark/>
          </w:tcPr>
          <w:p w14:paraId="1F44444D"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1,4</w:t>
            </w:r>
          </w:p>
        </w:tc>
        <w:tc>
          <w:tcPr>
            <w:tcW w:w="279" w:type="pct"/>
            <w:tcBorders>
              <w:top w:val="nil"/>
              <w:left w:val="single" w:sz="4" w:space="0" w:color="auto"/>
              <w:bottom w:val="nil"/>
              <w:right w:val="single" w:sz="4" w:space="0" w:color="auto"/>
            </w:tcBorders>
            <w:shd w:val="clear" w:color="auto" w:fill="auto"/>
            <w:noWrap/>
            <w:vAlign w:val="center"/>
            <w:hideMark/>
          </w:tcPr>
          <w:p w14:paraId="18FCF16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2,3</w:t>
            </w:r>
          </w:p>
        </w:tc>
        <w:tc>
          <w:tcPr>
            <w:tcW w:w="279" w:type="pct"/>
            <w:tcBorders>
              <w:top w:val="nil"/>
              <w:left w:val="nil"/>
              <w:bottom w:val="nil"/>
              <w:right w:val="nil"/>
            </w:tcBorders>
            <w:shd w:val="clear" w:color="auto" w:fill="auto"/>
            <w:noWrap/>
            <w:vAlign w:val="center"/>
            <w:hideMark/>
          </w:tcPr>
          <w:p w14:paraId="3AC4BA94"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8,6</w:t>
            </w:r>
          </w:p>
        </w:tc>
        <w:tc>
          <w:tcPr>
            <w:tcW w:w="279" w:type="pct"/>
            <w:tcBorders>
              <w:top w:val="nil"/>
              <w:left w:val="single" w:sz="4" w:space="0" w:color="auto"/>
              <w:bottom w:val="nil"/>
              <w:right w:val="single" w:sz="4" w:space="0" w:color="auto"/>
            </w:tcBorders>
            <w:shd w:val="clear" w:color="auto" w:fill="auto"/>
            <w:noWrap/>
            <w:vAlign w:val="center"/>
            <w:hideMark/>
          </w:tcPr>
          <w:p w14:paraId="28369D47"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9,8</w:t>
            </w:r>
          </w:p>
        </w:tc>
        <w:tc>
          <w:tcPr>
            <w:tcW w:w="279" w:type="pct"/>
            <w:tcBorders>
              <w:top w:val="nil"/>
              <w:left w:val="nil"/>
              <w:bottom w:val="nil"/>
              <w:right w:val="nil"/>
            </w:tcBorders>
            <w:shd w:val="clear" w:color="auto" w:fill="auto"/>
            <w:noWrap/>
            <w:vAlign w:val="center"/>
            <w:hideMark/>
          </w:tcPr>
          <w:p w14:paraId="523C7AA5"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12,5</w:t>
            </w:r>
          </w:p>
        </w:tc>
        <w:tc>
          <w:tcPr>
            <w:tcW w:w="278" w:type="pct"/>
            <w:tcBorders>
              <w:top w:val="nil"/>
              <w:left w:val="single" w:sz="4" w:space="0" w:color="auto"/>
              <w:bottom w:val="nil"/>
              <w:right w:val="nil"/>
            </w:tcBorders>
            <w:shd w:val="clear" w:color="auto" w:fill="auto"/>
            <w:noWrap/>
            <w:vAlign w:val="center"/>
            <w:hideMark/>
          </w:tcPr>
          <w:p w14:paraId="7539DB36"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15,8</w:t>
            </w:r>
          </w:p>
        </w:tc>
      </w:tr>
      <w:tr w:rsidR="00AA5B82" w:rsidRPr="003139A4" w14:paraId="5AF6DB45" w14:textId="77777777" w:rsidTr="004371E3">
        <w:trPr>
          <w:jc w:val="center"/>
        </w:trPr>
        <w:tc>
          <w:tcPr>
            <w:tcW w:w="2209" w:type="pct"/>
            <w:tcBorders>
              <w:top w:val="nil"/>
              <w:left w:val="nil"/>
              <w:bottom w:val="nil"/>
              <w:right w:val="nil"/>
            </w:tcBorders>
            <w:shd w:val="clear" w:color="auto" w:fill="auto"/>
            <w:noWrap/>
            <w:vAlign w:val="center"/>
            <w:hideMark/>
          </w:tcPr>
          <w:p w14:paraId="3A5E4C66"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Apelac. Trabajo I Circuito Zona Atlántica (Limón)</w:t>
            </w:r>
          </w:p>
        </w:tc>
        <w:tc>
          <w:tcPr>
            <w:tcW w:w="279" w:type="pct"/>
            <w:tcBorders>
              <w:top w:val="nil"/>
              <w:left w:val="single" w:sz="4" w:space="0" w:color="auto"/>
              <w:bottom w:val="nil"/>
              <w:right w:val="nil"/>
            </w:tcBorders>
            <w:shd w:val="clear" w:color="auto" w:fill="auto"/>
            <w:noWrap/>
            <w:vAlign w:val="center"/>
            <w:hideMark/>
          </w:tcPr>
          <w:p w14:paraId="4EA5ABC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0,5</w:t>
            </w:r>
          </w:p>
        </w:tc>
        <w:tc>
          <w:tcPr>
            <w:tcW w:w="279" w:type="pct"/>
            <w:tcBorders>
              <w:top w:val="nil"/>
              <w:left w:val="single" w:sz="4" w:space="0" w:color="auto"/>
              <w:bottom w:val="nil"/>
              <w:right w:val="nil"/>
            </w:tcBorders>
            <w:shd w:val="clear" w:color="auto" w:fill="auto"/>
            <w:noWrap/>
            <w:vAlign w:val="center"/>
            <w:hideMark/>
          </w:tcPr>
          <w:p w14:paraId="44BC29D7"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2,1</w:t>
            </w:r>
          </w:p>
        </w:tc>
        <w:tc>
          <w:tcPr>
            <w:tcW w:w="279" w:type="pct"/>
            <w:tcBorders>
              <w:top w:val="nil"/>
              <w:left w:val="single" w:sz="4" w:space="0" w:color="auto"/>
              <w:bottom w:val="nil"/>
              <w:right w:val="nil"/>
            </w:tcBorders>
            <w:shd w:val="clear" w:color="auto" w:fill="auto"/>
            <w:noWrap/>
            <w:vAlign w:val="center"/>
            <w:hideMark/>
          </w:tcPr>
          <w:p w14:paraId="019E058F"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2,2</w:t>
            </w:r>
          </w:p>
        </w:tc>
        <w:tc>
          <w:tcPr>
            <w:tcW w:w="279" w:type="pct"/>
            <w:tcBorders>
              <w:top w:val="nil"/>
              <w:left w:val="single" w:sz="4" w:space="0" w:color="auto"/>
              <w:bottom w:val="nil"/>
              <w:right w:val="nil"/>
            </w:tcBorders>
            <w:shd w:val="clear" w:color="auto" w:fill="auto"/>
            <w:noWrap/>
            <w:vAlign w:val="center"/>
            <w:hideMark/>
          </w:tcPr>
          <w:p w14:paraId="2647FA5F"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1,5</w:t>
            </w:r>
          </w:p>
        </w:tc>
        <w:tc>
          <w:tcPr>
            <w:tcW w:w="279" w:type="pct"/>
            <w:tcBorders>
              <w:top w:val="nil"/>
              <w:left w:val="single" w:sz="4" w:space="0" w:color="auto"/>
              <w:bottom w:val="nil"/>
              <w:right w:val="nil"/>
            </w:tcBorders>
            <w:shd w:val="clear" w:color="auto" w:fill="auto"/>
            <w:noWrap/>
            <w:vAlign w:val="center"/>
            <w:hideMark/>
          </w:tcPr>
          <w:p w14:paraId="325CC39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0,6</w:t>
            </w:r>
          </w:p>
        </w:tc>
        <w:tc>
          <w:tcPr>
            <w:tcW w:w="279" w:type="pct"/>
            <w:tcBorders>
              <w:top w:val="nil"/>
              <w:left w:val="single" w:sz="4" w:space="0" w:color="auto"/>
              <w:bottom w:val="nil"/>
              <w:right w:val="single" w:sz="4" w:space="0" w:color="auto"/>
            </w:tcBorders>
            <w:shd w:val="clear" w:color="auto" w:fill="auto"/>
            <w:noWrap/>
            <w:vAlign w:val="center"/>
            <w:hideMark/>
          </w:tcPr>
          <w:p w14:paraId="2BC7415F"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2,1</w:t>
            </w:r>
          </w:p>
        </w:tc>
        <w:tc>
          <w:tcPr>
            <w:tcW w:w="279" w:type="pct"/>
            <w:tcBorders>
              <w:top w:val="nil"/>
              <w:left w:val="nil"/>
              <w:bottom w:val="nil"/>
              <w:right w:val="nil"/>
            </w:tcBorders>
            <w:shd w:val="clear" w:color="auto" w:fill="auto"/>
            <w:noWrap/>
            <w:vAlign w:val="center"/>
            <w:hideMark/>
          </w:tcPr>
          <w:p w14:paraId="16239160"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4,3</w:t>
            </w:r>
          </w:p>
        </w:tc>
        <w:tc>
          <w:tcPr>
            <w:tcW w:w="279" w:type="pct"/>
            <w:tcBorders>
              <w:top w:val="nil"/>
              <w:left w:val="single" w:sz="4" w:space="0" w:color="auto"/>
              <w:bottom w:val="nil"/>
              <w:right w:val="single" w:sz="4" w:space="0" w:color="auto"/>
            </w:tcBorders>
            <w:shd w:val="clear" w:color="auto" w:fill="auto"/>
            <w:noWrap/>
            <w:vAlign w:val="center"/>
            <w:hideMark/>
          </w:tcPr>
          <w:p w14:paraId="6D8CC004"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5,0</w:t>
            </w:r>
          </w:p>
        </w:tc>
        <w:tc>
          <w:tcPr>
            <w:tcW w:w="279" w:type="pct"/>
            <w:tcBorders>
              <w:top w:val="nil"/>
              <w:left w:val="nil"/>
              <w:bottom w:val="nil"/>
              <w:right w:val="nil"/>
            </w:tcBorders>
            <w:shd w:val="clear" w:color="auto" w:fill="auto"/>
            <w:noWrap/>
            <w:vAlign w:val="center"/>
            <w:hideMark/>
          </w:tcPr>
          <w:p w14:paraId="4BAF3B1F"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7,5</w:t>
            </w:r>
          </w:p>
        </w:tc>
        <w:tc>
          <w:tcPr>
            <w:tcW w:w="278" w:type="pct"/>
            <w:tcBorders>
              <w:top w:val="nil"/>
              <w:left w:val="single" w:sz="4" w:space="0" w:color="auto"/>
              <w:bottom w:val="nil"/>
              <w:right w:val="nil"/>
            </w:tcBorders>
            <w:shd w:val="clear" w:color="auto" w:fill="auto"/>
            <w:noWrap/>
            <w:vAlign w:val="center"/>
            <w:hideMark/>
          </w:tcPr>
          <w:p w14:paraId="1C7BF871"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0,8</w:t>
            </w:r>
          </w:p>
        </w:tc>
      </w:tr>
      <w:tr w:rsidR="00AA5B82" w:rsidRPr="003139A4" w14:paraId="28A12C89" w14:textId="77777777" w:rsidTr="004371E3">
        <w:trPr>
          <w:jc w:val="center"/>
        </w:trPr>
        <w:tc>
          <w:tcPr>
            <w:tcW w:w="2209" w:type="pct"/>
            <w:tcBorders>
              <w:top w:val="nil"/>
              <w:left w:val="nil"/>
              <w:bottom w:val="nil"/>
              <w:right w:val="nil"/>
            </w:tcBorders>
            <w:shd w:val="clear" w:color="auto" w:fill="auto"/>
            <w:noWrap/>
            <w:vAlign w:val="center"/>
            <w:hideMark/>
          </w:tcPr>
          <w:p w14:paraId="4B46C633"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Trib. II Circuito Zona Atlántica (Pococí)</w:t>
            </w:r>
          </w:p>
        </w:tc>
        <w:tc>
          <w:tcPr>
            <w:tcW w:w="279" w:type="pct"/>
            <w:tcBorders>
              <w:top w:val="nil"/>
              <w:left w:val="single" w:sz="4" w:space="0" w:color="auto"/>
              <w:bottom w:val="nil"/>
              <w:right w:val="nil"/>
            </w:tcBorders>
            <w:shd w:val="clear" w:color="auto" w:fill="auto"/>
            <w:noWrap/>
            <w:vAlign w:val="center"/>
            <w:hideMark/>
          </w:tcPr>
          <w:p w14:paraId="752E6E16"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3,0</w:t>
            </w:r>
          </w:p>
        </w:tc>
        <w:tc>
          <w:tcPr>
            <w:tcW w:w="279" w:type="pct"/>
            <w:tcBorders>
              <w:top w:val="nil"/>
              <w:left w:val="single" w:sz="4" w:space="0" w:color="auto"/>
              <w:bottom w:val="nil"/>
              <w:right w:val="nil"/>
            </w:tcBorders>
            <w:shd w:val="clear" w:color="auto" w:fill="auto"/>
            <w:noWrap/>
            <w:vAlign w:val="center"/>
            <w:hideMark/>
          </w:tcPr>
          <w:p w14:paraId="114240D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1,1</w:t>
            </w:r>
          </w:p>
        </w:tc>
        <w:tc>
          <w:tcPr>
            <w:tcW w:w="279" w:type="pct"/>
            <w:tcBorders>
              <w:top w:val="nil"/>
              <w:left w:val="single" w:sz="4" w:space="0" w:color="auto"/>
              <w:bottom w:val="nil"/>
              <w:right w:val="nil"/>
            </w:tcBorders>
            <w:shd w:val="clear" w:color="auto" w:fill="auto"/>
            <w:noWrap/>
            <w:vAlign w:val="center"/>
            <w:hideMark/>
          </w:tcPr>
          <w:p w14:paraId="35BE8C3D"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5,0</w:t>
            </w:r>
          </w:p>
        </w:tc>
        <w:tc>
          <w:tcPr>
            <w:tcW w:w="279" w:type="pct"/>
            <w:tcBorders>
              <w:top w:val="nil"/>
              <w:left w:val="single" w:sz="4" w:space="0" w:color="auto"/>
              <w:bottom w:val="nil"/>
              <w:right w:val="nil"/>
            </w:tcBorders>
            <w:shd w:val="clear" w:color="auto" w:fill="auto"/>
            <w:noWrap/>
            <w:vAlign w:val="center"/>
            <w:hideMark/>
          </w:tcPr>
          <w:p w14:paraId="6A16DDF8"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4,5</w:t>
            </w:r>
          </w:p>
        </w:tc>
        <w:tc>
          <w:tcPr>
            <w:tcW w:w="279" w:type="pct"/>
            <w:tcBorders>
              <w:top w:val="nil"/>
              <w:left w:val="single" w:sz="4" w:space="0" w:color="auto"/>
              <w:bottom w:val="nil"/>
              <w:right w:val="nil"/>
            </w:tcBorders>
            <w:shd w:val="clear" w:color="auto" w:fill="auto"/>
            <w:noWrap/>
            <w:vAlign w:val="center"/>
            <w:hideMark/>
          </w:tcPr>
          <w:p w14:paraId="0A4E5CD2"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0,9</w:t>
            </w:r>
          </w:p>
        </w:tc>
        <w:tc>
          <w:tcPr>
            <w:tcW w:w="279" w:type="pct"/>
            <w:tcBorders>
              <w:top w:val="nil"/>
              <w:left w:val="single" w:sz="4" w:space="0" w:color="auto"/>
              <w:bottom w:val="nil"/>
              <w:right w:val="single" w:sz="4" w:space="0" w:color="auto"/>
            </w:tcBorders>
            <w:shd w:val="clear" w:color="auto" w:fill="auto"/>
            <w:noWrap/>
            <w:vAlign w:val="center"/>
            <w:hideMark/>
          </w:tcPr>
          <w:p w14:paraId="7B4BA313"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1,3</w:t>
            </w:r>
          </w:p>
        </w:tc>
        <w:tc>
          <w:tcPr>
            <w:tcW w:w="279" w:type="pct"/>
            <w:tcBorders>
              <w:top w:val="nil"/>
              <w:left w:val="nil"/>
              <w:bottom w:val="nil"/>
              <w:right w:val="nil"/>
            </w:tcBorders>
            <w:shd w:val="clear" w:color="auto" w:fill="auto"/>
            <w:noWrap/>
            <w:vAlign w:val="center"/>
            <w:hideMark/>
          </w:tcPr>
          <w:p w14:paraId="1FBC1859"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0,0</w:t>
            </w:r>
          </w:p>
        </w:tc>
        <w:tc>
          <w:tcPr>
            <w:tcW w:w="279" w:type="pct"/>
            <w:tcBorders>
              <w:top w:val="nil"/>
              <w:left w:val="single" w:sz="4" w:space="0" w:color="auto"/>
              <w:bottom w:val="nil"/>
              <w:right w:val="single" w:sz="4" w:space="0" w:color="auto"/>
            </w:tcBorders>
            <w:shd w:val="clear" w:color="auto" w:fill="auto"/>
            <w:noWrap/>
            <w:vAlign w:val="center"/>
            <w:hideMark/>
          </w:tcPr>
          <w:p w14:paraId="0DFEDF55"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9" w:type="pct"/>
            <w:tcBorders>
              <w:top w:val="nil"/>
              <w:left w:val="nil"/>
              <w:bottom w:val="nil"/>
              <w:right w:val="nil"/>
            </w:tcBorders>
            <w:shd w:val="clear" w:color="auto" w:fill="auto"/>
            <w:noWrap/>
            <w:vAlign w:val="center"/>
            <w:hideMark/>
          </w:tcPr>
          <w:p w14:paraId="05CA80EC"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c>
          <w:tcPr>
            <w:tcW w:w="278" w:type="pct"/>
            <w:tcBorders>
              <w:top w:val="nil"/>
              <w:left w:val="single" w:sz="4" w:space="0" w:color="auto"/>
              <w:bottom w:val="nil"/>
              <w:right w:val="nil"/>
            </w:tcBorders>
            <w:shd w:val="clear" w:color="auto" w:fill="auto"/>
            <w:noWrap/>
            <w:vAlign w:val="center"/>
            <w:hideMark/>
          </w:tcPr>
          <w:p w14:paraId="44C08453" w14:textId="77777777" w:rsidR="00AA5B82" w:rsidRPr="003139A4" w:rsidRDefault="00AA5B82" w:rsidP="004371E3">
            <w:pPr>
              <w:spacing w:line="240" w:lineRule="auto"/>
              <w:jc w:val="right"/>
              <w:rPr>
                <w:rFonts w:eastAsia="Times New Roman" w:cs="Times New Roman"/>
                <w:sz w:val="16"/>
                <w:szCs w:val="16"/>
                <w:lang w:eastAsia="es-CR"/>
              </w:rPr>
            </w:pPr>
            <w:r w:rsidRPr="003139A4">
              <w:rPr>
                <w:rFonts w:eastAsia="Times New Roman" w:cs="Times New Roman"/>
                <w:sz w:val="16"/>
                <w:szCs w:val="16"/>
                <w:lang w:eastAsia="es-CR"/>
              </w:rPr>
              <w:t>---</w:t>
            </w:r>
          </w:p>
        </w:tc>
      </w:tr>
      <w:tr w:rsidR="00AA5B82" w:rsidRPr="003139A4" w14:paraId="35C1A5F8" w14:textId="77777777" w:rsidTr="004371E3">
        <w:trPr>
          <w:jc w:val="center"/>
        </w:trPr>
        <w:tc>
          <w:tcPr>
            <w:tcW w:w="2209" w:type="pct"/>
            <w:tcBorders>
              <w:top w:val="nil"/>
              <w:left w:val="nil"/>
              <w:bottom w:val="single" w:sz="4" w:space="0" w:color="auto"/>
              <w:right w:val="nil"/>
            </w:tcBorders>
            <w:shd w:val="clear" w:color="auto" w:fill="auto"/>
            <w:noWrap/>
            <w:vAlign w:val="center"/>
            <w:hideMark/>
          </w:tcPr>
          <w:p w14:paraId="4A364914"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1F9E5EC8"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c>
          <w:tcPr>
            <w:tcW w:w="279" w:type="pct"/>
            <w:tcBorders>
              <w:top w:val="nil"/>
              <w:left w:val="nil"/>
              <w:bottom w:val="single" w:sz="4" w:space="0" w:color="auto"/>
              <w:right w:val="nil"/>
            </w:tcBorders>
            <w:shd w:val="clear" w:color="auto" w:fill="auto"/>
            <w:noWrap/>
            <w:vAlign w:val="center"/>
            <w:hideMark/>
          </w:tcPr>
          <w:p w14:paraId="19A6E252"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32451817"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c>
          <w:tcPr>
            <w:tcW w:w="279" w:type="pct"/>
            <w:tcBorders>
              <w:top w:val="nil"/>
              <w:left w:val="nil"/>
              <w:bottom w:val="single" w:sz="4" w:space="0" w:color="auto"/>
              <w:right w:val="single" w:sz="4" w:space="0" w:color="auto"/>
            </w:tcBorders>
            <w:shd w:val="clear" w:color="auto" w:fill="auto"/>
            <w:noWrap/>
            <w:vAlign w:val="center"/>
            <w:hideMark/>
          </w:tcPr>
          <w:p w14:paraId="1FB9FBF4"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c>
          <w:tcPr>
            <w:tcW w:w="279" w:type="pct"/>
            <w:tcBorders>
              <w:top w:val="nil"/>
              <w:left w:val="nil"/>
              <w:bottom w:val="single" w:sz="4" w:space="0" w:color="auto"/>
              <w:right w:val="nil"/>
            </w:tcBorders>
            <w:shd w:val="clear" w:color="auto" w:fill="auto"/>
            <w:noWrap/>
            <w:vAlign w:val="center"/>
            <w:hideMark/>
          </w:tcPr>
          <w:p w14:paraId="3D039210"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4D074229"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c>
          <w:tcPr>
            <w:tcW w:w="279" w:type="pct"/>
            <w:tcBorders>
              <w:top w:val="nil"/>
              <w:left w:val="nil"/>
              <w:bottom w:val="single" w:sz="4" w:space="0" w:color="auto"/>
              <w:right w:val="nil"/>
            </w:tcBorders>
            <w:shd w:val="clear" w:color="auto" w:fill="auto"/>
            <w:noWrap/>
            <w:vAlign w:val="center"/>
            <w:hideMark/>
          </w:tcPr>
          <w:p w14:paraId="2A81EA46"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55054EED"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c>
          <w:tcPr>
            <w:tcW w:w="279" w:type="pct"/>
            <w:tcBorders>
              <w:top w:val="nil"/>
              <w:left w:val="nil"/>
              <w:bottom w:val="single" w:sz="4" w:space="0" w:color="auto"/>
              <w:right w:val="nil"/>
            </w:tcBorders>
            <w:shd w:val="clear" w:color="auto" w:fill="auto"/>
            <w:noWrap/>
            <w:vAlign w:val="center"/>
            <w:hideMark/>
          </w:tcPr>
          <w:p w14:paraId="47B1CF96"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c>
          <w:tcPr>
            <w:tcW w:w="278" w:type="pct"/>
            <w:tcBorders>
              <w:top w:val="nil"/>
              <w:left w:val="single" w:sz="4" w:space="0" w:color="auto"/>
              <w:bottom w:val="single" w:sz="4" w:space="0" w:color="auto"/>
              <w:right w:val="nil"/>
            </w:tcBorders>
            <w:shd w:val="clear" w:color="auto" w:fill="auto"/>
            <w:noWrap/>
            <w:vAlign w:val="center"/>
            <w:hideMark/>
          </w:tcPr>
          <w:p w14:paraId="0B758024"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w:t>
            </w:r>
          </w:p>
        </w:tc>
      </w:tr>
      <w:tr w:rsidR="00AA5B82" w:rsidRPr="003139A4" w14:paraId="2BA434CC" w14:textId="77777777" w:rsidTr="004371E3">
        <w:trPr>
          <w:jc w:val="center"/>
        </w:trPr>
        <w:tc>
          <w:tcPr>
            <w:tcW w:w="5000" w:type="pct"/>
            <w:gridSpan w:val="11"/>
            <w:tcBorders>
              <w:top w:val="single" w:sz="4" w:space="0" w:color="auto"/>
              <w:left w:val="nil"/>
              <w:bottom w:val="nil"/>
              <w:right w:val="nil"/>
            </w:tcBorders>
            <w:shd w:val="clear" w:color="auto" w:fill="auto"/>
            <w:noWrap/>
            <w:vAlign w:val="center"/>
            <w:hideMark/>
          </w:tcPr>
          <w:p w14:paraId="6108DA1B"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Previo a la Reforma Procesal Laboral, implementada en el año 2017, no existían los tribunales de apelación Laboral y los tribunales penales conocían,</w:t>
            </w:r>
          </w:p>
        </w:tc>
      </w:tr>
      <w:tr w:rsidR="00AA5B82" w:rsidRPr="003139A4" w14:paraId="32F993AE" w14:textId="77777777" w:rsidTr="004371E3">
        <w:trPr>
          <w:jc w:val="center"/>
        </w:trPr>
        <w:tc>
          <w:tcPr>
            <w:tcW w:w="5000" w:type="pct"/>
            <w:gridSpan w:val="11"/>
            <w:tcBorders>
              <w:top w:val="nil"/>
              <w:left w:val="nil"/>
              <w:bottom w:val="nil"/>
              <w:right w:val="nil"/>
            </w:tcBorders>
            <w:shd w:val="clear" w:color="auto" w:fill="auto"/>
            <w:noWrap/>
            <w:vAlign w:val="center"/>
            <w:hideMark/>
          </w:tcPr>
          <w:p w14:paraId="558A3AAB"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xml:space="preserve">   con recargo, las materias Laboral y Civil, en instancia superior, denominándose simplemente como tribunales laborales y/o civiles, de segunda instancia,  </w:t>
            </w:r>
          </w:p>
        </w:tc>
      </w:tr>
      <w:tr w:rsidR="00AA5B82" w:rsidRPr="003139A4" w14:paraId="30F6A9C3" w14:textId="77777777" w:rsidTr="004371E3">
        <w:trPr>
          <w:jc w:val="center"/>
        </w:trPr>
        <w:tc>
          <w:tcPr>
            <w:tcW w:w="5000" w:type="pct"/>
            <w:gridSpan w:val="11"/>
            <w:tcBorders>
              <w:top w:val="nil"/>
              <w:left w:val="nil"/>
              <w:bottom w:val="nil"/>
              <w:right w:val="nil"/>
            </w:tcBorders>
            <w:shd w:val="clear" w:color="auto" w:fill="auto"/>
            <w:noWrap/>
            <w:vAlign w:val="center"/>
            <w:hideMark/>
          </w:tcPr>
          <w:p w14:paraId="2BA340B8" w14:textId="77777777" w:rsidR="00AA5B82" w:rsidRPr="003139A4"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xml:space="preserve">   con excepción al Tribunal de Trabajo del Segundo Circuito Judicial de San José, que además de ser especializado, mantenía la competencia de los asuntos</w:t>
            </w:r>
          </w:p>
        </w:tc>
      </w:tr>
      <w:tr w:rsidR="00AA5B82" w:rsidRPr="003139A4" w14:paraId="59D6338A" w14:textId="77777777" w:rsidTr="004371E3">
        <w:trPr>
          <w:jc w:val="center"/>
        </w:trPr>
        <w:tc>
          <w:tcPr>
            <w:tcW w:w="5000" w:type="pct"/>
            <w:gridSpan w:val="11"/>
            <w:tcBorders>
              <w:top w:val="nil"/>
              <w:left w:val="nil"/>
              <w:bottom w:val="nil"/>
              <w:right w:val="nil"/>
            </w:tcBorders>
            <w:shd w:val="clear" w:color="auto" w:fill="auto"/>
            <w:noWrap/>
            <w:vAlign w:val="center"/>
            <w:hideMark/>
          </w:tcPr>
          <w:p w14:paraId="205E1B33" w14:textId="77777777" w:rsidR="00AA5B82" w:rsidRDefault="00AA5B82" w:rsidP="004371E3">
            <w:pPr>
              <w:spacing w:line="240" w:lineRule="auto"/>
              <w:jc w:val="left"/>
              <w:rPr>
                <w:rFonts w:eastAsia="Times New Roman" w:cs="Times New Roman"/>
                <w:sz w:val="16"/>
                <w:szCs w:val="16"/>
                <w:lang w:eastAsia="es-CR"/>
              </w:rPr>
            </w:pPr>
            <w:r w:rsidRPr="003139A4">
              <w:rPr>
                <w:rFonts w:eastAsia="Times New Roman" w:cs="Times New Roman"/>
                <w:sz w:val="16"/>
                <w:szCs w:val="16"/>
                <w:lang w:eastAsia="es-CR"/>
              </w:rPr>
              <w:t xml:space="preserve">   sometidos en alzada, provenientes de los despachos judiciales perten</w:t>
            </w:r>
            <w:r>
              <w:rPr>
                <w:rFonts w:eastAsia="Times New Roman" w:cs="Times New Roman"/>
                <w:sz w:val="16"/>
                <w:szCs w:val="16"/>
                <w:lang w:eastAsia="es-CR"/>
              </w:rPr>
              <w:t>e</w:t>
            </w:r>
            <w:r w:rsidRPr="003139A4">
              <w:rPr>
                <w:rFonts w:eastAsia="Times New Roman" w:cs="Times New Roman"/>
                <w:sz w:val="16"/>
                <w:szCs w:val="16"/>
                <w:lang w:eastAsia="es-CR"/>
              </w:rPr>
              <w:t xml:space="preserve">cientes al Primer Circuito Judicial de San José. </w:t>
            </w:r>
          </w:p>
          <w:p w14:paraId="01DB6C4B" w14:textId="6A462749" w:rsidR="00AC1B30" w:rsidRPr="003139A4" w:rsidRDefault="00AC1B30" w:rsidP="004371E3">
            <w:pPr>
              <w:spacing w:line="240" w:lineRule="auto"/>
              <w:jc w:val="left"/>
              <w:rPr>
                <w:rFonts w:eastAsia="Times New Roman" w:cs="Times New Roman"/>
                <w:sz w:val="16"/>
                <w:szCs w:val="16"/>
                <w:lang w:eastAsia="es-CR"/>
              </w:rPr>
            </w:pPr>
          </w:p>
        </w:tc>
      </w:tr>
      <w:tr w:rsidR="00AA5B82" w:rsidRPr="003139A4" w14:paraId="2C10FA2F" w14:textId="77777777" w:rsidTr="004371E3">
        <w:trPr>
          <w:jc w:val="center"/>
        </w:trPr>
        <w:tc>
          <w:tcPr>
            <w:tcW w:w="5000" w:type="pct"/>
            <w:gridSpan w:val="11"/>
            <w:tcBorders>
              <w:top w:val="nil"/>
              <w:left w:val="nil"/>
              <w:bottom w:val="nil"/>
              <w:right w:val="nil"/>
            </w:tcBorders>
            <w:shd w:val="clear" w:color="auto" w:fill="auto"/>
            <w:noWrap/>
            <w:vAlign w:val="center"/>
            <w:hideMark/>
          </w:tcPr>
          <w:p w14:paraId="09841B1E" w14:textId="77777777" w:rsidR="00AA5B82" w:rsidRPr="003139A4" w:rsidRDefault="00AA5B82" w:rsidP="004371E3">
            <w:pPr>
              <w:spacing w:line="240" w:lineRule="auto"/>
              <w:jc w:val="left"/>
              <w:rPr>
                <w:rFonts w:eastAsia="Times New Roman" w:cs="Times New Roman"/>
                <w:b/>
                <w:bCs/>
                <w:sz w:val="16"/>
                <w:szCs w:val="16"/>
                <w:lang w:eastAsia="es-CR"/>
              </w:rPr>
            </w:pPr>
            <w:r w:rsidRPr="003139A4">
              <w:rPr>
                <w:rFonts w:eastAsia="Times New Roman" w:cs="Times New Roman"/>
                <w:b/>
                <w:bCs/>
                <w:sz w:val="16"/>
                <w:szCs w:val="16"/>
                <w:lang w:eastAsia="es-CR"/>
              </w:rPr>
              <w:t xml:space="preserve">Elaborado por: Sub Proceso de Estadística, Dirección de Planificación. </w:t>
            </w:r>
          </w:p>
        </w:tc>
      </w:tr>
    </w:tbl>
    <w:p w14:paraId="225A9DF7" w14:textId="77777777" w:rsidR="00AA5B82" w:rsidRDefault="00AA5B82" w:rsidP="00AA5B82">
      <w:pPr>
        <w:spacing w:line="360" w:lineRule="auto"/>
        <w:rPr>
          <w:szCs w:val="24"/>
        </w:rPr>
      </w:pPr>
    </w:p>
    <w:p w14:paraId="096ACBC0" w14:textId="77777777" w:rsidR="00AA5B82" w:rsidRDefault="00AA5B82" w:rsidP="00AA5B82">
      <w:pPr>
        <w:spacing w:line="360" w:lineRule="auto"/>
        <w:rPr>
          <w:szCs w:val="24"/>
        </w:rPr>
      </w:pPr>
      <w:r>
        <w:rPr>
          <w:szCs w:val="24"/>
        </w:rPr>
        <w:t xml:space="preserve">Por consiguiente, la pendencia de estas oficinas </w:t>
      </w:r>
      <w:r w:rsidRPr="000935F6">
        <w:rPr>
          <w:szCs w:val="24"/>
        </w:rPr>
        <w:t xml:space="preserve">expresa su cuarto decremento anual ininterrumpido, inducido este comportamiento por las </w:t>
      </w:r>
      <w:r>
        <w:rPr>
          <w:szCs w:val="24"/>
        </w:rPr>
        <w:t xml:space="preserve">cifras </w:t>
      </w:r>
      <w:r w:rsidRPr="000935F6">
        <w:rPr>
          <w:szCs w:val="24"/>
        </w:rPr>
        <w:t>superiores de expedientes terminados, en comparación con el volumen ingresado, en el último cuatrienio, situación explicada -en esencia- por las comentadas coyunturas, relacionadas con el impacto de la entrada en vigencia de la Reforma Procesal Laboral y la situación relacionada con la emergencia sanitaria nacional, por la pandemia provocada por la propagación del virus COVID-19</w:t>
      </w:r>
      <w:r>
        <w:rPr>
          <w:szCs w:val="24"/>
        </w:rPr>
        <w:t>, que</w:t>
      </w:r>
      <w:r w:rsidRPr="000935F6">
        <w:rPr>
          <w:szCs w:val="24"/>
        </w:rPr>
        <w:t xml:space="preserve"> afect</w:t>
      </w:r>
      <w:r>
        <w:rPr>
          <w:szCs w:val="24"/>
        </w:rPr>
        <w:t>ó</w:t>
      </w:r>
      <w:r w:rsidRPr="000935F6">
        <w:rPr>
          <w:szCs w:val="24"/>
        </w:rPr>
        <w:t xml:space="preserve"> las labores desarrolladas en todos los sectores de</w:t>
      </w:r>
      <w:r>
        <w:rPr>
          <w:szCs w:val="24"/>
        </w:rPr>
        <w:t xml:space="preserve">l Poder Judicial. </w:t>
      </w:r>
      <w:r w:rsidRPr="000935F6">
        <w:rPr>
          <w:szCs w:val="24"/>
        </w:rPr>
        <w:t xml:space="preserve"> </w:t>
      </w:r>
    </w:p>
    <w:p w14:paraId="61172F02" w14:textId="77777777" w:rsidR="00AA5B82" w:rsidRDefault="00AA5B82" w:rsidP="00AA5B82">
      <w:pPr>
        <w:spacing w:line="360" w:lineRule="auto"/>
        <w:rPr>
          <w:szCs w:val="24"/>
        </w:rPr>
      </w:pPr>
    </w:p>
    <w:p w14:paraId="51734AA6" w14:textId="77777777" w:rsidR="00AA5B82" w:rsidRPr="00BD06B1" w:rsidRDefault="00AA5B82" w:rsidP="00AA5B82">
      <w:pPr>
        <w:spacing w:line="360" w:lineRule="auto"/>
        <w:jc w:val="center"/>
        <w:rPr>
          <w:szCs w:val="24"/>
        </w:rPr>
      </w:pPr>
      <w:r>
        <w:rPr>
          <w:noProof/>
          <w:szCs w:val="24"/>
        </w:rPr>
        <w:drawing>
          <wp:inline distT="0" distB="0" distL="0" distR="0" wp14:anchorId="68ABD5B9" wp14:editId="23330D26">
            <wp:extent cx="4988062" cy="3647721"/>
            <wp:effectExtent l="0" t="0" r="6350" b="0"/>
            <wp:docPr id="5" name="Imagen 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8062" cy="3647721"/>
                    </a:xfrm>
                    <a:prstGeom prst="rect">
                      <a:avLst/>
                    </a:prstGeom>
                    <a:noFill/>
                  </pic:spPr>
                </pic:pic>
              </a:graphicData>
            </a:graphic>
          </wp:inline>
        </w:drawing>
      </w:r>
    </w:p>
    <w:bookmarkEnd w:id="11"/>
    <w:p w14:paraId="4F03A3DC" w14:textId="77777777" w:rsidR="00AA5B82" w:rsidRDefault="00AA5B82" w:rsidP="00AA5B82">
      <w:pPr>
        <w:spacing w:line="360" w:lineRule="auto"/>
      </w:pPr>
    </w:p>
    <w:p w14:paraId="59B21BCB" w14:textId="77777777" w:rsidR="00AA5B82" w:rsidRPr="003E4A51" w:rsidRDefault="00AA5B82" w:rsidP="00E2202B">
      <w:pPr>
        <w:pStyle w:val="Ttulo2"/>
      </w:pPr>
      <w:bookmarkStart w:id="12" w:name="_Toc87010933"/>
      <w:r w:rsidRPr="003E4A51">
        <w:t>Proyecciones estadísticas</w:t>
      </w:r>
      <w:bookmarkEnd w:id="12"/>
    </w:p>
    <w:p w14:paraId="20E111AA" w14:textId="77777777" w:rsidR="00AA5B82" w:rsidRPr="0091653A" w:rsidRDefault="00AA5B82" w:rsidP="00AA5B82">
      <w:pPr>
        <w:spacing w:line="360" w:lineRule="auto"/>
      </w:pPr>
    </w:p>
    <w:p w14:paraId="756F7534" w14:textId="77777777" w:rsidR="00AA5B82" w:rsidRPr="0091653A" w:rsidRDefault="00AA5B82" w:rsidP="00AA5B82">
      <w:pPr>
        <w:spacing w:line="360" w:lineRule="auto"/>
      </w:pPr>
      <w:r w:rsidRPr="0091653A">
        <w:t xml:space="preserve">En este análisis se incorpora un apartado, relacionado con las proyecciones estadísticas a futuro, aplicadas a los casos entrados, a los asuntos terminados y al circulante al finalizar el año, en </w:t>
      </w:r>
      <w:r>
        <w:t>los tribunales de apelación Laboral, de instancia superior</w:t>
      </w:r>
      <w:r w:rsidRPr="0091653A">
        <w:t>.</w:t>
      </w:r>
    </w:p>
    <w:p w14:paraId="4FF052E9" w14:textId="77777777" w:rsidR="00AA5B82" w:rsidRPr="0091653A" w:rsidRDefault="00AA5B82" w:rsidP="00AA5B82">
      <w:pPr>
        <w:spacing w:line="360" w:lineRule="auto"/>
      </w:pPr>
    </w:p>
    <w:p w14:paraId="51A99AC5" w14:textId="77777777" w:rsidR="00AA5B82" w:rsidRPr="0091653A" w:rsidRDefault="00AA5B82" w:rsidP="00AA5B82">
      <w:pPr>
        <w:spacing w:line="360" w:lineRule="auto"/>
      </w:pPr>
      <w:r w:rsidRPr="0091653A">
        <w:t>Este ejercicio implica la ejecución de una serie de simulaciones y de pruebas, con diversos modelos matemáticos, para cada una de estas tres variables, sin que ello signifique que los resultados obtenidos sean perfectos o infalibles, en virtud de la considerable serie de factores exógenos o externos, tanto desde el punto de vista estadístico, como del relacionado con el ámbito judicial (por ejemplo: reformas o variaciones en las legislaciones, en los sistemas internos de trabajo, entre otros aspectos), que podrían afectar estas proyecciones.</w:t>
      </w:r>
    </w:p>
    <w:p w14:paraId="72A36782" w14:textId="77777777" w:rsidR="00AA5B82" w:rsidRPr="0091653A" w:rsidRDefault="00AA5B82" w:rsidP="00AA5B82">
      <w:pPr>
        <w:spacing w:line="360" w:lineRule="auto"/>
      </w:pPr>
    </w:p>
    <w:p w14:paraId="01C6CE4E" w14:textId="77777777" w:rsidR="00AA5B82" w:rsidRDefault="00AA5B82" w:rsidP="00AA5B82">
      <w:pPr>
        <w:spacing w:line="360" w:lineRule="auto"/>
      </w:pPr>
      <w:r w:rsidRPr="0091653A">
        <w:lastRenderedPageBreak/>
        <w:t>En virtud de las consideraciones anteriores, se estima improcedente y precipitado desarrollar este ejercicio, para períodos anuales a largo plazo y por esta razón, se presentan las proyecciones estadísticas, para el próximo bienio 2021-2022.</w:t>
      </w:r>
      <w:r>
        <w:t xml:space="preserve"> </w:t>
      </w:r>
    </w:p>
    <w:p w14:paraId="42E5455A" w14:textId="77777777" w:rsidR="00AA5B82" w:rsidRPr="0021149F" w:rsidRDefault="00AA5B82" w:rsidP="00AA5B82">
      <w:pPr>
        <w:spacing w:line="360" w:lineRule="auto"/>
        <w:rPr>
          <w:szCs w:val="24"/>
          <w:lang w:val="es-ES"/>
        </w:rPr>
      </w:pPr>
    </w:p>
    <w:p w14:paraId="70A25E51" w14:textId="77777777" w:rsidR="00AA5B82" w:rsidRPr="003F790B" w:rsidRDefault="00AA5B82" w:rsidP="00AA5B82">
      <w:pPr>
        <w:spacing w:line="240" w:lineRule="auto"/>
        <w:jc w:val="center"/>
        <w:rPr>
          <w:b/>
          <w:sz w:val="22"/>
          <w:lang w:val="es-ES"/>
        </w:rPr>
      </w:pPr>
      <w:r w:rsidRPr="003F790B">
        <w:rPr>
          <w:b/>
          <w:sz w:val="22"/>
          <w:lang w:val="es-ES"/>
        </w:rPr>
        <w:t xml:space="preserve">Cuadro </w:t>
      </w:r>
      <w:r>
        <w:rPr>
          <w:b/>
          <w:sz w:val="22"/>
          <w:lang w:val="es-ES"/>
        </w:rPr>
        <w:t>8</w:t>
      </w:r>
      <w:r w:rsidRPr="003F790B">
        <w:rPr>
          <w:b/>
          <w:sz w:val="22"/>
          <w:lang w:val="es-ES"/>
        </w:rPr>
        <w:t>.1.</w:t>
      </w:r>
    </w:p>
    <w:p w14:paraId="20094B5B" w14:textId="77777777" w:rsidR="00AA5B82" w:rsidRPr="003F790B" w:rsidRDefault="00AA5B82" w:rsidP="00AA5B82">
      <w:pPr>
        <w:spacing w:line="240" w:lineRule="auto"/>
        <w:jc w:val="center"/>
        <w:rPr>
          <w:b/>
          <w:sz w:val="22"/>
          <w:lang w:val="es-ES"/>
        </w:rPr>
      </w:pPr>
      <w:r>
        <w:rPr>
          <w:b/>
          <w:sz w:val="22"/>
          <w:lang w:val="es-ES"/>
        </w:rPr>
        <w:t>Tribunales Laborales</w:t>
      </w:r>
      <w:r w:rsidRPr="003F790B">
        <w:rPr>
          <w:b/>
          <w:sz w:val="22"/>
          <w:lang w:val="es-ES"/>
        </w:rPr>
        <w:t xml:space="preserve">: Casos entrados, casos terminados y circulante al finalizar el año </w:t>
      </w:r>
    </w:p>
    <w:p w14:paraId="1F9C9456" w14:textId="77777777" w:rsidR="00AA5B82" w:rsidRPr="003F790B" w:rsidRDefault="00AA5B82" w:rsidP="00AA5B82">
      <w:pPr>
        <w:spacing w:line="240" w:lineRule="auto"/>
        <w:jc w:val="center"/>
        <w:rPr>
          <w:b/>
          <w:sz w:val="22"/>
          <w:lang w:val="es-ES"/>
        </w:rPr>
      </w:pPr>
      <w:r w:rsidRPr="003F790B">
        <w:rPr>
          <w:b/>
          <w:sz w:val="22"/>
          <w:lang w:val="es-ES"/>
        </w:rPr>
        <w:t>durante el período 2011-2020 y proyecciones estadísticas, para el bienio 2021-2022</w:t>
      </w:r>
    </w:p>
    <w:p w14:paraId="54F37C82" w14:textId="77777777" w:rsidR="00AA5B82" w:rsidRPr="003F790B" w:rsidRDefault="00AA5B82" w:rsidP="00AA5B82">
      <w:pPr>
        <w:spacing w:line="240" w:lineRule="auto"/>
        <w:rPr>
          <w:sz w:val="22"/>
          <w:lang w:val="es-ES"/>
        </w:rPr>
      </w:pPr>
    </w:p>
    <w:tbl>
      <w:tblPr>
        <w:tblW w:w="5002" w:type="pct"/>
        <w:jc w:val="center"/>
        <w:tblCellMar>
          <w:left w:w="70" w:type="dxa"/>
          <w:right w:w="70" w:type="dxa"/>
        </w:tblCellMar>
        <w:tblLook w:val="04A0" w:firstRow="1" w:lastRow="0" w:firstColumn="1" w:lastColumn="0" w:noHBand="0" w:noVBand="1"/>
      </w:tblPr>
      <w:tblGrid>
        <w:gridCol w:w="1191"/>
        <w:gridCol w:w="627"/>
        <w:gridCol w:w="627"/>
        <w:gridCol w:w="628"/>
        <w:gridCol w:w="628"/>
        <w:gridCol w:w="628"/>
        <w:gridCol w:w="628"/>
        <w:gridCol w:w="628"/>
        <w:gridCol w:w="628"/>
        <w:gridCol w:w="630"/>
        <w:gridCol w:w="637"/>
        <w:gridCol w:w="681"/>
        <w:gridCol w:w="681"/>
      </w:tblGrid>
      <w:tr w:rsidR="00AA5B82" w:rsidRPr="003F790B" w14:paraId="04DCD256" w14:textId="77777777" w:rsidTr="004371E3">
        <w:trPr>
          <w:tblHeader/>
          <w:jc w:val="center"/>
        </w:trPr>
        <w:tc>
          <w:tcPr>
            <w:tcW w:w="673" w:type="pct"/>
            <w:tcBorders>
              <w:top w:val="single" w:sz="4" w:space="0" w:color="auto"/>
              <w:left w:val="nil"/>
              <w:bottom w:val="nil"/>
              <w:right w:val="nil"/>
            </w:tcBorders>
            <w:shd w:val="clear" w:color="000000" w:fill="D8D8D8"/>
            <w:noWrap/>
            <w:vAlign w:val="center"/>
            <w:hideMark/>
          </w:tcPr>
          <w:p w14:paraId="1BFC7C31" w14:textId="77777777" w:rsidR="00AA5B82" w:rsidRPr="003F790B" w:rsidRDefault="00AA5B82" w:rsidP="004371E3">
            <w:pPr>
              <w:rPr>
                <w:sz w:val="22"/>
                <w:lang w:eastAsia="es-CR"/>
              </w:rPr>
            </w:pPr>
            <w:r w:rsidRPr="003F790B">
              <w:rPr>
                <w:sz w:val="22"/>
                <w:lang w:eastAsia="es-CR"/>
              </w:rPr>
              <w:t> </w:t>
            </w:r>
          </w:p>
        </w:tc>
        <w:tc>
          <w:tcPr>
            <w:tcW w:w="3556" w:type="pct"/>
            <w:gridSpan w:val="10"/>
            <w:tcBorders>
              <w:top w:val="single" w:sz="4" w:space="0" w:color="auto"/>
              <w:left w:val="single" w:sz="4" w:space="0" w:color="auto"/>
              <w:bottom w:val="single" w:sz="4" w:space="0" w:color="auto"/>
              <w:right w:val="nil"/>
            </w:tcBorders>
            <w:shd w:val="clear" w:color="000000" w:fill="E2EFD9"/>
            <w:noWrap/>
            <w:vAlign w:val="center"/>
            <w:hideMark/>
          </w:tcPr>
          <w:p w14:paraId="40352C08" w14:textId="77777777" w:rsidR="00AA5B82" w:rsidRPr="003F790B" w:rsidRDefault="00AA5B82" w:rsidP="004371E3">
            <w:pPr>
              <w:jc w:val="center"/>
              <w:rPr>
                <w:b/>
                <w:bCs/>
                <w:sz w:val="22"/>
                <w:lang w:eastAsia="es-CR"/>
              </w:rPr>
            </w:pPr>
            <w:r w:rsidRPr="003F790B">
              <w:rPr>
                <w:b/>
                <w:bCs/>
                <w:sz w:val="22"/>
                <w:lang w:eastAsia="es-CR"/>
              </w:rPr>
              <w:t>Movimientos ocurridos por año</w:t>
            </w:r>
          </w:p>
        </w:tc>
        <w:tc>
          <w:tcPr>
            <w:tcW w:w="770" w:type="pct"/>
            <w:gridSpan w:val="2"/>
            <w:tcBorders>
              <w:top w:val="single" w:sz="4" w:space="0" w:color="auto"/>
              <w:left w:val="single" w:sz="4" w:space="0" w:color="auto"/>
              <w:bottom w:val="single" w:sz="4" w:space="0" w:color="auto"/>
              <w:right w:val="nil"/>
            </w:tcBorders>
            <w:shd w:val="clear" w:color="000000" w:fill="DEEBF6"/>
            <w:noWrap/>
            <w:vAlign w:val="center"/>
            <w:hideMark/>
          </w:tcPr>
          <w:p w14:paraId="52E70CA4" w14:textId="77777777" w:rsidR="00AA5B82" w:rsidRPr="003F790B" w:rsidRDefault="00AA5B82" w:rsidP="004371E3">
            <w:pPr>
              <w:jc w:val="center"/>
              <w:rPr>
                <w:b/>
                <w:bCs/>
                <w:sz w:val="22"/>
                <w:lang w:eastAsia="es-CR"/>
              </w:rPr>
            </w:pPr>
            <w:r w:rsidRPr="003F790B">
              <w:rPr>
                <w:b/>
                <w:bCs/>
                <w:sz w:val="22"/>
                <w:lang w:eastAsia="es-CR"/>
              </w:rPr>
              <w:t>Proyecciones</w:t>
            </w:r>
          </w:p>
        </w:tc>
      </w:tr>
      <w:tr w:rsidR="00AA5B82" w:rsidRPr="003F790B" w14:paraId="1D04B31D" w14:textId="77777777" w:rsidTr="004371E3">
        <w:trPr>
          <w:tblHeader/>
          <w:jc w:val="center"/>
        </w:trPr>
        <w:tc>
          <w:tcPr>
            <w:tcW w:w="673" w:type="pct"/>
            <w:tcBorders>
              <w:top w:val="nil"/>
              <w:left w:val="nil"/>
              <w:bottom w:val="single" w:sz="4" w:space="0" w:color="auto"/>
              <w:right w:val="nil"/>
            </w:tcBorders>
            <w:shd w:val="clear" w:color="000000" w:fill="D8D8D8"/>
            <w:noWrap/>
            <w:vAlign w:val="center"/>
            <w:hideMark/>
          </w:tcPr>
          <w:p w14:paraId="267DF028" w14:textId="77777777" w:rsidR="00AA5B82" w:rsidRPr="003F790B" w:rsidRDefault="00AA5B82" w:rsidP="004371E3">
            <w:pPr>
              <w:jc w:val="center"/>
              <w:rPr>
                <w:b/>
                <w:bCs/>
                <w:sz w:val="22"/>
                <w:lang w:eastAsia="es-CR"/>
              </w:rPr>
            </w:pPr>
            <w:r w:rsidRPr="003F790B">
              <w:rPr>
                <w:b/>
                <w:bCs/>
                <w:sz w:val="22"/>
                <w:lang w:eastAsia="es-CR"/>
              </w:rPr>
              <w:t>Variable</w:t>
            </w:r>
          </w:p>
        </w:tc>
        <w:tc>
          <w:tcPr>
            <w:tcW w:w="355" w:type="pct"/>
            <w:tcBorders>
              <w:top w:val="nil"/>
              <w:left w:val="single" w:sz="4" w:space="0" w:color="auto"/>
              <w:bottom w:val="single" w:sz="4" w:space="0" w:color="auto"/>
              <w:right w:val="nil"/>
            </w:tcBorders>
            <w:shd w:val="clear" w:color="000000" w:fill="E2EFD9"/>
            <w:noWrap/>
            <w:vAlign w:val="center"/>
            <w:hideMark/>
          </w:tcPr>
          <w:p w14:paraId="4872E9E0" w14:textId="77777777" w:rsidR="00AA5B82" w:rsidRPr="003F790B" w:rsidRDefault="00AA5B82" w:rsidP="004371E3">
            <w:pPr>
              <w:jc w:val="center"/>
              <w:rPr>
                <w:b/>
                <w:bCs/>
                <w:sz w:val="22"/>
                <w:lang w:eastAsia="es-CR"/>
              </w:rPr>
            </w:pPr>
            <w:r w:rsidRPr="003F790B">
              <w:rPr>
                <w:b/>
                <w:bCs/>
                <w:sz w:val="22"/>
                <w:lang w:eastAsia="es-CR"/>
              </w:rPr>
              <w:t>2011</w:t>
            </w:r>
          </w:p>
        </w:tc>
        <w:tc>
          <w:tcPr>
            <w:tcW w:w="355" w:type="pct"/>
            <w:tcBorders>
              <w:top w:val="nil"/>
              <w:left w:val="single" w:sz="4" w:space="0" w:color="auto"/>
              <w:bottom w:val="single" w:sz="4" w:space="0" w:color="auto"/>
              <w:right w:val="single" w:sz="4" w:space="0" w:color="auto"/>
            </w:tcBorders>
            <w:shd w:val="clear" w:color="000000" w:fill="E2EFD9"/>
            <w:noWrap/>
            <w:vAlign w:val="center"/>
            <w:hideMark/>
          </w:tcPr>
          <w:p w14:paraId="7B830AD1" w14:textId="77777777" w:rsidR="00AA5B82" w:rsidRPr="003F790B" w:rsidRDefault="00AA5B82" w:rsidP="004371E3">
            <w:pPr>
              <w:jc w:val="center"/>
              <w:rPr>
                <w:b/>
                <w:bCs/>
                <w:sz w:val="22"/>
                <w:lang w:eastAsia="es-CR"/>
              </w:rPr>
            </w:pPr>
            <w:r w:rsidRPr="003F790B">
              <w:rPr>
                <w:b/>
                <w:bCs/>
                <w:sz w:val="22"/>
                <w:lang w:eastAsia="es-CR"/>
              </w:rPr>
              <w:t>2012</w:t>
            </w:r>
          </w:p>
        </w:tc>
        <w:tc>
          <w:tcPr>
            <w:tcW w:w="355" w:type="pct"/>
            <w:tcBorders>
              <w:top w:val="nil"/>
              <w:left w:val="nil"/>
              <w:bottom w:val="single" w:sz="4" w:space="0" w:color="auto"/>
              <w:right w:val="nil"/>
            </w:tcBorders>
            <w:shd w:val="clear" w:color="000000" w:fill="E2EFD9"/>
            <w:noWrap/>
            <w:vAlign w:val="center"/>
            <w:hideMark/>
          </w:tcPr>
          <w:p w14:paraId="6D42E8F6" w14:textId="77777777" w:rsidR="00AA5B82" w:rsidRPr="003F790B" w:rsidRDefault="00AA5B82" w:rsidP="004371E3">
            <w:pPr>
              <w:jc w:val="center"/>
              <w:rPr>
                <w:b/>
                <w:bCs/>
                <w:sz w:val="22"/>
                <w:lang w:eastAsia="es-CR"/>
              </w:rPr>
            </w:pPr>
            <w:r w:rsidRPr="003F790B">
              <w:rPr>
                <w:b/>
                <w:bCs/>
                <w:sz w:val="22"/>
                <w:lang w:eastAsia="es-CR"/>
              </w:rPr>
              <w:t>2013</w:t>
            </w:r>
          </w:p>
        </w:tc>
        <w:tc>
          <w:tcPr>
            <w:tcW w:w="355" w:type="pct"/>
            <w:tcBorders>
              <w:top w:val="nil"/>
              <w:left w:val="single" w:sz="4" w:space="0" w:color="auto"/>
              <w:bottom w:val="single" w:sz="4" w:space="0" w:color="auto"/>
              <w:right w:val="single" w:sz="4" w:space="0" w:color="auto"/>
            </w:tcBorders>
            <w:shd w:val="clear" w:color="000000" w:fill="E2EFD9"/>
            <w:noWrap/>
            <w:vAlign w:val="center"/>
            <w:hideMark/>
          </w:tcPr>
          <w:p w14:paraId="3AF01B15" w14:textId="77777777" w:rsidR="00AA5B82" w:rsidRPr="003F790B" w:rsidRDefault="00AA5B82" w:rsidP="004371E3">
            <w:pPr>
              <w:jc w:val="center"/>
              <w:rPr>
                <w:b/>
                <w:bCs/>
                <w:sz w:val="22"/>
                <w:lang w:eastAsia="es-CR"/>
              </w:rPr>
            </w:pPr>
            <w:r w:rsidRPr="003F790B">
              <w:rPr>
                <w:b/>
                <w:bCs/>
                <w:sz w:val="22"/>
                <w:lang w:eastAsia="es-CR"/>
              </w:rPr>
              <w:t>2014</w:t>
            </w:r>
          </w:p>
        </w:tc>
        <w:tc>
          <w:tcPr>
            <w:tcW w:w="355" w:type="pct"/>
            <w:tcBorders>
              <w:top w:val="nil"/>
              <w:left w:val="nil"/>
              <w:bottom w:val="single" w:sz="4" w:space="0" w:color="auto"/>
              <w:right w:val="nil"/>
            </w:tcBorders>
            <w:shd w:val="clear" w:color="000000" w:fill="E2EFD9"/>
            <w:noWrap/>
            <w:vAlign w:val="center"/>
            <w:hideMark/>
          </w:tcPr>
          <w:p w14:paraId="284BB5E5" w14:textId="77777777" w:rsidR="00AA5B82" w:rsidRPr="003F790B" w:rsidRDefault="00AA5B82" w:rsidP="004371E3">
            <w:pPr>
              <w:jc w:val="center"/>
              <w:rPr>
                <w:b/>
                <w:bCs/>
                <w:sz w:val="22"/>
                <w:lang w:eastAsia="es-CR"/>
              </w:rPr>
            </w:pPr>
            <w:r w:rsidRPr="003F790B">
              <w:rPr>
                <w:b/>
                <w:bCs/>
                <w:sz w:val="22"/>
                <w:lang w:eastAsia="es-CR"/>
              </w:rPr>
              <w:t>2015</w:t>
            </w:r>
          </w:p>
        </w:tc>
        <w:tc>
          <w:tcPr>
            <w:tcW w:w="355" w:type="pct"/>
            <w:tcBorders>
              <w:top w:val="nil"/>
              <w:left w:val="single" w:sz="4" w:space="0" w:color="auto"/>
              <w:bottom w:val="single" w:sz="4" w:space="0" w:color="auto"/>
              <w:right w:val="single" w:sz="4" w:space="0" w:color="auto"/>
            </w:tcBorders>
            <w:shd w:val="clear" w:color="000000" w:fill="E2EFD9"/>
            <w:noWrap/>
            <w:vAlign w:val="center"/>
            <w:hideMark/>
          </w:tcPr>
          <w:p w14:paraId="7B8DCDAE" w14:textId="77777777" w:rsidR="00AA5B82" w:rsidRPr="003F790B" w:rsidRDefault="00AA5B82" w:rsidP="004371E3">
            <w:pPr>
              <w:jc w:val="center"/>
              <w:rPr>
                <w:b/>
                <w:bCs/>
                <w:sz w:val="22"/>
                <w:lang w:eastAsia="es-CR"/>
              </w:rPr>
            </w:pPr>
            <w:r w:rsidRPr="003F790B">
              <w:rPr>
                <w:b/>
                <w:bCs/>
                <w:sz w:val="22"/>
                <w:lang w:eastAsia="es-CR"/>
              </w:rPr>
              <w:t>2016</w:t>
            </w:r>
          </w:p>
        </w:tc>
        <w:tc>
          <w:tcPr>
            <w:tcW w:w="355" w:type="pct"/>
            <w:tcBorders>
              <w:top w:val="nil"/>
              <w:left w:val="nil"/>
              <w:bottom w:val="single" w:sz="4" w:space="0" w:color="auto"/>
              <w:right w:val="nil"/>
            </w:tcBorders>
            <w:shd w:val="clear" w:color="000000" w:fill="E2EFD9"/>
            <w:noWrap/>
            <w:vAlign w:val="center"/>
            <w:hideMark/>
          </w:tcPr>
          <w:p w14:paraId="0A1894F5" w14:textId="77777777" w:rsidR="00AA5B82" w:rsidRPr="003F790B" w:rsidRDefault="00AA5B82" w:rsidP="004371E3">
            <w:pPr>
              <w:jc w:val="center"/>
              <w:rPr>
                <w:b/>
                <w:bCs/>
                <w:sz w:val="22"/>
                <w:lang w:eastAsia="es-CR"/>
              </w:rPr>
            </w:pPr>
            <w:r w:rsidRPr="003F790B">
              <w:rPr>
                <w:b/>
                <w:bCs/>
                <w:sz w:val="22"/>
                <w:lang w:eastAsia="es-CR"/>
              </w:rPr>
              <w:t>2017</w:t>
            </w:r>
          </w:p>
        </w:tc>
        <w:tc>
          <w:tcPr>
            <w:tcW w:w="355" w:type="pct"/>
            <w:tcBorders>
              <w:top w:val="nil"/>
              <w:left w:val="single" w:sz="4" w:space="0" w:color="auto"/>
              <w:bottom w:val="single" w:sz="4" w:space="0" w:color="auto"/>
              <w:right w:val="single" w:sz="4" w:space="0" w:color="auto"/>
            </w:tcBorders>
            <w:shd w:val="clear" w:color="000000" w:fill="E2EFD9"/>
            <w:noWrap/>
            <w:vAlign w:val="center"/>
            <w:hideMark/>
          </w:tcPr>
          <w:p w14:paraId="6C174182" w14:textId="77777777" w:rsidR="00AA5B82" w:rsidRPr="003F790B" w:rsidRDefault="00AA5B82" w:rsidP="004371E3">
            <w:pPr>
              <w:jc w:val="center"/>
              <w:rPr>
                <w:b/>
                <w:bCs/>
                <w:sz w:val="22"/>
                <w:lang w:eastAsia="es-CR"/>
              </w:rPr>
            </w:pPr>
            <w:r w:rsidRPr="003F790B">
              <w:rPr>
                <w:b/>
                <w:bCs/>
                <w:sz w:val="22"/>
                <w:lang w:eastAsia="es-CR"/>
              </w:rPr>
              <w:t>2018</w:t>
            </w:r>
          </w:p>
        </w:tc>
        <w:tc>
          <w:tcPr>
            <w:tcW w:w="356" w:type="pct"/>
            <w:tcBorders>
              <w:top w:val="nil"/>
              <w:left w:val="nil"/>
              <w:bottom w:val="single" w:sz="4" w:space="0" w:color="auto"/>
              <w:right w:val="nil"/>
            </w:tcBorders>
            <w:shd w:val="clear" w:color="000000" w:fill="E2EFD9"/>
            <w:noWrap/>
            <w:vAlign w:val="center"/>
            <w:hideMark/>
          </w:tcPr>
          <w:p w14:paraId="53391581" w14:textId="77777777" w:rsidR="00AA5B82" w:rsidRPr="003F790B" w:rsidRDefault="00AA5B82" w:rsidP="004371E3">
            <w:pPr>
              <w:jc w:val="center"/>
              <w:rPr>
                <w:b/>
                <w:bCs/>
                <w:sz w:val="22"/>
                <w:lang w:eastAsia="es-CR"/>
              </w:rPr>
            </w:pPr>
            <w:r w:rsidRPr="003F790B">
              <w:rPr>
                <w:b/>
                <w:bCs/>
                <w:sz w:val="22"/>
                <w:lang w:eastAsia="es-CR"/>
              </w:rPr>
              <w:t>2019</w:t>
            </w:r>
          </w:p>
        </w:tc>
        <w:tc>
          <w:tcPr>
            <w:tcW w:w="360" w:type="pct"/>
            <w:tcBorders>
              <w:top w:val="nil"/>
              <w:left w:val="single" w:sz="4" w:space="0" w:color="auto"/>
              <w:bottom w:val="single" w:sz="4" w:space="0" w:color="auto"/>
              <w:right w:val="single" w:sz="4" w:space="0" w:color="auto"/>
            </w:tcBorders>
            <w:shd w:val="clear" w:color="000000" w:fill="E2EFD9"/>
            <w:noWrap/>
            <w:vAlign w:val="center"/>
            <w:hideMark/>
          </w:tcPr>
          <w:p w14:paraId="4FFAEAAD" w14:textId="77777777" w:rsidR="00AA5B82" w:rsidRPr="003F790B" w:rsidRDefault="00AA5B82" w:rsidP="004371E3">
            <w:pPr>
              <w:jc w:val="center"/>
              <w:rPr>
                <w:b/>
                <w:bCs/>
                <w:sz w:val="22"/>
                <w:lang w:eastAsia="es-CR"/>
              </w:rPr>
            </w:pPr>
            <w:r w:rsidRPr="003F790B">
              <w:rPr>
                <w:b/>
                <w:bCs/>
                <w:sz w:val="22"/>
                <w:lang w:eastAsia="es-CR"/>
              </w:rPr>
              <w:t>2020</w:t>
            </w:r>
          </w:p>
        </w:tc>
        <w:tc>
          <w:tcPr>
            <w:tcW w:w="385" w:type="pct"/>
            <w:tcBorders>
              <w:top w:val="nil"/>
              <w:left w:val="nil"/>
              <w:bottom w:val="single" w:sz="4" w:space="0" w:color="auto"/>
              <w:right w:val="single" w:sz="4" w:space="0" w:color="auto"/>
            </w:tcBorders>
            <w:shd w:val="clear" w:color="000000" w:fill="DEEBF6"/>
            <w:noWrap/>
            <w:vAlign w:val="center"/>
            <w:hideMark/>
          </w:tcPr>
          <w:p w14:paraId="6809CF81" w14:textId="77777777" w:rsidR="00AA5B82" w:rsidRPr="003F790B" w:rsidRDefault="00AA5B82" w:rsidP="004371E3">
            <w:pPr>
              <w:jc w:val="center"/>
              <w:rPr>
                <w:b/>
                <w:bCs/>
                <w:sz w:val="22"/>
                <w:lang w:eastAsia="es-CR"/>
              </w:rPr>
            </w:pPr>
            <w:r w:rsidRPr="003F790B">
              <w:rPr>
                <w:b/>
                <w:bCs/>
                <w:sz w:val="22"/>
                <w:lang w:eastAsia="es-CR"/>
              </w:rPr>
              <w:t>2021</w:t>
            </w:r>
          </w:p>
        </w:tc>
        <w:tc>
          <w:tcPr>
            <w:tcW w:w="385" w:type="pct"/>
            <w:tcBorders>
              <w:top w:val="nil"/>
              <w:left w:val="nil"/>
              <w:bottom w:val="single" w:sz="4" w:space="0" w:color="auto"/>
              <w:right w:val="nil"/>
            </w:tcBorders>
            <w:shd w:val="clear" w:color="000000" w:fill="DEEBF6"/>
            <w:noWrap/>
            <w:vAlign w:val="center"/>
            <w:hideMark/>
          </w:tcPr>
          <w:p w14:paraId="5B6A6DD7" w14:textId="77777777" w:rsidR="00AA5B82" w:rsidRPr="003F790B" w:rsidRDefault="00AA5B82" w:rsidP="004371E3">
            <w:pPr>
              <w:jc w:val="center"/>
              <w:rPr>
                <w:b/>
                <w:bCs/>
                <w:sz w:val="22"/>
                <w:lang w:eastAsia="es-CR"/>
              </w:rPr>
            </w:pPr>
            <w:r w:rsidRPr="003F790B">
              <w:rPr>
                <w:b/>
                <w:bCs/>
                <w:sz w:val="22"/>
                <w:lang w:eastAsia="es-CR"/>
              </w:rPr>
              <w:t>2022</w:t>
            </w:r>
          </w:p>
        </w:tc>
      </w:tr>
      <w:tr w:rsidR="00AA5B82" w:rsidRPr="003F790B" w14:paraId="247392BF" w14:textId="77777777" w:rsidTr="004371E3">
        <w:trPr>
          <w:jc w:val="center"/>
        </w:trPr>
        <w:tc>
          <w:tcPr>
            <w:tcW w:w="673" w:type="pct"/>
            <w:tcBorders>
              <w:top w:val="nil"/>
              <w:left w:val="nil"/>
              <w:bottom w:val="nil"/>
              <w:right w:val="nil"/>
            </w:tcBorders>
            <w:shd w:val="clear" w:color="auto" w:fill="auto"/>
            <w:noWrap/>
            <w:vAlign w:val="center"/>
            <w:hideMark/>
          </w:tcPr>
          <w:p w14:paraId="5858297D" w14:textId="77777777" w:rsidR="00AA5B82" w:rsidRPr="003F790B" w:rsidRDefault="00AA5B82" w:rsidP="004371E3">
            <w:pPr>
              <w:rPr>
                <w:sz w:val="22"/>
                <w:lang w:eastAsia="es-CR"/>
              </w:rPr>
            </w:pPr>
          </w:p>
        </w:tc>
        <w:tc>
          <w:tcPr>
            <w:tcW w:w="355" w:type="pct"/>
            <w:tcBorders>
              <w:top w:val="nil"/>
              <w:left w:val="single" w:sz="4" w:space="0" w:color="auto"/>
              <w:right w:val="nil"/>
            </w:tcBorders>
            <w:shd w:val="clear" w:color="auto" w:fill="auto"/>
            <w:noWrap/>
            <w:vAlign w:val="center"/>
            <w:hideMark/>
          </w:tcPr>
          <w:p w14:paraId="493C84F7" w14:textId="77777777" w:rsidR="00AA5B82" w:rsidRPr="003F790B" w:rsidRDefault="00AA5B82" w:rsidP="004371E3">
            <w:pPr>
              <w:jc w:val="center"/>
              <w:rPr>
                <w:b/>
                <w:bCs/>
                <w:sz w:val="22"/>
                <w:lang w:eastAsia="es-CR"/>
              </w:rPr>
            </w:pPr>
            <w:r w:rsidRPr="003F790B">
              <w:rPr>
                <w:b/>
                <w:bCs/>
                <w:sz w:val="22"/>
                <w:lang w:eastAsia="es-CR"/>
              </w:rPr>
              <w:t> </w:t>
            </w:r>
          </w:p>
        </w:tc>
        <w:tc>
          <w:tcPr>
            <w:tcW w:w="355" w:type="pct"/>
            <w:tcBorders>
              <w:top w:val="nil"/>
              <w:left w:val="single" w:sz="4" w:space="0" w:color="auto"/>
              <w:right w:val="single" w:sz="4" w:space="0" w:color="auto"/>
            </w:tcBorders>
            <w:shd w:val="clear" w:color="auto" w:fill="auto"/>
            <w:noWrap/>
            <w:vAlign w:val="center"/>
            <w:hideMark/>
          </w:tcPr>
          <w:p w14:paraId="31C5C86E" w14:textId="77777777" w:rsidR="00AA5B82" w:rsidRPr="003F790B" w:rsidRDefault="00AA5B82" w:rsidP="004371E3">
            <w:pPr>
              <w:jc w:val="center"/>
              <w:rPr>
                <w:b/>
                <w:bCs/>
                <w:sz w:val="22"/>
                <w:lang w:eastAsia="es-CR"/>
              </w:rPr>
            </w:pPr>
            <w:r w:rsidRPr="003F790B">
              <w:rPr>
                <w:b/>
                <w:bCs/>
                <w:sz w:val="22"/>
                <w:lang w:eastAsia="es-CR"/>
              </w:rPr>
              <w:t> </w:t>
            </w:r>
          </w:p>
        </w:tc>
        <w:tc>
          <w:tcPr>
            <w:tcW w:w="355" w:type="pct"/>
            <w:tcBorders>
              <w:top w:val="nil"/>
              <w:left w:val="nil"/>
              <w:right w:val="nil"/>
            </w:tcBorders>
            <w:shd w:val="clear" w:color="auto" w:fill="auto"/>
            <w:noWrap/>
            <w:vAlign w:val="center"/>
            <w:hideMark/>
          </w:tcPr>
          <w:p w14:paraId="0BA6EF7E" w14:textId="77777777" w:rsidR="00AA5B82" w:rsidRPr="003F790B" w:rsidRDefault="00AA5B82" w:rsidP="004371E3">
            <w:pPr>
              <w:jc w:val="center"/>
              <w:rPr>
                <w:b/>
                <w:bCs/>
                <w:sz w:val="22"/>
                <w:lang w:eastAsia="es-CR"/>
              </w:rPr>
            </w:pPr>
          </w:p>
        </w:tc>
        <w:tc>
          <w:tcPr>
            <w:tcW w:w="355" w:type="pct"/>
            <w:tcBorders>
              <w:top w:val="nil"/>
              <w:left w:val="single" w:sz="4" w:space="0" w:color="auto"/>
              <w:right w:val="single" w:sz="4" w:space="0" w:color="auto"/>
            </w:tcBorders>
            <w:shd w:val="clear" w:color="auto" w:fill="auto"/>
            <w:noWrap/>
            <w:vAlign w:val="center"/>
            <w:hideMark/>
          </w:tcPr>
          <w:p w14:paraId="1E3E6BD9" w14:textId="77777777" w:rsidR="00AA5B82" w:rsidRPr="003F790B" w:rsidRDefault="00AA5B82" w:rsidP="004371E3">
            <w:pPr>
              <w:jc w:val="center"/>
              <w:rPr>
                <w:b/>
                <w:bCs/>
                <w:sz w:val="22"/>
                <w:lang w:eastAsia="es-CR"/>
              </w:rPr>
            </w:pPr>
            <w:r w:rsidRPr="003F790B">
              <w:rPr>
                <w:b/>
                <w:bCs/>
                <w:sz w:val="22"/>
                <w:lang w:eastAsia="es-CR"/>
              </w:rPr>
              <w:t> </w:t>
            </w:r>
          </w:p>
        </w:tc>
        <w:tc>
          <w:tcPr>
            <w:tcW w:w="355" w:type="pct"/>
            <w:tcBorders>
              <w:top w:val="nil"/>
              <w:left w:val="nil"/>
              <w:right w:val="nil"/>
            </w:tcBorders>
            <w:shd w:val="clear" w:color="auto" w:fill="auto"/>
            <w:noWrap/>
            <w:vAlign w:val="center"/>
            <w:hideMark/>
          </w:tcPr>
          <w:p w14:paraId="5BBC2AB6" w14:textId="77777777" w:rsidR="00AA5B82" w:rsidRPr="003F790B" w:rsidRDefault="00AA5B82" w:rsidP="004371E3">
            <w:pPr>
              <w:jc w:val="center"/>
              <w:rPr>
                <w:b/>
                <w:bCs/>
                <w:sz w:val="22"/>
                <w:lang w:eastAsia="es-CR"/>
              </w:rPr>
            </w:pPr>
          </w:p>
        </w:tc>
        <w:tc>
          <w:tcPr>
            <w:tcW w:w="355" w:type="pct"/>
            <w:tcBorders>
              <w:top w:val="nil"/>
              <w:left w:val="single" w:sz="4" w:space="0" w:color="auto"/>
              <w:right w:val="single" w:sz="4" w:space="0" w:color="auto"/>
            </w:tcBorders>
            <w:shd w:val="clear" w:color="auto" w:fill="auto"/>
            <w:noWrap/>
            <w:vAlign w:val="center"/>
            <w:hideMark/>
          </w:tcPr>
          <w:p w14:paraId="5CBF81E0" w14:textId="77777777" w:rsidR="00AA5B82" w:rsidRPr="003F790B" w:rsidRDefault="00AA5B82" w:rsidP="004371E3">
            <w:pPr>
              <w:jc w:val="center"/>
              <w:rPr>
                <w:b/>
                <w:bCs/>
                <w:sz w:val="22"/>
                <w:lang w:eastAsia="es-CR"/>
              </w:rPr>
            </w:pPr>
            <w:r w:rsidRPr="003F790B">
              <w:rPr>
                <w:b/>
                <w:bCs/>
                <w:sz w:val="22"/>
                <w:lang w:eastAsia="es-CR"/>
              </w:rPr>
              <w:t> </w:t>
            </w:r>
          </w:p>
        </w:tc>
        <w:tc>
          <w:tcPr>
            <w:tcW w:w="355" w:type="pct"/>
            <w:tcBorders>
              <w:top w:val="nil"/>
              <w:left w:val="nil"/>
              <w:right w:val="nil"/>
            </w:tcBorders>
            <w:shd w:val="clear" w:color="auto" w:fill="auto"/>
            <w:noWrap/>
            <w:vAlign w:val="center"/>
            <w:hideMark/>
          </w:tcPr>
          <w:p w14:paraId="39E64E95" w14:textId="77777777" w:rsidR="00AA5B82" w:rsidRPr="003F790B" w:rsidRDefault="00AA5B82" w:rsidP="004371E3">
            <w:pPr>
              <w:jc w:val="center"/>
              <w:rPr>
                <w:b/>
                <w:bCs/>
                <w:sz w:val="22"/>
                <w:lang w:eastAsia="es-CR"/>
              </w:rPr>
            </w:pPr>
          </w:p>
        </w:tc>
        <w:tc>
          <w:tcPr>
            <w:tcW w:w="355" w:type="pct"/>
            <w:tcBorders>
              <w:top w:val="nil"/>
              <w:left w:val="single" w:sz="4" w:space="0" w:color="auto"/>
              <w:right w:val="single" w:sz="4" w:space="0" w:color="auto"/>
            </w:tcBorders>
            <w:shd w:val="clear" w:color="auto" w:fill="auto"/>
            <w:noWrap/>
            <w:vAlign w:val="center"/>
            <w:hideMark/>
          </w:tcPr>
          <w:p w14:paraId="53618CA9" w14:textId="77777777" w:rsidR="00AA5B82" w:rsidRPr="003F790B" w:rsidRDefault="00AA5B82" w:rsidP="004371E3">
            <w:pPr>
              <w:jc w:val="center"/>
              <w:rPr>
                <w:b/>
                <w:bCs/>
                <w:sz w:val="22"/>
                <w:lang w:eastAsia="es-CR"/>
              </w:rPr>
            </w:pPr>
            <w:r w:rsidRPr="003F790B">
              <w:rPr>
                <w:b/>
                <w:bCs/>
                <w:sz w:val="22"/>
                <w:lang w:eastAsia="es-CR"/>
              </w:rPr>
              <w:t> </w:t>
            </w:r>
          </w:p>
        </w:tc>
        <w:tc>
          <w:tcPr>
            <w:tcW w:w="356" w:type="pct"/>
            <w:tcBorders>
              <w:top w:val="nil"/>
              <w:left w:val="nil"/>
              <w:right w:val="nil"/>
            </w:tcBorders>
            <w:shd w:val="clear" w:color="auto" w:fill="auto"/>
            <w:noWrap/>
            <w:vAlign w:val="center"/>
            <w:hideMark/>
          </w:tcPr>
          <w:p w14:paraId="605E03C3" w14:textId="77777777" w:rsidR="00AA5B82" w:rsidRPr="003F790B" w:rsidRDefault="00AA5B82" w:rsidP="004371E3">
            <w:pPr>
              <w:jc w:val="center"/>
              <w:rPr>
                <w:b/>
                <w:bCs/>
                <w:sz w:val="22"/>
                <w:lang w:eastAsia="es-CR"/>
              </w:rPr>
            </w:pPr>
          </w:p>
        </w:tc>
        <w:tc>
          <w:tcPr>
            <w:tcW w:w="360" w:type="pct"/>
            <w:tcBorders>
              <w:top w:val="nil"/>
              <w:left w:val="single" w:sz="4" w:space="0" w:color="auto"/>
              <w:right w:val="single" w:sz="4" w:space="0" w:color="auto"/>
            </w:tcBorders>
            <w:shd w:val="clear" w:color="auto" w:fill="auto"/>
            <w:noWrap/>
            <w:vAlign w:val="center"/>
            <w:hideMark/>
          </w:tcPr>
          <w:p w14:paraId="11C33DEA" w14:textId="77777777" w:rsidR="00AA5B82" w:rsidRPr="003F790B" w:rsidRDefault="00AA5B82" w:rsidP="004371E3">
            <w:pPr>
              <w:jc w:val="center"/>
              <w:rPr>
                <w:b/>
                <w:bCs/>
                <w:sz w:val="22"/>
                <w:lang w:eastAsia="es-CR"/>
              </w:rPr>
            </w:pPr>
            <w:r w:rsidRPr="003F790B">
              <w:rPr>
                <w:b/>
                <w:bCs/>
                <w:sz w:val="22"/>
                <w:lang w:eastAsia="es-CR"/>
              </w:rPr>
              <w:t> </w:t>
            </w:r>
          </w:p>
        </w:tc>
        <w:tc>
          <w:tcPr>
            <w:tcW w:w="385" w:type="pct"/>
            <w:tcBorders>
              <w:top w:val="nil"/>
              <w:left w:val="nil"/>
              <w:right w:val="single" w:sz="4" w:space="0" w:color="auto"/>
            </w:tcBorders>
            <w:shd w:val="clear" w:color="auto" w:fill="auto"/>
            <w:noWrap/>
            <w:vAlign w:val="center"/>
            <w:hideMark/>
          </w:tcPr>
          <w:p w14:paraId="0A2AE6F8" w14:textId="77777777" w:rsidR="00AA5B82" w:rsidRPr="003F790B" w:rsidRDefault="00AA5B82" w:rsidP="004371E3">
            <w:pPr>
              <w:jc w:val="center"/>
              <w:rPr>
                <w:b/>
                <w:bCs/>
                <w:sz w:val="22"/>
                <w:lang w:eastAsia="es-CR"/>
              </w:rPr>
            </w:pPr>
            <w:r w:rsidRPr="003F790B">
              <w:rPr>
                <w:b/>
                <w:bCs/>
                <w:sz w:val="22"/>
                <w:lang w:eastAsia="es-CR"/>
              </w:rPr>
              <w:t> </w:t>
            </w:r>
          </w:p>
        </w:tc>
        <w:tc>
          <w:tcPr>
            <w:tcW w:w="385" w:type="pct"/>
            <w:tcBorders>
              <w:top w:val="nil"/>
              <w:left w:val="nil"/>
              <w:right w:val="nil"/>
            </w:tcBorders>
            <w:shd w:val="clear" w:color="auto" w:fill="auto"/>
            <w:noWrap/>
            <w:vAlign w:val="center"/>
            <w:hideMark/>
          </w:tcPr>
          <w:p w14:paraId="2AEB6AF9" w14:textId="77777777" w:rsidR="00AA5B82" w:rsidRPr="003F790B" w:rsidRDefault="00AA5B82" w:rsidP="004371E3">
            <w:pPr>
              <w:jc w:val="center"/>
              <w:rPr>
                <w:b/>
                <w:bCs/>
                <w:sz w:val="22"/>
                <w:lang w:eastAsia="es-CR"/>
              </w:rPr>
            </w:pPr>
          </w:p>
        </w:tc>
      </w:tr>
      <w:tr w:rsidR="00AA5B82" w:rsidRPr="003F790B" w14:paraId="18FE087A" w14:textId="77777777" w:rsidTr="004371E3">
        <w:trPr>
          <w:jc w:val="center"/>
        </w:trPr>
        <w:tc>
          <w:tcPr>
            <w:tcW w:w="673" w:type="pct"/>
            <w:tcBorders>
              <w:top w:val="nil"/>
              <w:left w:val="nil"/>
              <w:bottom w:val="nil"/>
              <w:right w:val="single" w:sz="4" w:space="0" w:color="auto"/>
            </w:tcBorders>
            <w:shd w:val="clear" w:color="000000" w:fill="D8D8D8"/>
            <w:noWrap/>
            <w:vAlign w:val="center"/>
            <w:hideMark/>
          </w:tcPr>
          <w:p w14:paraId="00D17D63" w14:textId="77777777" w:rsidR="00AA5B82" w:rsidRPr="003F790B" w:rsidRDefault="00AA5B82" w:rsidP="004371E3">
            <w:pPr>
              <w:rPr>
                <w:sz w:val="22"/>
                <w:lang w:eastAsia="es-CR"/>
              </w:rPr>
            </w:pPr>
            <w:r w:rsidRPr="003F790B">
              <w:rPr>
                <w:sz w:val="22"/>
                <w:lang w:eastAsia="es-CR"/>
              </w:rPr>
              <w:t>Entrados</w:t>
            </w:r>
          </w:p>
        </w:tc>
        <w:tc>
          <w:tcPr>
            <w:tcW w:w="355" w:type="pct"/>
            <w:tcBorders>
              <w:top w:val="nil"/>
              <w:left w:val="nil"/>
              <w:bottom w:val="nil"/>
              <w:right w:val="single" w:sz="4" w:space="0" w:color="auto"/>
            </w:tcBorders>
            <w:shd w:val="clear" w:color="000000" w:fill="FFFFCC"/>
            <w:noWrap/>
            <w:vAlign w:val="bottom"/>
          </w:tcPr>
          <w:p w14:paraId="7FC3E3D3" w14:textId="77777777" w:rsidR="00AA5B82" w:rsidRPr="003F790B" w:rsidRDefault="00AA5B82" w:rsidP="004371E3">
            <w:pPr>
              <w:ind w:left="-119" w:firstLine="119"/>
              <w:jc w:val="center"/>
              <w:rPr>
                <w:sz w:val="22"/>
                <w:lang w:eastAsia="es-CR"/>
              </w:rPr>
            </w:pPr>
            <w:r>
              <w:rPr>
                <w:sz w:val="20"/>
                <w:szCs w:val="20"/>
              </w:rPr>
              <w:t>3.626</w:t>
            </w:r>
          </w:p>
        </w:tc>
        <w:tc>
          <w:tcPr>
            <w:tcW w:w="355" w:type="pct"/>
            <w:tcBorders>
              <w:top w:val="nil"/>
              <w:left w:val="single" w:sz="4" w:space="0" w:color="auto"/>
              <w:bottom w:val="nil"/>
              <w:right w:val="single" w:sz="4" w:space="0" w:color="auto"/>
            </w:tcBorders>
            <w:shd w:val="clear" w:color="000000" w:fill="FFFFCC"/>
            <w:noWrap/>
            <w:vAlign w:val="bottom"/>
          </w:tcPr>
          <w:p w14:paraId="190823F2" w14:textId="77777777" w:rsidR="00AA5B82" w:rsidRPr="003F790B" w:rsidRDefault="00AA5B82" w:rsidP="004371E3">
            <w:pPr>
              <w:widowControl w:val="0"/>
              <w:autoSpaceDE w:val="0"/>
              <w:autoSpaceDN w:val="0"/>
              <w:adjustRightInd w:val="0"/>
              <w:jc w:val="center"/>
              <w:rPr>
                <w:sz w:val="22"/>
                <w:lang w:val="es-ES"/>
              </w:rPr>
            </w:pPr>
            <w:r>
              <w:rPr>
                <w:sz w:val="20"/>
                <w:szCs w:val="20"/>
              </w:rPr>
              <w:t>3.983</w:t>
            </w:r>
          </w:p>
        </w:tc>
        <w:tc>
          <w:tcPr>
            <w:tcW w:w="355" w:type="pct"/>
            <w:tcBorders>
              <w:top w:val="nil"/>
              <w:left w:val="single" w:sz="4" w:space="0" w:color="auto"/>
              <w:bottom w:val="nil"/>
              <w:right w:val="single" w:sz="4" w:space="0" w:color="auto"/>
            </w:tcBorders>
            <w:shd w:val="clear" w:color="000000" w:fill="FFFFCC"/>
            <w:noWrap/>
            <w:vAlign w:val="bottom"/>
          </w:tcPr>
          <w:p w14:paraId="6857B787" w14:textId="77777777" w:rsidR="00AA5B82" w:rsidRPr="003F790B" w:rsidRDefault="00AA5B82" w:rsidP="004371E3">
            <w:pPr>
              <w:widowControl w:val="0"/>
              <w:autoSpaceDE w:val="0"/>
              <w:autoSpaceDN w:val="0"/>
              <w:adjustRightInd w:val="0"/>
              <w:jc w:val="center"/>
              <w:rPr>
                <w:sz w:val="22"/>
                <w:lang w:val="es-ES"/>
              </w:rPr>
            </w:pPr>
            <w:r>
              <w:rPr>
                <w:sz w:val="20"/>
                <w:szCs w:val="20"/>
              </w:rPr>
              <w:t>4.508</w:t>
            </w:r>
          </w:p>
        </w:tc>
        <w:tc>
          <w:tcPr>
            <w:tcW w:w="355" w:type="pct"/>
            <w:tcBorders>
              <w:top w:val="nil"/>
              <w:left w:val="single" w:sz="4" w:space="0" w:color="auto"/>
              <w:bottom w:val="nil"/>
              <w:right w:val="single" w:sz="4" w:space="0" w:color="auto"/>
            </w:tcBorders>
            <w:shd w:val="clear" w:color="000000" w:fill="FFFFCC"/>
            <w:noWrap/>
            <w:vAlign w:val="bottom"/>
          </w:tcPr>
          <w:p w14:paraId="0828B43A" w14:textId="77777777" w:rsidR="00AA5B82" w:rsidRPr="003F790B" w:rsidRDefault="00AA5B82" w:rsidP="004371E3">
            <w:pPr>
              <w:widowControl w:val="0"/>
              <w:autoSpaceDE w:val="0"/>
              <w:autoSpaceDN w:val="0"/>
              <w:adjustRightInd w:val="0"/>
              <w:jc w:val="center"/>
              <w:rPr>
                <w:sz w:val="22"/>
                <w:lang w:val="es-ES"/>
              </w:rPr>
            </w:pPr>
            <w:r>
              <w:rPr>
                <w:sz w:val="20"/>
                <w:szCs w:val="20"/>
              </w:rPr>
              <w:t>5.382</w:t>
            </w:r>
          </w:p>
        </w:tc>
        <w:tc>
          <w:tcPr>
            <w:tcW w:w="355" w:type="pct"/>
            <w:tcBorders>
              <w:top w:val="nil"/>
              <w:left w:val="single" w:sz="4" w:space="0" w:color="auto"/>
              <w:bottom w:val="nil"/>
              <w:right w:val="single" w:sz="4" w:space="0" w:color="auto"/>
            </w:tcBorders>
            <w:shd w:val="clear" w:color="000000" w:fill="FFFFCC"/>
            <w:noWrap/>
            <w:vAlign w:val="bottom"/>
          </w:tcPr>
          <w:p w14:paraId="1C96C40E" w14:textId="77777777" w:rsidR="00AA5B82" w:rsidRPr="003F790B" w:rsidRDefault="00AA5B82" w:rsidP="004371E3">
            <w:pPr>
              <w:widowControl w:val="0"/>
              <w:autoSpaceDE w:val="0"/>
              <w:autoSpaceDN w:val="0"/>
              <w:adjustRightInd w:val="0"/>
              <w:jc w:val="center"/>
              <w:rPr>
                <w:sz w:val="22"/>
                <w:lang w:val="es-ES"/>
              </w:rPr>
            </w:pPr>
            <w:r>
              <w:rPr>
                <w:sz w:val="20"/>
                <w:szCs w:val="20"/>
              </w:rPr>
              <w:t>4.608</w:t>
            </w:r>
          </w:p>
        </w:tc>
        <w:tc>
          <w:tcPr>
            <w:tcW w:w="355" w:type="pct"/>
            <w:tcBorders>
              <w:top w:val="nil"/>
              <w:left w:val="single" w:sz="4" w:space="0" w:color="auto"/>
              <w:bottom w:val="nil"/>
              <w:right w:val="single" w:sz="4" w:space="0" w:color="auto"/>
            </w:tcBorders>
            <w:shd w:val="clear" w:color="000000" w:fill="FFFFCC"/>
            <w:noWrap/>
            <w:vAlign w:val="bottom"/>
          </w:tcPr>
          <w:p w14:paraId="5EEBFC4A" w14:textId="77777777" w:rsidR="00AA5B82" w:rsidRPr="003F790B" w:rsidRDefault="00AA5B82" w:rsidP="004371E3">
            <w:pPr>
              <w:widowControl w:val="0"/>
              <w:autoSpaceDE w:val="0"/>
              <w:autoSpaceDN w:val="0"/>
              <w:adjustRightInd w:val="0"/>
              <w:jc w:val="center"/>
              <w:rPr>
                <w:sz w:val="22"/>
                <w:lang w:val="es-ES"/>
              </w:rPr>
            </w:pPr>
            <w:r>
              <w:rPr>
                <w:sz w:val="20"/>
                <w:szCs w:val="20"/>
              </w:rPr>
              <w:t>5.054</w:t>
            </w:r>
          </w:p>
        </w:tc>
        <w:tc>
          <w:tcPr>
            <w:tcW w:w="355" w:type="pct"/>
            <w:tcBorders>
              <w:top w:val="nil"/>
              <w:left w:val="single" w:sz="4" w:space="0" w:color="auto"/>
              <w:bottom w:val="nil"/>
              <w:right w:val="single" w:sz="4" w:space="0" w:color="auto"/>
            </w:tcBorders>
            <w:shd w:val="clear" w:color="000000" w:fill="FFFFCC"/>
            <w:noWrap/>
            <w:vAlign w:val="bottom"/>
          </w:tcPr>
          <w:p w14:paraId="1E3A8D5C" w14:textId="77777777" w:rsidR="00AA5B82" w:rsidRPr="003F790B" w:rsidRDefault="00AA5B82" w:rsidP="004371E3">
            <w:pPr>
              <w:widowControl w:val="0"/>
              <w:autoSpaceDE w:val="0"/>
              <w:autoSpaceDN w:val="0"/>
              <w:adjustRightInd w:val="0"/>
              <w:jc w:val="center"/>
              <w:rPr>
                <w:sz w:val="22"/>
                <w:lang w:val="es-ES"/>
              </w:rPr>
            </w:pPr>
            <w:r>
              <w:rPr>
                <w:sz w:val="20"/>
                <w:szCs w:val="20"/>
              </w:rPr>
              <w:t>6.694</w:t>
            </w:r>
          </w:p>
        </w:tc>
        <w:tc>
          <w:tcPr>
            <w:tcW w:w="355" w:type="pct"/>
            <w:tcBorders>
              <w:top w:val="nil"/>
              <w:left w:val="single" w:sz="4" w:space="0" w:color="auto"/>
              <w:bottom w:val="nil"/>
              <w:right w:val="single" w:sz="4" w:space="0" w:color="auto"/>
            </w:tcBorders>
            <w:shd w:val="clear" w:color="000000" w:fill="FFFFCC"/>
            <w:noWrap/>
            <w:vAlign w:val="bottom"/>
          </w:tcPr>
          <w:p w14:paraId="474DBA2B" w14:textId="77777777" w:rsidR="00AA5B82" w:rsidRPr="003F790B" w:rsidRDefault="00AA5B82" w:rsidP="004371E3">
            <w:pPr>
              <w:widowControl w:val="0"/>
              <w:autoSpaceDE w:val="0"/>
              <w:autoSpaceDN w:val="0"/>
              <w:adjustRightInd w:val="0"/>
              <w:jc w:val="center"/>
              <w:rPr>
                <w:sz w:val="22"/>
                <w:lang w:val="es-ES"/>
              </w:rPr>
            </w:pPr>
            <w:r>
              <w:rPr>
                <w:sz w:val="20"/>
                <w:szCs w:val="20"/>
              </w:rPr>
              <w:t>5.074</w:t>
            </w:r>
          </w:p>
        </w:tc>
        <w:tc>
          <w:tcPr>
            <w:tcW w:w="356" w:type="pct"/>
            <w:tcBorders>
              <w:top w:val="nil"/>
              <w:left w:val="single" w:sz="4" w:space="0" w:color="auto"/>
              <w:bottom w:val="nil"/>
              <w:right w:val="single" w:sz="4" w:space="0" w:color="auto"/>
            </w:tcBorders>
            <w:shd w:val="clear" w:color="000000" w:fill="FFFFCC"/>
            <w:noWrap/>
            <w:vAlign w:val="bottom"/>
          </w:tcPr>
          <w:p w14:paraId="0BEBE2DC" w14:textId="77777777" w:rsidR="00AA5B82" w:rsidRPr="003F790B" w:rsidRDefault="00AA5B82" w:rsidP="004371E3">
            <w:pPr>
              <w:widowControl w:val="0"/>
              <w:autoSpaceDE w:val="0"/>
              <w:autoSpaceDN w:val="0"/>
              <w:adjustRightInd w:val="0"/>
              <w:jc w:val="center"/>
              <w:rPr>
                <w:sz w:val="22"/>
                <w:lang w:val="es-ES"/>
              </w:rPr>
            </w:pPr>
            <w:r>
              <w:rPr>
                <w:sz w:val="20"/>
                <w:szCs w:val="20"/>
              </w:rPr>
              <w:t>4.846</w:t>
            </w:r>
          </w:p>
        </w:tc>
        <w:tc>
          <w:tcPr>
            <w:tcW w:w="360" w:type="pct"/>
            <w:tcBorders>
              <w:top w:val="nil"/>
              <w:left w:val="single" w:sz="4" w:space="0" w:color="auto"/>
              <w:bottom w:val="nil"/>
              <w:right w:val="single" w:sz="4" w:space="0" w:color="auto"/>
            </w:tcBorders>
            <w:shd w:val="clear" w:color="000000" w:fill="FFFFCC"/>
            <w:noWrap/>
            <w:vAlign w:val="bottom"/>
          </w:tcPr>
          <w:p w14:paraId="736AC03A" w14:textId="77777777" w:rsidR="00AA5B82" w:rsidRPr="003F790B" w:rsidRDefault="00AA5B82" w:rsidP="004371E3">
            <w:pPr>
              <w:widowControl w:val="0"/>
              <w:autoSpaceDE w:val="0"/>
              <w:autoSpaceDN w:val="0"/>
              <w:adjustRightInd w:val="0"/>
              <w:jc w:val="center"/>
              <w:rPr>
                <w:sz w:val="22"/>
                <w:lang w:val="es-ES"/>
              </w:rPr>
            </w:pPr>
            <w:r>
              <w:rPr>
                <w:sz w:val="20"/>
                <w:szCs w:val="20"/>
              </w:rPr>
              <w:t>4.764</w:t>
            </w:r>
          </w:p>
        </w:tc>
        <w:tc>
          <w:tcPr>
            <w:tcW w:w="385" w:type="pct"/>
            <w:tcBorders>
              <w:top w:val="nil"/>
              <w:left w:val="single" w:sz="4" w:space="0" w:color="auto"/>
              <w:bottom w:val="nil"/>
              <w:right w:val="single" w:sz="4" w:space="0" w:color="auto"/>
            </w:tcBorders>
            <w:shd w:val="clear" w:color="000000" w:fill="DCE6F1"/>
            <w:noWrap/>
            <w:vAlign w:val="bottom"/>
          </w:tcPr>
          <w:p w14:paraId="615D54A6" w14:textId="77777777" w:rsidR="00AA5B82" w:rsidRPr="003F790B" w:rsidRDefault="00AA5B82" w:rsidP="004371E3">
            <w:pPr>
              <w:widowControl w:val="0"/>
              <w:autoSpaceDE w:val="0"/>
              <w:autoSpaceDN w:val="0"/>
              <w:adjustRightInd w:val="0"/>
              <w:jc w:val="center"/>
              <w:rPr>
                <w:sz w:val="22"/>
                <w:lang w:val="es-ES"/>
              </w:rPr>
            </w:pPr>
            <w:r>
              <w:rPr>
                <w:sz w:val="20"/>
                <w:szCs w:val="20"/>
              </w:rPr>
              <w:t>4.629</w:t>
            </w:r>
          </w:p>
        </w:tc>
        <w:tc>
          <w:tcPr>
            <w:tcW w:w="385" w:type="pct"/>
            <w:tcBorders>
              <w:top w:val="nil"/>
              <w:left w:val="single" w:sz="4" w:space="0" w:color="auto"/>
              <w:bottom w:val="nil"/>
              <w:right w:val="nil"/>
            </w:tcBorders>
            <w:shd w:val="clear" w:color="000000" w:fill="DCE6F1"/>
            <w:noWrap/>
            <w:vAlign w:val="bottom"/>
          </w:tcPr>
          <w:p w14:paraId="54854D94" w14:textId="77777777" w:rsidR="00AA5B82" w:rsidRPr="003F790B" w:rsidRDefault="00AA5B82" w:rsidP="004371E3">
            <w:pPr>
              <w:widowControl w:val="0"/>
              <w:autoSpaceDE w:val="0"/>
              <w:autoSpaceDN w:val="0"/>
              <w:adjustRightInd w:val="0"/>
              <w:jc w:val="center"/>
              <w:rPr>
                <w:sz w:val="22"/>
                <w:lang w:val="es-ES"/>
              </w:rPr>
            </w:pPr>
            <w:r>
              <w:rPr>
                <w:sz w:val="20"/>
                <w:szCs w:val="20"/>
              </w:rPr>
              <w:t>4.425</w:t>
            </w:r>
          </w:p>
        </w:tc>
      </w:tr>
      <w:tr w:rsidR="00AA5B82" w:rsidRPr="003F790B" w14:paraId="3F32492F" w14:textId="77777777" w:rsidTr="004371E3">
        <w:trPr>
          <w:jc w:val="center"/>
        </w:trPr>
        <w:tc>
          <w:tcPr>
            <w:tcW w:w="673" w:type="pct"/>
            <w:tcBorders>
              <w:top w:val="nil"/>
              <w:left w:val="nil"/>
              <w:bottom w:val="nil"/>
              <w:right w:val="single" w:sz="4" w:space="0" w:color="auto"/>
            </w:tcBorders>
            <w:shd w:val="clear" w:color="000000" w:fill="D8D8D8"/>
            <w:noWrap/>
            <w:vAlign w:val="center"/>
            <w:hideMark/>
          </w:tcPr>
          <w:p w14:paraId="6497DE66" w14:textId="77777777" w:rsidR="00AA5B82" w:rsidRPr="003F790B" w:rsidRDefault="00AA5B82" w:rsidP="004371E3">
            <w:pPr>
              <w:rPr>
                <w:sz w:val="22"/>
                <w:lang w:eastAsia="es-CR"/>
              </w:rPr>
            </w:pPr>
            <w:r w:rsidRPr="003F790B">
              <w:rPr>
                <w:sz w:val="22"/>
                <w:lang w:eastAsia="es-CR"/>
              </w:rPr>
              <w:t>Terminados</w:t>
            </w:r>
          </w:p>
        </w:tc>
        <w:tc>
          <w:tcPr>
            <w:tcW w:w="355" w:type="pct"/>
            <w:tcBorders>
              <w:top w:val="nil"/>
              <w:left w:val="nil"/>
              <w:bottom w:val="nil"/>
              <w:right w:val="single" w:sz="4" w:space="0" w:color="auto"/>
            </w:tcBorders>
            <w:shd w:val="clear" w:color="000000" w:fill="FFFFCC"/>
            <w:noWrap/>
            <w:vAlign w:val="bottom"/>
          </w:tcPr>
          <w:p w14:paraId="313BE418" w14:textId="77777777" w:rsidR="00AA5B82" w:rsidRPr="003F790B" w:rsidRDefault="00AA5B82" w:rsidP="004371E3">
            <w:pPr>
              <w:widowControl w:val="0"/>
              <w:autoSpaceDE w:val="0"/>
              <w:autoSpaceDN w:val="0"/>
              <w:adjustRightInd w:val="0"/>
              <w:jc w:val="center"/>
              <w:rPr>
                <w:sz w:val="22"/>
                <w:lang w:val="es-ES"/>
              </w:rPr>
            </w:pPr>
            <w:r>
              <w:rPr>
                <w:sz w:val="20"/>
                <w:szCs w:val="20"/>
              </w:rPr>
              <w:t>3.918</w:t>
            </w:r>
          </w:p>
        </w:tc>
        <w:tc>
          <w:tcPr>
            <w:tcW w:w="355" w:type="pct"/>
            <w:tcBorders>
              <w:top w:val="nil"/>
              <w:left w:val="single" w:sz="4" w:space="0" w:color="auto"/>
              <w:bottom w:val="nil"/>
              <w:right w:val="single" w:sz="4" w:space="0" w:color="auto"/>
            </w:tcBorders>
            <w:shd w:val="clear" w:color="000000" w:fill="FFFFCC"/>
            <w:noWrap/>
            <w:vAlign w:val="bottom"/>
          </w:tcPr>
          <w:p w14:paraId="61AA3BEB" w14:textId="77777777" w:rsidR="00AA5B82" w:rsidRPr="003F790B" w:rsidRDefault="00AA5B82" w:rsidP="004371E3">
            <w:pPr>
              <w:widowControl w:val="0"/>
              <w:autoSpaceDE w:val="0"/>
              <w:autoSpaceDN w:val="0"/>
              <w:adjustRightInd w:val="0"/>
              <w:jc w:val="center"/>
              <w:rPr>
                <w:sz w:val="22"/>
                <w:lang w:val="es-ES"/>
              </w:rPr>
            </w:pPr>
            <w:r>
              <w:rPr>
                <w:sz w:val="20"/>
                <w:szCs w:val="20"/>
              </w:rPr>
              <w:t>4.316</w:t>
            </w:r>
          </w:p>
        </w:tc>
        <w:tc>
          <w:tcPr>
            <w:tcW w:w="355" w:type="pct"/>
            <w:tcBorders>
              <w:top w:val="nil"/>
              <w:left w:val="single" w:sz="4" w:space="0" w:color="auto"/>
              <w:bottom w:val="nil"/>
              <w:right w:val="single" w:sz="4" w:space="0" w:color="auto"/>
            </w:tcBorders>
            <w:shd w:val="clear" w:color="000000" w:fill="FFFFCC"/>
            <w:noWrap/>
            <w:vAlign w:val="bottom"/>
          </w:tcPr>
          <w:p w14:paraId="5AC97FFC" w14:textId="77777777" w:rsidR="00AA5B82" w:rsidRPr="003F790B" w:rsidRDefault="00AA5B82" w:rsidP="004371E3">
            <w:pPr>
              <w:widowControl w:val="0"/>
              <w:autoSpaceDE w:val="0"/>
              <w:autoSpaceDN w:val="0"/>
              <w:adjustRightInd w:val="0"/>
              <w:jc w:val="center"/>
              <w:rPr>
                <w:sz w:val="22"/>
                <w:lang w:val="es-ES"/>
              </w:rPr>
            </w:pPr>
            <w:r>
              <w:rPr>
                <w:sz w:val="20"/>
                <w:szCs w:val="20"/>
              </w:rPr>
              <w:t>4.369</w:t>
            </w:r>
          </w:p>
        </w:tc>
        <w:tc>
          <w:tcPr>
            <w:tcW w:w="355" w:type="pct"/>
            <w:tcBorders>
              <w:top w:val="nil"/>
              <w:left w:val="single" w:sz="4" w:space="0" w:color="auto"/>
              <w:bottom w:val="nil"/>
              <w:right w:val="single" w:sz="4" w:space="0" w:color="auto"/>
            </w:tcBorders>
            <w:shd w:val="clear" w:color="000000" w:fill="FFFFCC"/>
            <w:noWrap/>
            <w:vAlign w:val="bottom"/>
          </w:tcPr>
          <w:p w14:paraId="7F3FC9AC" w14:textId="77777777" w:rsidR="00AA5B82" w:rsidRPr="003F790B" w:rsidRDefault="00AA5B82" w:rsidP="004371E3">
            <w:pPr>
              <w:widowControl w:val="0"/>
              <w:autoSpaceDE w:val="0"/>
              <w:autoSpaceDN w:val="0"/>
              <w:adjustRightInd w:val="0"/>
              <w:jc w:val="center"/>
              <w:rPr>
                <w:sz w:val="22"/>
                <w:lang w:val="es-ES"/>
              </w:rPr>
            </w:pPr>
            <w:r>
              <w:rPr>
                <w:sz w:val="20"/>
                <w:szCs w:val="20"/>
              </w:rPr>
              <w:t>4.200</w:t>
            </w:r>
          </w:p>
        </w:tc>
        <w:tc>
          <w:tcPr>
            <w:tcW w:w="355" w:type="pct"/>
            <w:tcBorders>
              <w:top w:val="nil"/>
              <w:left w:val="single" w:sz="4" w:space="0" w:color="auto"/>
              <w:bottom w:val="nil"/>
              <w:right w:val="single" w:sz="4" w:space="0" w:color="auto"/>
            </w:tcBorders>
            <w:shd w:val="clear" w:color="000000" w:fill="FFFFCC"/>
            <w:noWrap/>
            <w:vAlign w:val="bottom"/>
          </w:tcPr>
          <w:p w14:paraId="4D28D79A" w14:textId="77777777" w:rsidR="00AA5B82" w:rsidRPr="003F790B" w:rsidRDefault="00AA5B82" w:rsidP="004371E3">
            <w:pPr>
              <w:widowControl w:val="0"/>
              <w:autoSpaceDE w:val="0"/>
              <w:autoSpaceDN w:val="0"/>
              <w:adjustRightInd w:val="0"/>
              <w:jc w:val="center"/>
              <w:rPr>
                <w:sz w:val="22"/>
                <w:lang w:val="es-ES"/>
              </w:rPr>
            </w:pPr>
            <w:r>
              <w:rPr>
                <w:sz w:val="20"/>
                <w:szCs w:val="20"/>
              </w:rPr>
              <w:t>4.164</w:t>
            </w:r>
          </w:p>
        </w:tc>
        <w:tc>
          <w:tcPr>
            <w:tcW w:w="355" w:type="pct"/>
            <w:tcBorders>
              <w:top w:val="nil"/>
              <w:left w:val="single" w:sz="4" w:space="0" w:color="auto"/>
              <w:bottom w:val="nil"/>
              <w:right w:val="single" w:sz="4" w:space="0" w:color="auto"/>
            </w:tcBorders>
            <w:shd w:val="clear" w:color="000000" w:fill="FFFFCC"/>
            <w:noWrap/>
            <w:vAlign w:val="bottom"/>
          </w:tcPr>
          <w:p w14:paraId="32E3FC33" w14:textId="77777777" w:rsidR="00AA5B82" w:rsidRPr="003F790B" w:rsidRDefault="00AA5B82" w:rsidP="004371E3">
            <w:pPr>
              <w:widowControl w:val="0"/>
              <w:autoSpaceDE w:val="0"/>
              <w:autoSpaceDN w:val="0"/>
              <w:adjustRightInd w:val="0"/>
              <w:jc w:val="center"/>
              <w:rPr>
                <w:sz w:val="22"/>
                <w:lang w:val="es-ES"/>
              </w:rPr>
            </w:pPr>
            <w:r>
              <w:rPr>
                <w:sz w:val="20"/>
                <w:szCs w:val="20"/>
              </w:rPr>
              <w:t>4.528</w:t>
            </w:r>
          </w:p>
        </w:tc>
        <w:tc>
          <w:tcPr>
            <w:tcW w:w="355" w:type="pct"/>
            <w:tcBorders>
              <w:top w:val="nil"/>
              <w:left w:val="single" w:sz="4" w:space="0" w:color="auto"/>
              <w:bottom w:val="nil"/>
              <w:right w:val="single" w:sz="4" w:space="0" w:color="auto"/>
            </w:tcBorders>
            <w:shd w:val="clear" w:color="000000" w:fill="FFFFCC"/>
            <w:noWrap/>
            <w:vAlign w:val="bottom"/>
          </w:tcPr>
          <w:p w14:paraId="6F4EEE6A" w14:textId="77777777" w:rsidR="00AA5B82" w:rsidRPr="003F790B" w:rsidRDefault="00AA5B82" w:rsidP="004371E3">
            <w:pPr>
              <w:widowControl w:val="0"/>
              <w:autoSpaceDE w:val="0"/>
              <w:autoSpaceDN w:val="0"/>
              <w:adjustRightInd w:val="0"/>
              <w:jc w:val="center"/>
              <w:rPr>
                <w:sz w:val="22"/>
                <w:lang w:val="es-ES"/>
              </w:rPr>
            </w:pPr>
            <w:r>
              <w:rPr>
                <w:sz w:val="20"/>
                <w:szCs w:val="20"/>
              </w:rPr>
              <w:t>7.640</w:t>
            </w:r>
          </w:p>
        </w:tc>
        <w:tc>
          <w:tcPr>
            <w:tcW w:w="355" w:type="pct"/>
            <w:tcBorders>
              <w:top w:val="nil"/>
              <w:left w:val="single" w:sz="4" w:space="0" w:color="auto"/>
              <w:bottom w:val="nil"/>
              <w:right w:val="single" w:sz="4" w:space="0" w:color="auto"/>
            </w:tcBorders>
            <w:shd w:val="clear" w:color="000000" w:fill="FFFFCC"/>
            <w:noWrap/>
            <w:vAlign w:val="bottom"/>
          </w:tcPr>
          <w:p w14:paraId="421D5A0F" w14:textId="77777777" w:rsidR="00AA5B82" w:rsidRPr="003F790B" w:rsidRDefault="00AA5B82" w:rsidP="004371E3">
            <w:pPr>
              <w:widowControl w:val="0"/>
              <w:autoSpaceDE w:val="0"/>
              <w:autoSpaceDN w:val="0"/>
              <w:adjustRightInd w:val="0"/>
              <w:jc w:val="center"/>
              <w:rPr>
                <w:sz w:val="22"/>
                <w:lang w:val="es-ES"/>
              </w:rPr>
            </w:pPr>
            <w:r>
              <w:rPr>
                <w:sz w:val="20"/>
                <w:szCs w:val="20"/>
              </w:rPr>
              <w:t>6.651</w:t>
            </w:r>
          </w:p>
        </w:tc>
        <w:tc>
          <w:tcPr>
            <w:tcW w:w="356" w:type="pct"/>
            <w:tcBorders>
              <w:top w:val="nil"/>
              <w:left w:val="single" w:sz="4" w:space="0" w:color="auto"/>
              <w:bottom w:val="nil"/>
              <w:right w:val="single" w:sz="4" w:space="0" w:color="auto"/>
            </w:tcBorders>
            <w:shd w:val="clear" w:color="000000" w:fill="FFFFCC"/>
            <w:noWrap/>
            <w:vAlign w:val="bottom"/>
          </w:tcPr>
          <w:p w14:paraId="7B14CD88" w14:textId="77777777" w:rsidR="00AA5B82" w:rsidRPr="003F790B" w:rsidRDefault="00AA5B82" w:rsidP="004371E3">
            <w:pPr>
              <w:widowControl w:val="0"/>
              <w:autoSpaceDE w:val="0"/>
              <w:autoSpaceDN w:val="0"/>
              <w:adjustRightInd w:val="0"/>
              <w:jc w:val="center"/>
              <w:rPr>
                <w:sz w:val="22"/>
                <w:lang w:val="es-ES"/>
              </w:rPr>
            </w:pPr>
            <w:r>
              <w:rPr>
                <w:sz w:val="20"/>
                <w:szCs w:val="20"/>
              </w:rPr>
              <w:t>5.938</w:t>
            </w:r>
          </w:p>
        </w:tc>
        <w:tc>
          <w:tcPr>
            <w:tcW w:w="360" w:type="pct"/>
            <w:tcBorders>
              <w:top w:val="nil"/>
              <w:left w:val="single" w:sz="4" w:space="0" w:color="auto"/>
              <w:bottom w:val="nil"/>
              <w:right w:val="single" w:sz="4" w:space="0" w:color="auto"/>
            </w:tcBorders>
            <w:shd w:val="clear" w:color="000000" w:fill="FFFFCC"/>
            <w:noWrap/>
            <w:vAlign w:val="bottom"/>
          </w:tcPr>
          <w:p w14:paraId="681DE3AC" w14:textId="77777777" w:rsidR="00AA5B82" w:rsidRPr="003F790B" w:rsidRDefault="00AA5B82" w:rsidP="004371E3">
            <w:pPr>
              <w:widowControl w:val="0"/>
              <w:autoSpaceDE w:val="0"/>
              <w:autoSpaceDN w:val="0"/>
              <w:adjustRightInd w:val="0"/>
              <w:jc w:val="center"/>
              <w:rPr>
                <w:sz w:val="22"/>
                <w:lang w:val="es-ES"/>
              </w:rPr>
            </w:pPr>
            <w:r>
              <w:rPr>
                <w:sz w:val="20"/>
                <w:szCs w:val="20"/>
              </w:rPr>
              <w:t>5.015</w:t>
            </w:r>
          </w:p>
        </w:tc>
        <w:tc>
          <w:tcPr>
            <w:tcW w:w="385" w:type="pct"/>
            <w:tcBorders>
              <w:top w:val="nil"/>
              <w:left w:val="single" w:sz="4" w:space="0" w:color="auto"/>
              <w:bottom w:val="nil"/>
              <w:right w:val="single" w:sz="4" w:space="0" w:color="auto"/>
            </w:tcBorders>
            <w:shd w:val="clear" w:color="000000" w:fill="DCE6F1"/>
            <w:noWrap/>
            <w:vAlign w:val="bottom"/>
          </w:tcPr>
          <w:p w14:paraId="5DB434B2" w14:textId="77777777" w:rsidR="00AA5B82" w:rsidRPr="003F790B" w:rsidRDefault="00AA5B82" w:rsidP="004371E3">
            <w:pPr>
              <w:widowControl w:val="0"/>
              <w:autoSpaceDE w:val="0"/>
              <w:autoSpaceDN w:val="0"/>
              <w:adjustRightInd w:val="0"/>
              <w:jc w:val="center"/>
              <w:rPr>
                <w:sz w:val="22"/>
                <w:lang w:val="es-ES"/>
              </w:rPr>
            </w:pPr>
            <w:r>
              <w:rPr>
                <w:sz w:val="20"/>
                <w:szCs w:val="20"/>
              </w:rPr>
              <w:t>4.512</w:t>
            </w:r>
          </w:p>
        </w:tc>
        <w:tc>
          <w:tcPr>
            <w:tcW w:w="385" w:type="pct"/>
            <w:tcBorders>
              <w:top w:val="nil"/>
              <w:left w:val="single" w:sz="4" w:space="0" w:color="auto"/>
              <w:bottom w:val="nil"/>
              <w:right w:val="nil"/>
            </w:tcBorders>
            <w:shd w:val="clear" w:color="000000" w:fill="DCE6F1"/>
            <w:noWrap/>
            <w:vAlign w:val="bottom"/>
          </w:tcPr>
          <w:p w14:paraId="65566A20" w14:textId="77777777" w:rsidR="00AA5B82" w:rsidRPr="003F790B" w:rsidRDefault="00AA5B82" w:rsidP="004371E3">
            <w:pPr>
              <w:widowControl w:val="0"/>
              <w:autoSpaceDE w:val="0"/>
              <w:autoSpaceDN w:val="0"/>
              <w:adjustRightInd w:val="0"/>
              <w:jc w:val="center"/>
              <w:rPr>
                <w:sz w:val="22"/>
                <w:lang w:val="es-ES"/>
              </w:rPr>
            </w:pPr>
            <w:r>
              <w:rPr>
                <w:sz w:val="20"/>
                <w:szCs w:val="20"/>
              </w:rPr>
              <w:t>4.174</w:t>
            </w:r>
          </w:p>
        </w:tc>
      </w:tr>
      <w:tr w:rsidR="00AA5B82" w:rsidRPr="003F790B" w14:paraId="0E5EEA42" w14:textId="77777777" w:rsidTr="004371E3">
        <w:trPr>
          <w:jc w:val="center"/>
        </w:trPr>
        <w:tc>
          <w:tcPr>
            <w:tcW w:w="673" w:type="pct"/>
            <w:tcBorders>
              <w:top w:val="nil"/>
              <w:left w:val="nil"/>
              <w:bottom w:val="nil"/>
              <w:right w:val="single" w:sz="4" w:space="0" w:color="auto"/>
            </w:tcBorders>
            <w:shd w:val="clear" w:color="000000" w:fill="D8D8D8"/>
            <w:noWrap/>
            <w:vAlign w:val="center"/>
            <w:hideMark/>
          </w:tcPr>
          <w:p w14:paraId="072E57B6" w14:textId="77777777" w:rsidR="00AA5B82" w:rsidRPr="003F790B" w:rsidRDefault="00AA5B82" w:rsidP="004371E3">
            <w:pPr>
              <w:rPr>
                <w:sz w:val="22"/>
                <w:lang w:eastAsia="es-CR"/>
              </w:rPr>
            </w:pPr>
            <w:r w:rsidRPr="003F790B">
              <w:rPr>
                <w:sz w:val="22"/>
                <w:lang w:eastAsia="es-CR"/>
              </w:rPr>
              <w:t>Circulante</w:t>
            </w:r>
          </w:p>
        </w:tc>
        <w:tc>
          <w:tcPr>
            <w:tcW w:w="355" w:type="pct"/>
            <w:tcBorders>
              <w:top w:val="nil"/>
              <w:left w:val="nil"/>
              <w:bottom w:val="nil"/>
              <w:right w:val="single" w:sz="4" w:space="0" w:color="auto"/>
            </w:tcBorders>
            <w:shd w:val="clear" w:color="000000" w:fill="FFFFCC"/>
            <w:noWrap/>
            <w:vAlign w:val="bottom"/>
          </w:tcPr>
          <w:p w14:paraId="17E7871C" w14:textId="77777777" w:rsidR="00AA5B82" w:rsidRPr="003F790B" w:rsidRDefault="00AA5B82" w:rsidP="004371E3">
            <w:pPr>
              <w:widowControl w:val="0"/>
              <w:autoSpaceDE w:val="0"/>
              <w:autoSpaceDN w:val="0"/>
              <w:adjustRightInd w:val="0"/>
              <w:jc w:val="center"/>
              <w:rPr>
                <w:sz w:val="22"/>
                <w:lang w:val="es-ES"/>
              </w:rPr>
            </w:pPr>
            <w:r>
              <w:rPr>
                <w:sz w:val="20"/>
                <w:szCs w:val="20"/>
              </w:rPr>
              <w:t>1.877</w:t>
            </w:r>
          </w:p>
        </w:tc>
        <w:tc>
          <w:tcPr>
            <w:tcW w:w="355" w:type="pct"/>
            <w:tcBorders>
              <w:top w:val="nil"/>
              <w:left w:val="single" w:sz="4" w:space="0" w:color="auto"/>
              <w:bottom w:val="nil"/>
              <w:right w:val="single" w:sz="4" w:space="0" w:color="auto"/>
            </w:tcBorders>
            <w:shd w:val="clear" w:color="000000" w:fill="FFFFCC"/>
            <w:noWrap/>
            <w:vAlign w:val="bottom"/>
          </w:tcPr>
          <w:p w14:paraId="2836F42C" w14:textId="77777777" w:rsidR="00AA5B82" w:rsidRPr="003F790B" w:rsidRDefault="00AA5B82" w:rsidP="004371E3">
            <w:pPr>
              <w:widowControl w:val="0"/>
              <w:autoSpaceDE w:val="0"/>
              <w:autoSpaceDN w:val="0"/>
              <w:adjustRightInd w:val="0"/>
              <w:jc w:val="center"/>
              <w:rPr>
                <w:sz w:val="22"/>
                <w:lang w:val="es-ES"/>
              </w:rPr>
            </w:pPr>
            <w:r>
              <w:rPr>
                <w:sz w:val="20"/>
                <w:szCs w:val="20"/>
              </w:rPr>
              <w:t>1.663</w:t>
            </w:r>
          </w:p>
        </w:tc>
        <w:tc>
          <w:tcPr>
            <w:tcW w:w="355" w:type="pct"/>
            <w:tcBorders>
              <w:top w:val="nil"/>
              <w:left w:val="single" w:sz="4" w:space="0" w:color="auto"/>
              <w:bottom w:val="nil"/>
              <w:right w:val="single" w:sz="4" w:space="0" w:color="auto"/>
            </w:tcBorders>
            <w:shd w:val="clear" w:color="000000" w:fill="FFFFCC"/>
            <w:noWrap/>
            <w:vAlign w:val="bottom"/>
          </w:tcPr>
          <w:p w14:paraId="5F41FBE6" w14:textId="77777777" w:rsidR="00AA5B82" w:rsidRPr="003F790B" w:rsidRDefault="00AA5B82" w:rsidP="004371E3">
            <w:pPr>
              <w:widowControl w:val="0"/>
              <w:autoSpaceDE w:val="0"/>
              <w:autoSpaceDN w:val="0"/>
              <w:adjustRightInd w:val="0"/>
              <w:jc w:val="center"/>
              <w:rPr>
                <w:sz w:val="22"/>
                <w:lang w:val="es-ES"/>
              </w:rPr>
            </w:pPr>
            <w:r>
              <w:rPr>
                <w:sz w:val="20"/>
                <w:szCs w:val="20"/>
              </w:rPr>
              <w:t>1.914</w:t>
            </w:r>
          </w:p>
        </w:tc>
        <w:tc>
          <w:tcPr>
            <w:tcW w:w="355" w:type="pct"/>
            <w:tcBorders>
              <w:top w:val="nil"/>
              <w:left w:val="single" w:sz="4" w:space="0" w:color="auto"/>
              <w:bottom w:val="nil"/>
              <w:right w:val="single" w:sz="4" w:space="0" w:color="auto"/>
            </w:tcBorders>
            <w:shd w:val="clear" w:color="000000" w:fill="FFFFCC"/>
            <w:noWrap/>
            <w:vAlign w:val="bottom"/>
          </w:tcPr>
          <w:p w14:paraId="01697E13" w14:textId="77777777" w:rsidR="00AA5B82" w:rsidRPr="003F790B" w:rsidRDefault="00AA5B82" w:rsidP="004371E3">
            <w:pPr>
              <w:widowControl w:val="0"/>
              <w:autoSpaceDE w:val="0"/>
              <w:autoSpaceDN w:val="0"/>
              <w:adjustRightInd w:val="0"/>
              <w:jc w:val="center"/>
              <w:rPr>
                <w:sz w:val="22"/>
                <w:lang w:val="es-ES"/>
              </w:rPr>
            </w:pPr>
            <w:r>
              <w:rPr>
                <w:sz w:val="20"/>
                <w:szCs w:val="20"/>
              </w:rPr>
              <w:t>3.129</w:t>
            </w:r>
          </w:p>
        </w:tc>
        <w:tc>
          <w:tcPr>
            <w:tcW w:w="355" w:type="pct"/>
            <w:tcBorders>
              <w:top w:val="nil"/>
              <w:left w:val="single" w:sz="4" w:space="0" w:color="auto"/>
              <w:bottom w:val="nil"/>
              <w:right w:val="single" w:sz="4" w:space="0" w:color="auto"/>
            </w:tcBorders>
            <w:shd w:val="clear" w:color="000000" w:fill="FFFFCC"/>
            <w:noWrap/>
            <w:vAlign w:val="bottom"/>
          </w:tcPr>
          <w:p w14:paraId="4716585F" w14:textId="77777777" w:rsidR="00AA5B82" w:rsidRPr="003F790B" w:rsidRDefault="00AA5B82" w:rsidP="004371E3">
            <w:pPr>
              <w:widowControl w:val="0"/>
              <w:autoSpaceDE w:val="0"/>
              <w:autoSpaceDN w:val="0"/>
              <w:adjustRightInd w:val="0"/>
              <w:jc w:val="center"/>
              <w:rPr>
                <w:sz w:val="22"/>
                <w:lang w:val="es-ES"/>
              </w:rPr>
            </w:pPr>
            <w:r>
              <w:rPr>
                <w:sz w:val="20"/>
                <w:szCs w:val="20"/>
              </w:rPr>
              <w:t>3.644</w:t>
            </w:r>
          </w:p>
        </w:tc>
        <w:tc>
          <w:tcPr>
            <w:tcW w:w="355" w:type="pct"/>
            <w:tcBorders>
              <w:top w:val="nil"/>
              <w:left w:val="single" w:sz="4" w:space="0" w:color="auto"/>
              <w:bottom w:val="nil"/>
              <w:right w:val="single" w:sz="4" w:space="0" w:color="auto"/>
            </w:tcBorders>
            <w:shd w:val="clear" w:color="000000" w:fill="FFFFCC"/>
            <w:noWrap/>
            <w:vAlign w:val="bottom"/>
          </w:tcPr>
          <w:p w14:paraId="3F491A91" w14:textId="77777777" w:rsidR="00AA5B82" w:rsidRPr="003F790B" w:rsidRDefault="00AA5B82" w:rsidP="004371E3">
            <w:pPr>
              <w:widowControl w:val="0"/>
              <w:autoSpaceDE w:val="0"/>
              <w:autoSpaceDN w:val="0"/>
              <w:adjustRightInd w:val="0"/>
              <w:jc w:val="center"/>
              <w:rPr>
                <w:sz w:val="22"/>
                <w:lang w:val="es-ES"/>
              </w:rPr>
            </w:pPr>
            <w:r>
              <w:rPr>
                <w:sz w:val="20"/>
                <w:szCs w:val="20"/>
              </w:rPr>
              <w:t>4.216</w:t>
            </w:r>
          </w:p>
        </w:tc>
        <w:tc>
          <w:tcPr>
            <w:tcW w:w="355" w:type="pct"/>
            <w:tcBorders>
              <w:top w:val="nil"/>
              <w:left w:val="single" w:sz="4" w:space="0" w:color="auto"/>
              <w:bottom w:val="nil"/>
              <w:right w:val="single" w:sz="4" w:space="0" w:color="auto"/>
            </w:tcBorders>
            <w:shd w:val="clear" w:color="000000" w:fill="FFFFCC"/>
            <w:noWrap/>
            <w:vAlign w:val="bottom"/>
          </w:tcPr>
          <w:p w14:paraId="728CFAC0" w14:textId="77777777" w:rsidR="00AA5B82" w:rsidRPr="003F790B" w:rsidRDefault="00AA5B82" w:rsidP="004371E3">
            <w:pPr>
              <w:widowControl w:val="0"/>
              <w:autoSpaceDE w:val="0"/>
              <w:autoSpaceDN w:val="0"/>
              <w:adjustRightInd w:val="0"/>
              <w:jc w:val="center"/>
              <w:rPr>
                <w:sz w:val="22"/>
                <w:lang w:val="es-ES"/>
              </w:rPr>
            </w:pPr>
            <w:r>
              <w:rPr>
                <w:sz w:val="20"/>
                <w:szCs w:val="20"/>
              </w:rPr>
              <w:t>3.720</w:t>
            </w:r>
          </w:p>
        </w:tc>
        <w:tc>
          <w:tcPr>
            <w:tcW w:w="355" w:type="pct"/>
            <w:tcBorders>
              <w:top w:val="nil"/>
              <w:left w:val="single" w:sz="4" w:space="0" w:color="auto"/>
              <w:bottom w:val="nil"/>
              <w:right w:val="single" w:sz="4" w:space="0" w:color="auto"/>
            </w:tcBorders>
            <w:shd w:val="clear" w:color="000000" w:fill="FFFFCC"/>
            <w:noWrap/>
            <w:vAlign w:val="bottom"/>
          </w:tcPr>
          <w:p w14:paraId="257C7BEE" w14:textId="77777777" w:rsidR="00AA5B82" w:rsidRPr="003F790B" w:rsidRDefault="00AA5B82" w:rsidP="004371E3">
            <w:pPr>
              <w:widowControl w:val="0"/>
              <w:autoSpaceDE w:val="0"/>
              <w:autoSpaceDN w:val="0"/>
              <w:adjustRightInd w:val="0"/>
              <w:jc w:val="center"/>
              <w:rPr>
                <w:sz w:val="22"/>
                <w:lang w:val="es-ES"/>
              </w:rPr>
            </w:pPr>
            <w:r>
              <w:rPr>
                <w:sz w:val="20"/>
                <w:szCs w:val="20"/>
              </w:rPr>
              <w:t>2.195</w:t>
            </w:r>
          </w:p>
        </w:tc>
        <w:tc>
          <w:tcPr>
            <w:tcW w:w="356" w:type="pct"/>
            <w:tcBorders>
              <w:top w:val="nil"/>
              <w:left w:val="single" w:sz="4" w:space="0" w:color="auto"/>
              <w:bottom w:val="nil"/>
              <w:right w:val="single" w:sz="4" w:space="0" w:color="auto"/>
            </w:tcBorders>
            <w:shd w:val="clear" w:color="000000" w:fill="FFFFCC"/>
            <w:noWrap/>
            <w:vAlign w:val="bottom"/>
          </w:tcPr>
          <w:p w14:paraId="33AB2DC2" w14:textId="77777777" w:rsidR="00AA5B82" w:rsidRPr="003F790B" w:rsidRDefault="00AA5B82" w:rsidP="004371E3">
            <w:pPr>
              <w:widowControl w:val="0"/>
              <w:autoSpaceDE w:val="0"/>
              <w:autoSpaceDN w:val="0"/>
              <w:adjustRightInd w:val="0"/>
              <w:jc w:val="center"/>
              <w:rPr>
                <w:sz w:val="22"/>
                <w:lang w:val="es-ES"/>
              </w:rPr>
            </w:pPr>
            <w:r>
              <w:rPr>
                <w:sz w:val="20"/>
                <w:szCs w:val="20"/>
              </w:rPr>
              <w:t>1.153</w:t>
            </w:r>
          </w:p>
        </w:tc>
        <w:tc>
          <w:tcPr>
            <w:tcW w:w="360" w:type="pct"/>
            <w:tcBorders>
              <w:top w:val="nil"/>
              <w:left w:val="single" w:sz="4" w:space="0" w:color="auto"/>
              <w:bottom w:val="nil"/>
              <w:right w:val="single" w:sz="4" w:space="0" w:color="auto"/>
            </w:tcBorders>
            <w:shd w:val="clear" w:color="000000" w:fill="FFFFCC"/>
            <w:noWrap/>
            <w:vAlign w:val="bottom"/>
          </w:tcPr>
          <w:p w14:paraId="49072C37" w14:textId="77777777" w:rsidR="00AA5B82" w:rsidRPr="003F790B" w:rsidRDefault="00AA5B82" w:rsidP="004371E3">
            <w:pPr>
              <w:widowControl w:val="0"/>
              <w:autoSpaceDE w:val="0"/>
              <w:autoSpaceDN w:val="0"/>
              <w:adjustRightInd w:val="0"/>
              <w:jc w:val="center"/>
              <w:rPr>
                <w:sz w:val="22"/>
                <w:lang w:val="es-ES"/>
              </w:rPr>
            </w:pPr>
            <w:r>
              <w:rPr>
                <w:sz w:val="20"/>
                <w:szCs w:val="20"/>
              </w:rPr>
              <w:t>962</w:t>
            </w:r>
          </w:p>
        </w:tc>
        <w:tc>
          <w:tcPr>
            <w:tcW w:w="385" w:type="pct"/>
            <w:tcBorders>
              <w:top w:val="nil"/>
              <w:left w:val="single" w:sz="4" w:space="0" w:color="auto"/>
              <w:bottom w:val="nil"/>
              <w:right w:val="single" w:sz="4" w:space="0" w:color="auto"/>
            </w:tcBorders>
            <w:shd w:val="clear" w:color="000000" w:fill="DCE6F1"/>
            <w:noWrap/>
            <w:vAlign w:val="bottom"/>
          </w:tcPr>
          <w:p w14:paraId="3338116C" w14:textId="77777777" w:rsidR="00AA5B82" w:rsidRPr="003F790B" w:rsidRDefault="00AA5B82" w:rsidP="004371E3">
            <w:pPr>
              <w:widowControl w:val="0"/>
              <w:autoSpaceDE w:val="0"/>
              <w:autoSpaceDN w:val="0"/>
              <w:adjustRightInd w:val="0"/>
              <w:jc w:val="center"/>
              <w:rPr>
                <w:sz w:val="22"/>
                <w:lang w:val="es-ES"/>
              </w:rPr>
            </w:pPr>
            <w:r>
              <w:rPr>
                <w:sz w:val="20"/>
                <w:szCs w:val="20"/>
              </w:rPr>
              <w:t>851</w:t>
            </w:r>
          </w:p>
        </w:tc>
        <w:tc>
          <w:tcPr>
            <w:tcW w:w="385" w:type="pct"/>
            <w:tcBorders>
              <w:top w:val="nil"/>
              <w:left w:val="single" w:sz="4" w:space="0" w:color="auto"/>
              <w:bottom w:val="nil"/>
              <w:right w:val="nil"/>
            </w:tcBorders>
            <w:shd w:val="clear" w:color="000000" w:fill="DCE6F1"/>
            <w:noWrap/>
            <w:vAlign w:val="bottom"/>
          </w:tcPr>
          <w:p w14:paraId="0901351A" w14:textId="77777777" w:rsidR="00AA5B82" w:rsidRPr="003F790B" w:rsidRDefault="00AA5B82" w:rsidP="004371E3">
            <w:pPr>
              <w:widowControl w:val="0"/>
              <w:autoSpaceDE w:val="0"/>
              <w:autoSpaceDN w:val="0"/>
              <w:adjustRightInd w:val="0"/>
              <w:jc w:val="center"/>
              <w:rPr>
                <w:sz w:val="22"/>
                <w:lang w:val="es-ES"/>
              </w:rPr>
            </w:pPr>
            <w:r>
              <w:rPr>
                <w:sz w:val="20"/>
                <w:szCs w:val="20"/>
              </w:rPr>
              <w:t>1.003</w:t>
            </w:r>
          </w:p>
        </w:tc>
      </w:tr>
      <w:tr w:rsidR="00AA5B82" w:rsidRPr="003F790B" w14:paraId="44F2C30E" w14:textId="77777777" w:rsidTr="004371E3">
        <w:trPr>
          <w:jc w:val="center"/>
        </w:trPr>
        <w:tc>
          <w:tcPr>
            <w:tcW w:w="673" w:type="pct"/>
            <w:tcBorders>
              <w:top w:val="nil"/>
              <w:left w:val="nil"/>
              <w:bottom w:val="single" w:sz="4" w:space="0" w:color="auto"/>
              <w:right w:val="nil"/>
            </w:tcBorders>
            <w:shd w:val="clear" w:color="auto" w:fill="auto"/>
            <w:noWrap/>
            <w:vAlign w:val="center"/>
            <w:hideMark/>
          </w:tcPr>
          <w:p w14:paraId="6A4DA836" w14:textId="77777777" w:rsidR="00AA5B82" w:rsidRPr="003F790B" w:rsidRDefault="00AA5B82" w:rsidP="004371E3">
            <w:pPr>
              <w:rPr>
                <w:sz w:val="22"/>
                <w:lang w:eastAsia="es-CR"/>
              </w:rPr>
            </w:pPr>
            <w:r w:rsidRPr="003F790B">
              <w:rPr>
                <w:sz w:val="22"/>
                <w:lang w:eastAsia="es-CR"/>
              </w:rPr>
              <w:t> </w:t>
            </w:r>
          </w:p>
        </w:tc>
        <w:tc>
          <w:tcPr>
            <w:tcW w:w="355" w:type="pct"/>
            <w:tcBorders>
              <w:top w:val="nil"/>
              <w:left w:val="single" w:sz="4" w:space="0" w:color="auto"/>
              <w:bottom w:val="single" w:sz="4" w:space="0" w:color="auto"/>
              <w:right w:val="nil"/>
            </w:tcBorders>
            <w:shd w:val="clear" w:color="auto" w:fill="auto"/>
            <w:noWrap/>
            <w:vAlign w:val="center"/>
            <w:hideMark/>
          </w:tcPr>
          <w:p w14:paraId="403B0F56" w14:textId="77777777" w:rsidR="00AA5B82" w:rsidRPr="003F790B" w:rsidRDefault="00AA5B82" w:rsidP="004371E3">
            <w:pPr>
              <w:rPr>
                <w:sz w:val="22"/>
                <w:lang w:eastAsia="es-CR"/>
              </w:rPr>
            </w:pPr>
            <w:r w:rsidRPr="003F790B">
              <w:rPr>
                <w:sz w:val="22"/>
                <w:lang w:eastAsia="es-CR"/>
              </w:rPr>
              <w:t> </w:t>
            </w:r>
          </w:p>
        </w:tc>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34C8296A" w14:textId="77777777" w:rsidR="00AA5B82" w:rsidRPr="003F790B" w:rsidRDefault="00AA5B82" w:rsidP="004371E3">
            <w:pPr>
              <w:rPr>
                <w:sz w:val="22"/>
                <w:lang w:eastAsia="es-CR"/>
              </w:rPr>
            </w:pPr>
            <w:r w:rsidRPr="003F790B">
              <w:rPr>
                <w:sz w:val="22"/>
                <w:lang w:eastAsia="es-CR"/>
              </w:rPr>
              <w:t> </w:t>
            </w:r>
          </w:p>
        </w:tc>
        <w:tc>
          <w:tcPr>
            <w:tcW w:w="355" w:type="pct"/>
            <w:tcBorders>
              <w:top w:val="nil"/>
              <w:left w:val="nil"/>
              <w:bottom w:val="single" w:sz="4" w:space="0" w:color="auto"/>
              <w:right w:val="nil"/>
            </w:tcBorders>
            <w:shd w:val="clear" w:color="auto" w:fill="auto"/>
            <w:noWrap/>
            <w:vAlign w:val="center"/>
            <w:hideMark/>
          </w:tcPr>
          <w:p w14:paraId="7DE992CF" w14:textId="77777777" w:rsidR="00AA5B82" w:rsidRPr="003F790B" w:rsidRDefault="00AA5B82" w:rsidP="004371E3">
            <w:pPr>
              <w:rPr>
                <w:sz w:val="22"/>
                <w:lang w:eastAsia="es-CR"/>
              </w:rPr>
            </w:pPr>
            <w:r w:rsidRPr="003F790B">
              <w:rPr>
                <w:sz w:val="22"/>
                <w:lang w:eastAsia="es-CR"/>
              </w:rPr>
              <w:t> </w:t>
            </w:r>
          </w:p>
        </w:tc>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04B1FE19" w14:textId="77777777" w:rsidR="00AA5B82" w:rsidRPr="003F790B" w:rsidRDefault="00AA5B82" w:rsidP="004371E3">
            <w:pPr>
              <w:rPr>
                <w:sz w:val="22"/>
                <w:lang w:eastAsia="es-CR"/>
              </w:rPr>
            </w:pPr>
            <w:r w:rsidRPr="003F790B">
              <w:rPr>
                <w:sz w:val="22"/>
                <w:lang w:eastAsia="es-CR"/>
              </w:rPr>
              <w:t> </w:t>
            </w:r>
          </w:p>
        </w:tc>
        <w:tc>
          <w:tcPr>
            <w:tcW w:w="355" w:type="pct"/>
            <w:tcBorders>
              <w:top w:val="nil"/>
              <w:left w:val="nil"/>
              <w:bottom w:val="single" w:sz="4" w:space="0" w:color="auto"/>
              <w:right w:val="nil"/>
            </w:tcBorders>
            <w:shd w:val="clear" w:color="auto" w:fill="auto"/>
            <w:noWrap/>
            <w:vAlign w:val="center"/>
            <w:hideMark/>
          </w:tcPr>
          <w:p w14:paraId="3B6DB1F7" w14:textId="77777777" w:rsidR="00AA5B82" w:rsidRPr="003F790B" w:rsidRDefault="00AA5B82" w:rsidP="004371E3">
            <w:pPr>
              <w:rPr>
                <w:sz w:val="22"/>
                <w:lang w:eastAsia="es-CR"/>
              </w:rPr>
            </w:pPr>
            <w:r w:rsidRPr="003F790B">
              <w:rPr>
                <w:sz w:val="22"/>
                <w:lang w:eastAsia="es-CR"/>
              </w:rPr>
              <w:t> </w:t>
            </w:r>
          </w:p>
        </w:tc>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7A512300" w14:textId="77777777" w:rsidR="00AA5B82" w:rsidRPr="003F790B" w:rsidRDefault="00AA5B82" w:rsidP="004371E3">
            <w:pPr>
              <w:rPr>
                <w:sz w:val="22"/>
                <w:lang w:eastAsia="es-CR"/>
              </w:rPr>
            </w:pPr>
            <w:r w:rsidRPr="003F790B">
              <w:rPr>
                <w:sz w:val="22"/>
                <w:lang w:eastAsia="es-CR"/>
              </w:rPr>
              <w:t> </w:t>
            </w:r>
          </w:p>
        </w:tc>
        <w:tc>
          <w:tcPr>
            <w:tcW w:w="355" w:type="pct"/>
            <w:tcBorders>
              <w:top w:val="nil"/>
              <w:left w:val="nil"/>
              <w:bottom w:val="single" w:sz="4" w:space="0" w:color="auto"/>
              <w:right w:val="nil"/>
            </w:tcBorders>
            <w:shd w:val="clear" w:color="auto" w:fill="auto"/>
            <w:noWrap/>
            <w:vAlign w:val="center"/>
            <w:hideMark/>
          </w:tcPr>
          <w:p w14:paraId="15B8A1C7" w14:textId="77777777" w:rsidR="00AA5B82" w:rsidRPr="003F790B" w:rsidRDefault="00AA5B82" w:rsidP="004371E3">
            <w:pPr>
              <w:rPr>
                <w:sz w:val="22"/>
                <w:lang w:eastAsia="es-CR"/>
              </w:rPr>
            </w:pPr>
            <w:r w:rsidRPr="003F790B">
              <w:rPr>
                <w:sz w:val="22"/>
                <w:lang w:eastAsia="es-CR"/>
              </w:rPr>
              <w:t> </w:t>
            </w:r>
          </w:p>
        </w:tc>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6722FC9F" w14:textId="77777777" w:rsidR="00AA5B82" w:rsidRPr="003F790B" w:rsidRDefault="00AA5B82" w:rsidP="004371E3">
            <w:pPr>
              <w:rPr>
                <w:sz w:val="22"/>
                <w:lang w:eastAsia="es-CR"/>
              </w:rPr>
            </w:pPr>
            <w:r w:rsidRPr="003F790B">
              <w:rPr>
                <w:sz w:val="22"/>
                <w:lang w:eastAsia="es-CR"/>
              </w:rPr>
              <w:t> </w:t>
            </w:r>
          </w:p>
        </w:tc>
        <w:tc>
          <w:tcPr>
            <w:tcW w:w="356" w:type="pct"/>
            <w:tcBorders>
              <w:top w:val="nil"/>
              <w:left w:val="nil"/>
              <w:bottom w:val="single" w:sz="4" w:space="0" w:color="auto"/>
              <w:right w:val="nil"/>
            </w:tcBorders>
            <w:shd w:val="clear" w:color="auto" w:fill="auto"/>
            <w:noWrap/>
            <w:vAlign w:val="center"/>
            <w:hideMark/>
          </w:tcPr>
          <w:p w14:paraId="44425BD8" w14:textId="77777777" w:rsidR="00AA5B82" w:rsidRPr="003F790B" w:rsidRDefault="00AA5B82" w:rsidP="004371E3">
            <w:pPr>
              <w:rPr>
                <w:sz w:val="22"/>
                <w:lang w:eastAsia="es-CR"/>
              </w:rPr>
            </w:pPr>
            <w:r w:rsidRPr="003F790B">
              <w:rPr>
                <w:sz w:val="22"/>
                <w:lang w:eastAsia="es-CR"/>
              </w:rPr>
              <w:t> </w:t>
            </w:r>
          </w:p>
        </w:tc>
        <w:tc>
          <w:tcPr>
            <w:tcW w:w="360" w:type="pct"/>
            <w:tcBorders>
              <w:top w:val="nil"/>
              <w:left w:val="single" w:sz="4" w:space="0" w:color="auto"/>
              <w:bottom w:val="single" w:sz="4" w:space="0" w:color="auto"/>
              <w:right w:val="single" w:sz="4" w:space="0" w:color="auto"/>
            </w:tcBorders>
            <w:shd w:val="clear" w:color="auto" w:fill="auto"/>
            <w:noWrap/>
            <w:vAlign w:val="center"/>
            <w:hideMark/>
          </w:tcPr>
          <w:p w14:paraId="40CA3F84" w14:textId="77777777" w:rsidR="00AA5B82" w:rsidRPr="003F790B" w:rsidRDefault="00AA5B82" w:rsidP="004371E3">
            <w:pPr>
              <w:rPr>
                <w:sz w:val="22"/>
                <w:lang w:eastAsia="es-CR"/>
              </w:rPr>
            </w:pPr>
            <w:r w:rsidRPr="003F790B">
              <w:rPr>
                <w:sz w:val="22"/>
                <w:lang w:eastAsia="es-CR"/>
              </w:rPr>
              <w:t> </w:t>
            </w:r>
          </w:p>
        </w:tc>
        <w:tc>
          <w:tcPr>
            <w:tcW w:w="385" w:type="pct"/>
            <w:tcBorders>
              <w:top w:val="nil"/>
              <w:left w:val="nil"/>
              <w:bottom w:val="single" w:sz="4" w:space="0" w:color="auto"/>
              <w:right w:val="single" w:sz="4" w:space="0" w:color="auto"/>
            </w:tcBorders>
            <w:shd w:val="clear" w:color="auto" w:fill="auto"/>
            <w:noWrap/>
            <w:vAlign w:val="center"/>
            <w:hideMark/>
          </w:tcPr>
          <w:p w14:paraId="29F380D3" w14:textId="77777777" w:rsidR="00AA5B82" w:rsidRPr="003F790B" w:rsidRDefault="00AA5B82" w:rsidP="004371E3">
            <w:pPr>
              <w:rPr>
                <w:sz w:val="22"/>
                <w:lang w:eastAsia="es-CR"/>
              </w:rPr>
            </w:pPr>
            <w:r w:rsidRPr="003F790B">
              <w:rPr>
                <w:sz w:val="22"/>
                <w:lang w:eastAsia="es-CR"/>
              </w:rPr>
              <w:t> </w:t>
            </w:r>
          </w:p>
        </w:tc>
        <w:tc>
          <w:tcPr>
            <w:tcW w:w="385" w:type="pct"/>
            <w:tcBorders>
              <w:top w:val="nil"/>
              <w:left w:val="nil"/>
              <w:bottom w:val="single" w:sz="4" w:space="0" w:color="auto"/>
              <w:right w:val="nil"/>
            </w:tcBorders>
            <w:shd w:val="clear" w:color="auto" w:fill="auto"/>
            <w:noWrap/>
            <w:vAlign w:val="center"/>
            <w:hideMark/>
          </w:tcPr>
          <w:p w14:paraId="7DA1D845" w14:textId="77777777" w:rsidR="00AA5B82" w:rsidRPr="003F790B" w:rsidRDefault="00AA5B82" w:rsidP="004371E3">
            <w:pPr>
              <w:rPr>
                <w:sz w:val="22"/>
                <w:lang w:eastAsia="es-CR"/>
              </w:rPr>
            </w:pPr>
            <w:r w:rsidRPr="003F790B">
              <w:rPr>
                <w:sz w:val="22"/>
                <w:lang w:eastAsia="es-CR"/>
              </w:rPr>
              <w:t> </w:t>
            </w:r>
          </w:p>
        </w:tc>
      </w:tr>
    </w:tbl>
    <w:p w14:paraId="66AB27E2" w14:textId="77777777" w:rsidR="00AA5B82" w:rsidRDefault="00AA5B82" w:rsidP="00AA5B82">
      <w:pPr>
        <w:spacing w:line="360" w:lineRule="auto"/>
      </w:pPr>
    </w:p>
    <w:p w14:paraId="4F260123" w14:textId="77777777" w:rsidR="00AA5B82" w:rsidRPr="007A0F89" w:rsidRDefault="00AA5B82" w:rsidP="00E2202B">
      <w:pPr>
        <w:pStyle w:val="Ttulo2"/>
      </w:pPr>
      <w:bookmarkStart w:id="13" w:name="_Toc87010934"/>
      <w:r w:rsidRPr="007A0F89">
        <w:t>Oportunidades de mejora</w:t>
      </w:r>
      <w:bookmarkEnd w:id="13"/>
    </w:p>
    <w:p w14:paraId="0006751C" w14:textId="77777777" w:rsidR="00AA5B82" w:rsidRPr="0091653A" w:rsidRDefault="00AA5B82" w:rsidP="00AA5B82">
      <w:pPr>
        <w:spacing w:line="360" w:lineRule="auto"/>
      </w:pPr>
    </w:p>
    <w:p w14:paraId="12C75B09" w14:textId="77777777" w:rsidR="00AA5B82" w:rsidRPr="0091653A" w:rsidRDefault="00AA5B82" w:rsidP="00AA5B82">
      <w:pPr>
        <w:spacing w:line="360" w:lineRule="auto"/>
      </w:pPr>
      <w:r w:rsidRPr="0091653A">
        <w:t xml:space="preserve">Para finalizar el presente análisis estadístico, relacionado con los movimientos de trabajo en </w:t>
      </w:r>
      <w:r>
        <w:t>los tribunales de apelación Laboral, de instancia superior, durante el 2020</w:t>
      </w:r>
      <w:r w:rsidRPr="0091653A">
        <w:t xml:space="preserve">, de seguido se sugieren algunas oportunidades de mejora, vinculadas con la gestión de </w:t>
      </w:r>
      <w:r>
        <w:t>estos</w:t>
      </w:r>
      <w:r w:rsidRPr="0091653A">
        <w:t xml:space="preserve"> despacho</w:t>
      </w:r>
      <w:r>
        <w:t>s judiciales</w:t>
      </w:r>
      <w:r w:rsidRPr="0091653A">
        <w:t>.</w:t>
      </w:r>
    </w:p>
    <w:p w14:paraId="04FC3407" w14:textId="77777777" w:rsidR="00AA5B82" w:rsidRDefault="00AA5B82" w:rsidP="00AA5B82">
      <w:pPr>
        <w:spacing w:line="360" w:lineRule="auto"/>
      </w:pPr>
    </w:p>
    <w:p w14:paraId="5A64A3D0" w14:textId="77777777" w:rsidR="00AA5B82" w:rsidRDefault="00AA5B82" w:rsidP="00AA5B82">
      <w:pPr>
        <w:pStyle w:val="Prrafodelista"/>
        <w:numPr>
          <w:ilvl w:val="1"/>
          <w:numId w:val="5"/>
        </w:numPr>
        <w:spacing w:line="360" w:lineRule="auto"/>
        <w:ind w:left="426" w:hanging="568"/>
      </w:pPr>
      <w:r>
        <w:t xml:space="preserve">Continuar maximizando los beneficios y las bondades, producto de la implementación de la Reforma Procesal Laboral, según se comentó en el desarrollo del presente análisis.       </w:t>
      </w:r>
    </w:p>
    <w:p w14:paraId="61ED3DD8" w14:textId="77777777" w:rsidR="00AA5B82" w:rsidRDefault="00AA5B82" w:rsidP="00AA5B82">
      <w:pPr>
        <w:spacing w:line="360" w:lineRule="auto"/>
      </w:pPr>
    </w:p>
    <w:p w14:paraId="656A6294" w14:textId="77777777" w:rsidR="00AA5B82" w:rsidRDefault="00AA5B82" w:rsidP="00AA5B82">
      <w:pPr>
        <w:pStyle w:val="Prrafodelista"/>
        <w:numPr>
          <w:ilvl w:val="1"/>
          <w:numId w:val="5"/>
        </w:numPr>
        <w:spacing w:line="360" w:lineRule="auto"/>
        <w:ind w:left="426" w:hanging="568"/>
      </w:pPr>
      <w:r>
        <w:t xml:space="preserve">Obtener el máximo provecho y los mejores resultados posibles a la implementación del </w:t>
      </w:r>
      <w:r w:rsidRPr="00303945">
        <w:t>“</w:t>
      </w:r>
      <w:r w:rsidRPr="001551CE">
        <w:rPr>
          <w:b/>
          <w:bCs/>
        </w:rPr>
        <w:t>Protocolo de Manejo de Audiencias Virtuales en los Procesos Laborales en Costa Rica</w:t>
      </w:r>
      <w:r w:rsidRPr="00303945">
        <w:t>”</w:t>
      </w:r>
      <w:r>
        <w:t xml:space="preserve">, aprobado </w:t>
      </w:r>
      <w:r w:rsidRPr="00303945">
        <w:t xml:space="preserve">por los Magistrados y </w:t>
      </w:r>
      <w:r>
        <w:t xml:space="preserve">las </w:t>
      </w:r>
      <w:r w:rsidRPr="00303945">
        <w:t>Magistrada</w:t>
      </w:r>
      <w:r>
        <w:t>s</w:t>
      </w:r>
      <w:r w:rsidRPr="00303945">
        <w:t xml:space="preserve"> de la Sala Segunda, </w:t>
      </w:r>
      <w:r>
        <w:t>así como por los y las I</w:t>
      </w:r>
      <w:r w:rsidRPr="00303945">
        <w:t>ntegrantes de la Comisión de la Jurisdicción Laboral</w:t>
      </w:r>
      <w:r>
        <w:t xml:space="preserve">, según así lo disponga la Corte Plena, según se enuncia mediante oficio </w:t>
      </w:r>
      <w:r w:rsidRPr="00303945">
        <w:t>630-PLA-2020</w:t>
      </w:r>
      <w:r>
        <w:t xml:space="preserve">, de la Dirección de Planificación.   </w:t>
      </w:r>
      <w:r w:rsidRPr="00303945">
        <w:t xml:space="preserve"> </w:t>
      </w:r>
    </w:p>
    <w:p w14:paraId="3D54C32C" w14:textId="77777777" w:rsidR="00AA5B82" w:rsidRDefault="00AA5B82" w:rsidP="00AA5B82">
      <w:pPr>
        <w:spacing w:line="360" w:lineRule="auto"/>
      </w:pPr>
    </w:p>
    <w:p w14:paraId="77D04F0A" w14:textId="77777777" w:rsidR="00AA5B82" w:rsidRDefault="00AA5B82" w:rsidP="00AA5B82">
      <w:pPr>
        <w:pStyle w:val="Prrafodelista"/>
        <w:numPr>
          <w:ilvl w:val="1"/>
          <w:numId w:val="5"/>
        </w:numPr>
        <w:spacing w:line="360" w:lineRule="auto"/>
        <w:ind w:left="426" w:hanging="568"/>
      </w:pPr>
      <w:r>
        <w:lastRenderedPageBreak/>
        <w:t xml:space="preserve">Aplicar un debido cumplimiento a </w:t>
      </w:r>
      <w:r w:rsidRPr="00C44F97">
        <w:t xml:space="preserve">los </w:t>
      </w:r>
      <w:r>
        <w:t>“</w:t>
      </w:r>
      <w:r w:rsidRPr="00BA6830">
        <w:rPr>
          <w:b/>
          <w:bCs/>
        </w:rPr>
        <w:t xml:space="preserve">Planes de Descongestionamiento en la Segunda Instancia Civil </w:t>
      </w:r>
      <w:r w:rsidRPr="00EB5CF5">
        <w:rPr>
          <w:b/>
          <w:bCs/>
        </w:rPr>
        <w:t>y Laboral</w:t>
      </w:r>
      <w:r>
        <w:t>”</w:t>
      </w:r>
      <w:r w:rsidRPr="00C44F97">
        <w:t xml:space="preserve">, </w:t>
      </w:r>
      <w:r>
        <w:t xml:space="preserve">según </w:t>
      </w:r>
      <w:r w:rsidRPr="00C44F97">
        <w:t xml:space="preserve">el análisis de la situación que presentaron los </w:t>
      </w:r>
      <w:r>
        <w:t>t</w:t>
      </w:r>
      <w:r w:rsidRPr="00C44F97">
        <w:t>ribunales de apelación Laboral,</w:t>
      </w:r>
      <w:r>
        <w:t xml:space="preserve"> según se detalla en el informe </w:t>
      </w:r>
      <w:r w:rsidRPr="001A7270">
        <w:t>646-PLA-MI-EV-ES-2021</w:t>
      </w:r>
      <w:r>
        <w:t xml:space="preserve">, de la Dirección de Planificación.  </w:t>
      </w:r>
      <w:r w:rsidRPr="00C44F97">
        <w:t xml:space="preserve"> </w:t>
      </w:r>
    </w:p>
    <w:p w14:paraId="0D752D98" w14:textId="77777777" w:rsidR="00AA5B82" w:rsidRDefault="00AA5B82" w:rsidP="00AA5B82">
      <w:pPr>
        <w:spacing w:line="360" w:lineRule="auto"/>
      </w:pPr>
    </w:p>
    <w:p w14:paraId="6362D68A" w14:textId="77777777" w:rsidR="00AA5B82" w:rsidRPr="007A0F89" w:rsidRDefault="00AA5B82" w:rsidP="00E2202B">
      <w:pPr>
        <w:pStyle w:val="Ttulo2"/>
        <w:rPr>
          <w:rFonts w:eastAsia="Times New Roman"/>
          <w:lang w:val="es-ES" w:eastAsia="es-ES"/>
        </w:rPr>
      </w:pPr>
      <w:bookmarkStart w:id="14" w:name="_Toc87010935"/>
      <w:r w:rsidRPr="007A0F89">
        <w:rPr>
          <w:rFonts w:eastAsia="Times New Roman"/>
          <w:lang w:val="es-ES" w:eastAsia="es-ES"/>
        </w:rPr>
        <w:t>Documentación anexa</w:t>
      </w:r>
      <w:bookmarkEnd w:id="14"/>
    </w:p>
    <w:p w14:paraId="61CD606B" w14:textId="77777777" w:rsidR="00AA5B82" w:rsidRPr="00814BE0" w:rsidRDefault="00AA5B82" w:rsidP="00AA5B82">
      <w:pPr>
        <w:spacing w:line="360" w:lineRule="auto"/>
        <w:rPr>
          <w:rFonts w:eastAsia="Times New Roman" w:cs="Times New Roman"/>
          <w:szCs w:val="24"/>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959"/>
      </w:tblGrid>
      <w:tr w:rsidR="00AA5B82" w:rsidRPr="00814BE0" w14:paraId="4508DA80" w14:textId="77777777" w:rsidTr="004371E3">
        <w:trPr>
          <w:tblHeader/>
          <w:jc w:val="center"/>
        </w:trPr>
        <w:tc>
          <w:tcPr>
            <w:tcW w:w="4106" w:type="dxa"/>
            <w:shd w:val="clear" w:color="auto" w:fill="BDD6EE"/>
            <w:vAlign w:val="center"/>
          </w:tcPr>
          <w:p w14:paraId="1EF8E57B" w14:textId="77777777" w:rsidR="00AA5B82" w:rsidRDefault="00AA5B82" w:rsidP="004371E3">
            <w:pPr>
              <w:spacing w:line="240" w:lineRule="auto"/>
              <w:jc w:val="center"/>
              <w:rPr>
                <w:rFonts w:eastAsia="Times New Roman" w:cs="Times New Roman"/>
                <w:b/>
                <w:bCs/>
                <w:szCs w:val="24"/>
                <w:lang w:val="es-ES" w:eastAsia="es-ES"/>
              </w:rPr>
            </w:pPr>
          </w:p>
          <w:p w14:paraId="4D8855C8" w14:textId="77777777" w:rsidR="00AA5B82" w:rsidRDefault="00AA5B82" w:rsidP="004371E3">
            <w:pPr>
              <w:spacing w:line="240" w:lineRule="auto"/>
              <w:jc w:val="center"/>
              <w:rPr>
                <w:rFonts w:eastAsia="Times New Roman" w:cs="Times New Roman"/>
                <w:b/>
                <w:bCs/>
                <w:szCs w:val="24"/>
                <w:lang w:val="es-ES" w:eastAsia="es-ES"/>
              </w:rPr>
            </w:pPr>
            <w:r w:rsidRPr="00814BE0">
              <w:rPr>
                <w:rFonts w:eastAsia="Times New Roman" w:cs="Times New Roman"/>
                <w:b/>
                <w:bCs/>
                <w:szCs w:val="24"/>
                <w:lang w:val="es-ES" w:eastAsia="es-ES"/>
              </w:rPr>
              <w:t>Documento</w:t>
            </w:r>
          </w:p>
          <w:p w14:paraId="024FB90B" w14:textId="77777777" w:rsidR="00AA5B82" w:rsidRPr="00814BE0" w:rsidRDefault="00AA5B82" w:rsidP="004371E3">
            <w:pPr>
              <w:spacing w:line="240" w:lineRule="auto"/>
              <w:jc w:val="center"/>
              <w:rPr>
                <w:rFonts w:eastAsia="Times New Roman" w:cs="Times New Roman"/>
                <w:b/>
                <w:bCs/>
                <w:szCs w:val="24"/>
                <w:lang w:val="es-ES" w:eastAsia="es-ES"/>
              </w:rPr>
            </w:pPr>
          </w:p>
        </w:tc>
        <w:tc>
          <w:tcPr>
            <w:tcW w:w="1959" w:type="dxa"/>
            <w:shd w:val="clear" w:color="auto" w:fill="BDD6EE"/>
            <w:vAlign w:val="center"/>
          </w:tcPr>
          <w:p w14:paraId="477A973D" w14:textId="77777777" w:rsidR="00AA5B82" w:rsidRPr="00814BE0" w:rsidRDefault="00AA5B82" w:rsidP="004371E3">
            <w:pPr>
              <w:spacing w:line="240" w:lineRule="auto"/>
              <w:jc w:val="center"/>
              <w:rPr>
                <w:rFonts w:eastAsia="Times New Roman" w:cs="Times New Roman"/>
                <w:b/>
                <w:bCs/>
                <w:szCs w:val="24"/>
                <w:lang w:val="es-ES" w:eastAsia="es-ES"/>
              </w:rPr>
            </w:pPr>
            <w:r w:rsidRPr="00814BE0">
              <w:rPr>
                <w:rFonts w:eastAsia="Times New Roman" w:cs="Times New Roman"/>
                <w:b/>
                <w:bCs/>
                <w:szCs w:val="24"/>
                <w:lang w:val="es-ES" w:eastAsia="es-ES"/>
              </w:rPr>
              <w:t>Anexo</w:t>
            </w:r>
          </w:p>
        </w:tc>
      </w:tr>
      <w:tr w:rsidR="00AA5B82" w:rsidRPr="00814BE0" w14:paraId="7448B916" w14:textId="77777777" w:rsidTr="00ED0147">
        <w:trPr>
          <w:jc w:val="center"/>
        </w:trPr>
        <w:tc>
          <w:tcPr>
            <w:tcW w:w="4106" w:type="dxa"/>
            <w:shd w:val="clear" w:color="auto" w:fill="auto"/>
            <w:vAlign w:val="center"/>
          </w:tcPr>
          <w:p w14:paraId="7FB33B16" w14:textId="77777777" w:rsidR="00AA5B82" w:rsidRPr="00814BE0" w:rsidRDefault="00AA5B82" w:rsidP="00ED0147">
            <w:pPr>
              <w:spacing w:line="240" w:lineRule="auto"/>
              <w:rPr>
                <w:rFonts w:eastAsia="Times New Roman" w:cs="Times New Roman"/>
                <w:szCs w:val="24"/>
                <w:lang w:val="es-ES" w:eastAsia="es-ES"/>
              </w:rPr>
            </w:pPr>
            <w:r>
              <w:rPr>
                <w:rFonts w:eastAsia="Times New Roman" w:cs="Times New Roman"/>
                <w:szCs w:val="24"/>
                <w:lang w:val="es-ES" w:eastAsia="es-ES"/>
              </w:rPr>
              <w:t>Tribunales de Apelación Laboral</w:t>
            </w:r>
            <w:r w:rsidRPr="00814BE0">
              <w:rPr>
                <w:rFonts w:eastAsia="Times New Roman" w:cs="Times New Roman"/>
                <w:szCs w:val="24"/>
                <w:lang w:val="es-ES" w:eastAsia="es-ES"/>
              </w:rPr>
              <w:t xml:space="preserve"> 2020</w:t>
            </w:r>
          </w:p>
        </w:tc>
        <w:bookmarkStart w:id="15" w:name="_MON_1697888395"/>
        <w:bookmarkEnd w:id="15"/>
        <w:tc>
          <w:tcPr>
            <w:tcW w:w="1959" w:type="dxa"/>
            <w:shd w:val="clear" w:color="auto" w:fill="auto"/>
            <w:vAlign w:val="center"/>
          </w:tcPr>
          <w:p w14:paraId="19EEABFD" w14:textId="29C33ABD" w:rsidR="00AA5B82" w:rsidRPr="00814BE0" w:rsidRDefault="00ED0147" w:rsidP="004371E3">
            <w:pPr>
              <w:spacing w:line="240" w:lineRule="auto"/>
              <w:jc w:val="center"/>
              <w:rPr>
                <w:rFonts w:eastAsia="Times New Roman" w:cs="Times New Roman"/>
                <w:szCs w:val="24"/>
                <w:lang w:val="es-ES" w:eastAsia="es-ES"/>
              </w:rPr>
            </w:pPr>
            <w:r>
              <w:rPr>
                <w:rFonts w:eastAsia="Times New Roman" w:cs="Times New Roman"/>
                <w:szCs w:val="24"/>
                <w:lang w:val="es-ES" w:eastAsia="es-ES"/>
              </w:rPr>
              <w:object w:dxaOrig="1440" w:dyaOrig="932" w14:anchorId="4E054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13" o:title=""/>
                </v:shape>
                <o:OLEObject Type="Embed" ProgID="Excel.Sheet.12" ShapeID="_x0000_i1025" DrawAspect="Icon" ObjectID="_1708412611" r:id="rId14"/>
              </w:object>
            </w:r>
          </w:p>
        </w:tc>
      </w:tr>
    </w:tbl>
    <w:p w14:paraId="24F17954" w14:textId="326FF2EB" w:rsidR="00E2202B" w:rsidRDefault="00E2202B" w:rsidP="00AA5B82"/>
    <w:p w14:paraId="41490F17" w14:textId="77777777" w:rsidR="00ED0147" w:rsidRDefault="00ED0147" w:rsidP="00E2202B">
      <w:pPr>
        <w:pStyle w:val="Ttulo1"/>
      </w:pPr>
      <w:bookmarkStart w:id="16" w:name="_Toc87010936"/>
    </w:p>
    <w:p w14:paraId="5EC85A90" w14:textId="2AD4CD35" w:rsidR="00AA5B82" w:rsidRDefault="00E2202B" w:rsidP="00ED0147">
      <w:pPr>
        <w:pStyle w:val="Ttulo1"/>
      </w:pPr>
      <w:r w:rsidRPr="00E2202B">
        <w:t>Capítulo 2 Análisis de estructuras funcionales en los Tribunales de Apelación de Segunda Instancia en materia civil y laboral</w:t>
      </w:r>
      <w:bookmarkEnd w:id="16"/>
    </w:p>
    <w:p w14:paraId="3D02FCD7" w14:textId="77777777" w:rsidR="00E2202B" w:rsidRPr="00E2202B" w:rsidRDefault="00E2202B" w:rsidP="00E2202B"/>
    <w:p w14:paraId="36AA981A" w14:textId="77777777" w:rsidR="00E2202B" w:rsidRPr="00E2202B" w:rsidRDefault="00E2202B" w:rsidP="00E2202B">
      <w:pPr>
        <w:pStyle w:val="Ttulo2"/>
        <w:numPr>
          <w:ilvl w:val="0"/>
          <w:numId w:val="22"/>
        </w:numPr>
      </w:pPr>
      <w:bookmarkStart w:id="17" w:name="_Toc78443567"/>
      <w:bookmarkStart w:id="18" w:name="_Toc87010937"/>
      <w:r w:rsidRPr="00E2202B">
        <w:t>Antecedentes</w:t>
      </w:r>
      <w:bookmarkEnd w:id="17"/>
      <w:bookmarkEnd w:id="18"/>
    </w:p>
    <w:p w14:paraId="4999FFAD" w14:textId="77777777" w:rsidR="00E2202B" w:rsidRPr="00E2202B" w:rsidRDefault="00E2202B" w:rsidP="00E2202B"/>
    <w:p w14:paraId="33F26EB5" w14:textId="77777777" w:rsidR="00E2202B" w:rsidRPr="00E2202B" w:rsidRDefault="00E2202B" w:rsidP="00E2202B">
      <w:pPr>
        <w:numPr>
          <w:ilvl w:val="0"/>
          <w:numId w:val="17"/>
        </w:numPr>
      </w:pPr>
      <w:r w:rsidRPr="00E2202B">
        <w:t>Los Tribunales de Apelación de Sentencia Civil iniciaron sus labores en el 2018, con motivo de la entrada en vigor del nuevo Código Procesal Civil, en el mes de octubre. Anteriormente, los tribunales penales mantenían el recargo de las materias Civil y Trabajo, en segunda instancia y a estos despachos se les denominaba los Tribunales Civiles y/o Laborales, de instancia superior.</w:t>
      </w:r>
    </w:p>
    <w:p w14:paraId="768DEDF1" w14:textId="77777777" w:rsidR="00E2202B" w:rsidRPr="00E2202B" w:rsidRDefault="00E2202B" w:rsidP="00E2202B"/>
    <w:p w14:paraId="3DEE2EBC" w14:textId="77777777" w:rsidR="00E2202B" w:rsidRPr="00E2202B" w:rsidRDefault="00E2202B" w:rsidP="00E2202B">
      <w:pPr>
        <w:numPr>
          <w:ilvl w:val="0"/>
          <w:numId w:val="17"/>
        </w:numPr>
      </w:pPr>
      <w:r w:rsidRPr="00E2202B">
        <w:t>Por otra parte, la Corte Plena en sesión 15-2020 del 20 de marzo de 2020, hace un comunicado mediante circular 52-2020, el cual dispuso adoptar una serie de medidas relacionadas con la prestación de servicios en el Poder Judicial con motivo de la emergencia declarada mediante decreto ejecutivo 42227-MS del COVID-19, emitido el día 16 de marzo de 2020. Dichas medidas fueron prorrogadas por dicho órgano superior durante todo el 2020 e inicios del 2021; cuyo último acuerdo fue en sesión 27-2021 del 30 de junio de 2021, artículo II, donde se prorrogaron las medidas sanitarias del 1° de julio del 2021 y hasta el 30 de setiembre del 2021, con algunas disposiciones generales que se deberían de aplicar.</w:t>
      </w:r>
    </w:p>
    <w:p w14:paraId="7583C99F" w14:textId="77777777" w:rsidR="00E2202B" w:rsidRPr="00E2202B" w:rsidRDefault="00E2202B" w:rsidP="00E2202B"/>
    <w:p w14:paraId="5BDAC51B" w14:textId="3CF86440" w:rsidR="00E2202B" w:rsidRDefault="00E2202B" w:rsidP="00E2202B">
      <w:pPr>
        <w:pStyle w:val="Ttulo2"/>
      </w:pPr>
      <w:bookmarkStart w:id="19" w:name="_Toc78443568"/>
      <w:bookmarkStart w:id="20" w:name="_Toc87010938"/>
      <w:r w:rsidRPr="00E2202B">
        <w:t>Modelo de análisis integral de Circuitos: Materia Civil para Tribunales de Apelación de Segunda Instancia en materia civil y laboral</w:t>
      </w:r>
      <w:bookmarkEnd w:id="19"/>
      <w:bookmarkEnd w:id="20"/>
    </w:p>
    <w:p w14:paraId="202AC70A" w14:textId="77777777" w:rsidR="00E2202B" w:rsidRPr="00E2202B" w:rsidRDefault="00E2202B" w:rsidP="00E2202B"/>
    <w:p w14:paraId="72C88FD2" w14:textId="77777777" w:rsidR="00E2202B" w:rsidRPr="00E2202B" w:rsidRDefault="00E2202B" w:rsidP="00E2202B">
      <w:pPr>
        <w:rPr>
          <w:iCs/>
        </w:rPr>
      </w:pPr>
      <w:r w:rsidRPr="00E2202B">
        <w:rPr>
          <w:iCs/>
        </w:rPr>
        <w:t>Como parte de la creación de las nuevas estructuras en estos tribunales, se parte de la estructura existente en ese momento, donde existen Tribunales con sección especializada en Civil y Trabajo, Tribunales Mixtos con personal especializado a lo interno en materia Civil y Trabajo y Tribunales Mixtos donde todas las plazas conocen tres materias: Penal, Civil y Laboral.</w:t>
      </w:r>
    </w:p>
    <w:p w14:paraId="13426487" w14:textId="77777777" w:rsidR="00E2202B" w:rsidRPr="00E2202B" w:rsidRDefault="00E2202B" w:rsidP="00E2202B">
      <w:pPr>
        <w:rPr>
          <w:iCs/>
        </w:rPr>
      </w:pPr>
    </w:p>
    <w:p w14:paraId="75173E9F" w14:textId="77777777" w:rsidR="00E2202B" w:rsidRPr="00E2202B" w:rsidRDefault="00E2202B" w:rsidP="00E2202B">
      <w:pPr>
        <w:rPr>
          <w:iCs/>
        </w:rPr>
      </w:pPr>
      <w:r w:rsidRPr="00E2202B">
        <w:rPr>
          <w:iCs/>
        </w:rPr>
        <w:t>A partir de esa estructura, se recomendó la especialización en los Tribunales con sección especializada (Heredia, Alajuela, Cartago y Puntarenas) y el refuerzo con personal adicional en los que no son especializados, con el fin de garantizar mayoría (Civil y Laboral) al integrar colegiadamente.</w:t>
      </w:r>
    </w:p>
    <w:p w14:paraId="07CBA948" w14:textId="77777777" w:rsidR="008E736B" w:rsidRDefault="008E736B" w:rsidP="00E2202B">
      <w:pPr>
        <w:rPr>
          <w:iCs/>
        </w:rPr>
      </w:pPr>
    </w:p>
    <w:p w14:paraId="17CA40B7" w14:textId="1CF1EADC" w:rsidR="00E2202B" w:rsidRPr="00E2202B" w:rsidRDefault="00E2202B" w:rsidP="00E2202B">
      <w:pPr>
        <w:rPr>
          <w:iCs/>
        </w:rPr>
      </w:pPr>
      <w:r w:rsidRPr="00E2202B">
        <w:rPr>
          <w:iCs/>
        </w:rPr>
        <w:t>Con la entrada en vigor de la Ley 9343, se especializaron los Tribunales que cuenten a lo interno con una sección Civil y Laboral; a saber: Alajuela, Heredia, Cartago y Puntarenas.</w:t>
      </w:r>
    </w:p>
    <w:p w14:paraId="7FBD3FF8" w14:textId="77777777" w:rsidR="008E736B" w:rsidRDefault="008E736B" w:rsidP="00E2202B">
      <w:pPr>
        <w:rPr>
          <w:iCs/>
        </w:rPr>
      </w:pPr>
    </w:p>
    <w:p w14:paraId="45217623" w14:textId="2B29DAD7" w:rsidR="00E2202B" w:rsidRPr="00E2202B" w:rsidRDefault="00E2202B" w:rsidP="00E2202B">
      <w:pPr>
        <w:rPr>
          <w:iCs/>
        </w:rPr>
      </w:pPr>
      <w:r w:rsidRPr="00E2202B">
        <w:rPr>
          <w:iCs/>
        </w:rPr>
        <w:t xml:space="preserve">Se reforzaron de los Tribunales mixtos, de manera que permita garantizar que al menos dos plazas juzgadoras de las que integran asuntos civiles y laborales tengan conocimiento en esas materias desde su nombramiento, completando la integración con una plaza de Jueza o Juez de tipo Penal, tal es el caso del Segundo Circuito Judicial de la Zona Sur (Corredores), Segundo Circuito Judicial de Alajuela (San Carlos), Primer Circuito Judicial de Guanacaste (Liberia), Segundo Circuito Judicial de Guanacaste (Nicoya),  Primer Circuito Judicial de la Zona Atlántica (Limón) y Segundo Circuito Judicial de la Zona Atlántica (Pococí). En esos despachos, se toma el recurso actual nombrado en materia Civil o Laboral y se sustituye por plazas extraordinarias para que conozcan la materia Penal con el fin de no afectar la conformación de las secciones que atienden asuntos penales.  </w:t>
      </w:r>
    </w:p>
    <w:p w14:paraId="2FBDE566" w14:textId="77777777" w:rsidR="00E2202B" w:rsidRPr="00E2202B" w:rsidRDefault="00E2202B" w:rsidP="00E2202B">
      <w:pPr>
        <w:rPr>
          <w:iCs/>
        </w:rPr>
      </w:pPr>
    </w:p>
    <w:p w14:paraId="231634E0" w14:textId="77777777" w:rsidR="00E2202B" w:rsidRPr="00E2202B" w:rsidRDefault="00E2202B" w:rsidP="00E2202B">
      <w:pPr>
        <w:rPr>
          <w:iCs/>
        </w:rPr>
      </w:pPr>
      <w:r w:rsidRPr="00E2202B">
        <w:rPr>
          <w:iCs/>
        </w:rPr>
        <w:t>En el caso del Primer Circuito Judicial de la Zona Sur (Pérez Zeledón), la especialización surtió efecto a partir de la asignación de dos plazas nuevas de Jueza o Juez 4, más la plaza actual (laboral). En el caso de San Ramón, este Tribunal perdió competencia en materia Civil y Laboral, toda vez que la traslada al Tribunal del Primer Circuito Judicial de Alajuela.</w:t>
      </w:r>
    </w:p>
    <w:p w14:paraId="25F73F68" w14:textId="77777777" w:rsidR="00E2202B" w:rsidRPr="00E2202B" w:rsidRDefault="00E2202B" w:rsidP="00E2202B">
      <w:pPr>
        <w:rPr>
          <w:iCs/>
        </w:rPr>
      </w:pPr>
    </w:p>
    <w:p w14:paraId="19483DF1" w14:textId="77777777" w:rsidR="00E2202B" w:rsidRPr="00E2202B" w:rsidRDefault="00E2202B" w:rsidP="00E2202B">
      <w:r w:rsidRPr="00E2202B">
        <w:t>Las estructuras diseñadas e incluidas corresponden a:</w:t>
      </w:r>
    </w:p>
    <w:p w14:paraId="037D1322" w14:textId="77777777" w:rsidR="00E2202B" w:rsidRPr="00E2202B" w:rsidRDefault="00E2202B" w:rsidP="00E2202B">
      <w:pPr>
        <w:rPr>
          <w:iCs/>
        </w:rPr>
      </w:pPr>
      <w:r w:rsidRPr="00E2202B">
        <w:rPr>
          <w:iCs/>
        </w:rPr>
        <w:t>Tribunal de Apelación de Trabajo I Circuito Judicial San José</w:t>
      </w:r>
    </w:p>
    <w:p w14:paraId="7053A4E3" w14:textId="77777777" w:rsidR="00E2202B" w:rsidRPr="00E2202B" w:rsidRDefault="00E2202B" w:rsidP="00E2202B">
      <w:pPr>
        <w:rPr>
          <w:iCs/>
        </w:rPr>
      </w:pPr>
      <w:r w:rsidRPr="00E2202B">
        <w:rPr>
          <w:iCs/>
        </w:rPr>
        <w:t>Tribunal de Apelación de Trabajo II Circuito Judicial San José</w:t>
      </w:r>
    </w:p>
    <w:p w14:paraId="53E998BE" w14:textId="77777777" w:rsidR="00E2202B" w:rsidRPr="00E2202B" w:rsidRDefault="00E2202B" w:rsidP="00E2202B">
      <w:pPr>
        <w:rPr>
          <w:iCs/>
        </w:rPr>
      </w:pPr>
      <w:r w:rsidRPr="00E2202B">
        <w:rPr>
          <w:iCs/>
        </w:rPr>
        <w:t>Tribunal Primero de Apelación Civil de San José</w:t>
      </w:r>
    </w:p>
    <w:p w14:paraId="439589AA" w14:textId="77777777" w:rsidR="00E2202B" w:rsidRPr="00E2202B" w:rsidRDefault="00E2202B" w:rsidP="00E2202B">
      <w:pPr>
        <w:rPr>
          <w:iCs/>
        </w:rPr>
      </w:pPr>
      <w:r w:rsidRPr="00E2202B">
        <w:rPr>
          <w:iCs/>
        </w:rPr>
        <w:lastRenderedPageBreak/>
        <w:t>Tribunal Segundo de Apelación Civil de San José</w:t>
      </w:r>
    </w:p>
    <w:p w14:paraId="5ACF1406" w14:textId="77777777" w:rsidR="00E2202B" w:rsidRPr="00E2202B" w:rsidRDefault="00E2202B" w:rsidP="00E2202B">
      <w:pPr>
        <w:rPr>
          <w:iCs/>
        </w:rPr>
      </w:pPr>
      <w:r w:rsidRPr="00E2202B">
        <w:rPr>
          <w:iCs/>
        </w:rPr>
        <w:t>Tribunal de Apelación Civil y de Trabajo Zona Sur (Sede Pérez Zeledón)</w:t>
      </w:r>
    </w:p>
    <w:p w14:paraId="55401F24" w14:textId="77777777" w:rsidR="00E2202B" w:rsidRPr="00E2202B" w:rsidRDefault="00E2202B" w:rsidP="00E2202B">
      <w:pPr>
        <w:rPr>
          <w:iCs/>
        </w:rPr>
      </w:pPr>
      <w:r w:rsidRPr="00E2202B">
        <w:rPr>
          <w:iCs/>
        </w:rPr>
        <w:t>Tribunal de Apelación Civil y Trabajo Alajuela (Sede Alajuela)</w:t>
      </w:r>
    </w:p>
    <w:p w14:paraId="17F796AD" w14:textId="77777777" w:rsidR="00E2202B" w:rsidRPr="00E2202B" w:rsidRDefault="00E2202B" w:rsidP="00E2202B">
      <w:pPr>
        <w:rPr>
          <w:iCs/>
        </w:rPr>
      </w:pPr>
      <w:r w:rsidRPr="00E2202B">
        <w:rPr>
          <w:iCs/>
        </w:rPr>
        <w:t>Tribunal de Apelación Civil y Trabajo Cartago (Sede Cartago)</w:t>
      </w:r>
    </w:p>
    <w:p w14:paraId="105C2239" w14:textId="77777777" w:rsidR="00E2202B" w:rsidRPr="00E2202B" w:rsidRDefault="00E2202B" w:rsidP="00E2202B">
      <w:pPr>
        <w:rPr>
          <w:iCs/>
        </w:rPr>
      </w:pPr>
      <w:r w:rsidRPr="00E2202B">
        <w:rPr>
          <w:iCs/>
        </w:rPr>
        <w:t>Tribunal de Apelación Civil y Trabajo Heredia (Sede Heredia)</w:t>
      </w:r>
    </w:p>
    <w:p w14:paraId="3999A11A" w14:textId="77777777" w:rsidR="00E2202B" w:rsidRPr="00E2202B" w:rsidRDefault="00E2202B" w:rsidP="00E2202B">
      <w:pPr>
        <w:rPr>
          <w:iCs/>
        </w:rPr>
      </w:pPr>
      <w:r w:rsidRPr="00E2202B">
        <w:rPr>
          <w:iCs/>
        </w:rPr>
        <w:t>Tribunal de Apelación Civil y Trabajo Guanacaste (Sede Liberia)</w:t>
      </w:r>
    </w:p>
    <w:p w14:paraId="55C6255B" w14:textId="77777777" w:rsidR="00E2202B" w:rsidRPr="00E2202B" w:rsidRDefault="00E2202B" w:rsidP="00E2202B">
      <w:pPr>
        <w:rPr>
          <w:iCs/>
        </w:rPr>
      </w:pPr>
      <w:r w:rsidRPr="00E2202B">
        <w:rPr>
          <w:iCs/>
        </w:rPr>
        <w:t>Tribunal de Apelación Civil y Trabajo Puntarenas (Sede Puntarenas)</w:t>
      </w:r>
    </w:p>
    <w:p w14:paraId="2D93F5C4" w14:textId="77777777" w:rsidR="00E2202B" w:rsidRPr="00E2202B" w:rsidRDefault="00E2202B" w:rsidP="00E2202B">
      <w:pPr>
        <w:rPr>
          <w:iCs/>
        </w:rPr>
      </w:pPr>
      <w:r w:rsidRPr="00E2202B">
        <w:rPr>
          <w:iCs/>
        </w:rPr>
        <w:t>Tribunal de Apelación Civil y Trabajo Zona Atlántica (Sede Limón)</w:t>
      </w:r>
    </w:p>
    <w:p w14:paraId="204834A6" w14:textId="77777777" w:rsidR="00E2202B" w:rsidRPr="00E2202B" w:rsidRDefault="00E2202B" w:rsidP="00E2202B"/>
    <w:p w14:paraId="02CB7663" w14:textId="77777777" w:rsidR="00E2202B" w:rsidRPr="00E2202B" w:rsidRDefault="00E2202B" w:rsidP="00E2202B">
      <w:r w:rsidRPr="00E2202B">
        <w:t xml:space="preserve">  </w:t>
      </w:r>
    </w:p>
    <w:p w14:paraId="52896737" w14:textId="4308900A" w:rsidR="00E2202B" w:rsidRPr="00E2202B" w:rsidRDefault="00E2202B" w:rsidP="00E2202B">
      <w:pPr>
        <w:pStyle w:val="Ttulo3"/>
      </w:pPr>
      <w:bookmarkStart w:id="21" w:name="_Toc78443569"/>
      <w:r w:rsidRPr="00E2202B">
        <w:t xml:space="preserve">Histórico estadístico </w:t>
      </w:r>
      <w:bookmarkEnd w:id="21"/>
    </w:p>
    <w:p w14:paraId="7C498C1C" w14:textId="77777777" w:rsidR="00E2202B" w:rsidRPr="00E2202B" w:rsidRDefault="00E2202B" w:rsidP="00E2202B"/>
    <w:p w14:paraId="2C910AEE" w14:textId="7A39C4EF" w:rsidR="00E2202B" w:rsidRDefault="00E2202B" w:rsidP="00E2202B">
      <w:r w:rsidRPr="00E2202B">
        <w:t>Por parte del Subproceso de Estadística de la Dirección de Planificación se proporcionó el histórico estadístico de los Tribunales de Apelación de Segunda Instancia del 2019 y 2020 y en el siguiente gráfico se puede observar el comportamiento de las principales variables estadísticas que se han tenido en los últimos tres años.  Importante de indicar que dentro de dicha grafica se contempla lo correspondiente a los Tribunales Primero y Segundo de Apelación Civil de San José y Tribunales Primero y Segundo de Apelación Laboral de San José.</w:t>
      </w:r>
    </w:p>
    <w:p w14:paraId="4862F8A9" w14:textId="182CE377" w:rsidR="00ED0147" w:rsidRDefault="00ED0147" w:rsidP="00E2202B"/>
    <w:p w14:paraId="0D1F03C1" w14:textId="7E953243" w:rsidR="00ED0147" w:rsidRDefault="00ED0147" w:rsidP="00E2202B"/>
    <w:p w14:paraId="3CB62269" w14:textId="3252E98A" w:rsidR="00ED0147" w:rsidRDefault="00ED0147" w:rsidP="00E2202B"/>
    <w:p w14:paraId="31D63358" w14:textId="77777777" w:rsidR="00ED0147" w:rsidRDefault="00ED0147" w:rsidP="00E2202B"/>
    <w:p w14:paraId="483A0415" w14:textId="77777777" w:rsidR="00ED0147" w:rsidRDefault="00ED0147" w:rsidP="00E2202B"/>
    <w:p w14:paraId="57D082AD" w14:textId="77777777" w:rsidR="00ED0147" w:rsidRDefault="00ED0147" w:rsidP="00E2202B"/>
    <w:p w14:paraId="1C849844" w14:textId="77777777" w:rsidR="00ED0147" w:rsidRDefault="00ED0147" w:rsidP="00E2202B"/>
    <w:p w14:paraId="2DEF484E" w14:textId="75320F5F" w:rsidR="00E2202B" w:rsidRPr="00E2202B" w:rsidRDefault="00ED0147" w:rsidP="00E2202B">
      <w:r w:rsidRPr="00E2202B">
        <w:rPr>
          <w:i/>
          <w:iCs/>
          <w:noProof/>
        </w:rPr>
        <w:lastRenderedPageBreak/>
        <w:drawing>
          <wp:anchor distT="0" distB="0" distL="114300" distR="114300" simplePos="0" relativeHeight="251659264" behindDoc="1" locked="0" layoutInCell="1" allowOverlap="1" wp14:anchorId="027615CD" wp14:editId="772D6419">
            <wp:simplePos x="0" y="0"/>
            <wp:positionH relativeFrom="margin">
              <wp:posOffset>-137160</wp:posOffset>
            </wp:positionH>
            <wp:positionV relativeFrom="paragraph">
              <wp:posOffset>367030</wp:posOffset>
            </wp:positionV>
            <wp:extent cx="6249035" cy="2667000"/>
            <wp:effectExtent l="0" t="0" r="0" b="0"/>
            <wp:wrapTight wrapText="bothSides">
              <wp:wrapPolygon edited="0">
                <wp:start x="0" y="0"/>
                <wp:lineTo x="0" y="21446"/>
                <wp:lineTo x="21532" y="21446"/>
                <wp:lineTo x="21532" y="0"/>
                <wp:lineTo x="0" y="0"/>
              </wp:wrapPolygon>
            </wp:wrapTight>
            <wp:docPr id="14" name="Imagen 1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 Gráfico de barras&#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6249035" cy="2667000"/>
                    </a:xfrm>
                    <a:prstGeom prst="rect">
                      <a:avLst/>
                    </a:prstGeom>
                  </pic:spPr>
                </pic:pic>
              </a:graphicData>
            </a:graphic>
            <wp14:sizeRelH relativeFrom="margin">
              <wp14:pctWidth>0</wp14:pctWidth>
            </wp14:sizeRelH>
            <wp14:sizeRelV relativeFrom="margin">
              <wp14:pctHeight>0</wp14:pctHeight>
            </wp14:sizeRelV>
          </wp:anchor>
        </w:drawing>
      </w:r>
      <w:r>
        <w:t>G</w:t>
      </w:r>
      <w:r w:rsidR="00E2202B" w:rsidRPr="00E2202B">
        <w:t xml:space="preserve">ráfico </w:t>
      </w:r>
      <w:fldSimple w:instr=" SEQ Gráfico \* ARABIC ">
        <w:r w:rsidR="00E2202B" w:rsidRPr="00E2202B">
          <w:t>1</w:t>
        </w:r>
      </w:fldSimple>
      <w:r w:rsidR="00E2202B" w:rsidRPr="00E2202B">
        <w:t xml:space="preserve">. Histórico estadístico 2018-2020.Tribunales de Segunda Instancia </w:t>
      </w:r>
    </w:p>
    <w:p w14:paraId="4FB5958D" w14:textId="1AC2E661" w:rsidR="00E2202B" w:rsidRPr="00E2202B" w:rsidRDefault="00E2202B" w:rsidP="00E2202B"/>
    <w:p w14:paraId="04372B6D" w14:textId="583899A8" w:rsidR="00E2202B" w:rsidRPr="00E2202B" w:rsidRDefault="00E2202B" w:rsidP="00E2202B">
      <w:r w:rsidRPr="00E2202B">
        <w:t>**Incluye Tribunales de San José</w:t>
      </w:r>
    </w:p>
    <w:p w14:paraId="5389A8F9" w14:textId="77777777" w:rsidR="00E2202B" w:rsidRPr="00E2202B" w:rsidRDefault="00E2202B" w:rsidP="00E2202B">
      <w:pPr>
        <w:rPr>
          <w:i/>
          <w:iCs/>
        </w:rPr>
      </w:pPr>
      <w:r w:rsidRPr="00E2202B">
        <w:rPr>
          <w:i/>
          <w:iCs/>
        </w:rPr>
        <w:t>Fuente: Subproceso de Estadística</w:t>
      </w:r>
    </w:p>
    <w:p w14:paraId="63243105" w14:textId="77777777" w:rsidR="00E2202B" w:rsidRPr="00E2202B" w:rsidRDefault="00E2202B" w:rsidP="00E2202B"/>
    <w:p w14:paraId="7E79817A" w14:textId="77777777" w:rsidR="00E2202B" w:rsidRPr="00E2202B" w:rsidRDefault="00E2202B" w:rsidP="00E2202B">
      <w:r w:rsidRPr="00E2202B">
        <w:t>Véase que respecto al gráfico anterior se observa que el circulante final del 2019 al 2020 hubo una disminución de 13.87%, pasando de 3360 asuntos a 2894 expedientes.</w:t>
      </w:r>
    </w:p>
    <w:p w14:paraId="7392A3C0" w14:textId="77777777" w:rsidR="008E736B" w:rsidRDefault="008E736B" w:rsidP="00E2202B"/>
    <w:p w14:paraId="16691E68" w14:textId="1A4C1371" w:rsidR="00E2202B" w:rsidRPr="00E2202B" w:rsidRDefault="00E2202B" w:rsidP="00E2202B">
      <w:r w:rsidRPr="00E2202B">
        <w:t xml:space="preserve">En cuanto a los asuntos entrados hubo un aumento significativo del al 2020 se dio una diminución respecto a la cantidad de asuntos ingresados de un 9.99% correspondiente a una cantidad de 1005 asuntos menos entre el 2019 y 2020.   </w:t>
      </w:r>
    </w:p>
    <w:p w14:paraId="4668F89A" w14:textId="77777777" w:rsidR="008E736B" w:rsidRDefault="008E736B" w:rsidP="00E2202B"/>
    <w:p w14:paraId="59C043A3" w14:textId="5BA0E473" w:rsidR="00E2202B" w:rsidRPr="00E2202B" w:rsidRDefault="00E2202B" w:rsidP="00E2202B">
      <w:r w:rsidRPr="00E2202B">
        <w:t>Relacionado a los asuntos reentrados también hubo variables donde para el 2019 se registraron 148 asuntos y para el 2020 se registraron 192 asuntos, es decir hubo un aumento porcentual de un 29% representando 44 asuntos más reentrados.</w:t>
      </w:r>
    </w:p>
    <w:p w14:paraId="3FEFA579" w14:textId="77777777" w:rsidR="00E2202B" w:rsidRPr="00E2202B" w:rsidRDefault="00E2202B" w:rsidP="00E2202B">
      <w:r w:rsidRPr="00E2202B">
        <w:t xml:space="preserve">Los casos terminados para el 2019 se registraron 12148 asuntos y en el 2020 hubo una disminución a 10618 asuntos, lo que en términos porcentuales es una disminución de un 12.59%, es decir 1530 asuntos menos respecto del 2019. </w:t>
      </w:r>
    </w:p>
    <w:p w14:paraId="67ABE3F4" w14:textId="77777777" w:rsidR="00E2202B" w:rsidRPr="00E2202B" w:rsidRDefault="00E2202B" w:rsidP="00E2202B"/>
    <w:p w14:paraId="4854EF0B" w14:textId="77777777" w:rsidR="00E2202B" w:rsidRPr="00E2202B" w:rsidRDefault="00E2202B" w:rsidP="00E2202B">
      <w:r w:rsidRPr="00E2202B">
        <w:t>Se hace un ejercicio estadístico donde dentro del histórico no se contemplan los Tribunales Primero y Segundo de Apelación Civil de San José y Tribunales Primero y Segundo de Apelación Laboral de San José, considerando que los mismos no son despachos mixtos (Civil y Laboral) como lo son el resto de los tribunales de apelación del país.</w:t>
      </w:r>
    </w:p>
    <w:p w14:paraId="7D6345F2" w14:textId="77777777" w:rsidR="00E2202B" w:rsidRPr="00E2202B" w:rsidRDefault="00E2202B" w:rsidP="00E2202B"/>
    <w:p w14:paraId="0833E686" w14:textId="77777777" w:rsidR="00ED0147" w:rsidRDefault="00ED0147" w:rsidP="00E2202B"/>
    <w:p w14:paraId="647F43A8" w14:textId="25D219C8" w:rsidR="00E2202B" w:rsidRPr="00E2202B" w:rsidRDefault="00E2202B" w:rsidP="00E2202B">
      <w:r w:rsidRPr="00E2202B">
        <w:rPr>
          <w:noProof/>
        </w:rPr>
        <w:drawing>
          <wp:anchor distT="0" distB="0" distL="114300" distR="114300" simplePos="0" relativeHeight="251660288" behindDoc="1" locked="0" layoutInCell="1" allowOverlap="1" wp14:anchorId="339D719E" wp14:editId="3A1C7A4E">
            <wp:simplePos x="0" y="0"/>
            <wp:positionH relativeFrom="margin">
              <wp:posOffset>-384810</wp:posOffset>
            </wp:positionH>
            <wp:positionV relativeFrom="paragraph">
              <wp:posOffset>283845</wp:posOffset>
            </wp:positionV>
            <wp:extent cx="6638290" cy="3015615"/>
            <wp:effectExtent l="0" t="0" r="0" b="0"/>
            <wp:wrapTight wrapText="bothSides">
              <wp:wrapPolygon edited="0">
                <wp:start x="0" y="0"/>
                <wp:lineTo x="0" y="21423"/>
                <wp:lineTo x="21509" y="21423"/>
                <wp:lineTo x="21509" y="0"/>
                <wp:lineTo x="0" y="0"/>
              </wp:wrapPolygon>
            </wp:wrapTight>
            <wp:docPr id="15" name="Imagen 1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de barras&#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6638290" cy="3015615"/>
                    </a:xfrm>
                    <a:prstGeom prst="rect">
                      <a:avLst/>
                    </a:prstGeom>
                  </pic:spPr>
                </pic:pic>
              </a:graphicData>
            </a:graphic>
            <wp14:sizeRelH relativeFrom="margin">
              <wp14:pctWidth>0</wp14:pctWidth>
            </wp14:sizeRelH>
            <wp14:sizeRelV relativeFrom="margin">
              <wp14:pctHeight>0</wp14:pctHeight>
            </wp14:sizeRelV>
          </wp:anchor>
        </w:drawing>
      </w:r>
      <w:r w:rsidRPr="00E2202B">
        <w:t xml:space="preserve">Gráfico </w:t>
      </w:r>
      <w:fldSimple w:instr=" SEQ Gráfico \* ARABIC ">
        <w:r w:rsidRPr="00E2202B">
          <w:t>2</w:t>
        </w:r>
      </w:fldSimple>
      <w:r w:rsidRPr="00E2202B">
        <w:t xml:space="preserve"> Histórico estadístico 2018-2020.Tribunales de Segunda Instancia. (No San José)</w:t>
      </w:r>
    </w:p>
    <w:p w14:paraId="01536FDB" w14:textId="77777777" w:rsidR="00E2202B" w:rsidRPr="00E2202B" w:rsidRDefault="00E2202B" w:rsidP="00E2202B"/>
    <w:p w14:paraId="78F6E6A4" w14:textId="77777777" w:rsidR="00E2202B" w:rsidRPr="00E2202B" w:rsidRDefault="00E2202B" w:rsidP="00E2202B">
      <w:pPr>
        <w:rPr>
          <w:i/>
          <w:iCs/>
        </w:rPr>
      </w:pPr>
      <w:r w:rsidRPr="00E2202B">
        <w:rPr>
          <w:i/>
          <w:iCs/>
        </w:rPr>
        <w:t>Fuente: Subproceso de Estadística</w:t>
      </w:r>
    </w:p>
    <w:p w14:paraId="1B599FDF" w14:textId="77777777" w:rsidR="008E736B" w:rsidRDefault="008E736B" w:rsidP="00E2202B"/>
    <w:p w14:paraId="32FB29BA" w14:textId="4C0FF5E8" w:rsidR="00E2202B" w:rsidRPr="00E2202B" w:rsidRDefault="00E2202B" w:rsidP="00E2202B">
      <w:r w:rsidRPr="00E2202B">
        <w:t>En el siguiente cuadro observa la distribuido el total de asuntos que ingresan a los Tribunales de Apelación Civil y Laboral, haciendo dos grandes grupos, sean aquellos despachos ubicados en el primer y segundo circuito judicial de San José y otro donde se ubican el resto sean los Tribunales de Zona Sur (Sede Pérez Zeledón), Alajuela, Cartago, Heredia, Liberia, Puntarenas y Limón.</w:t>
      </w:r>
    </w:p>
    <w:p w14:paraId="687C853B" w14:textId="77777777" w:rsidR="00E2202B" w:rsidRPr="00E2202B" w:rsidRDefault="00E2202B" w:rsidP="00E2202B">
      <w:pPr>
        <w:jc w:val="center"/>
      </w:pPr>
      <w:r w:rsidRPr="00E2202B">
        <w:rPr>
          <w:i/>
          <w:iCs/>
          <w:noProof/>
        </w:rPr>
        <w:drawing>
          <wp:anchor distT="0" distB="0" distL="114300" distR="114300" simplePos="0" relativeHeight="251661312" behindDoc="1" locked="0" layoutInCell="1" allowOverlap="1" wp14:anchorId="718CCA9A" wp14:editId="41456A62">
            <wp:simplePos x="0" y="0"/>
            <wp:positionH relativeFrom="column">
              <wp:posOffset>281940</wp:posOffset>
            </wp:positionH>
            <wp:positionV relativeFrom="paragraph">
              <wp:posOffset>262890</wp:posOffset>
            </wp:positionV>
            <wp:extent cx="4886325" cy="2095500"/>
            <wp:effectExtent l="0" t="0" r="9525" b="0"/>
            <wp:wrapTight wrapText="bothSides">
              <wp:wrapPolygon edited="0">
                <wp:start x="0" y="0"/>
                <wp:lineTo x="0" y="21404"/>
                <wp:lineTo x="21558" y="21404"/>
                <wp:lineTo x="21558"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6325" cy="2095500"/>
                    </a:xfrm>
                    <a:prstGeom prst="rect">
                      <a:avLst/>
                    </a:prstGeom>
                    <a:noFill/>
                    <a:ln>
                      <a:noFill/>
                    </a:ln>
                  </pic:spPr>
                </pic:pic>
              </a:graphicData>
            </a:graphic>
          </wp:anchor>
        </w:drawing>
      </w:r>
      <w:r w:rsidRPr="00E2202B">
        <w:t xml:space="preserve">Cuadro </w:t>
      </w:r>
      <w:fldSimple w:instr=" SEQ Cuadro \* ARABIC ">
        <w:r w:rsidRPr="00E2202B">
          <w:t>1</w:t>
        </w:r>
      </w:fldSimple>
      <w:r w:rsidRPr="00E2202B">
        <w:t>. Distribución de Asuntos en Tribunales de Apelación</w:t>
      </w:r>
    </w:p>
    <w:p w14:paraId="0C101F46" w14:textId="77777777" w:rsidR="00E2202B" w:rsidRPr="00E2202B" w:rsidRDefault="00E2202B" w:rsidP="00E2202B"/>
    <w:p w14:paraId="618C770D" w14:textId="77777777" w:rsidR="00E2202B" w:rsidRPr="00E2202B" w:rsidRDefault="00E2202B" w:rsidP="00E2202B">
      <w:r w:rsidRPr="00E2202B">
        <w:t xml:space="preserve">  </w:t>
      </w:r>
    </w:p>
    <w:p w14:paraId="64C01785" w14:textId="77777777" w:rsidR="00E2202B" w:rsidRPr="00E2202B" w:rsidRDefault="00E2202B" w:rsidP="008E736B">
      <w:pPr>
        <w:ind w:firstLine="708"/>
        <w:rPr>
          <w:i/>
          <w:iCs/>
        </w:rPr>
      </w:pPr>
      <w:r w:rsidRPr="00E2202B">
        <w:rPr>
          <w:i/>
          <w:iCs/>
        </w:rPr>
        <w:t>Fuente: Subproceso de Estadística</w:t>
      </w:r>
    </w:p>
    <w:p w14:paraId="5D3B0817" w14:textId="77777777" w:rsidR="00E2202B" w:rsidRDefault="00E2202B" w:rsidP="00E2202B"/>
    <w:p w14:paraId="38533570" w14:textId="242291AB" w:rsidR="00E2202B" w:rsidRPr="00E2202B" w:rsidRDefault="00E2202B" w:rsidP="00E2202B">
      <w:r w:rsidRPr="00E2202B">
        <w:t>Véase como para el 2019, los Tribunales de Apelación Civil y Laboral ubicados en San José iniciaron con el 51,4% del total de asuntos en su circulante inicial por el 48,6% del resto de despachos.</w:t>
      </w:r>
    </w:p>
    <w:p w14:paraId="1B8D821F" w14:textId="77777777" w:rsidR="008E736B" w:rsidRDefault="008E736B" w:rsidP="00E2202B"/>
    <w:p w14:paraId="6B35E7A5" w14:textId="5856F8A4" w:rsidR="00E2202B" w:rsidRPr="00E2202B" w:rsidRDefault="00E2202B" w:rsidP="00E2202B">
      <w:r w:rsidRPr="00E2202B">
        <w:t>Para el 2020 el porcentaje de circulante inicial promedio en mayor porcentaje en el resto de los despachos con un 53.9% por 46.1% que se centralizó en los despachos de San José.</w:t>
      </w:r>
    </w:p>
    <w:p w14:paraId="212D19B3" w14:textId="77777777" w:rsidR="008E736B" w:rsidRDefault="008E736B" w:rsidP="00E2202B"/>
    <w:p w14:paraId="0E049C9B" w14:textId="1EC5B13C" w:rsidR="00E2202B" w:rsidRDefault="00E2202B" w:rsidP="00E2202B">
      <w:r w:rsidRPr="00E2202B">
        <w:t>En el 2020 tanto de asuntos entrados como de asuntos terminados el mayor porcentaje se dio en los despachos de San José.</w:t>
      </w:r>
    </w:p>
    <w:p w14:paraId="1B415712" w14:textId="77777777" w:rsidR="00E2202B" w:rsidRPr="00E2202B" w:rsidRDefault="00E2202B" w:rsidP="00E2202B"/>
    <w:p w14:paraId="61F89CEE" w14:textId="4A1F667D" w:rsidR="00E2202B" w:rsidRDefault="00E2202B" w:rsidP="00E2202B">
      <w:pPr>
        <w:jc w:val="center"/>
        <w:rPr>
          <w:rFonts w:cs="Times New Roman"/>
          <w:szCs w:val="24"/>
        </w:rPr>
      </w:pPr>
      <w:r w:rsidRPr="00E2202B">
        <w:rPr>
          <w:rFonts w:cs="Times New Roman"/>
          <w:szCs w:val="24"/>
        </w:rPr>
        <w:t xml:space="preserve">Cuadro </w:t>
      </w:r>
      <w:r w:rsidRPr="00E2202B">
        <w:rPr>
          <w:rFonts w:cs="Times New Roman"/>
          <w:szCs w:val="24"/>
        </w:rPr>
        <w:fldChar w:fldCharType="begin"/>
      </w:r>
      <w:r w:rsidRPr="00E2202B">
        <w:rPr>
          <w:rFonts w:cs="Times New Roman"/>
          <w:szCs w:val="24"/>
        </w:rPr>
        <w:instrText xml:space="preserve"> SEQ Cuadro \* ARABIC </w:instrText>
      </w:r>
      <w:r w:rsidRPr="00E2202B">
        <w:rPr>
          <w:rFonts w:cs="Times New Roman"/>
          <w:szCs w:val="24"/>
        </w:rPr>
        <w:fldChar w:fldCharType="separate"/>
      </w:r>
      <w:r w:rsidRPr="00E2202B">
        <w:rPr>
          <w:rFonts w:cs="Times New Roman"/>
          <w:szCs w:val="24"/>
        </w:rPr>
        <w:t>2</w:t>
      </w:r>
      <w:r w:rsidRPr="00E2202B">
        <w:rPr>
          <w:rFonts w:cs="Times New Roman"/>
          <w:szCs w:val="24"/>
        </w:rPr>
        <w:fldChar w:fldCharType="end"/>
      </w:r>
      <w:r w:rsidRPr="00E2202B">
        <w:rPr>
          <w:rFonts w:cs="Times New Roman"/>
          <w:szCs w:val="24"/>
        </w:rPr>
        <w:t>. Asuntos por tipo de materia en el 2020</w:t>
      </w:r>
    </w:p>
    <w:p w14:paraId="31ABB203" w14:textId="77777777" w:rsidR="00ED0147" w:rsidRPr="00E2202B" w:rsidRDefault="00ED0147" w:rsidP="00E2202B">
      <w:pPr>
        <w:jc w:val="center"/>
        <w:rPr>
          <w:rFonts w:cs="Times New Roman"/>
          <w:szCs w:val="24"/>
        </w:rPr>
      </w:pPr>
    </w:p>
    <w:p w14:paraId="19A94043" w14:textId="77777777" w:rsidR="00E2202B" w:rsidRPr="00E2202B" w:rsidRDefault="00E2202B" w:rsidP="00E2202B">
      <w:pPr>
        <w:jc w:val="center"/>
      </w:pPr>
      <w:r w:rsidRPr="00E2202B">
        <w:rPr>
          <w:noProof/>
        </w:rPr>
        <w:drawing>
          <wp:inline distT="0" distB="0" distL="0" distR="0" wp14:anchorId="1F0F15EF" wp14:editId="20C92D9F">
            <wp:extent cx="4886325" cy="16954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6325" cy="1695450"/>
                    </a:xfrm>
                    <a:prstGeom prst="rect">
                      <a:avLst/>
                    </a:prstGeom>
                    <a:noFill/>
                    <a:ln>
                      <a:noFill/>
                    </a:ln>
                  </pic:spPr>
                </pic:pic>
              </a:graphicData>
            </a:graphic>
          </wp:inline>
        </w:drawing>
      </w:r>
    </w:p>
    <w:p w14:paraId="0D13101A" w14:textId="77777777" w:rsidR="00E2202B" w:rsidRPr="00E2202B" w:rsidRDefault="00E2202B" w:rsidP="008E736B">
      <w:pPr>
        <w:ind w:firstLine="708"/>
        <w:rPr>
          <w:i/>
          <w:iCs/>
        </w:rPr>
      </w:pPr>
      <w:r w:rsidRPr="00E2202B">
        <w:rPr>
          <w:i/>
          <w:iCs/>
        </w:rPr>
        <w:t>Fuente: Subproceso de Estadística</w:t>
      </w:r>
    </w:p>
    <w:p w14:paraId="2F5D6D0B" w14:textId="77777777" w:rsidR="00E2202B" w:rsidRPr="00E2202B" w:rsidRDefault="00E2202B" w:rsidP="00E2202B">
      <w:pPr>
        <w:rPr>
          <w:i/>
          <w:iCs/>
        </w:rPr>
      </w:pPr>
    </w:p>
    <w:p w14:paraId="2E2D104B" w14:textId="77777777" w:rsidR="00E2202B" w:rsidRPr="00E2202B" w:rsidRDefault="00E2202B" w:rsidP="00E2202B">
      <w:r w:rsidRPr="00E2202B">
        <w:t>En el cuadro anterior, se puede observar las variables estadísticas, pero por tipo de materia, donde la mayor cantidad de asuntos que ingresan a estos despachos obedecen a materia civil, véase que los casos ingresados en el 2020 un 65.72% fueron de materia civil por un 34,28% fue en materia laboral.</w:t>
      </w:r>
    </w:p>
    <w:p w14:paraId="56C743D1" w14:textId="77777777" w:rsidR="008E736B" w:rsidRDefault="008E736B" w:rsidP="00E2202B"/>
    <w:p w14:paraId="11D6EA29" w14:textId="5A3FA5C4" w:rsidR="00E2202B" w:rsidRPr="00E2202B" w:rsidRDefault="00E2202B" w:rsidP="00E2202B">
      <w:r w:rsidRPr="00E2202B">
        <w:t>Asimismo, el circulante final con que terminaron estos despachos se observa que el 59.97% fueron asuntos en materia civil y un 40.03% en materia laboral.</w:t>
      </w:r>
    </w:p>
    <w:p w14:paraId="7CE1E35C" w14:textId="77777777" w:rsidR="00E2202B" w:rsidRPr="00E2202B" w:rsidRDefault="00E2202B" w:rsidP="00E2202B"/>
    <w:p w14:paraId="00DC30AB" w14:textId="77777777" w:rsidR="00E2202B" w:rsidRPr="00E2202B" w:rsidRDefault="00E2202B" w:rsidP="00E2202B">
      <w:pPr>
        <w:pStyle w:val="Ttulo3"/>
      </w:pPr>
      <w:bookmarkStart w:id="22" w:name="_Toc78443570"/>
      <w:r w:rsidRPr="00E2202B">
        <w:t>Análisis de Indicadores de Gestión </w:t>
      </w:r>
      <w:bookmarkEnd w:id="22"/>
      <w:r w:rsidRPr="00E2202B">
        <w:t> </w:t>
      </w:r>
    </w:p>
    <w:p w14:paraId="1A43C77F" w14:textId="77777777" w:rsidR="00E2202B" w:rsidRPr="00E2202B" w:rsidRDefault="00E2202B" w:rsidP="00E2202B"/>
    <w:p w14:paraId="35490F88" w14:textId="22D8E672" w:rsidR="00E2202B" w:rsidRDefault="00E2202B" w:rsidP="00E2202B">
      <w:r w:rsidRPr="00E2202B">
        <w:t>Para los despachos que tiene cobertura actualmente en el Modelo de Sostenibilidad, existen indicadores que generan en una forma común en todos los Tribunales de Apelaciones aquellas variables más críticas, de ahí que para los efectos de este informe se hace referencia a esos principales indicadores críticos.</w:t>
      </w:r>
    </w:p>
    <w:p w14:paraId="760D7695" w14:textId="77777777" w:rsidR="00ED0147" w:rsidRDefault="00ED0147" w:rsidP="00E2202B"/>
    <w:p w14:paraId="49317B82" w14:textId="77777777" w:rsidR="00E2202B" w:rsidRPr="00E2202B" w:rsidRDefault="00E2202B" w:rsidP="00E2202B"/>
    <w:p w14:paraId="4EE5A2D1" w14:textId="073F20E0" w:rsidR="00E2202B" w:rsidRPr="00E2202B" w:rsidRDefault="00E2202B" w:rsidP="00E2202B">
      <w:pPr>
        <w:pStyle w:val="Ttulo4"/>
      </w:pPr>
      <w:bookmarkStart w:id="23" w:name="_Toc78443571"/>
      <w:r w:rsidRPr="00E2202B">
        <w:t>Cantidad de asuntos pendientes para fallo</w:t>
      </w:r>
      <w:bookmarkEnd w:id="23"/>
    </w:p>
    <w:p w14:paraId="5AA41C48" w14:textId="77777777" w:rsidR="00E2202B" w:rsidRPr="00E2202B" w:rsidRDefault="00E2202B" w:rsidP="00E2202B"/>
    <w:p w14:paraId="64DDCAF9" w14:textId="77777777" w:rsidR="00E2202B" w:rsidRPr="00E2202B" w:rsidRDefault="00E2202B" w:rsidP="00FC7551">
      <w:pPr>
        <w:jc w:val="center"/>
      </w:pPr>
      <w:r w:rsidRPr="00E2202B">
        <w:t xml:space="preserve">Cuadro </w:t>
      </w:r>
      <w:fldSimple w:instr=" SEQ Cuadro \* ARABIC ">
        <w:r w:rsidRPr="00E2202B">
          <w:t>3</w:t>
        </w:r>
      </w:fldSimple>
      <w:r w:rsidRPr="00E2202B">
        <w:t>. Cantidad de Asuntos Pendientes de fallo y promedio mensual de asuntos para fallo (Civil)</w:t>
      </w:r>
    </w:p>
    <w:p w14:paraId="2BC0A3FA" w14:textId="77777777" w:rsidR="00E2202B" w:rsidRPr="00E2202B" w:rsidRDefault="00E2202B" w:rsidP="00E2202B">
      <w:r w:rsidRPr="00E2202B">
        <w:rPr>
          <w:noProof/>
        </w:rPr>
        <w:drawing>
          <wp:inline distT="0" distB="0" distL="0" distR="0" wp14:anchorId="60E7DE4A" wp14:editId="3A479932">
            <wp:extent cx="5612130" cy="190817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1908175"/>
                    </a:xfrm>
                    <a:prstGeom prst="rect">
                      <a:avLst/>
                    </a:prstGeom>
                    <a:noFill/>
                    <a:ln>
                      <a:noFill/>
                    </a:ln>
                  </pic:spPr>
                </pic:pic>
              </a:graphicData>
            </a:graphic>
          </wp:inline>
        </w:drawing>
      </w:r>
    </w:p>
    <w:p w14:paraId="185F686B" w14:textId="77777777" w:rsidR="00E2202B" w:rsidRPr="00E2202B" w:rsidRDefault="00E2202B" w:rsidP="00E2202B">
      <w:pPr>
        <w:rPr>
          <w:i/>
          <w:iCs/>
        </w:rPr>
      </w:pPr>
      <w:r w:rsidRPr="00E2202B">
        <w:rPr>
          <w:i/>
          <w:iCs/>
        </w:rPr>
        <w:t xml:space="preserve">Fuente: Subproceso de Estadística, Consolidado de Indicadores por materia, Matrices de Indicadores, 2020 </w:t>
      </w:r>
    </w:p>
    <w:p w14:paraId="26051874" w14:textId="77777777" w:rsidR="00FC7551" w:rsidRDefault="00FC7551" w:rsidP="00E2202B"/>
    <w:p w14:paraId="1F3585FF" w14:textId="003C57E8" w:rsidR="00E2202B" w:rsidRPr="00E2202B" w:rsidRDefault="00E2202B" w:rsidP="00E2202B">
      <w:r w:rsidRPr="00E2202B">
        <w:t xml:space="preserve">En el cuadro anterior se puede observar, tanto la cantidad de asuntos pendientes diciembre del 2020, el promedio mensual de asuntos pendientes de fallar, el parámetro máximo según sea el Tribunal y cuanto se alejan forma positiva </w:t>
      </w:r>
      <w:r w:rsidRPr="00E2202B">
        <w:rPr>
          <w:u w:val="single"/>
        </w:rPr>
        <w:t>(verde)</w:t>
      </w:r>
      <w:r w:rsidRPr="00E2202B">
        <w:t xml:space="preserve"> o negativa </w:t>
      </w:r>
      <w:r w:rsidRPr="00E2202B">
        <w:rPr>
          <w:u w:val="single"/>
        </w:rPr>
        <w:t>(rojo).</w:t>
      </w:r>
    </w:p>
    <w:p w14:paraId="3C6D47CC" w14:textId="77777777" w:rsidR="00817707" w:rsidRDefault="00817707" w:rsidP="00E2202B"/>
    <w:p w14:paraId="63625928" w14:textId="13D062DC" w:rsidR="00E2202B" w:rsidRPr="00E2202B" w:rsidRDefault="00E2202B" w:rsidP="00E2202B">
      <w:r w:rsidRPr="00E2202B">
        <w:t>El 88% de los Tribunales de Apelación de Segunda Instancia Civil se encuentran por debajo del parámetro establecido, es decir, que al último mes del 2020 la cantidad de asuntos pendientes para dictado de sentencia es mucho mayor al parámetro que en su oportunidad se les estableció, lo anterior a excepción del Tribunal de Apelación Civil y Trabajo Zona Atlántica (Sede Limón) que se aleja de forma positiva en un 57%. Es este mismo despacho, el único que, respecto al promedio anual de asuntos pendientes de fallo mensual, se aleja positivamente al parámetro establecido en un 45%.</w:t>
      </w:r>
    </w:p>
    <w:p w14:paraId="01C39477" w14:textId="77777777" w:rsidR="00817707" w:rsidRDefault="00817707" w:rsidP="00E2202B"/>
    <w:p w14:paraId="4F034559" w14:textId="47682797" w:rsidR="00E2202B" w:rsidRDefault="00E2202B" w:rsidP="00E2202B">
      <w:r w:rsidRPr="00E2202B">
        <w:t xml:space="preserve">Por su parte, el resto de los despachos al finalizar el año 2020, en cuanto al indicador y su parámetro establecido están por encima del mismo, incluso hay despachos que se alejan en un 1545% como lo es el caso del Tribunal Primero de Apelación Civil de San José que termino con 658 expedientes pendientes del dictado de sentencia y otros como Cartago, Heredia, Liberia y Puntarenas se alejan en más de un 100% y que concluyeron con 151 asuntos, 177 asuntos, 67 y 141 asuntos respectivamente.  </w:t>
      </w:r>
    </w:p>
    <w:p w14:paraId="744EFF45" w14:textId="7D8B23CB" w:rsidR="00FC7551" w:rsidRDefault="00FC7551" w:rsidP="00E2202B"/>
    <w:p w14:paraId="5DE911B7" w14:textId="77777777" w:rsidR="00ED0147" w:rsidRPr="00E2202B" w:rsidRDefault="00ED0147" w:rsidP="00E2202B"/>
    <w:p w14:paraId="4B883DCD" w14:textId="515973C5" w:rsidR="00E2202B" w:rsidRDefault="00E2202B" w:rsidP="00FC7551">
      <w:pPr>
        <w:jc w:val="center"/>
      </w:pPr>
      <w:r w:rsidRPr="00E2202B">
        <w:lastRenderedPageBreak/>
        <w:t xml:space="preserve">Cuadro </w:t>
      </w:r>
      <w:fldSimple w:instr=" SEQ Cuadro \* ARABIC ">
        <w:r w:rsidRPr="00E2202B">
          <w:t>4</w:t>
        </w:r>
      </w:fldSimple>
      <w:r w:rsidRPr="00E2202B">
        <w:t>. Cantidad de Asuntos Pendientes de fallo y promedio mensual de asuntos para fallo (Laboral)</w:t>
      </w:r>
    </w:p>
    <w:p w14:paraId="6FBB21AF" w14:textId="77777777" w:rsidR="00ED0147" w:rsidRPr="00E2202B" w:rsidRDefault="00ED0147" w:rsidP="00FC7551">
      <w:pPr>
        <w:jc w:val="center"/>
      </w:pPr>
    </w:p>
    <w:p w14:paraId="44B7AC7A" w14:textId="77777777" w:rsidR="00E2202B" w:rsidRPr="00E2202B" w:rsidRDefault="00E2202B" w:rsidP="00E2202B">
      <w:r w:rsidRPr="00E2202B">
        <w:rPr>
          <w:noProof/>
        </w:rPr>
        <w:drawing>
          <wp:inline distT="0" distB="0" distL="0" distR="0" wp14:anchorId="67CCE49C" wp14:editId="3A6B1F85">
            <wp:extent cx="5612130" cy="190817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908175"/>
                    </a:xfrm>
                    <a:prstGeom prst="rect">
                      <a:avLst/>
                    </a:prstGeom>
                    <a:noFill/>
                    <a:ln>
                      <a:noFill/>
                    </a:ln>
                  </pic:spPr>
                </pic:pic>
              </a:graphicData>
            </a:graphic>
          </wp:inline>
        </w:drawing>
      </w:r>
    </w:p>
    <w:p w14:paraId="55609757" w14:textId="15A3DFF9" w:rsidR="00E2202B" w:rsidRDefault="00E2202B" w:rsidP="00E2202B">
      <w:pPr>
        <w:rPr>
          <w:i/>
          <w:iCs/>
        </w:rPr>
      </w:pPr>
      <w:r w:rsidRPr="00E2202B">
        <w:rPr>
          <w:i/>
          <w:iCs/>
        </w:rPr>
        <w:t xml:space="preserve">   Fuente: Subproceso de Estadística, Consolidado de Indicadores por materia, Matrices de Indicadores, 2020 </w:t>
      </w:r>
    </w:p>
    <w:p w14:paraId="4AD40822" w14:textId="77777777" w:rsidR="00FC7551" w:rsidRPr="00E2202B" w:rsidRDefault="00FC7551" w:rsidP="00E2202B">
      <w:pPr>
        <w:rPr>
          <w:i/>
          <w:iCs/>
        </w:rPr>
      </w:pPr>
    </w:p>
    <w:p w14:paraId="759AC855" w14:textId="5B240FC7" w:rsidR="00E2202B" w:rsidRPr="00E2202B" w:rsidRDefault="00E2202B" w:rsidP="00E2202B">
      <w:r w:rsidRPr="00E2202B">
        <w:t xml:space="preserve">En materia laboral, se puede observar del cuadro anterior que la cantidad de asuntos ingresados es menor en relación a la materia civil esto según se extrae a modo de promedio así como lo registrado en el </w:t>
      </w:r>
      <w:r w:rsidR="00FC7551" w:rsidRPr="00E2202B">
        <w:t>último</w:t>
      </w:r>
      <w:r w:rsidRPr="00E2202B">
        <w:t xml:space="preserve"> mes laborado del año 2020 de ahí que algunos despachos como el Tribunal de Apelación de Trabajo II Circuito Judicial San José mantienen un buen rendimiento, sin embargo, el caso particular de este despacho llama la atención pues su parámetro de 2844 dista en un gran margen en relación al  resto de despachos que aunque sean despachos mixtos si se denota una marcada diferencia. Otros despachos como lo son Pérez Zeledón y Limón se mantienen con una cantidad de asuntos que les permite no estar o definir el indicador como crítico. Otros despachos como Cartago y Puntarenas si mantienen una gran cantidad de asuntos en comparación al parámetro establecido. </w:t>
      </w:r>
    </w:p>
    <w:p w14:paraId="4E045C04" w14:textId="77777777" w:rsidR="00E2202B" w:rsidRPr="00E2202B" w:rsidRDefault="00E2202B" w:rsidP="00E2202B"/>
    <w:p w14:paraId="0A511E56" w14:textId="77777777" w:rsidR="00E2202B" w:rsidRPr="00FC7551" w:rsidRDefault="00E2202B" w:rsidP="00FC7551">
      <w:pPr>
        <w:pStyle w:val="Ttulo4"/>
      </w:pPr>
      <w:bookmarkStart w:id="24" w:name="_Toc78443572"/>
      <w:r w:rsidRPr="00E2202B">
        <w:t>Indicadores de plazos críticos.</w:t>
      </w:r>
      <w:bookmarkEnd w:id="24"/>
      <w:r w:rsidRPr="00E2202B">
        <w:t> </w:t>
      </w:r>
    </w:p>
    <w:p w14:paraId="65058841" w14:textId="77777777" w:rsidR="00E2202B" w:rsidRPr="00E2202B" w:rsidRDefault="00E2202B" w:rsidP="00E2202B"/>
    <w:p w14:paraId="20491C9A" w14:textId="77777777" w:rsidR="00E2202B" w:rsidRPr="00E2202B" w:rsidRDefault="00E2202B" w:rsidP="00E2202B">
      <w:r w:rsidRPr="00E2202B">
        <w:t>Para este apartado es importante hacer el énfasis en aquel indicador común en la mayoría de los Tribunales de Apelación de Segunda Instancia que ha presentado una considerable criticidad.</w:t>
      </w:r>
    </w:p>
    <w:p w14:paraId="16EA2C73" w14:textId="77777777" w:rsidR="00817707" w:rsidRDefault="00817707" w:rsidP="00E2202B"/>
    <w:p w14:paraId="2FDB0482" w14:textId="2B989072" w:rsidR="00E2202B" w:rsidRPr="00E2202B" w:rsidRDefault="00E2202B" w:rsidP="00E2202B">
      <w:r w:rsidRPr="00E2202B">
        <w:t xml:space="preserve">Como se vio líneas arriba, estos son despachos que por su naturaleza la gran mayoría acumula gran cantidad de asuntos para el dictado de sentencia y consecuente a esto, debido a esas cargas de trabajo también el plazo de dictado de sentencias se va extendiendo según el parámetro establecido en el indicador. </w:t>
      </w:r>
    </w:p>
    <w:p w14:paraId="0048AA6D" w14:textId="77777777" w:rsidR="00E2202B" w:rsidRPr="00E2202B" w:rsidRDefault="00E2202B" w:rsidP="00E2202B"/>
    <w:p w14:paraId="72C95ECD" w14:textId="77777777" w:rsidR="00ED0147" w:rsidRDefault="00ED0147" w:rsidP="00E2202B"/>
    <w:p w14:paraId="60EB266C" w14:textId="77777777" w:rsidR="00ED0147" w:rsidRDefault="00ED0147" w:rsidP="00E2202B"/>
    <w:p w14:paraId="7EBEB7BD" w14:textId="3246CB1F" w:rsidR="00E2202B" w:rsidRPr="00E2202B" w:rsidRDefault="00E2202B" w:rsidP="00E2202B">
      <w:r w:rsidRPr="00E2202B">
        <w:rPr>
          <w:i/>
          <w:iCs/>
          <w:noProof/>
        </w:rPr>
        <w:drawing>
          <wp:anchor distT="0" distB="0" distL="114300" distR="114300" simplePos="0" relativeHeight="251662336" behindDoc="1" locked="0" layoutInCell="1" allowOverlap="1" wp14:anchorId="3AA50BE8" wp14:editId="68C68DE8">
            <wp:simplePos x="0" y="0"/>
            <wp:positionH relativeFrom="margin">
              <wp:posOffset>-428625</wp:posOffset>
            </wp:positionH>
            <wp:positionV relativeFrom="paragraph">
              <wp:posOffset>290830</wp:posOffset>
            </wp:positionV>
            <wp:extent cx="6650990" cy="971550"/>
            <wp:effectExtent l="0" t="0" r="0" b="0"/>
            <wp:wrapTight wrapText="bothSides">
              <wp:wrapPolygon edited="0">
                <wp:start x="0" y="0"/>
                <wp:lineTo x="0" y="21176"/>
                <wp:lineTo x="21530" y="21176"/>
                <wp:lineTo x="21530"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099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202B">
        <w:t xml:space="preserve">Cuadro </w:t>
      </w:r>
      <w:fldSimple w:instr=" SEQ Cuadro \* ARABIC ">
        <w:r w:rsidRPr="00E2202B">
          <w:t>5</w:t>
        </w:r>
      </w:fldSimple>
      <w:r w:rsidRPr="00E2202B">
        <w:t>. Plazo de Espera de Dictado de Sentencia Tribunales de II Instancia (Civil). 2020</w:t>
      </w:r>
    </w:p>
    <w:p w14:paraId="759BCAF0" w14:textId="12E72BDD" w:rsidR="00E2202B" w:rsidRDefault="00E2202B" w:rsidP="00E2202B">
      <w:pPr>
        <w:rPr>
          <w:i/>
          <w:iCs/>
        </w:rPr>
      </w:pPr>
      <w:r w:rsidRPr="00E2202B">
        <w:rPr>
          <w:i/>
          <w:iCs/>
        </w:rPr>
        <w:t xml:space="preserve">   Fuente: Subproceso de Estadística, Consolidado de Indicadores por materia, Matrices de Indicadores, 2020 </w:t>
      </w:r>
    </w:p>
    <w:p w14:paraId="498A74A8" w14:textId="77777777" w:rsidR="00FC7551" w:rsidRPr="00E2202B" w:rsidRDefault="00FC7551" w:rsidP="00E2202B">
      <w:pPr>
        <w:rPr>
          <w:i/>
          <w:iCs/>
        </w:rPr>
      </w:pPr>
    </w:p>
    <w:p w14:paraId="74C55C62" w14:textId="5FAA33C9" w:rsidR="00E2202B" w:rsidRDefault="00E2202B" w:rsidP="00E2202B">
      <w:pPr>
        <w:rPr>
          <w:b/>
          <w:bCs/>
        </w:rPr>
      </w:pPr>
      <w:r w:rsidRPr="00E2202B">
        <w:t xml:space="preserve">Véase que dicho indicador para el 2020 a nivel general dentro de los nueve Tribunales de Apelación en materia civil a nivel nacional el mismo se mantuvo alejado del rango estándar, donde el Tribunal de Pérez Zeledón fue el menos alejado a éste con un 299.51% que registra casi 140 días y el más alejado es el Primer Circuito Judicial de San José con un 2005.66% que en promedio anual en días fue de 1116 días y el Tribunal de Puntarenas con un 1804.44% que en promedio anual en días fue de 857 días. Pero en términos generales todos los despachos en promedio porcentual supera el 100%. Situación que sí debe generar preocupación y un análisis de la situación mediante un plan remedial a efecto de ir reduciendo esos altos índices, pues la respuesta a las personas usuarias en algunos </w:t>
      </w:r>
      <w:r w:rsidRPr="00E2202B">
        <w:rPr>
          <w:b/>
          <w:bCs/>
        </w:rPr>
        <w:t>casos se traduce en años de espera de respuesta.</w:t>
      </w:r>
    </w:p>
    <w:p w14:paraId="6D175415" w14:textId="77777777" w:rsidR="00817707" w:rsidRDefault="00817707" w:rsidP="00817707">
      <w:pPr>
        <w:spacing w:after="160" w:line="259" w:lineRule="auto"/>
        <w:jc w:val="left"/>
      </w:pPr>
    </w:p>
    <w:p w14:paraId="52761DE7" w14:textId="4332D55E" w:rsidR="00E2202B" w:rsidRPr="00E2202B" w:rsidRDefault="00E2202B" w:rsidP="00817707">
      <w:pPr>
        <w:spacing w:after="160" w:line="259" w:lineRule="auto"/>
        <w:jc w:val="left"/>
      </w:pPr>
      <w:r w:rsidRPr="00E2202B">
        <w:rPr>
          <w:noProof/>
        </w:rPr>
        <w:drawing>
          <wp:anchor distT="0" distB="0" distL="114300" distR="114300" simplePos="0" relativeHeight="251663360" behindDoc="1" locked="0" layoutInCell="1" allowOverlap="1" wp14:anchorId="243EFA30" wp14:editId="08C80613">
            <wp:simplePos x="0" y="0"/>
            <wp:positionH relativeFrom="page">
              <wp:posOffset>752475</wp:posOffset>
            </wp:positionH>
            <wp:positionV relativeFrom="paragraph">
              <wp:posOffset>421640</wp:posOffset>
            </wp:positionV>
            <wp:extent cx="6703012" cy="971550"/>
            <wp:effectExtent l="0" t="0" r="3175" b="0"/>
            <wp:wrapTight wrapText="bothSides">
              <wp:wrapPolygon edited="0">
                <wp:start x="0" y="0"/>
                <wp:lineTo x="0" y="21176"/>
                <wp:lineTo x="21549" y="21176"/>
                <wp:lineTo x="21549" y="13976"/>
                <wp:lineTo x="21426" y="13553"/>
                <wp:lineTo x="20751" y="13553"/>
                <wp:lineTo x="21549" y="10588"/>
                <wp:lineTo x="21549"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03012"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202B">
        <w:t xml:space="preserve">Cuadro </w:t>
      </w:r>
      <w:fldSimple w:instr=" SEQ Cuadro \* ARABIC ">
        <w:r w:rsidRPr="00E2202B">
          <w:t>6</w:t>
        </w:r>
      </w:fldSimple>
      <w:r w:rsidRPr="00E2202B">
        <w:t xml:space="preserve">. Plazo de Espera de Dictado de Sentencia Tribunales de II Instancia (Laboral). </w:t>
      </w:r>
      <w:r w:rsidR="00ED0147">
        <w:t>2020</w:t>
      </w:r>
    </w:p>
    <w:p w14:paraId="1865FBF7" w14:textId="2E3311F4" w:rsidR="00E2202B" w:rsidRDefault="00E2202B" w:rsidP="00E2202B">
      <w:pPr>
        <w:rPr>
          <w:i/>
          <w:iCs/>
        </w:rPr>
      </w:pPr>
      <w:r w:rsidRPr="00E2202B">
        <w:rPr>
          <w:i/>
          <w:iCs/>
        </w:rPr>
        <w:t xml:space="preserve">   Fuente: Subproceso de Estadística, Consolidado de Indicadores por materia, Matrices de Indicadores, 2020 </w:t>
      </w:r>
    </w:p>
    <w:p w14:paraId="78449215" w14:textId="77777777" w:rsidR="00FC7551" w:rsidRPr="00E2202B" w:rsidRDefault="00FC7551" w:rsidP="00E2202B">
      <w:pPr>
        <w:rPr>
          <w:i/>
          <w:iCs/>
        </w:rPr>
      </w:pPr>
    </w:p>
    <w:p w14:paraId="1B7FEC6E" w14:textId="77777777" w:rsidR="00E2202B" w:rsidRPr="00E2202B" w:rsidRDefault="00E2202B" w:rsidP="00E2202B">
      <w:r w:rsidRPr="00E2202B">
        <w:t xml:space="preserve">Para el caso de la materia laboral para los Tribunales de Segunda Instancia, la realidad no es distinta de la materia civil, véase que todos los despachos a nivel nacional sobrepasan en un 100% el estándar máximo establecido en cuanto al plazo. En el caso de despachos como Cartago, Puntarenas o Heredia tiene un promedio sumamente elevado por lo que al igual que se mencionó líneas arriba es importante ver la manera de formular planes remediales y planes de trabajo para ver que si se puede ir reduciendo paulatinamente el tiempo en la respuesta a </w:t>
      </w:r>
      <w:r w:rsidRPr="00E2202B">
        <w:lastRenderedPageBreak/>
        <w:t>esas apelaciones presentadas, así como la cantidad de asuntos que actualmente se encuentran en espera de una sentencia por parte de estas instancias.</w:t>
      </w:r>
    </w:p>
    <w:p w14:paraId="159DE632" w14:textId="77777777" w:rsidR="00E2202B" w:rsidRPr="00E2202B" w:rsidRDefault="00E2202B" w:rsidP="00E2202B"/>
    <w:p w14:paraId="6594C269" w14:textId="77777777" w:rsidR="00E2202B" w:rsidRPr="00FC7551" w:rsidRDefault="00E2202B" w:rsidP="00FC7551">
      <w:pPr>
        <w:pStyle w:val="Ttulo4"/>
      </w:pPr>
      <w:bookmarkStart w:id="25" w:name="_Toc78443573"/>
      <w:r w:rsidRPr="00E2202B">
        <w:t>Rendimiento del personal judicial</w:t>
      </w:r>
      <w:bookmarkEnd w:id="25"/>
      <w:r w:rsidRPr="00E2202B">
        <w:t xml:space="preserve"> </w:t>
      </w:r>
    </w:p>
    <w:p w14:paraId="16F32378" w14:textId="77777777" w:rsidR="00E2202B" w:rsidRPr="00E2202B" w:rsidRDefault="00E2202B" w:rsidP="00E2202B"/>
    <w:p w14:paraId="08A46699" w14:textId="6587EA62" w:rsidR="00E2202B" w:rsidRDefault="00E2202B" w:rsidP="00E2202B">
      <w:r w:rsidRPr="00E2202B">
        <w:t>En cuanto al rendimiento de los técnicos judiciales obtenidos para el 2020 donde se arroja el siguiente resultado y que va relacionado a los tiempos de respuesta que puedan dar, según la carga de trabajo.</w:t>
      </w:r>
    </w:p>
    <w:p w14:paraId="2A37A25F" w14:textId="4094163F" w:rsidR="00817707" w:rsidRDefault="00817707">
      <w:pPr>
        <w:spacing w:after="160" w:line="259" w:lineRule="auto"/>
        <w:jc w:val="left"/>
      </w:pPr>
    </w:p>
    <w:p w14:paraId="2600B14F" w14:textId="77777777" w:rsidR="00E2202B" w:rsidRPr="00E2202B" w:rsidRDefault="00E2202B" w:rsidP="00FC7551">
      <w:pPr>
        <w:jc w:val="center"/>
      </w:pPr>
      <w:r w:rsidRPr="00E2202B">
        <w:t xml:space="preserve">Cuadro </w:t>
      </w:r>
      <w:fldSimple w:instr=" SEQ Cuadro \* ARABIC ">
        <w:r w:rsidRPr="00E2202B">
          <w:t>7</w:t>
        </w:r>
      </w:fldSimple>
      <w:r w:rsidRPr="00E2202B">
        <w:t>. Porcentaje de Rendimiento de personal judicial. Tribunales de Apelaciones de Segunda Instancia. 2020</w:t>
      </w:r>
    </w:p>
    <w:p w14:paraId="039EE03F" w14:textId="0C2633F9" w:rsidR="00E2202B" w:rsidRDefault="00E2202B" w:rsidP="00E2202B">
      <w:r w:rsidRPr="00E2202B">
        <w:rPr>
          <w:noProof/>
        </w:rPr>
        <w:drawing>
          <wp:inline distT="0" distB="0" distL="0" distR="0" wp14:anchorId="63D7EC0B" wp14:editId="6D874619">
            <wp:extent cx="5612130" cy="2296160"/>
            <wp:effectExtent l="0" t="0" r="762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2296160"/>
                    </a:xfrm>
                    <a:prstGeom prst="rect">
                      <a:avLst/>
                    </a:prstGeom>
                    <a:noFill/>
                    <a:ln>
                      <a:noFill/>
                    </a:ln>
                  </pic:spPr>
                </pic:pic>
              </a:graphicData>
            </a:graphic>
          </wp:inline>
        </w:drawing>
      </w:r>
    </w:p>
    <w:p w14:paraId="30A49D11" w14:textId="77777777" w:rsidR="00ED0147" w:rsidRPr="00E2202B" w:rsidRDefault="00ED0147" w:rsidP="00E2202B"/>
    <w:p w14:paraId="010D7B60" w14:textId="335CD826" w:rsidR="00E2202B" w:rsidRDefault="00E2202B" w:rsidP="00E2202B">
      <w:pPr>
        <w:rPr>
          <w:i/>
          <w:iCs/>
        </w:rPr>
      </w:pPr>
      <w:r w:rsidRPr="00E2202B">
        <w:rPr>
          <w:i/>
          <w:iCs/>
        </w:rPr>
        <w:t>Fuente: Subproceso de Estadística, Consolidado de Indicadores por materia, Matrices de Indicadores, 2020</w:t>
      </w:r>
    </w:p>
    <w:p w14:paraId="0BDD0825" w14:textId="77777777" w:rsidR="00FC7551" w:rsidRPr="00E2202B" w:rsidRDefault="00FC7551" w:rsidP="00E2202B">
      <w:pPr>
        <w:rPr>
          <w:i/>
          <w:iCs/>
        </w:rPr>
      </w:pPr>
    </w:p>
    <w:p w14:paraId="7D42C4F9" w14:textId="77777777" w:rsidR="00E2202B" w:rsidRPr="00E2202B" w:rsidRDefault="00E2202B" w:rsidP="00E2202B">
      <w:r w:rsidRPr="00E2202B">
        <w:t xml:space="preserve">Respecto al porcentaje de rendimiento de las personas técnicas judiciales para el 2020 se registraron en promedio un </w:t>
      </w:r>
      <w:r w:rsidRPr="00E2202B">
        <w:rPr>
          <w:b/>
          <w:bCs/>
        </w:rPr>
        <w:t>46%</w:t>
      </w:r>
      <w:r w:rsidRPr="00E2202B">
        <w:t xml:space="preserve">, donde dicho fenómeno en su mayoría obedece a aspectos propios de cargas de trabajo por la naturaleza de estos despachos donde la función sustancial en cuanto al fallo de asuntos recae más en los jueces y juezas que en las personas técnicas judiciales, por lo que bajo esta lógica, no debería existir atrasos justificados. Si es importante hacer mención que en algunas minutas de trabajo de Equipos  de mejora si se ha hecho ver a partir de este año 2020, la Dirección de Planificación realizo el ajuste de la matriz con relación al rendimiento de las personas técnicas judiciales, que tienen que ver directamente con funciones de proveído, sin embargo, el indicador no se ajusta a la realidad funcional, pues el proveído de los técnicos es mínimo respecto a gestiones presentadas por las partes, sino que este se refleja en el ajuste de las sentencias dictadas por las personas juzgadores. </w:t>
      </w:r>
      <w:r w:rsidRPr="00E2202B">
        <w:lastRenderedPageBreak/>
        <w:t>Además, las responsabilidades y funciones del cargo de técnico judicial para oficinas de segunda instancia recaen en lo siguiente:</w:t>
      </w:r>
    </w:p>
    <w:p w14:paraId="058B8005" w14:textId="77777777" w:rsidR="00E2202B" w:rsidRPr="00E2202B" w:rsidRDefault="00E2202B" w:rsidP="00E2202B">
      <w:pPr>
        <w:numPr>
          <w:ilvl w:val="0"/>
          <w:numId w:val="14"/>
        </w:numPr>
      </w:pPr>
      <w:r w:rsidRPr="00E2202B">
        <w:t>Proveído de expedientes según el ingreso de gestiones en esta instancia</w:t>
      </w:r>
    </w:p>
    <w:p w14:paraId="53BAECB3" w14:textId="77777777" w:rsidR="00E2202B" w:rsidRPr="00E2202B" w:rsidRDefault="00E2202B" w:rsidP="00E2202B">
      <w:pPr>
        <w:numPr>
          <w:ilvl w:val="0"/>
          <w:numId w:val="14"/>
        </w:numPr>
      </w:pPr>
      <w:r w:rsidRPr="00E2202B">
        <w:t>Revisión e incorporación de los escritos remitidos por la Oficina de Recepción de Documentos.</w:t>
      </w:r>
    </w:p>
    <w:p w14:paraId="4517614C" w14:textId="77777777" w:rsidR="00E2202B" w:rsidRPr="00E2202B" w:rsidRDefault="00E2202B" w:rsidP="00E2202B">
      <w:pPr>
        <w:numPr>
          <w:ilvl w:val="0"/>
          <w:numId w:val="14"/>
        </w:numPr>
      </w:pPr>
      <w:r w:rsidRPr="00E2202B">
        <w:t>Atención a las personas usuarias</w:t>
      </w:r>
    </w:p>
    <w:p w14:paraId="2CFC8B62" w14:textId="77777777" w:rsidR="00E2202B" w:rsidRPr="00E2202B" w:rsidRDefault="00E2202B" w:rsidP="00E2202B">
      <w:pPr>
        <w:numPr>
          <w:ilvl w:val="0"/>
          <w:numId w:val="14"/>
        </w:numPr>
      </w:pPr>
      <w:r w:rsidRPr="00E2202B">
        <w:t>Atención telefónica</w:t>
      </w:r>
    </w:p>
    <w:p w14:paraId="6F7C0238" w14:textId="77777777" w:rsidR="00E2202B" w:rsidRPr="00E2202B" w:rsidRDefault="00E2202B" w:rsidP="00E2202B">
      <w:pPr>
        <w:numPr>
          <w:ilvl w:val="0"/>
          <w:numId w:val="14"/>
        </w:numPr>
      </w:pPr>
      <w:r w:rsidRPr="00E2202B">
        <w:t>Estudio de admisibilidad de los recursos de apelación</w:t>
      </w:r>
    </w:p>
    <w:p w14:paraId="036E1376" w14:textId="77777777" w:rsidR="00E2202B" w:rsidRPr="00E2202B" w:rsidRDefault="00E2202B" w:rsidP="00E2202B">
      <w:pPr>
        <w:numPr>
          <w:ilvl w:val="0"/>
          <w:numId w:val="14"/>
        </w:numPr>
      </w:pPr>
      <w:r w:rsidRPr="00E2202B">
        <w:t>Elaboración de encabezados y revisión de aspectos de forma de las sentencias Revisión de notificaciones</w:t>
      </w:r>
    </w:p>
    <w:p w14:paraId="30ED45BF" w14:textId="77777777" w:rsidR="00E2202B" w:rsidRPr="00E2202B" w:rsidRDefault="00E2202B" w:rsidP="00E2202B">
      <w:pPr>
        <w:numPr>
          <w:ilvl w:val="0"/>
          <w:numId w:val="14"/>
        </w:numPr>
      </w:pPr>
      <w:r w:rsidRPr="00E2202B">
        <w:t>Tramite de devolución de expedientes a los juzgados de primera instancia</w:t>
      </w:r>
    </w:p>
    <w:p w14:paraId="19998CDA" w14:textId="77777777" w:rsidR="00E2202B" w:rsidRPr="00E2202B" w:rsidRDefault="00E2202B" w:rsidP="00E2202B">
      <w:pPr>
        <w:numPr>
          <w:ilvl w:val="0"/>
          <w:numId w:val="14"/>
        </w:numPr>
      </w:pPr>
      <w:r w:rsidRPr="00E2202B">
        <w:t>Trámite de envío de expedientes a las Salas de Casación</w:t>
      </w:r>
    </w:p>
    <w:p w14:paraId="32BD4038" w14:textId="77777777" w:rsidR="00E2202B" w:rsidRPr="00E2202B" w:rsidRDefault="00E2202B" w:rsidP="00E2202B">
      <w:pPr>
        <w:numPr>
          <w:ilvl w:val="0"/>
          <w:numId w:val="14"/>
        </w:numPr>
      </w:pPr>
      <w:r w:rsidRPr="00E2202B">
        <w:t>Traslado de expedientes físicos a las diferentes oficinas</w:t>
      </w:r>
    </w:p>
    <w:p w14:paraId="21556097" w14:textId="77777777" w:rsidR="00E2202B" w:rsidRPr="00E2202B" w:rsidRDefault="00E2202B" w:rsidP="00E2202B">
      <w:pPr>
        <w:numPr>
          <w:ilvl w:val="0"/>
          <w:numId w:val="14"/>
        </w:numPr>
      </w:pPr>
      <w:r w:rsidRPr="00E2202B">
        <w:t>Traslado de expedientes físicos a la fotocopiadora del edificio principal</w:t>
      </w:r>
    </w:p>
    <w:p w14:paraId="636735D4" w14:textId="77777777" w:rsidR="00E2202B" w:rsidRPr="00E2202B" w:rsidRDefault="00E2202B" w:rsidP="00E2202B">
      <w:pPr>
        <w:numPr>
          <w:ilvl w:val="0"/>
          <w:numId w:val="14"/>
        </w:numPr>
      </w:pPr>
      <w:r w:rsidRPr="00E2202B">
        <w:t>Envío y recibo de correspondencia (correo interno)</w:t>
      </w:r>
    </w:p>
    <w:p w14:paraId="0988EFF8" w14:textId="77777777" w:rsidR="00E2202B" w:rsidRPr="00E2202B" w:rsidRDefault="00E2202B" w:rsidP="00E2202B">
      <w:pPr>
        <w:numPr>
          <w:ilvl w:val="0"/>
          <w:numId w:val="14"/>
        </w:numPr>
      </w:pPr>
      <w:r w:rsidRPr="00E2202B">
        <w:t>Alimentar el digesto que al efecto lleva esta autoridad</w:t>
      </w:r>
    </w:p>
    <w:p w14:paraId="656AAA6C" w14:textId="77777777" w:rsidR="00E2202B" w:rsidRPr="00E2202B" w:rsidRDefault="00E2202B" w:rsidP="00E2202B">
      <w:pPr>
        <w:numPr>
          <w:ilvl w:val="0"/>
          <w:numId w:val="14"/>
        </w:numPr>
      </w:pPr>
      <w:r w:rsidRPr="00E2202B">
        <w:t>Inventario de expedientes</w:t>
      </w:r>
    </w:p>
    <w:p w14:paraId="4818ED51" w14:textId="77777777" w:rsidR="00E2202B" w:rsidRPr="00E2202B" w:rsidRDefault="00E2202B" w:rsidP="00E2202B"/>
    <w:p w14:paraId="7F550E78" w14:textId="77777777" w:rsidR="00E2202B" w:rsidRPr="00E2202B" w:rsidRDefault="00E2202B" w:rsidP="00E2202B">
      <w:r w:rsidRPr="00E2202B">
        <w:t>Por lo que si sería importante analizar a futuro esas eventuales actividades y manifestaciones a efecto de que alguno de estos aspectos pueda medirse y que sea de complemento en los rendimientos de las personas técnicas judiciales.</w:t>
      </w:r>
    </w:p>
    <w:p w14:paraId="3B7E61E5" w14:textId="77777777" w:rsidR="00817707" w:rsidRDefault="00817707" w:rsidP="00E2202B"/>
    <w:p w14:paraId="7D190DD2" w14:textId="5FD9A43B" w:rsidR="00E2202B" w:rsidRPr="00E2202B" w:rsidRDefault="00E2202B" w:rsidP="00E2202B">
      <w:r w:rsidRPr="00E2202B">
        <w:t xml:space="preserve">Por su parte, el rendimiento a nivel de jueces y de forma global se registra en un 102%, reiterando que por la naturaleza de estas oficinas la labor sustancial recae en fallo de asuntos que vienen de otros despachos a efecto de resolver la eventual segunda instancia producto de una apelación interpuesta. </w:t>
      </w:r>
    </w:p>
    <w:p w14:paraId="453437C9" w14:textId="77777777" w:rsidR="00E2202B" w:rsidRPr="00E2202B" w:rsidRDefault="00E2202B" w:rsidP="00E2202B"/>
    <w:p w14:paraId="7F4CF5A7" w14:textId="77777777" w:rsidR="00E2202B" w:rsidRPr="00FC7551" w:rsidRDefault="00E2202B" w:rsidP="00FC7551">
      <w:pPr>
        <w:pStyle w:val="Ttulo3"/>
      </w:pPr>
      <w:bookmarkStart w:id="26" w:name="_Toc78443574"/>
      <w:r w:rsidRPr="00E2202B">
        <w:t>Aplicación del Modelo MAIC</w:t>
      </w:r>
      <w:bookmarkEnd w:id="26"/>
      <w:r w:rsidRPr="00E2202B">
        <w:t xml:space="preserve"> </w:t>
      </w:r>
    </w:p>
    <w:p w14:paraId="46790D7D" w14:textId="77777777" w:rsidR="00E2202B" w:rsidRPr="00E2202B" w:rsidRDefault="00E2202B" w:rsidP="00E2202B"/>
    <w:p w14:paraId="2D075E23" w14:textId="77777777" w:rsidR="00E2202B" w:rsidRPr="00E2202B" w:rsidRDefault="00E2202B" w:rsidP="00E2202B">
      <w:r w:rsidRPr="00E2202B">
        <w:t>El análisis integral que se realiza de los resultados de la matriz de indicadores de gestión de cada despacho u oficina permite ubicar cada una de ellas en un estado general, que se identifica con una letra específica (A, B, C, D o E) donde la letra “A” califica al Despacho como excelente hasta la letra “E” como crítico con rendimiento de personal aceptable.  Para colocar al despacho u oficina en alguna de estas clasificaciones, se deben cumplir ciertos parámetros y condiciones que se detallan a continuación:  </w:t>
      </w:r>
    </w:p>
    <w:p w14:paraId="0EB32382" w14:textId="1743E5D7" w:rsidR="00E2202B" w:rsidRDefault="00E2202B" w:rsidP="00E2202B"/>
    <w:p w14:paraId="22D5220E" w14:textId="6588285C" w:rsidR="00FC7551" w:rsidRDefault="00FC7551" w:rsidP="00E2202B"/>
    <w:p w14:paraId="338130E2" w14:textId="7A7E6EB2" w:rsidR="00817707" w:rsidRDefault="00817707">
      <w:pPr>
        <w:spacing w:after="160" w:line="259" w:lineRule="auto"/>
        <w:jc w:val="left"/>
      </w:pPr>
      <w:r>
        <w:br w:type="page"/>
      </w:r>
    </w:p>
    <w:p w14:paraId="5F69A111" w14:textId="77777777" w:rsidR="00FC7551" w:rsidRDefault="00FC7551" w:rsidP="00E2202B"/>
    <w:p w14:paraId="0965EDF3" w14:textId="1DF9E7F2" w:rsidR="00E2202B" w:rsidRPr="00E2202B" w:rsidRDefault="00E2202B" w:rsidP="00FC7551">
      <w:pPr>
        <w:jc w:val="center"/>
      </w:pPr>
      <w:r w:rsidRPr="00E2202B">
        <w:t xml:space="preserve">Cuadro </w:t>
      </w:r>
      <w:fldSimple w:instr=" SEQ Cuadro \* ARABIC ">
        <w:r w:rsidRPr="00E2202B">
          <w:t>8</w:t>
        </w:r>
      </w:fldSimple>
      <w:r w:rsidRPr="00E2202B">
        <w:t>. Tabla de evaluación de indicadores de gestión de cada oficina,</w:t>
      </w:r>
    </w:p>
    <w:p w14:paraId="26662DD7" w14:textId="362A6533" w:rsidR="00E2202B" w:rsidRDefault="00E2202B" w:rsidP="00FC7551">
      <w:pPr>
        <w:jc w:val="center"/>
      </w:pPr>
      <w:r w:rsidRPr="00E2202B">
        <w:t>Subproceso de Evaluación de la Dirección de Planificación, 2020.</w:t>
      </w:r>
    </w:p>
    <w:p w14:paraId="13792F12" w14:textId="77777777" w:rsidR="00ED0147" w:rsidRPr="00E2202B" w:rsidRDefault="00ED0147" w:rsidP="00FC7551">
      <w:pPr>
        <w:jc w:val="center"/>
      </w:pPr>
    </w:p>
    <w:p w14:paraId="38F94B2D" w14:textId="77777777" w:rsidR="00E2202B" w:rsidRPr="00E2202B" w:rsidRDefault="00E2202B" w:rsidP="00E2202B">
      <w:r w:rsidRPr="00E2202B">
        <w:rPr>
          <w:noProof/>
        </w:rPr>
        <w:drawing>
          <wp:inline distT="0" distB="0" distL="0" distR="0" wp14:anchorId="799920B1" wp14:editId="028830FF">
            <wp:extent cx="5612130" cy="2867660"/>
            <wp:effectExtent l="0" t="0" r="7620" b="8890"/>
            <wp:docPr id="16" name="Imagen 1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abl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2867660"/>
                    </a:xfrm>
                    <a:prstGeom prst="rect">
                      <a:avLst/>
                    </a:prstGeom>
                    <a:noFill/>
                    <a:ln>
                      <a:noFill/>
                    </a:ln>
                  </pic:spPr>
                </pic:pic>
              </a:graphicData>
            </a:graphic>
          </wp:inline>
        </w:drawing>
      </w:r>
    </w:p>
    <w:p w14:paraId="1949D467" w14:textId="77777777" w:rsidR="00FC7551" w:rsidRDefault="00FC7551" w:rsidP="00E2202B"/>
    <w:p w14:paraId="4EC5CE6B" w14:textId="49FA1022" w:rsidR="00E2202B" w:rsidRPr="00E2202B" w:rsidRDefault="00E2202B" w:rsidP="00E2202B">
      <w:r w:rsidRPr="00E2202B">
        <w:t>Cada despacho y oficina es evaluado conforme a sus propios parámetros de medición definidos en la matriz de indicadores de gestión.</w:t>
      </w:r>
    </w:p>
    <w:p w14:paraId="158CCD3E" w14:textId="77777777" w:rsidR="00E2202B" w:rsidRPr="00E2202B" w:rsidRDefault="00E2202B" w:rsidP="00E2202B"/>
    <w:p w14:paraId="55AA8C5A" w14:textId="4066240C" w:rsidR="00E2202B" w:rsidRPr="00E2202B" w:rsidRDefault="00E2202B" w:rsidP="00FC7551">
      <w:pPr>
        <w:jc w:val="center"/>
      </w:pPr>
      <w:r w:rsidRPr="00E2202B">
        <w:t xml:space="preserve">Cuadro </w:t>
      </w:r>
      <w:fldSimple w:instr=" SEQ Cuadro \* ARABIC ">
        <w:r w:rsidRPr="00E2202B">
          <w:t>9</w:t>
        </w:r>
      </w:fldSimple>
      <w:r w:rsidRPr="00E2202B">
        <w:t>. Modelo de Análisis Integral para Tribunales de Primea Instancia Civil</w:t>
      </w:r>
    </w:p>
    <w:p w14:paraId="0AD747D1" w14:textId="2B0F7B57" w:rsidR="00E2202B" w:rsidRDefault="00E2202B" w:rsidP="00FC7551">
      <w:pPr>
        <w:jc w:val="center"/>
      </w:pPr>
      <w:r w:rsidRPr="00E2202B">
        <w:t>Calificación obtenida por cada despacho y oficina basados en los resultados de los indicadores de gestión</w:t>
      </w:r>
    </w:p>
    <w:p w14:paraId="0BFB7C1F" w14:textId="14F92F5B" w:rsidR="00ED0147" w:rsidRPr="00E2202B" w:rsidRDefault="00ED0147" w:rsidP="00FC7551">
      <w:pPr>
        <w:jc w:val="center"/>
      </w:pPr>
      <w:r w:rsidRPr="00E2202B">
        <w:rPr>
          <w:noProof/>
        </w:rPr>
        <w:drawing>
          <wp:inline distT="0" distB="0" distL="0" distR="0" wp14:anchorId="369A7945" wp14:editId="5F2B2348">
            <wp:extent cx="5162550" cy="21174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8762" cy="2128226"/>
                    </a:xfrm>
                    <a:prstGeom prst="rect">
                      <a:avLst/>
                    </a:prstGeom>
                    <a:noFill/>
                    <a:ln>
                      <a:noFill/>
                    </a:ln>
                  </pic:spPr>
                </pic:pic>
              </a:graphicData>
            </a:graphic>
          </wp:inline>
        </w:drawing>
      </w:r>
    </w:p>
    <w:p w14:paraId="706ED863" w14:textId="77777777" w:rsidR="00E2202B" w:rsidRPr="00E2202B" w:rsidRDefault="00E2202B" w:rsidP="00E2202B">
      <w:pPr>
        <w:rPr>
          <w:i/>
          <w:iCs/>
        </w:rPr>
      </w:pPr>
      <w:r w:rsidRPr="00E2202B">
        <w:rPr>
          <w:i/>
          <w:iCs/>
        </w:rPr>
        <w:t>Fuente: Subproceso de Evaluación de acuerdo con resultados obtenidos en los indicadores de gestión para 2020.</w:t>
      </w:r>
    </w:p>
    <w:p w14:paraId="677039EF" w14:textId="77777777" w:rsidR="00E2202B" w:rsidRPr="00E2202B" w:rsidRDefault="00E2202B" w:rsidP="00E2202B">
      <w:r w:rsidRPr="00E2202B">
        <w:lastRenderedPageBreak/>
        <w:t xml:space="preserve">En el cuadro anterior, se observa de forma global la calificación que obtuvieron los Tribunales de Primera Instancia en el 2020 y que actualmente cuentan con un Profesional en Planificación en los distintos circuitos judiciales. </w:t>
      </w:r>
    </w:p>
    <w:p w14:paraId="576B7C49" w14:textId="77777777" w:rsidR="00E2202B" w:rsidRPr="00E2202B" w:rsidRDefault="00E2202B" w:rsidP="00E2202B"/>
    <w:p w14:paraId="518BDD07" w14:textId="5510EDB9" w:rsidR="00E2202B" w:rsidRPr="00E2202B" w:rsidRDefault="00E2202B" w:rsidP="00FC7551">
      <w:pPr>
        <w:jc w:val="center"/>
        <w:rPr>
          <w:i/>
          <w:iCs/>
        </w:rPr>
      </w:pPr>
      <w:r w:rsidRPr="00E2202B">
        <w:rPr>
          <w:i/>
          <w:iCs/>
        </w:rPr>
        <w:t xml:space="preserve">Cuadro </w:t>
      </w:r>
      <w:r w:rsidR="00C43167">
        <w:rPr>
          <w:i/>
          <w:iCs/>
        </w:rPr>
        <w:t>10</w:t>
      </w:r>
      <w:r w:rsidRPr="00E2202B">
        <w:rPr>
          <w:i/>
          <w:iCs/>
        </w:rPr>
        <w:t>. Resumen Según calificación</w:t>
      </w:r>
    </w:p>
    <w:p w14:paraId="7DAB2D95" w14:textId="77777777" w:rsidR="00E2202B" w:rsidRPr="00E2202B" w:rsidRDefault="00E2202B" w:rsidP="00FC7551">
      <w:pPr>
        <w:jc w:val="center"/>
      </w:pPr>
      <w:r w:rsidRPr="00E2202B">
        <w:rPr>
          <w:noProof/>
        </w:rPr>
        <w:drawing>
          <wp:inline distT="0" distB="0" distL="0" distR="0" wp14:anchorId="45402167" wp14:editId="484E352C">
            <wp:extent cx="3819525" cy="10382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9525" cy="1038225"/>
                    </a:xfrm>
                    <a:prstGeom prst="rect">
                      <a:avLst/>
                    </a:prstGeom>
                    <a:noFill/>
                    <a:ln>
                      <a:noFill/>
                    </a:ln>
                  </pic:spPr>
                </pic:pic>
              </a:graphicData>
            </a:graphic>
          </wp:inline>
        </w:drawing>
      </w:r>
    </w:p>
    <w:p w14:paraId="2B009761" w14:textId="77777777" w:rsidR="00E2202B" w:rsidRPr="00E2202B" w:rsidRDefault="00E2202B" w:rsidP="00E2202B">
      <w:pPr>
        <w:rPr>
          <w:i/>
          <w:iCs/>
        </w:rPr>
      </w:pPr>
      <w:r w:rsidRPr="00E2202B">
        <w:rPr>
          <w:i/>
          <w:iCs/>
        </w:rPr>
        <w:t>Fuente: Subproceso de Evaluación de acuerdo con resultados obtenidos en los indicadores de gestión para 2020.</w:t>
      </w:r>
    </w:p>
    <w:p w14:paraId="50BC2D98" w14:textId="77777777" w:rsidR="00E2202B" w:rsidRPr="00E2202B" w:rsidRDefault="00E2202B" w:rsidP="00E2202B"/>
    <w:p w14:paraId="5E2DF363" w14:textId="77777777" w:rsidR="00E2202B" w:rsidRPr="00E2202B" w:rsidRDefault="00E2202B" w:rsidP="00E2202B">
      <w:r w:rsidRPr="00E2202B">
        <w:t>A nivel global estos despachos el 27% del año se encuentran en categoría D, categoría más crítica de todas, pues la misma va ligada a indicadores que sobrepasan el 100% en forma negativo del estándar establecido, así como de un bajo rendimiento del personal sea por no lograr la cuota por falta de demanda de asuntos o por no cumplir las cuotas como parte de su rendimiento. De ahí la importancia de que estas oficinas puedan realizar planes remediales efectivos que contribuyan efectivamente y mejoren los tiempos de respuesta de aquellos indicadores críticos y de igual forma buscar formas de subir el porcentaje de eficiencia de las audiencias.</w:t>
      </w:r>
    </w:p>
    <w:p w14:paraId="400E45AC" w14:textId="77777777" w:rsidR="00817707" w:rsidRDefault="00817707" w:rsidP="00E2202B"/>
    <w:p w14:paraId="23DF0EA2" w14:textId="7254F37F" w:rsidR="00E2202B" w:rsidRPr="00E2202B" w:rsidRDefault="00E2202B" w:rsidP="00E2202B">
      <w:r w:rsidRPr="00E2202B">
        <w:t>Véase que esta categoría D, se centra principalmente en el Tribunal de Puntarenas donde todo el 2020 (100%) estuvo con una calificación crítica. Un 50% de las veces obedeció al Despacho de Liberia.</w:t>
      </w:r>
    </w:p>
    <w:p w14:paraId="05177708" w14:textId="77777777" w:rsidR="00817707" w:rsidRDefault="00817707" w:rsidP="00E2202B"/>
    <w:p w14:paraId="3F412562" w14:textId="7E93BF1B" w:rsidR="00E2202B" w:rsidRPr="00E2202B" w:rsidRDefault="00E2202B" w:rsidP="00E2202B">
      <w:r w:rsidRPr="00E2202B">
        <w:t xml:space="preserve">Por lo demás véase que la mayoría de los despachos y su calificación durante todo el 2020, fue categoría E esto debido a que los rendimientos de los jueces se cumplen con las cuotas establecidas y de ahí los buenos rendimientos, sin embargo, entran en tal categoría principalmente al indicador </w:t>
      </w:r>
      <w:r w:rsidRPr="00E2202B">
        <w:rPr>
          <w:i/>
          <w:iCs/>
        </w:rPr>
        <w:t>“Plazo para el dictado de sentencia”</w:t>
      </w:r>
      <w:r w:rsidRPr="00E2202B">
        <w:t xml:space="preserve"> que no cumple con el estándar máximo establecido como se vio líneas arriba. </w:t>
      </w:r>
    </w:p>
    <w:p w14:paraId="1BE0EF46" w14:textId="77777777" w:rsidR="00817707" w:rsidRDefault="00817707" w:rsidP="00E2202B"/>
    <w:p w14:paraId="4143F3D9" w14:textId="703E2A12" w:rsidR="00E2202B" w:rsidRPr="00E2202B" w:rsidRDefault="00E2202B" w:rsidP="00E2202B">
      <w:r w:rsidRPr="00E2202B">
        <w:t>Dentro de esta calificación no se encuentran aquellos despachos de San José ya que no son parte actual del Modelo de Sostenibilidad.</w:t>
      </w:r>
    </w:p>
    <w:p w14:paraId="66EE9E1A" w14:textId="1F48184A" w:rsidR="00817707" w:rsidRDefault="00817707">
      <w:pPr>
        <w:spacing w:after="160" w:line="259" w:lineRule="auto"/>
        <w:jc w:val="left"/>
      </w:pPr>
      <w:r>
        <w:br w:type="page"/>
      </w:r>
    </w:p>
    <w:p w14:paraId="2BD889C7" w14:textId="77777777" w:rsidR="00E2202B" w:rsidRPr="00E2202B" w:rsidRDefault="00E2202B" w:rsidP="00E2202B"/>
    <w:p w14:paraId="6B343637" w14:textId="77777777" w:rsidR="00E2202B" w:rsidRPr="00E2202B" w:rsidRDefault="00E2202B" w:rsidP="00FC7551">
      <w:pPr>
        <w:pStyle w:val="Ttulo2"/>
      </w:pPr>
      <w:bookmarkStart w:id="27" w:name="_Toc78443575"/>
      <w:bookmarkStart w:id="28" w:name="_Toc87010939"/>
      <w:r w:rsidRPr="00E2202B">
        <w:t>Planes de trabajo realizados en materia laboral durante el 2020 </w:t>
      </w:r>
      <w:bookmarkEnd w:id="27"/>
      <w:bookmarkEnd w:id="28"/>
      <w:r w:rsidRPr="00E2202B">
        <w:t> </w:t>
      </w:r>
    </w:p>
    <w:p w14:paraId="4D10D5F7" w14:textId="77777777" w:rsidR="00E2202B" w:rsidRPr="00E2202B" w:rsidRDefault="00E2202B" w:rsidP="00E2202B"/>
    <w:p w14:paraId="19ED337C" w14:textId="77777777" w:rsidR="00E2202B" w:rsidRPr="00E2202B" w:rsidRDefault="00E2202B" w:rsidP="00E2202B">
      <w:r w:rsidRPr="00E2202B">
        <w:t>En consulta con los distintos profesionales de Planificación que actualmente se destacan en distintos circuitos dentro de los Modelos de Sostenibilidad para el año 2020 en los Tribunales de Segunda Instancia se llevaron a cabo o al menos se formularon eventuales planes de trabajo en aras de eventuales mejoras en los indicadores de gestión.</w:t>
      </w:r>
    </w:p>
    <w:p w14:paraId="3BDCCBDA" w14:textId="77777777" w:rsidR="00E2202B" w:rsidRPr="00E2202B" w:rsidRDefault="00E2202B" w:rsidP="00E2202B"/>
    <w:p w14:paraId="20853FB1" w14:textId="77777777" w:rsidR="00E2202B" w:rsidRPr="00E2202B" w:rsidRDefault="00E2202B" w:rsidP="00E2202B">
      <w:pPr>
        <w:numPr>
          <w:ilvl w:val="0"/>
          <w:numId w:val="15"/>
        </w:numPr>
      </w:pPr>
      <w:r w:rsidRPr="00E2202B">
        <w:t xml:space="preserve">En el </w:t>
      </w:r>
      <w:r w:rsidRPr="00E2202B">
        <w:rPr>
          <w:b/>
          <w:bCs/>
        </w:rPr>
        <w:t>Tribunal de Apelación Civil y Laboral de Puntarenas</w:t>
      </w:r>
      <w:r w:rsidRPr="00E2202B">
        <w:t>, se pretendía hacer un plan a efecto de lograr la disminución de días en trámite de expedientes pendientes de redacción de proyecto, ya que su plazo se encuentra a más de 700 días, sin embargo, por una situación particular que se presentó con una persona juzgadora dicho plan no pudo llevarse a cabo.</w:t>
      </w:r>
    </w:p>
    <w:p w14:paraId="32E92672" w14:textId="77777777" w:rsidR="00E2202B" w:rsidRPr="00E2202B" w:rsidRDefault="00E2202B" w:rsidP="00E2202B"/>
    <w:p w14:paraId="35749F48" w14:textId="77777777" w:rsidR="00E2202B" w:rsidRPr="00E2202B" w:rsidRDefault="00E2202B" w:rsidP="00E2202B">
      <w:pPr>
        <w:numPr>
          <w:ilvl w:val="0"/>
          <w:numId w:val="15"/>
        </w:numPr>
      </w:pPr>
      <w:r w:rsidRPr="00E2202B">
        <w:t xml:space="preserve">En el </w:t>
      </w:r>
      <w:r w:rsidRPr="00E2202B">
        <w:rPr>
          <w:b/>
          <w:bCs/>
        </w:rPr>
        <w:t>Tribunal de Apelaciones Civil y de Trabajo del Primer Circuito Judicial de la Zona Atlántica</w:t>
      </w:r>
      <w:r w:rsidRPr="00E2202B">
        <w:t>, se elaboró un plan que tenía la intención de disminuir la cantidad de expedientes pendientes de fallo, aumentar la cantidad de sentencias dictadas por personas Juzgadoras y mejorar el porcentaje de rendimiento de persona juzgadora dentro del plazo del 20 de febrero del 2020 al 30 de mayo del 2020; sin embargo, los planes remediales realizados no dieron buenos resultados para que los indicadores se alejaran considerablemente del rango de crítico, debido a que los expedientes de tramitación son complejos y con abundante prueba, por lo que conllevó más tiempo para resolverlos.  Igualmente presentaron una situación particular con una de las personas juzgadoras quién se incapacitaba constantemente sin sustitución y tenía asignados expedientes para el dictado de sentencia en materia laboral. No obstante, en la minuta de abril del 2020 indicaron que de continuar la situación realizarán un plan remedial para distribuir los expedientes de dicha persona juzgadora. </w:t>
      </w:r>
    </w:p>
    <w:p w14:paraId="560F6C04" w14:textId="77777777" w:rsidR="00E2202B" w:rsidRPr="00E2202B" w:rsidRDefault="00E2202B" w:rsidP="00E2202B"/>
    <w:p w14:paraId="28AFADA5" w14:textId="77777777" w:rsidR="00E2202B" w:rsidRPr="00E2202B" w:rsidRDefault="00E2202B" w:rsidP="00E2202B">
      <w:pPr>
        <w:numPr>
          <w:ilvl w:val="0"/>
          <w:numId w:val="15"/>
        </w:numPr>
      </w:pPr>
      <w:r w:rsidRPr="00E2202B">
        <w:t xml:space="preserve">En el </w:t>
      </w:r>
      <w:r w:rsidRPr="00E2202B">
        <w:rPr>
          <w:b/>
          <w:bCs/>
        </w:rPr>
        <w:t>Tribunal de Apelación Civil y Trabajo del Circuito Judicial de Alajuela</w:t>
      </w:r>
      <w:r w:rsidRPr="00E2202B">
        <w:t xml:space="preserve"> se estableció reducir el circulante en materia Civil el cual a enero de 2020 se encuentra en 431 asuntos, fuera del rango establecido de 200 a 246 expedientes, resultante del esfuerzo del personal Juez Ordinario y el Apoyo de la Sección Emergente (Civil) en atención al Plan 63-PLA-EV-PRE-2020 a abril del 2020 se mantuvo un circulante de 307 asuntos en circulante, con una reducción de 124 (28,7%) asuntos en comparación a enero que se mantenía en 431 asuntos. Como parte del seguimiento y análisis de los indicadores de gestión, es relevante destacar que a junio de 2020 se logra estabilizar el indicador donde se registra una métrica de 184 asuntos. En razón </w:t>
      </w:r>
      <w:r w:rsidRPr="00E2202B">
        <w:lastRenderedPageBreak/>
        <w:t>del alcance del objetivo de plan de trabajo, se redirecciona el enfoque del plan y se presenta la solicitud al CACMFJ de la prórroga de asignación de la Sección Emergente Especializada Civil para reducir el pendiente de fallo a dos meses. Para octubre de 2020 se registra un circulante de 127 expedientes dentro del parámetro establecido por la Dirección de Planificación de 200 a 246 asuntos.  Además, como del apoyo brindado al resultante de los planes de trabajo en materia Civil, el recurso del Tribunal de Apelación logró reducir el circulante en materia Laboral; el cual, a enero de 2020 se registraba una métrica de 141 asuntos y para octubre de 2020 se registra una métrica de 110 expedientes dentro del parámetro de establecido por la Dirección de Planificación de 235 a 287 asuntos.  </w:t>
      </w:r>
    </w:p>
    <w:p w14:paraId="76A564C3" w14:textId="77777777" w:rsidR="00E2202B" w:rsidRPr="00E2202B" w:rsidRDefault="00E2202B" w:rsidP="00E2202B"/>
    <w:p w14:paraId="4217742B" w14:textId="77777777" w:rsidR="00E2202B" w:rsidRPr="00E2202B" w:rsidRDefault="00E2202B" w:rsidP="00E2202B">
      <w:pPr>
        <w:numPr>
          <w:ilvl w:val="0"/>
          <w:numId w:val="15"/>
        </w:numPr>
      </w:pPr>
      <w:r w:rsidRPr="00E2202B">
        <w:rPr>
          <w:b/>
          <w:bCs/>
        </w:rPr>
        <w:t>En el Tribunal de Apelación Civil y Trabajo del Circuito Judicial de Alajuela</w:t>
      </w:r>
      <w:r w:rsidRPr="00E2202B">
        <w:t xml:space="preserve"> se estableció el plan para reducir el plazo de espera de dictado sentencia el cual a enero de 2020 se encontraba en 677 días naturales, fuera del rango establecido de 40 a 45 días cuyo resultado fue que el indicador global se mantenía a abril del 2020 en 296 días naturales con una reducción de 381 (56%) días en comparación a enero que se mantenía en 677 días.  Como parte del seguimiento y análisis de los indicadores de gestión, es relevante destacar que a julio de 2020 se registra una métrica de 387 días naturales.  Se establece un plan de trabajo a lo interno del Tribunal de Apelación; en el cual, consiste en brindar apoyo durante setiembre de 2020 con dos expedientes al escritorio de la persona Jueza que mantiene los expedientes más antiguos pendientes de dictado de sentencia en materia Civil, a octubre de 2020 se registra una métrica de 339 días naturales; el cual, en comparación a enero de 2020 (677 días) se muestra una reducción de aproximadamente del 50% (338 días).</w:t>
      </w:r>
    </w:p>
    <w:p w14:paraId="18D05BAF" w14:textId="77777777" w:rsidR="00E2202B" w:rsidRPr="00E2202B" w:rsidRDefault="00E2202B" w:rsidP="00E2202B">
      <w:pPr>
        <w:numPr>
          <w:ilvl w:val="0"/>
          <w:numId w:val="15"/>
        </w:numPr>
      </w:pPr>
      <w:r w:rsidRPr="00E2202B">
        <w:t>Además, en e</w:t>
      </w:r>
      <w:r w:rsidRPr="00E2202B">
        <w:rPr>
          <w:b/>
          <w:bCs/>
        </w:rPr>
        <w:t>l Tribunal de Apelación Civil y Trabajo del Circuito Judicial de Alajuela</w:t>
      </w:r>
      <w:r w:rsidRPr="00E2202B">
        <w:t xml:space="preserve"> se estableció el plan de reducir el plazo para resolver escritos el cual a enero de 2020 se encontraba en 747 días naturales, fuera del rango establecido de 10 a 15 días. Donde a abril del 2020 se mantenía un plazo de 441 días naturales con una reducción de 306 (41%) días en comparación a enero que se mantenía en 747 días. Como parte del seguimiento y análisis de los indicadores de gestión, es relevante destacar que a julio de 2020 se registra una métrica de 680 días naturales. Además, como parte de los planes de trabajo a nivel del Equipo de Mejora se indicó a las personas juezas a partir de julio de 2020 que debían resolver los cuatro expedientes de más vieja data para reducir el plazo de resolver escritos; por otra parte, las personas técnicas judiciales realizaron una depuración de los escritos. Resultante de los planes de trabajo, establecidos a lo interno del Tribunal de Apelación se registró una métrica </w:t>
      </w:r>
      <w:r w:rsidRPr="00E2202B">
        <w:lastRenderedPageBreak/>
        <w:t>de 325 días naturales; el cual, en comparación de enero de 2020 (747 días) se muestra una reducción del 56% (422 días) en el plazo para resolver escritos.</w:t>
      </w:r>
    </w:p>
    <w:p w14:paraId="0C59F5AF" w14:textId="77777777" w:rsidR="00E2202B" w:rsidRPr="00E2202B" w:rsidRDefault="00E2202B" w:rsidP="00E2202B">
      <w:pPr>
        <w:numPr>
          <w:ilvl w:val="0"/>
          <w:numId w:val="15"/>
        </w:numPr>
      </w:pPr>
      <w:r w:rsidRPr="00E2202B">
        <w:t>También en este mismo despacho se estableció un plan a efecto de reducir el plazo de espera NUE votado más antiguo pendiente de firmar, el cual a enero de 2020 se encuentra en 43 días naturales, fuera del rango establecido de 20 a 25 días y desde febrero del 2020 se logró estabilizar el indicador con un plazo de seis y un día para febrero y marzo en ese orden respectivo. En el caso de abril del 2020 se mantuvo en catorce días aún dentro del plazo establecido. En sesión de trabajo del seguimiento de indicadores de abril del 2020; se estableció como plan preventivo que la persona Coordinadora Judicial revisará los buzones para recordarles a las personas juezas la firma, así previendo que no se incremente el plazo; el Dr. Guillermo Guilá estuvo de acuerdo con la propuesta tomada a lo interno del Equipo de Mejora. Se destaca que, desde junio a octubre de 2020 se registró un día para el plazo de espera del expediente votado más antiguo; por lo que, el indicador se encuentra estabilizado dentro de rango de 20 a 25 días naturales.</w:t>
      </w:r>
    </w:p>
    <w:p w14:paraId="7232FB62" w14:textId="77777777" w:rsidR="00E2202B" w:rsidRPr="00E2202B" w:rsidRDefault="00E2202B" w:rsidP="00E2202B"/>
    <w:p w14:paraId="28E2E360" w14:textId="77777777" w:rsidR="00E2202B" w:rsidRPr="00E2202B" w:rsidRDefault="00E2202B" w:rsidP="00E2202B"/>
    <w:p w14:paraId="2339AE9F" w14:textId="77777777" w:rsidR="00E2202B" w:rsidRPr="00FC7551" w:rsidRDefault="00E2202B" w:rsidP="00FC7551">
      <w:pPr>
        <w:pStyle w:val="Ttulo2"/>
      </w:pPr>
      <w:bookmarkStart w:id="29" w:name="_Toc78289586"/>
      <w:bookmarkStart w:id="30" w:name="_Toc78443576"/>
      <w:bookmarkStart w:id="31" w:name="_Toc87010940"/>
      <w:r w:rsidRPr="00E2202B">
        <w:t>Extracto del Informe de Corte Plena octubre-noviembre-diciembre (301-PLA-MI-2021):</w:t>
      </w:r>
      <w:bookmarkEnd w:id="29"/>
      <w:bookmarkEnd w:id="30"/>
      <w:bookmarkEnd w:id="31"/>
      <w:r w:rsidRPr="00E2202B">
        <w:t xml:space="preserve"> </w:t>
      </w:r>
    </w:p>
    <w:p w14:paraId="76ECCDF2" w14:textId="77777777" w:rsidR="00E2202B" w:rsidRPr="00E2202B" w:rsidRDefault="00E2202B" w:rsidP="00E2202B"/>
    <w:p w14:paraId="75A5A1FD" w14:textId="55FBF44E" w:rsidR="00E2202B" w:rsidRPr="00E2202B" w:rsidRDefault="00E2202B" w:rsidP="00E2202B">
      <w:r w:rsidRPr="00E2202B">
        <w:t xml:space="preserve">Revisando el informe </w:t>
      </w:r>
      <w:r w:rsidRPr="00E2202B">
        <w:rPr>
          <w:b/>
          <w:bCs/>
          <w:u w:val="single"/>
        </w:rPr>
        <w:t>301-PLA-MI-2021</w:t>
      </w:r>
      <w:r w:rsidRPr="00E2202B">
        <w:t xml:space="preserve"> relacionado a Tribunales de Apelaciones Civil y Laboral de intereses para el 2020 se menciona de forma general en los apartados que contienen los siguientes cuadros y su conclusión </w:t>
      </w:r>
      <w:r w:rsidR="00FC7551" w:rsidRPr="00E2202B">
        <w:t>relevante</w:t>
      </w:r>
      <w:r w:rsidRPr="00E2202B">
        <w:t xml:space="preserve">: </w:t>
      </w:r>
    </w:p>
    <w:p w14:paraId="6E446875" w14:textId="77777777" w:rsidR="00E2202B" w:rsidRPr="00E2202B" w:rsidRDefault="00E2202B" w:rsidP="00E2202B">
      <w:pPr>
        <w:numPr>
          <w:ilvl w:val="0"/>
          <w:numId w:val="18"/>
        </w:numPr>
      </w:pPr>
      <w:r w:rsidRPr="00E2202B">
        <w:t xml:space="preserve">Sobre la “Cantidad de asuntos nuevos desglosados por mes y materia” donde se indica la cantidad de asuntos ingresados tanto para materia civil como laboral durante el 2020.  Donde haciendo una relación proporcional y porcentual, el 18.97% (9929 asuntos) del total de asuntos de segunda instancia fueron conocidos en estas instancias (Tribunales de Apelaciones Civiles y Laborales). </w:t>
      </w:r>
    </w:p>
    <w:p w14:paraId="516852F4" w14:textId="77777777" w:rsidR="00E2202B" w:rsidRPr="00E2202B" w:rsidRDefault="00E2202B" w:rsidP="00E2202B">
      <w:pPr>
        <w:numPr>
          <w:ilvl w:val="0"/>
          <w:numId w:val="18"/>
        </w:numPr>
      </w:pPr>
      <w:r w:rsidRPr="00E2202B">
        <w:t>Sobre la. Cantidad de asuntos terminados desglosados por mes y materia, donde se indica la cantidad de asuntos terminados tanto para materia civil como laboral durante el 2020.  Donde haciendo una relación proporcional y porcentual, el 18.87% (10552 asuntos) del total de asuntos de segunda instancia fueron concluidos en estas instancias (Tribunales de Apelaciones Civiles y Laborales).</w:t>
      </w:r>
    </w:p>
    <w:p w14:paraId="2A433D9F" w14:textId="77777777" w:rsidR="00E2202B" w:rsidRPr="00E2202B" w:rsidRDefault="00E2202B" w:rsidP="00E2202B">
      <w:pPr>
        <w:numPr>
          <w:ilvl w:val="0"/>
          <w:numId w:val="18"/>
        </w:numPr>
      </w:pPr>
      <w:r w:rsidRPr="00E2202B">
        <w:t xml:space="preserve">En cuanto a una comparación de asuntos entrados-terminados, se puede observar que se realizaron más asuntos terminados, siendo en términos porcentuales un 6.27% más de asuntos terminados respecto a los asuntos ingresados. </w:t>
      </w:r>
    </w:p>
    <w:p w14:paraId="709FD493" w14:textId="2A16FE85" w:rsidR="00E2202B" w:rsidRPr="00E2202B" w:rsidRDefault="00E2202B" w:rsidP="00E2202B">
      <w:pPr>
        <w:numPr>
          <w:ilvl w:val="0"/>
          <w:numId w:val="18"/>
        </w:numPr>
      </w:pPr>
      <w:r w:rsidRPr="00E2202B">
        <w:t xml:space="preserve">Sobre la “Cantidad de asuntos activos por cada mes del año 2020 por materia exceptuando Cobro”, del cuadro se observa los circulantes finales o la cantidad de </w:t>
      </w:r>
      <w:r w:rsidRPr="00E2202B">
        <w:lastRenderedPageBreak/>
        <w:t xml:space="preserve">asuntos activos por cada mes y se hace una comparación porcentual entre el primer mes del año con el </w:t>
      </w:r>
      <w:r w:rsidR="00FC7551" w:rsidRPr="00E2202B">
        <w:t>último</w:t>
      </w:r>
      <w:r w:rsidRPr="00E2202B">
        <w:t xml:space="preserve"> mes del mismo año. Para los Tribunales de Apelación Civil en enero del 2020 se inició con un circulante activo de 2211 y para diciembre se registró un circulante activo de 1933. Existiendo una disminución de un 13%. Por su parte, lo relacionado a materia laboral en enero del 2020 se inició con un circulante activo de 1326 y para diciembre se registró un circulante activo de 962. Existiendo una disminución de un 27%.</w:t>
      </w:r>
    </w:p>
    <w:p w14:paraId="3EAB071C" w14:textId="77777777" w:rsidR="00E2202B" w:rsidRPr="00E2202B" w:rsidRDefault="00E2202B" w:rsidP="00E2202B">
      <w:pPr>
        <w:numPr>
          <w:ilvl w:val="0"/>
          <w:numId w:val="18"/>
        </w:numPr>
      </w:pPr>
      <w:r w:rsidRPr="00E2202B">
        <w:t>En cuanto a eventuales recomendaciones externadas específicamente para este tipo de despachos que literalmente indican:</w:t>
      </w:r>
    </w:p>
    <w:p w14:paraId="423C92D1" w14:textId="77777777" w:rsidR="00E2202B" w:rsidRPr="00E2202B" w:rsidRDefault="00E2202B" w:rsidP="00E2202B"/>
    <w:p w14:paraId="28D92701" w14:textId="77777777" w:rsidR="00E2202B" w:rsidRPr="00E2202B" w:rsidRDefault="00E2202B" w:rsidP="00E2202B">
      <w:pPr>
        <w:rPr>
          <w:i/>
          <w:iCs/>
        </w:rPr>
      </w:pPr>
      <w:r w:rsidRPr="00E2202B">
        <w:rPr>
          <w:i/>
          <w:iCs/>
        </w:rPr>
        <w:t xml:space="preserve">En materia laboral </w:t>
      </w:r>
    </w:p>
    <w:p w14:paraId="2DBA2B5B" w14:textId="6CEF2DB9" w:rsidR="00E2202B" w:rsidRPr="00E2202B" w:rsidRDefault="00E2202B" w:rsidP="00E2202B">
      <w:pPr>
        <w:numPr>
          <w:ilvl w:val="0"/>
          <w:numId w:val="19"/>
        </w:numPr>
        <w:rPr>
          <w:i/>
          <w:iCs/>
        </w:rPr>
      </w:pPr>
      <w:r w:rsidRPr="00E2202B">
        <w:rPr>
          <w:i/>
          <w:iCs/>
        </w:rPr>
        <w:t>“En el caso de los Tribunales Superiores, cumplir en la medida de lo posible con las cuotas de trabajo establecidas por la Dirección de Planificación, dando prioridad a los asuntos de mayor antigüedad”</w:t>
      </w:r>
      <w:r w:rsidR="00F5466C">
        <w:rPr>
          <w:i/>
          <w:iCs/>
        </w:rPr>
        <w:t>.</w:t>
      </w:r>
    </w:p>
    <w:p w14:paraId="5A1DFB4D" w14:textId="77777777" w:rsidR="00E2202B" w:rsidRPr="00E2202B" w:rsidRDefault="00E2202B" w:rsidP="00E2202B">
      <w:pPr>
        <w:rPr>
          <w:i/>
          <w:iCs/>
        </w:rPr>
      </w:pPr>
    </w:p>
    <w:p w14:paraId="4B3EB07C" w14:textId="77777777" w:rsidR="00E2202B" w:rsidRPr="00E2202B" w:rsidRDefault="00E2202B" w:rsidP="00E2202B">
      <w:pPr>
        <w:numPr>
          <w:ilvl w:val="0"/>
          <w:numId w:val="18"/>
        </w:numPr>
      </w:pPr>
      <w:r w:rsidRPr="00E2202B">
        <w:t>Reiterando lo ya indicado en el cuadro 5 y 6 donde se hace ver lo respectivo al plazo de espera de dictado de sentencia, pues de las matrices a las que se pudo obtener la información, véase que dicho indicador para el 2020 a nivel general dentro de los siete Tribunales de Apelación de II Instancia en material laboral a nivel nacional el mismo se mantuvo alejado del rango estándar, donde todos los despachos superan el estándar en forma negativa por más de un 100%. Véase que, según los cuadros mencionados, el Tribunal de Puntarenas y San José son los que presenta ese alejamiento más crítico respecto a los otros despachos que a su vez también superan el 100% de forma negativa.</w:t>
      </w:r>
    </w:p>
    <w:p w14:paraId="3F055406" w14:textId="77777777" w:rsidR="00E2202B" w:rsidRPr="00E2202B" w:rsidRDefault="00E2202B" w:rsidP="00E2202B"/>
    <w:p w14:paraId="4A752EE3" w14:textId="77777777" w:rsidR="00E2202B" w:rsidRPr="00E2202B" w:rsidRDefault="00E2202B" w:rsidP="00E2202B">
      <w:pPr>
        <w:numPr>
          <w:ilvl w:val="0"/>
          <w:numId w:val="18"/>
        </w:numPr>
      </w:pPr>
      <w:r w:rsidRPr="00E2202B">
        <w:t>Por otra parte, también se indicó que:</w:t>
      </w:r>
    </w:p>
    <w:p w14:paraId="0C94A9F6" w14:textId="77777777" w:rsidR="00E2202B" w:rsidRPr="00E2202B" w:rsidRDefault="00E2202B" w:rsidP="00E2202B">
      <w:pPr>
        <w:rPr>
          <w:i/>
          <w:iCs/>
        </w:rPr>
      </w:pPr>
    </w:p>
    <w:p w14:paraId="3E4900A2" w14:textId="26291DDC" w:rsidR="00E2202B" w:rsidRPr="00E2202B" w:rsidRDefault="00E2202B" w:rsidP="00E2202B">
      <w:pPr>
        <w:rPr>
          <w:i/>
          <w:iCs/>
        </w:rPr>
      </w:pPr>
      <w:r w:rsidRPr="00E2202B">
        <w:rPr>
          <w:i/>
          <w:iCs/>
        </w:rPr>
        <w:t>En materia civil</w:t>
      </w:r>
    </w:p>
    <w:p w14:paraId="11AA1E85" w14:textId="2F45073A" w:rsidR="00E2202B" w:rsidRPr="00E2202B" w:rsidRDefault="00E2202B" w:rsidP="00E2202B">
      <w:pPr>
        <w:numPr>
          <w:ilvl w:val="0"/>
          <w:numId w:val="19"/>
        </w:numPr>
        <w:rPr>
          <w:i/>
          <w:iCs/>
        </w:rPr>
      </w:pPr>
      <w:r w:rsidRPr="00E2202B">
        <w:rPr>
          <w:i/>
          <w:iCs/>
        </w:rPr>
        <w:t>“Instar al personal juzgador de la segunda instancia Civil a continuar con los esfuerzos realizados hasta el momento, direccionándolos a la priorización de los asuntos que muestran la mayor antigüedad de entrada en el Tribunal, con el fin de velar por la disminución de los plazos de respuesta del fallo y no únicamente por la efectividad en el cumplimiento de las cuotas.“</w:t>
      </w:r>
      <w:r w:rsidR="00F5466C">
        <w:rPr>
          <w:i/>
          <w:iCs/>
        </w:rPr>
        <w:t>.</w:t>
      </w:r>
    </w:p>
    <w:p w14:paraId="46619BB9" w14:textId="77777777" w:rsidR="00E2202B" w:rsidRPr="00E2202B" w:rsidRDefault="00E2202B" w:rsidP="00E2202B">
      <w:pPr>
        <w:rPr>
          <w:i/>
          <w:iCs/>
        </w:rPr>
      </w:pPr>
    </w:p>
    <w:p w14:paraId="299FE605" w14:textId="06330235" w:rsidR="00E2202B" w:rsidRPr="00E2202B" w:rsidRDefault="00E2202B" w:rsidP="00E2202B">
      <w:pPr>
        <w:numPr>
          <w:ilvl w:val="0"/>
          <w:numId w:val="18"/>
        </w:numPr>
      </w:pPr>
      <w:r w:rsidRPr="00E2202B">
        <w:t>En la misma línea, estos despachos en materia civil, su indicador de plazo para el dictado de sentencia es sin duda unos de los indicadores o el indicador que a nivel general en los Tribunales es el que más criticidad</w:t>
      </w:r>
      <w:r w:rsidR="00F5466C">
        <w:t>.</w:t>
      </w:r>
    </w:p>
    <w:p w14:paraId="7648112D" w14:textId="77777777" w:rsidR="00E2202B" w:rsidRPr="00E2202B" w:rsidRDefault="00E2202B" w:rsidP="00E2202B"/>
    <w:p w14:paraId="45C7D080" w14:textId="77777777" w:rsidR="00E2202B" w:rsidRPr="00E2202B" w:rsidRDefault="00E2202B" w:rsidP="00E2202B">
      <w:pPr>
        <w:numPr>
          <w:ilvl w:val="0"/>
          <w:numId w:val="18"/>
        </w:numPr>
      </w:pPr>
      <w:r w:rsidRPr="00E2202B">
        <w:lastRenderedPageBreak/>
        <w:t>Todos los Tribunales de Apelación de II Instancia en material civil estuvieron alejados del rango estándar en forma negativa por más de un 100%. Al igual que en materia laboral, el Tribunal de Puntarenas y el Segundo Civil de San José son los que presentan ese alejamiento más crítico respecto a los otros despachos.</w:t>
      </w:r>
    </w:p>
    <w:p w14:paraId="1D96A0BC" w14:textId="4F2F04DD" w:rsidR="00E2202B" w:rsidRDefault="00E2202B" w:rsidP="00E2202B"/>
    <w:p w14:paraId="36A104CB" w14:textId="77777777" w:rsidR="00E2202B" w:rsidRPr="00E2202B" w:rsidRDefault="00E2202B" w:rsidP="00E2202B"/>
    <w:p w14:paraId="5A41B7EF" w14:textId="77777777" w:rsidR="00E2202B" w:rsidRPr="00FC7551" w:rsidRDefault="00E2202B" w:rsidP="00FC7551">
      <w:pPr>
        <w:pStyle w:val="Ttulo2"/>
      </w:pPr>
      <w:bookmarkStart w:id="32" w:name="_Toc78443577"/>
      <w:bookmarkStart w:id="33" w:name="_Toc87010941"/>
      <w:r w:rsidRPr="00E2202B">
        <w:t>Conclusiones</w:t>
      </w:r>
      <w:bookmarkEnd w:id="32"/>
      <w:bookmarkEnd w:id="33"/>
    </w:p>
    <w:p w14:paraId="263A4403" w14:textId="77777777" w:rsidR="00E2202B" w:rsidRPr="00E2202B" w:rsidRDefault="00E2202B" w:rsidP="00E2202B">
      <w:pPr>
        <w:rPr>
          <w:lang w:val="es-ES_tradnl"/>
        </w:rPr>
      </w:pPr>
    </w:p>
    <w:p w14:paraId="244FE80E" w14:textId="26650F11" w:rsidR="00E2202B" w:rsidRPr="00E2202B" w:rsidRDefault="00817707" w:rsidP="00266ED5">
      <w:pPr>
        <w:ind w:left="709" w:hanging="425"/>
      </w:pPr>
      <w:r>
        <w:t xml:space="preserve">5.1. </w:t>
      </w:r>
      <w:r w:rsidR="00E2202B" w:rsidRPr="00E2202B">
        <w:t xml:space="preserve">Respecto al análisis estadístico se concluye que para el 2020, hubo una disminución en el circulante final a nivel nacional en un 13.87%, pasando de 3360 expedientes para el 2019 a 2894 asuntos para el 2020. </w:t>
      </w:r>
    </w:p>
    <w:p w14:paraId="7F328842" w14:textId="2FFB57CF" w:rsidR="00817707" w:rsidRDefault="00817707" w:rsidP="00266ED5">
      <w:pPr>
        <w:ind w:left="709" w:hanging="425"/>
      </w:pPr>
      <w:r>
        <w:t xml:space="preserve">5.2. </w:t>
      </w:r>
      <w:r w:rsidR="00E2202B" w:rsidRPr="00E2202B">
        <w:t>En cuando a casos ingresados se verificó que del 2019 al 2020 se dio una diminución en un 9.99% pasando de 11065 a 9960.</w:t>
      </w:r>
    </w:p>
    <w:p w14:paraId="3D95AA0B" w14:textId="255EA8A7" w:rsidR="00E2202B" w:rsidRPr="00E2202B" w:rsidRDefault="00E2202B" w:rsidP="00266ED5">
      <w:pPr>
        <w:pStyle w:val="Prrafodelista"/>
        <w:numPr>
          <w:ilvl w:val="1"/>
          <w:numId w:val="24"/>
        </w:numPr>
        <w:ind w:left="709" w:hanging="425"/>
      </w:pPr>
      <w:r w:rsidRPr="00E2202B">
        <w:t>Relacionado a los asuntos reentrados para el 2020 en comparación al año 2019 su anterior hubo un aumento porcentual de un 30% pasando de 148 a 193 asuntos únicamente.</w:t>
      </w:r>
    </w:p>
    <w:p w14:paraId="31A92CEE" w14:textId="7C13FE08" w:rsidR="00E2202B" w:rsidRPr="00E2202B" w:rsidRDefault="00817707" w:rsidP="00266ED5">
      <w:pPr>
        <w:ind w:left="720" w:hanging="436"/>
      </w:pPr>
      <w:r>
        <w:t xml:space="preserve">5.4. </w:t>
      </w:r>
      <w:r w:rsidR="00E2202B" w:rsidRPr="00E2202B">
        <w:t>Tocante a los casos terminados respecto del 2020 igual que en la mayoría de las variables existió una disminución de un 12.59% pasando a dar por terminados la cantidad de 10618 casos por 12148 que se registraron en el 2019, es decir una diferencia de 1530 asuntos terminados menos.</w:t>
      </w:r>
    </w:p>
    <w:p w14:paraId="422D847F" w14:textId="654722E1" w:rsidR="00E2202B" w:rsidRPr="00E2202B" w:rsidRDefault="00817707" w:rsidP="00266ED5">
      <w:pPr>
        <w:ind w:left="720" w:hanging="436"/>
      </w:pPr>
      <w:r>
        <w:t xml:space="preserve">5.5. </w:t>
      </w:r>
      <w:r w:rsidR="00E2202B" w:rsidRPr="00E2202B">
        <w:t xml:space="preserve">De los asuntos pendientes para fallo en </w:t>
      </w:r>
      <w:r w:rsidR="00E2202B" w:rsidRPr="00E2202B">
        <w:rPr>
          <w:u w:val="single"/>
        </w:rPr>
        <w:t>materia civil</w:t>
      </w:r>
      <w:r w:rsidR="00E2202B" w:rsidRPr="00E2202B">
        <w:t xml:space="preserve">, el 89% de los Tribunales de Apelación de Segunda Instancia se encuentran por encima del parámetro establecido, es decir que al último mes del 2020 la cantidad de asuntos pendientes para dictado de sentencia era más al parámetro que en su oportunidad se les estableció, lo anterior a excepción del Tribunal de Apelaciones Civil y Laboral de la Zona Atlántica (en materia civil) que es menor en un 57%.    </w:t>
      </w:r>
    </w:p>
    <w:p w14:paraId="6740D466" w14:textId="16FEBCCF" w:rsidR="00E2202B" w:rsidRPr="00E2202B" w:rsidRDefault="00266ED5" w:rsidP="00266ED5">
      <w:pPr>
        <w:ind w:left="709" w:hanging="349"/>
        <w:rPr>
          <w:lang w:val="es-ES_tradnl"/>
        </w:rPr>
      </w:pPr>
      <w:r>
        <w:t xml:space="preserve">5.6. </w:t>
      </w:r>
      <w:r w:rsidR="00E2202B" w:rsidRPr="00E2202B">
        <w:t xml:space="preserve">De los asuntos pendientes para fallo en </w:t>
      </w:r>
      <w:r w:rsidR="00E2202B" w:rsidRPr="00E2202B">
        <w:rPr>
          <w:u w:val="single"/>
        </w:rPr>
        <w:t>material laboral</w:t>
      </w:r>
      <w:r w:rsidR="00E2202B" w:rsidRPr="00E2202B">
        <w:t xml:space="preserve"> el 56% de los Tribunales de Apelación de Segunda Instancia se encuentran por encima del parámetro establecido, es decir que al último mes del 2020 la cantidad de asuntos pendientes para dictado de sentencia supera al parámetro que en su oportunidad se les estableció. Despachos como el Segundo de San José, Zona Sur (Pérez Zeledón), Alajuela y Zona Atlántica (Zona Sur) si se encuentran por debajo del parámetro.</w:t>
      </w:r>
    </w:p>
    <w:p w14:paraId="3D214C35" w14:textId="39189A49" w:rsidR="00E2202B" w:rsidRPr="00E2202B" w:rsidRDefault="00266ED5" w:rsidP="00266ED5">
      <w:pPr>
        <w:ind w:left="709" w:hanging="349"/>
      </w:pPr>
      <w:r>
        <w:t xml:space="preserve">5.7. </w:t>
      </w:r>
      <w:r w:rsidR="00E2202B" w:rsidRPr="00E2202B">
        <w:t xml:space="preserve">Como indicador crítico común en todos los Tribunales de Apelación de Segunda Instancia, es el denominado “Plazo de Espera de Dictado de Sentencia” donde en promedio para la </w:t>
      </w:r>
      <w:r w:rsidR="00E2202B" w:rsidRPr="00E2202B">
        <w:rPr>
          <w:u w:val="single"/>
        </w:rPr>
        <w:t>materia civil</w:t>
      </w:r>
      <w:r w:rsidR="00E2202B" w:rsidRPr="00E2202B">
        <w:t xml:space="preserve"> están alejado del estándar establecido en un 814,27% que en días se traduce en 415 días donde los parámetros establecidos están entre 30 a 53 días según sea el despacho y para la </w:t>
      </w:r>
      <w:r w:rsidR="00E2202B" w:rsidRPr="00E2202B">
        <w:rPr>
          <w:u w:val="single"/>
        </w:rPr>
        <w:t>materia laboral</w:t>
      </w:r>
      <w:r w:rsidR="00E2202B" w:rsidRPr="00E2202B">
        <w:t xml:space="preserve"> están alejados del estándar </w:t>
      </w:r>
      <w:r w:rsidR="00E2202B" w:rsidRPr="00E2202B">
        <w:lastRenderedPageBreak/>
        <w:t>establecido en un 587,10% que en días se traduce en 292 días en promedio donde los parámetros establecidos están entre 30 a 45 días según sea el despacho.</w:t>
      </w:r>
    </w:p>
    <w:p w14:paraId="41757076" w14:textId="375A28E0" w:rsidR="00E2202B" w:rsidRPr="00E2202B" w:rsidRDefault="00266ED5" w:rsidP="00266ED5">
      <w:pPr>
        <w:ind w:left="709" w:hanging="349"/>
      </w:pPr>
      <w:r>
        <w:t xml:space="preserve">5.8. </w:t>
      </w:r>
      <w:r w:rsidR="00E2202B" w:rsidRPr="00E2202B">
        <w:t xml:space="preserve">Tocante al rendimiento del personal técnico judicial se registra un promedio nacional de un 46% (de los despachos que se pudo extraer dicho porcentaje de rendimiento, pues algunas matrices de indicadores no contienen el mismo), obedeciendo propiamente a cuestiones propias de cargas de trabajo reducida por la naturaleza propia del despacho que la función primordial se centra en el fallo de segundas instancias y no tanto al trámite. </w:t>
      </w:r>
    </w:p>
    <w:p w14:paraId="51682539" w14:textId="461E17E4" w:rsidR="00E2202B" w:rsidRPr="00E2202B" w:rsidRDefault="00266ED5" w:rsidP="00266ED5">
      <w:pPr>
        <w:ind w:left="709" w:hanging="349"/>
      </w:pPr>
      <w:r>
        <w:t xml:space="preserve">5.9. </w:t>
      </w:r>
      <w:r w:rsidR="00E2202B" w:rsidRPr="00E2202B">
        <w:t>Respecto al rendimiento de las personas juezas, este para el 2020 se registró en un 102%, sin embargo; el Tribunal Segundo de Apelación Civil de San José registró un 74% de rendimiento y el Tribunal de Apelación de Trabajo del Segundo Circuito Judicial San José se registra en un 51% obedeciendo este último a un aspecto de carga de trabajo reducida.</w:t>
      </w:r>
    </w:p>
    <w:p w14:paraId="2368EB0D" w14:textId="77777777" w:rsidR="00E2202B" w:rsidRPr="00E2202B" w:rsidRDefault="00E2202B" w:rsidP="00E2202B"/>
    <w:p w14:paraId="0B0E286B" w14:textId="77777777" w:rsidR="00E2202B" w:rsidRPr="00E2202B" w:rsidRDefault="00E2202B" w:rsidP="00FC7551">
      <w:pPr>
        <w:pStyle w:val="Ttulo2"/>
      </w:pPr>
      <w:bookmarkStart w:id="34" w:name="_Toc78443578"/>
      <w:bookmarkStart w:id="35" w:name="_Toc87010942"/>
      <w:r w:rsidRPr="00FC7551">
        <w:t>Recomendaciones</w:t>
      </w:r>
      <w:r w:rsidRPr="00E2202B">
        <w:t xml:space="preserve"> (Oportunidades de Mejora)</w:t>
      </w:r>
      <w:bookmarkEnd w:id="34"/>
      <w:bookmarkEnd w:id="35"/>
    </w:p>
    <w:p w14:paraId="39314A6B" w14:textId="77777777" w:rsidR="00E2202B" w:rsidRPr="00E2202B" w:rsidRDefault="00E2202B" w:rsidP="00E2202B">
      <w:pPr>
        <w:rPr>
          <w:lang w:val="es-ES_tradnl"/>
        </w:rPr>
      </w:pPr>
    </w:p>
    <w:p w14:paraId="3300B188" w14:textId="77777777" w:rsidR="00E2202B" w:rsidRPr="00FC7551" w:rsidRDefault="00E2202B" w:rsidP="00FC7551">
      <w:pPr>
        <w:rPr>
          <w:b/>
          <w:bCs/>
        </w:rPr>
      </w:pPr>
      <w:bookmarkStart w:id="36" w:name="_Toc78443579"/>
      <w:r w:rsidRPr="00FC7551">
        <w:rPr>
          <w:b/>
          <w:bCs/>
        </w:rPr>
        <w:t>Al Consejo Superior</w:t>
      </w:r>
      <w:bookmarkEnd w:id="36"/>
    </w:p>
    <w:p w14:paraId="3CA76CE6" w14:textId="77777777" w:rsidR="00E2202B" w:rsidRPr="00E2202B" w:rsidRDefault="00E2202B" w:rsidP="00E2202B"/>
    <w:p w14:paraId="7E0979C2" w14:textId="00FAEB28" w:rsidR="00E2202B" w:rsidRPr="00E2202B" w:rsidRDefault="005F76A0" w:rsidP="005F76A0">
      <w:pPr>
        <w:ind w:left="851" w:hanging="491"/>
      </w:pPr>
      <w:r>
        <w:t xml:space="preserve">6.1. </w:t>
      </w:r>
      <w:r w:rsidR="00E2202B" w:rsidRPr="00E2202B">
        <w:t>Tal y como ha sido la constante, es importante que los Tribunales de Apelación tanto en materia civil como en materia laboral identifiquen aquellos casos de más vieja data a efecto de que los tiempos de respuesta no sean tan prolongados y que consecuencia de esos lapsos los indicadores del plazo de respuesta se eleven a niveles críticos y alejados de los estándares actualmente establecidos.</w:t>
      </w:r>
    </w:p>
    <w:p w14:paraId="4C910F3F" w14:textId="4662715B" w:rsidR="00E2202B" w:rsidRPr="00E2202B" w:rsidRDefault="005F76A0" w:rsidP="005F76A0">
      <w:pPr>
        <w:ind w:left="851" w:hanging="491"/>
      </w:pPr>
      <w:r>
        <w:t xml:space="preserve">6.2. </w:t>
      </w:r>
      <w:r w:rsidR="00E2202B" w:rsidRPr="00E2202B">
        <w:t>Impulsar eventuales planes de trabajo con personal del Centro de Apoyo, Coordinación y Mejoramiento de la Función Jurisdiccional a efecto de que se pueda colaborar en la resolución de casos con plazos de sentencia.</w:t>
      </w:r>
    </w:p>
    <w:p w14:paraId="7402C2D1" w14:textId="3DC1854B" w:rsidR="00E2202B" w:rsidRDefault="005F76A0" w:rsidP="005F76A0">
      <w:pPr>
        <w:ind w:left="851" w:hanging="425"/>
      </w:pPr>
      <w:r>
        <w:t xml:space="preserve">6.3. </w:t>
      </w:r>
      <w:r w:rsidR="00E2202B" w:rsidRPr="00E2202B">
        <w:t>Analizar las cargas de trabajo del Tribunal de Apelación de Trabajo II Circuito Judicial San José y ver si se pude otorgar competencia nacional a efecto de que las personas juzgadoras de este despacho puedan dar apoyo al resto de Tribunales del país en la resolución de fallo de expedientes.</w:t>
      </w:r>
    </w:p>
    <w:p w14:paraId="1788A39A" w14:textId="77777777" w:rsidR="00FC7551" w:rsidRPr="00FC7551" w:rsidRDefault="00FC7551" w:rsidP="00FC7551"/>
    <w:p w14:paraId="28F8D173" w14:textId="77777777" w:rsidR="00E2202B" w:rsidRPr="00FC7551" w:rsidRDefault="00E2202B" w:rsidP="00FC7551">
      <w:pPr>
        <w:rPr>
          <w:b/>
          <w:bCs/>
        </w:rPr>
      </w:pPr>
      <w:bookmarkStart w:id="37" w:name="_Toc78443580"/>
      <w:r w:rsidRPr="00FC7551">
        <w:rPr>
          <w:b/>
          <w:bCs/>
        </w:rPr>
        <w:t>A la Dirección de Planificación</w:t>
      </w:r>
      <w:bookmarkEnd w:id="37"/>
    </w:p>
    <w:p w14:paraId="6C87F6A0" w14:textId="77777777" w:rsidR="00E2202B" w:rsidRPr="00E2202B" w:rsidRDefault="00E2202B" w:rsidP="00E2202B"/>
    <w:p w14:paraId="370D4DC3" w14:textId="59398480" w:rsidR="00E2202B" w:rsidRPr="00E2202B" w:rsidRDefault="005F76A0" w:rsidP="005F76A0">
      <w:pPr>
        <w:ind w:left="851" w:hanging="491"/>
      </w:pPr>
      <w:r>
        <w:t xml:space="preserve">6.4. </w:t>
      </w:r>
      <w:r w:rsidR="00E2202B" w:rsidRPr="00E2202B">
        <w:t>Analizar el parámetro del indicador “asuntos pendientes de fallo” del Tribunal de Apelación de Trabajo II Circuito Judicial San José, si el mismo se ajusta a la situación actual del despacho.</w:t>
      </w:r>
    </w:p>
    <w:p w14:paraId="2B504CE1" w14:textId="2123B026" w:rsidR="00D64CB5" w:rsidRDefault="005F76A0" w:rsidP="00ED0147">
      <w:pPr>
        <w:ind w:left="851" w:hanging="425"/>
      </w:pPr>
      <w:r>
        <w:t xml:space="preserve">6.5. </w:t>
      </w:r>
      <w:r w:rsidR="00E2202B" w:rsidRPr="00E2202B">
        <w:t xml:space="preserve">Analizar la situación particular de las personas juzgadoras del Tribunal Segundo de Apelación Civil de San José, dado que es el despacho que promedió el rendimiento </w:t>
      </w:r>
      <w:r w:rsidR="00E2202B" w:rsidRPr="00E2202B">
        <w:lastRenderedPageBreak/>
        <w:t>más deficiente con un promedio anual de un 74% a nivel de jueces y presentó plazos de respuesta en el indicador critico común de “Plazo espera de dictado de sentencia (Civil)” más  negativo con un 2005.66% alejado del parámetro traducido eso a un promedio de 1116 días en contraste del parámetro máximo de 53 días, es decir que está brindando un promedio de respuesta de más tres años.</w:t>
      </w:r>
    </w:p>
    <w:p w14:paraId="5F79BDF1" w14:textId="77777777" w:rsidR="00D64CB5" w:rsidRPr="00E2202B" w:rsidRDefault="00D64CB5" w:rsidP="00D64CB5"/>
    <w:p w14:paraId="376E57FC" w14:textId="77777777" w:rsidR="00E2202B" w:rsidRPr="00D64CB5" w:rsidRDefault="00E2202B" w:rsidP="00D64CB5">
      <w:pPr>
        <w:pStyle w:val="Ttulo2"/>
      </w:pPr>
      <w:bookmarkStart w:id="38" w:name="_Toc78443581"/>
      <w:bookmarkStart w:id="39" w:name="_Toc87010943"/>
      <w:r w:rsidRPr="00E2202B">
        <w:t>Apéndices</w:t>
      </w:r>
      <w:bookmarkEnd w:id="38"/>
      <w:bookmarkEnd w:id="39"/>
    </w:p>
    <w:p w14:paraId="1F323C6F" w14:textId="77777777" w:rsidR="00E2202B" w:rsidRPr="00E2202B" w:rsidRDefault="00E2202B" w:rsidP="00E2202B"/>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177"/>
        <w:gridCol w:w="1310"/>
        <w:gridCol w:w="4594"/>
        <w:gridCol w:w="1741"/>
      </w:tblGrid>
      <w:tr w:rsidR="00E2202B" w:rsidRPr="00E2202B" w14:paraId="5C1EF9AE" w14:textId="77777777" w:rsidTr="00D64CB5">
        <w:trPr>
          <w:tblCellSpacing w:w="1440" w:type="nil"/>
        </w:trPr>
        <w:tc>
          <w:tcPr>
            <w:tcW w:w="667" w:type="pct"/>
            <w:shd w:val="clear" w:color="auto" w:fill="365F91"/>
            <w:vAlign w:val="center"/>
          </w:tcPr>
          <w:p w14:paraId="654538A7" w14:textId="77777777" w:rsidR="00E2202B" w:rsidRPr="00E2202B" w:rsidRDefault="00E2202B" w:rsidP="00ED0147">
            <w:pPr>
              <w:jc w:val="center"/>
              <w:rPr>
                <w:b/>
              </w:rPr>
            </w:pPr>
            <w:r w:rsidRPr="00E2202B">
              <w:rPr>
                <w:b/>
              </w:rPr>
              <w:t>Apéndice</w:t>
            </w:r>
          </w:p>
        </w:tc>
        <w:tc>
          <w:tcPr>
            <w:tcW w:w="742" w:type="pct"/>
            <w:shd w:val="clear" w:color="auto" w:fill="365F91"/>
            <w:vAlign w:val="center"/>
          </w:tcPr>
          <w:p w14:paraId="2B9B3FB4" w14:textId="77777777" w:rsidR="00E2202B" w:rsidRPr="00E2202B" w:rsidRDefault="00E2202B" w:rsidP="00ED0147">
            <w:pPr>
              <w:jc w:val="center"/>
              <w:rPr>
                <w:b/>
              </w:rPr>
            </w:pPr>
            <w:r w:rsidRPr="00E2202B">
              <w:rPr>
                <w:b/>
              </w:rPr>
              <w:t>Nombre</w:t>
            </w:r>
          </w:p>
        </w:tc>
        <w:tc>
          <w:tcPr>
            <w:tcW w:w="2604" w:type="pct"/>
            <w:shd w:val="clear" w:color="auto" w:fill="365F91"/>
          </w:tcPr>
          <w:p w14:paraId="7DE7987B" w14:textId="77777777" w:rsidR="00E2202B" w:rsidRPr="00E2202B" w:rsidRDefault="00E2202B" w:rsidP="00ED0147">
            <w:pPr>
              <w:jc w:val="center"/>
              <w:rPr>
                <w:b/>
              </w:rPr>
            </w:pPr>
            <w:r w:rsidRPr="00E2202B">
              <w:rPr>
                <w:b/>
              </w:rPr>
              <w:t>Contenido</w:t>
            </w:r>
          </w:p>
        </w:tc>
        <w:tc>
          <w:tcPr>
            <w:tcW w:w="987" w:type="pct"/>
            <w:shd w:val="clear" w:color="auto" w:fill="365F91"/>
            <w:vAlign w:val="center"/>
          </w:tcPr>
          <w:p w14:paraId="38D19A73" w14:textId="77777777" w:rsidR="00E2202B" w:rsidRPr="00E2202B" w:rsidRDefault="00E2202B" w:rsidP="00ED0147">
            <w:pPr>
              <w:jc w:val="center"/>
              <w:rPr>
                <w:b/>
              </w:rPr>
            </w:pPr>
            <w:r w:rsidRPr="00E2202B">
              <w:rPr>
                <w:b/>
              </w:rPr>
              <w:t>Documento</w:t>
            </w:r>
          </w:p>
        </w:tc>
      </w:tr>
      <w:tr w:rsidR="00E2202B" w:rsidRPr="00E2202B" w14:paraId="73EE322C" w14:textId="77777777" w:rsidTr="00ED0147">
        <w:trPr>
          <w:tblCellSpacing w:w="1440" w:type="nil"/>
        </w:trPr>
        <w:tc>
          <w:tcPr>
            <w:tcW w:w="667" w:type="pct"/>
            <w:shd w:val="clear" w:color="auto" w:fill="auto"/>
            <w:vAlign w:val="center"/>
          </w:tcPr>
          <w:p w14:paraId="2B5D6220" w14:textId="77777777" w:rsidR="00E2202B" w:rsidRPr="00E2202B" w:rsidRDefault="00E2202B" w:rsidP="00ED0147">
            <w:pPr>
              <w:rPr>
                <w:b/>
                <w:i/>
              </w:rPr>
            </w:pPr>
            <w:r w:rsidRPr="00E2202B">
              <w:rPr>
                <w:b/>
                <w:i/>
              </w:rPr>
              <w:t>Apéndice 1</w:t>
            </w:r>
          </w:p>
        </w:tc>
        <w:tc>
          <w:tcPr>
            <w:tcW w:w="742" w:type="pct"/>
            <w:shd w:val="clear" w:color="auto" w:fill="auto"/>
            <w:vAlign w:val="center"/>
          </w:tcPr>
          <w:p w14:paraId="388A3E44" w14:textId="77777777" w:rsidR="00E2202B" w:rsidRPr="00E2202B" w:rsidRDefault="00E2202B" w:rsidP="00ED0147">
            <w:r w:rsidRPr="00E2202B">
              <w:t>Tabla de Contenidos</w:t>
            </w:r>
          </w:p>
        </w:tc>
        <w:tc>
          <w:tcPr>
            <w:tcW w:w="2604" w:type="pct"/>
            <w:vAlign w:val="center"/>
          </w:tcPr>
          <w:p w14:paraId="2A838BF9" w14:textId="77777777" w:rsidR="00E2202B" w:rsidRPr="00E2202B" w:rsidRDefault="00E2202B" w:rsidP="00ED0147">
            <w:r w:rsidRPr="00E2202B">
              <w:t>TAII 1</w:t>
            </w:r>
            <w:r w:rsidRPr="00E2202B">
              <w:tab/>
              <w:t>Análisis Indicador plazo para dictado de sentencia</w:t>
            </w:r>
          </w:p>
          <w:p w14:paraId="139D9E0F" w14:textId="77777777" w:rsidR="00E2202B" w:rsidRPr="00E2202B" w:rsidRDefault="00E2202B" w:rsidP="00ED0147">
            <w:r w:rsidRPr="00E2202B">
              <w:t>TAII 2</w:t>
            </w:r>
            <w:r w:rsidRPr="00E2202B">
              <w:tab/>
              <w:t>Asuntos pendientes de fallo</w:t>
            </w:r>
          </w:p>
          <w:p w14:paraId="20C56DAF" w14:textId="77777777" w:rsidR="00E2202B" w:rsidRPr="00E2202B" w:rsidRDefault="00E2202B" w:rsidP="00ED0147">
            <w:r w:rsidRPr="00E2202B">
              <w:t>TAII 3</w:t>
            </w:r>
            <w:r w:rsidRPr="00E2202B">
              <w:tab/>
              <w:t>Porcentaje de rendimiento de personal</w:t>
            </w:r>
          </w:p>
          <w:p w14:paraId="510D89F2" w14:textId="77777777" w:rsidR="00E2202B" w:rsidRPr="00E2202B" w:rsidRDefault="00E2202B" w:rsidP="00ED0147">
            <w:r w:rsidRPr="00E2202B">
              <w:t>TAII 4</w:t>
            </w:r>
            <w:r w:rsidRPr="00E2202B">
              <w:tab/>
              <w:t>Modelo de Análisis Integral de Circuitos (MAIC) </w:t>
            </w:r>
          </w:p>
          <w:p w14:paraId="0F71EBAC" w14:textId="77777777" w:rsidR="00E2202B" w:rsidRPr="00E2202B" w:rsidRDefault="00E2202B" w:rsidP="00ED0147">
            <w:r w:rsidRPr="00E2202B">
              <w:t>TAII 5</w:t>
            </w:r>
            <w:r w:rsidRPr="00E2202B">
              <w:tab/>
              <w:t>Estadística del 2019</w:t>
            </w:r>
          </w:p>
          <w:p w14:paraId="206AE866" w14:textId="77777777" w:rsidR="00E2202B" w:rsidRPr="00E2202B" w:rsidRDefault="00E2202B" w:rsidP="00ED0147">
            <w:r w:rsidRPr="00E2202B">
              <w:t>TAII 6</w:t>
            </w:r>
            <w:r w:rsidRPr="00E2202B">
              <w:tab/>
              <w:t>Estadística del 2020</w:t>
            </w:r>
          </w:p>
          <w:p w14:paraId="40624C66" w14:textId="77777777" w:rsidR="00E2202B" w:rsidRPr="00E2202B" w:rsidRDefault="00E2202B" w:rsidP="00ED0147">
            <w:r w:rsidRPr="00E2202B">
              <w:t>TAII 7</w:t>
            </w:r>
            <w:r w:rsidRPr="00E2202B">
              <w:tab/>
              <w:t>Histórico Estadístico</w:t>
            </w:r>
          </w:p>
        </w:tc>
        <w:tc>
          <w:tcPr>
            <w:tcW w:w="987" w:type="pct"/>
            <w:shd w:val="clear" w:color="auto" w:fill="auto"/>
            <w:vAlign w:val="center"/>
          </w:tcPr>
          <w:p w14:paraId="1619B980" w14:textId="52083D47" w:rsidR="00E2202B" w:rsidRPr="00E2202B" w:rsidRDefault="00ED0147" w:rsidP="00E2202B">
            <w:r w:rsidRPr="00E2202B">
              <w:object w:dxaOrig="1508" w:dyaOrig="983" w14:anchorId="01DAABF1">
                <v:shape id="_x0000_i1026" type="#_x0000_t75" style="width:75.75pt;height:50.25pt" o:ole="">
                  <v:imagedata r:id="rId27" o:title=""/>
                </v:shape>
                <o:OLEObject Type="Embed" ProgID="Excel.Sheet.12" ShapeID="_x0000_i1026" DrawAspect="Icon" ObjectID="_1708412612" r:id="rId28"/>
              </w:object>
            </w:r>
          </w:p>
        </w:tc>
      </w:tr>
    </w:tbl>
    <w:p w14:paraId="1407B78D" w14:textId="3039B5FE" w:rsidR="00E2202B" w:rsidRDefault="00E2202B" w:rsidP="00E2202B"/>
    <w:p w14:paraId="310797B5" w14:textId="5C0907D2" w:rsidR="00937EBC" w:rsidRDefault="00937EBC" w:rsidP="00E2202B">
      <w:r>
        <w:t>Atentamente;</w:t>
      </w:r>
    </w:p>
    <w:p w14:paraId="28942DF7" w14:textId="71297619" w:rsidR="00937EBC" w:rsidRDefault="00937EBC" w:rsidP="00E2202B"/>
    <w:p w14:paraId="5EA4842F" w14:textId="77777777" w:rsidR="00ED0147" w:rsidRDefault="00ED0147" w:rsidP="00E2202B"/>
    <w:p w14:paraId="490307E5" w14:textId="77777777" w:rsidR="00937EBC" w:rsidRDefault="00937EBC" w:rsidP="00937EBC">
      <w:pPr>
        <w:widowControl w:val="0"/>
        <w:autoSpaceDE w:val="0"/>
        <w:autoSpaceDN w:val="0"/>
        <w:adjustRightInd w:val="0"/>
        <w:rPr>
          <w:rFonts w:ascii="Book Antiqua" w:eastAsia="Times New Roman" w:hAnsi="Book Antiqua" w:cs="Arial"/>
          <w:b/>
          <w:bCs/>
          <w:color w:val="000000"/>
          <w:lang w:val="es-ES" w:eastAsia="es-CR"/>
        </w:rPr>
      </w:pPr>
      <w:r w:rsidRPr="00937EBC">
        <w:rPr>
          <w:b/>
          <w:bCs/>
        </w:rPr>
        <w:t>Ing. Elena Gabriela Picado González</w:t>
      </w:r>
      <w:r>
        <w:rPr>
          <w:b/>
          <w:bCs/>
        </w:rPr>
        <w:t xml:space="preserve">, </w:t>
      </w:r>
      <w:r w:rsidRPr="00937EBC">
        <w:rPr>
          <w:rFonts w:ascii="Book Antiqua" w:eastAsia="Times New Roman" w:hAnsi="Book Antiqua" w:cs="Arial"/>
          <w:b/>
          <w:bCs/>
          <w:color w:val="000000"/>
          <w:lang w:val="es-ES" w:eastAsia="es-CR"/>
        </w:rPr>
        <w:t>Jefa a.i.</w:t>
      </w:r>
    </w:p>
    <w:p w14:paraId="06B0304D" w14:textId="1452B7FB" w:rsidR="00937EBC" w:rsidRPr="00937EBC" w:rsidRDefault="00937EBC" w:rsidP="00937EBC">
      <w:pPr>
        <w:widowControl w:val="0"/>
        <w:autoSpaceDE w:val="0"/>
        <w:autoSpaceDN w:val="0"/>
        <w:adjustRightInd w:val="0"/>
        <w:rPr>
          <w:rFonts w:ascii="Book Antiqua" w:eastAsia="Times New Roman" w:hAnsi="Book Antiqua" w:cs="Arial"/>
          <w:b/>
          <w:bCs/>
          <w:color w:val="000000"/>
          <w:lang w:val="es-ES" w:eastAsia="es-CR"/>
        </w:rPr>
      </w:pPr>
      <w:r w:rsidRPr="00937EBC">
        <w:rPr>
          <w:rFonts w:ascii="Book Antiqua" w:eastAsia="Times New Roman" w:hAnsi="Book Antiqua" w:cs="Arial"/>
          <w:b/>
          <w:bCs/>
          <w:color w:val="000000"/>
          <w:lang w:val="es-ES" w:eastAsia="es-CR"/>
        </w:rPr>
        <w:t>Subproceso de Evaluación</w:t>
      </w:r>
    </w:p>
    <w:p w14:paraId="54E7BA8A" w14:textId="58EC32B2" w:rsidR="00937EBC" w:rsidRDefault="00937EBC" w:rsidP="00721C51">
      <w:pPr>
        <w:suppressAutoHyphens/>
        <w:spacing w:line="240" w:lineRule="auto"/>
        <w:rPr>
          <w:rFonts w:ascii="Book Antiqua" w:eastAsia="Times New Roman" w:hAnsi="Book Antiqua" w:cs="Book Antiqua"/>
          <w:i/>
          <w:iCs/>
          <w:szCs w:val="24"/>
          <w:lang w:val="es-ES" w:eastAsia="ar-SA"/>
        </w:rPr>
      </w:pPr>
    </w:p>
    <w:p w14:paraId="408EC3B1" w14:textId="77777777" w:rsidR="00721C51" w:rsidRPr="005D5FB2" w:rsidRDefault="00721C51" w:rsidP="00721C51">
      <w:pPr>
        <w:suppressAutoHyphens/>
        <w:spacing w:line="240" w:lineRule="auto"/>
        <w:rPr>
          <w:rFonts w:ascii="Book Antiqua" w:eastAsia="Times New Roman" w:hAnsi="Book Antiqua" w:cs="Book Antiqua"/>
          <w:szCs w:val="24"/>
          <w:lang w:val="es-ES" w:eastAsia="ar-SA"/>
        </w:rPr>
      </w:pPr>
      <w:r w:rsidRPr="005D5FB2">
        <w:rPr>
          <w:rFonts w:ascii="Book Antiqua" w:eastAsia="Times New Roman" w:hAnsi="Book Antiqua" w:cs="Book Antiqua"/>
          <w:i/>
          <w:iCs/>
          <w:szCs w:val="24"/>
          <w:lang w:val="es-ES" w:eastAsia="ar-SA"/>
        </w:rPr>
        <w:t>Este informe cuenta con las revisiones y ajustes correspondientes de las jefaturas indicadas</w:t>
      </w:r>
      <w:r w:rsidRPr="005D5FB2">
        <w:rPr>
          <w:rFonts w:ascii="Book Antiqua" w:eastAsia="Times New Roman" w:hAnsi="Book Antiqua" w:cs="Book Antiqua"/>
          <w:szCs w:val="24"/>
          <w:lang w:val="es-ES" w:eastAsia="ar-SA"/>
        </w:rPr>
        <w:t>.</w:t>
      </w:r>
    </w:p>
    <w:p w14:paraId="65AAFADB" w14:textId="77777777" w:rsidR="00721C51" w:rsidRPr="005D5FB2" w:rsidRDefault="00721C51" w:rsidP="00721C51">
      <w:pPr>
        <w:suppressAutoHyphens/>
        <w:spacing w:line="240" w:lineRule="auto"/>
        <w:rPr>
          <w:rFonts w:ascii="Book Antiqua" w:eastAsia="Times New Roman" w:hAnsi="Book Antiqua" w:cs="Book Antiqua"/>
          <w:szCs w:val="24"/>
          <w:lang w:val="es-ES" w:eastAsia="ar-SA"/>
        </w:rPr>
      </w:pPr>
    </w:p>
    <w:tbl>
      <w:tblPr>
        <w:tblW w:w="585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3954"/>
        <w:gridCol w:w="4691"/>
      </w:tblGrid>
      <w:tr w:rsidR="00721C51" w:rsidRPr="005D5FB2" w14:paraId="11FA93A6" w14:textId="77777777" w:rsidTr="00B80631">
        <w:trPr>
          <w:trHeight w:val="332"/>
          <w:jc w:val="center"/>
        </w:trPr>
        <w:tc>
          <w:tcPr>
            <w:tcW w:w="820" w:type="pct"/>
            <w:tcBorders>
              <w:top w:val="single" w:sz="4" w:space="0" w:color="FFFFFF"/>
              <w:left w:val="single" w:sz="4" w:space="0" w:color="FFFFFF"/>
            </w:tcBorders>
          </w:tcPr>
          <w:p w14:paraId="6B66A2C9" w14:textId="77777777" w:rsidR="00721C51" w:rsidRPr="005D5FB2" w:rsidRDefault="00721C51" w:rsidP="00B80631">
            <w:pPr>
              <w:widowControl w:val="0"/>
              <w:autoSpaceDE w:val="0"/>
              <w:autoSpaceDN w:val="0"/>
              <w:adjustRightInd w:val="0"/>
              <w:rPr>
                <w:rFonts w:ascii="Book Antiqua" w:eastAsia="Times New Roman" w:hAnsi="Book Antiqua" w:cs="Arial"/>
                <w:b/>
                <w:szCs w:val="24"/>
                <w:lang w:val="es-ES" w:eastAsia="es-ES"/>
              </w:rPr>
            </w:pPr>
          </w:p>
        </w:tc>
        <w:tc>
          <w:tcPr>
            <w:tcW w:w="1912" w:type="pct"/>
            <w:shd w:val="clear" w:color="auto" w:fill="1F497D"/>
            <w:vAlign w:val="center"/>
          </w:tcPr>
          <w:p w14:paraId="5B7FE331" w14:textId="77777777" w:rsidR="00721C51" w:rsidRPr="005D5FB2" w:rsidRDefault="00721C51" w:rsidP="00B80631">
            <w:pPr>
              <w:widowControl w:val="0"/>
              <w:autoSpaceDE w:val="0"/>
              <w:autoSpaceDN w:val="0"/>
              <w:adjustRightInd w:val="0"/>
              <w:jc w:val="center"/>
              <w:rPr>
                <w:rFonts w:ascii="Book Antiqua" w:eastAsia="Times New Roman" w:hAnsi="Book Antiqua" w:cs="Arial"/>
                <w:b/>
                <w:color w:val="FFFFFF"/>
                <w:szCs w:val="24"/>
                <w:lang w:val="es-ES" w:eastAsia="es-ES"/>
              </w:rPr>
            </w:pPr>
            <w:r w:rsidRPr="005D5FB2">
              <w:rPr>
                <w:rFonts w:ascii="Book Antiqua" w:eastAsia="Times New Roman" w:hAnsi="Book Antiqua" w:cs="Arial"/>
                <w:b/>
                <w:color w:val="FFFFFF"/>
                <w:szCs w:val="24"/>
                <w:lang w:val="es-ES" w:eastAsia="es-ES"/>
              </w:rPr>
              <w:t>NOMBRE</w:t>
            </w:r>
          </w:p>
        </w:tc>
        <w:tc>
          <w:tcPr>
            <w:tcW w:w="2268" w:type="pct"/>
            <w:shd w:val="clear" w:color="auto" w:fill="1F497D"/>
            <w:vAlign w:val="center"/>
          </w:tcPr>
          <w:p w14:paraId="543BB77A" w14:textId="77777777" w:rsidR="00721C51" w:rsidRPr="005D5FB2" w:rsidRDefault="00721C51" w:rsidP="00B80631">
            <w:pPr>
              <w:widowControl w:val="0"/>
              <w:autoSpaceDE w:val="0"/>
              <w:autoSpaceDN w:val="0"/>
              <w:adjustRightInd w:val="0"/>
              <w:jc w:val="center"/>
              <w:rPr>
                <w:rFonts w:ascii="Book Antiqua" w:eastAsia="Times New Roman" w:hAnsi="Book Antiqua" w:cs="Arial"/>
                <w:b/>
                <w:color w:val="FFFFFF"/>
                <w:szCs w:val="24"/>
                <w:lang w:val="es-ES" w:eastAsia="es-ES"/>
              </w:rPr>
            </w:pPr>
            <w:r w:rsidRPr="005D5FB2">
              <w:rPr>
                <w:rFonts w:ascii="Book Antiqua" w:eastAsia="Times New Roman" w:hAnsi="Book Antiqua" w:cs="Arial"/>
                <w:b/>
                <w:color w:val="FFFFFF"/>
                <w:szCs w:val="24"/>
                <w:lang w:val="es-ES" w:eastAsia="es-ES"/>
              </w:rPr>
              <w:t>Puesto</w:t>
            </w:r>
          </w:p>
        </w:tc>
      </w:tr>
      <w:tr w:rsidR="00721C51" w:rsidRPr="005D5FB2" w14:paraId="6AFF444E" w14:textId="77777777" w:rsidTr="00B80631">
        <w:trPr>
          <w:trHeight w:val="632"/>
          <w:jc w:val="center"/>
        </w:trPr>
        <w:tc>
          <w:tcPr>
            <w:tcW w:w="820" w:type="pct"/>
            <w:shd w:val="clear" w:color="auto" w:fill="F2F2F2"/>
            <w:vAlign w:val="center"/>
          </w:tcPr>
          <w:p w14:paraId="54FEEFFD" w14:textId="77777777" w:rsidR="00721C51" w:rsidRPr="005D5FB2" w:rsidRDefault="00721C51" w:rsidP="00B80631">
            <w:pPr>
              <w:widowControl w:val="0"/>
              <w:autoSpaceDE w:val="0"/>
              <w:autoSpaceDN w:val="0"/>
              <w:adjustRightInd w:val="0"/>
              <w:jc w:val="center"/>
              <w:rPr>
                <w:rFonts w:ascii="Book Antiqua" w:eastAsia="Times New Roman" w:hAnsi="Book Antiqua" w:cs="Arial"/>
                <w:b/>
                <w:color w:val="000000"/>
                <w:lang w:val="es-ES" w:eastAsia="es-CR"/>
              </w:rPr>
            </w:pPr>
            <w:r w:rsidRPr="005D5FB2">
              <w:rPr>
                <w:rFonts w:ascii="Book Antiqua" w:eastAsia="Times New Roman" w:hAnsi="Book Antiqua" w:cs="Arial"/>
                <w:b/>
                <w:color w:val="000000"/>
                <w:lang w:val="es-ES" w:eastAsia="es-CR"/>
              </w:rPr>
              <w:t>Elaborado por</w:t>
            </w:r>
          </w:p>
        </w:tc>
        <w:tc>
          <w:tcPr>
            <w:tcW w:w="1912" w:type="pct"/>
            <w:vAlign w:val="center"/>
          </w:tcPr>
          <w:p w14:paraId="4AAA4AAE" w14:textId="73876A7D" w:rsidR="00721C51" w:rsidRDefault="00EF2F25" w:rsidP="00B80631">
            <w:pPr>
              <w:widowControl w:val="0"/>
              <w:autoSpaceDE w:val="0"/>
              <w:autoSpaceDN w:val="0"/>
              <w:adjustRightInd w:val="0"/>
              <w:rPr>
                <w:rFonts w:ascii="Book Antiqua" w:eastAsia="Times New Roman" w:hAnsi="Book Antiqua" w:cs="Arial"/>
                <w:lang w:val="es-ES" w:eastAsia="es-ES"/>
              </w:rPr>
            </w:pPr>
            <w:r>
              <w:rPr>
                <w:rFonts w:ascii="Book Antiqua" w:eastAsia="Times New Roman" w:hAnsi="Book Antiqua" w:cs="Arial"/>
                <w:lang w:val="es-ES" w:eastAsia="es-ES"/>
              </w:rPr>
              <w:t xml:space="preserve">Ing. </w:t>
            </w:r>
            <w:r w:rsidR="00721C51">
              <w:rPr>
                <w:rFonts w:ascii="Book Antiqua" w:eastAsia="Times New Roman" w:hAnsi="Book Antiqua" w:cs="Arial"/>
                <w:lang w:val="es-ES" w:eastAsia="es-ES"/>
              </w:rPr>
              <w:t>Christian Vizcaíno Mora</w:t>
            </w:r>
          </w:p>
          <w:p w14:paraId="5349AEF3" w14:textId="71C2F1A1" w:rsidR="00721C51" w:rsidRPr="005D5FB2" w:rsidRDefault="00721C51" w:rsidP="00B80631">
            <w:pPr>
              <w:widowControl w:val="0"/>
              <w:autoSpaceDE w:val="0"/>
              <w:autoSpaceDN w:val="0"/>
              <w:adjustRightInd w:val="0"/>
              <w:rPr>
                <w:rFonts w:ascii="Book Antiqua" w:eastAsia="Times New Roman" w:hAnsi="Book Antiqua" w:cs="Arial"/>
                <w:lang w:val="es-ES" w:eastAsia="es-ES"/>
              </w:rPr>
            </w:pPr>
            <w:r>
              <w:rPr>
                <w:rFonts w:ascii="Book Antiqua" w:eastAsia="Times New Roman" w:hAnsi="Book Antiqua" w:cs="Arial"/>
                <w:lang w:val="es-ES" w:eastAsia="es-ES"/>
              </w:rPr>
              <w:t>Lic. Manuel Sotomayor Solano</w:t>
            </w:r>
          </w:p>
        </w:tc>
        <w:tc>
          <w:tcPr>
            <w:tcW w:w="2268" w:type="pct"/>
            <w:vAlign w:val="center"/>
          </w:tcPr>
          <w:p w14:paraId="4CC98BA6" w14:textId="4B85F54D" w:rsidR="00721C51" w:rsidRPr="005D5FB2" w:rsidRDefault="00721C51" w:rsidP="00B80631">
            <w:pPr>
              <w:widowControl w:val="0"/>
              <w:autoSpaceDE w:val="0"/>
              <w:autoSpaceDN w:val="0"/>
              <w:adjustRightInd w:val="0"/>
              <w:rPr>
                <w:rFonts w:ascii="Book Antiqua" w:eastAsia="Times New Roman" w:hAnsi="Book Antiqua" w:cs="Arial"/>
                <w:lang w:val="es-ES" w:eastAsia="es-ES"/>
              </w:rPr>
            </w:pPr>
            <w:r w:rsidRPr="005D5FB2">
              <w:rPr>
                <w:rFonts w:ascii="Book Antiqua" w:eastAsia="Times New Roman" w:hAnsi="Book Antiqua" w:cs="Arial"/>
                <w:lang w:val="es-ES" w:eastAsia="es-ES"/>
              </w:rPr>
              <w:t>Profesional</w:t>
            </w:r>
            <w:r w:rsidR="00F1763E">
              <w:rPr>
                <w:rFonts w:ascii="Book Antiqua" w:eastAsia="Times New Roman" w:hAnsi="Book Antiqua" w:cs="Arial"/>
                <w:lang w:val="es-ES" w:eastAsia="es-ES"/>
              </w:rPr>
              <w:t>es</w:t>
            </w:r>
            <w:r w:rsidRPr="005D5FB2">
              <w:rPr>
                <w:rFonts w:ascii="Book Antiqua" w:eastAsia="Times New Roman" w:hAnsi="Book Antiqua" w:cs="Arial"/>
                <w:lang w:val="es-ES" w:eastAsia="es-ES"/>
              </w:rPr>
              <w:t xml:space="preserve"> 2</w:t>
            </w:r>
          </w:p>
        </w:tc>
      </w:tr>
      <w:tr w:rsidR="00721C51" w:rsidRPr="005D5FB2" w14:paraId="23B39CC7" w14:textId="77777777" w:rsidTr="00B80631">
        <w:trPr>
          <w:trHeight w:val="632"/>
          <w:jc w:val="center"/>
        </w:trPr>
        <w:tc>
          <w:tcPr>
            <w:tcW w:w="820" w:type="pct"/>
            <w:shd w:val="clear" w:color="auto" w:fill="F2F2F2"/>
            <w:vAlign w:val="center"/>
          </w:tcPr>
          <w:p w14:paraId="5DEC5ED8" w14:textId="77777777" w:rsidR="00721C51" w:rsidRPr="005D5FB2" w:rsidRDefault="00721C51" w:rsidP="00B80631">
            <w:pPr>
              <w:widowControl w:val="0"/>
              <w:autoSpaceDE w:val="0"/>
              <w:autoSpaceDN w:val="0"/>
              <w:adjustRightInd w:val="0"/>
              <w:jc w:val="center"/>
              <w:rPr>
                <w:rFonts w:ascii="Book Antiqua" w:eastAsia="Times New Roman" w:hAnsi="Book Antiqua" w:cs="Arial"/>
                <w:b/>
                <w:color w:val="000000"/>
                <w:lang w:val="es-ES" w:eastAsia="es-CR"/>
              </w:rPr>
            </w:pPr>
            <w:r w:rsidRPr="005D5FB2">
              <w:rPr>
                <w:rFonts w:ascii="Book Antiqua" w:eastAsia="Times New Roman" w:hAnsi="Book Antiqua" w:cs="Arial"/>
                <w:b/>
                <w:color w:val="000000"/>
                <w:lang w:val="es-ES" w:eastAsia="es-CR"/>
              </w:rPr>
              <w:t>Revisado por:</w:t>
            </w:r>
          </w:p>
        </w:tc>
        <w:tc>
          <w:tcPr>
            <w:tcW w:w="1912" w:type="pct"/>
            <w:vAlign w:val="center"/>
          </w:tcPr>
          <w:p w14:paraId="4FFF5DB5" w14:textId="4BD657B5" w:rsidR="00721C51" w:rsidRPr="005D5FB2" w:rsidRDefault="00721C51" w:rsidP="00B80631">
            <w:pPr>
              <w:widowControl w:val="0"/>
              <w:autoSpaceDE w:val="0"/>
              <w:autoSpaceDN w:val="0"/>
              <w:adjustRightInd w:val="0"/>
              <w:rPr>
                <w:rFonts w:ascii="Book Antiqua" w:eastAsia="Times New Roman" w:hAnsi="Book Antiqua" w:cs="Arial"/>
                <w:lang w:val="es-ES" w:eastAsia="es-ES"/>
              </w:rPr>
            </w:pPr>
            <w:r w:rsidRPr="005D5FB2">
              <w:rPr>
                <w:rFonts w:ascii="Book Antiqua" w:eastAsia="Times New Roman" w:hAnsi="Book Antiqua" w:cs="Arial"/>
                <w:lang w:val="es-ES" w:eastAsia="es-ES"/>
              </w:rPr>
              <w:t>Lic</w:t>
            </w:r>
            <w:r>
              <w:rPr>
                <w:rFonts w:ascii="Book Antiqua" w:eastAsia="Times New Roman" w:hAnsi="Book Antiqua" w:cs="Arial"/>
                <w:lang w:val="es-ES" w:eastAsia="es-ES"/>
              </w:rPr>
              <w:t>da. Marlen Vargas Benavides</w:t>
            </w:r>
          </w:p>
        </w:tc>
        <w:tc>
          <w:tcPr>
            <w:tcW w:w="2268" w:type="pct"/>
            <w:vAlign w:val="center"/>
          </w:tcPr>
          <w:p w14:paraId="12BACF69" w14:textId="2F858530" w:rsidR="00721C51" w:rsidRPr="005D5FB2" w:rsidRDefault="00721C51" w:rsidP="00B80631">
            <w:pPr>
              <w:widowControl w:val="0"/>
              <w:autoSpaceDE w:val="0"/>
              <w:autoSpaceDN w:val="0"/>
              <w:adjustRightInd w:val="0"/>
              <w:rPr>
                <w:rFonts w:ascii="Book Antiqua" w:eastAsia="Times New Roman" w:hAnsi="Book Antiqua" w:cs="Arial"/>
                <w:lang w:val="es-ES" w:eastAsia="es-ES"/>
              </w:rPr>
            </w:pPr>
            <w:r w:rsidRPr="005D5FB2">
              <w:rPr>
                <w:rFonts w:ascii="Book Antiqua" w:eastAsia="Times New Roman" w:hAnsi="Book Antiqua" w:cs="Arial"/>
                <w:lang w:val="es-ES" w:eastAsia="es-ES"/>
              </w:rPr>
              <w:t>Coordinador</w:t>
            </w:r>
            <w:r>
              <w:rPr>
                <w:rFonts w:ascii="Book Antiqua" w:eastAsia="Times New Roman" w:hAnsi="Book Antiqua" w:cs="Arial"/>
                <w:lang w:val="es-ES" w:eastAsia="es-ES"/>
              </w:rPr>
              <w:t>a</w:t>
            </w:r>
            <w:r w:rsidRPr="005D5FB2">
              <w:rPr>
                <w:rFonts w:ascii="Book Antiqua" w:eastAsia="Times New Roman" w:hAnsi="Book Antiqua" w:cs="Arial"/>
                <w:lang w:val="es-ES" w:eastAsia="es-ES"/>
              </w:rPr>
              <w:t xml:space="preserve"> de Unidad</w:t>
            </w:r>
          </w:p>
        </w:tc>
      </w:tr>
      <w:tr w:rsidR="00721C51" w:rsidRPr="005D5FB2" w14:paraId="12C86CBA" w14:textId="77777777" w:rsidTr="00B80631">
        <w:trPr>
          <w:trHeight w:val="632"/>
          <w:jc w:val="center"/>
        </w:trPr>
        <w:tc>
          <w:tcPr>
            <w:tcW w:w="820" w:type="pct"/>
            <w:shd w:val="clear" w:color="auto" w:fill="F2F2F2"/>
            <w:vAlign w:val="center"/>
          </w:tcPr>
          <w:p w14:paraId="3C924986" w14:textId="77777777" w:rsidR="00721C51" w:rsidRPr="005D5FB2" w:rsidRDefault="00721C51" w:rsidP="00B80631">
            <w:pPr>
              <w:widowControl w:val="0"/>
              <w:autoSpaceDE w:val="0"/>
              <w:autoSpaceDN w:val="0"/>
              <w:adjustRightInd w:val="0"/>
              <w:jc w:val="center"/>
              <w:rPr>
                <w:rFonts w:ascii="Book Antiqua" w:eastAsia="Times New Roman" w:hAnsi="Book Antiqua" w:cs="Arial"/>
                <w:b/>
                <w:color w:val="000000"/>
                <w:lang w:val="es-ES" w:eastAsia="es-CR"/>
              </w:rPr>
            </w:pPr>
            <w:r w:rsidRPr="005D5FB2">
              <w:rPr>
                <w:rFonts w:ascii="Book Antiqua" w:eastAsia="Times New Roman" w:hAnsi="Book Antiqua" w:cs="Arial"/>
                <w:b/>
                <w:color w:val="000000"/>
                <w:lang w:val="es-ES" w:eastAsia="es-CR"/>
              </w:rPr>
              <w:t>Aprobado por:</w:t>
            </w:r>
          </w:p>
        </w:tc>
        <w:tc>
          <w:tcPr>
            <w:tcW w:w="1912" w:type="pct"/>
            <w:vAlign w:val="center"/>
          </w:tcPr>
          <w:p w14:paraId="1470D51A" w14:textId="77777777" w:rsidR="00721C51" w:rsidRDefault="00721C51" w:rsidP="00B80631">
            <w:pPr>
              <w:widowControl w:val="0"/>
              <w:autoSpaceDE w:val="0"/>
              <w:autoSpaceDN w:val="0"/>
              <w:adjustRightInd w:val="0"/>
            </w:pPr>
            <w:r>
              <w:t>I</w:t>
            </w:r>
            <w:r w:rsidRPr="00E2202B">
              <w:t>ng. Elena Gabriela Picado González</w:t>
            </w:r>
          </w:p>
          <w:p w14:paraId="531B5B3E" w14:textId="7832C27A" w:rsidR="00721C51" w:rsidRPr="005D5FB2" w:rsidRDefault="00721C51" w:rsidP="00B80631">
            <w:pPr>
              <w:widowControl w:val="0"/>
              <w:autoSpaceDE w:val="0"/>
              <w:autoSpaceDN w:val="0"/>
              <w:adjustRightInd w:val="0"/>
              <w:rPr>
                <w:rFonts w:ascii="Book Antiqua" w:eastAsia="Times New Roman" w:hAnsi="Book Antiqua" w:cs="Arial"/>
                <w:color w:val="000000"/>
                <w:lang w:val="es-ES" w:eastAsia="es-CR"/>
              </w:rPr>
            </w:pPr>
            <w:r>
              <w:rPr>
                <w:color w:val="000000"/>
              </w:rPr>
              <w:t>Lic</w:t>
            </w:r>
            <w:r w:rsidR="00EF1AA9">
              <w:rPr>
                <w:color w:val="000000"/>
              </w:rPr>
              <w:t>da</w:t>
            </w:r>
            <w:r>
              <w:rPr>
                <w:color w:val="000000"/>
              </w:rPr>
              <w:t>. Ana Ericka Rodríguez Araya</w:t>
            </w:r>
          </w:p>
        </w:tc>
        <w:tc>
          <w:tcPr>
            <w:tcW w:w="2268" w:type="pct"/>
            <w:vAlign w:val="center"/>
          </w:tcPr>
          <w:p w14:paraId="1EB625BA" w14:textId="1FCD00DD" w:rsidR="00721C51" w:rsidRDefault="00721C51" w:rsidP="00B80631">
            <w:pPr>
              <w:widowControl w:val="0"/>
              <w:autoSpaceDE w:val="0"/>
              <w:autoSpaceDN w:val="0"/>
              <w:adjustRightInd w:val="0"/>
              <w:rPr>
                <w:rFonts w:ascii="Book Antiqua" w:eastAsia="Times New Roman" w:hAnsi="Book Antiqua" w:cs="Arial"/>
                <w:color w:val="000000"/>
                <w:lang w:val="es-ES" w:eastAsia="es-CR"/>
              </w:rPr>
            </w:pPr>
            <w:r w:rsidRPr="005D5FB2">
              <w:rPr>
                <w:rFonts w:ascii="Book Antiqua" w:eastAsia="Times New Roman" w:hAnsi="Book Antiqua" w:cs="Arial"/>
                <w:color w:val="000000"/>
                <w:lang w:val="es-ES" w:eastAsia="es-CR"/>
              </w:rPr>
              <w:t>Jef</w:t>
            </w:r>
            <w:r>
              <w:rPr>
                <w:rFonts w:ascii="Book Antiqua" w:eastAsia="Times New Roman" w:hAnsi="Book Antiqua" w:cs="Arial"/>
                <w:color w:val="000000"/>
                <w:lang w:val="es-ES" w:eastAsia="es-CR"/>
              </w:rPr>
              <w:t>a</w:t>
            </w:r>
            <w:r w:rsidRPr="005D5FB2">
              <w:rPr>
                <w:rFonts w:ascii="Book Antiqua" w:eastAsia="Times New Roman" w:hAnsi="Book Antiqua" w:cs="Arial"/>
                <w:color w:val="000000"/>
                <w:lang w:val="es-ES" w:eastAsia="es-CR"/>
              </w:rPr>
              <w:t xml:space="preserve"> </w:t>
            </w:r>
            <w:r>
              <w:rPr>
                <w:rFonts w:ascii="Book Antiqua" w:eastAsia="Times New Roman" w:hAnsi="Book Antiqua" w:cs="Arial"/>
                <w:color w:val="000000"/>
                <w:lang w:val="es-ES" w:eastAsia="es-CR"/>
              </w:rPr>
              <w:t>a.i.</w:t>
            </w:r>
            <w:r w:rsidRPr="005D5FB2">
              <w:rPr>
                <w:rFonts w:ascii="Book Antiqua" w:eastAsia="Times New Roman" w:hAnsi="Book Antiqua" w:cs="Arial"/>
                <w:color w:val="000000"/>
                <w:lang w:val="es-ES" w:eastAsia="es-CR"/>
              </w:rPr>
              <w:t xml:space="preserve"> Subproceso de </w:t>
            </w:r>
            <w:r>
              <w:rPr>
                <w:rFonts w:ascii="Book Antiqua" w:eastAsia="Times New Roman" w:hAnsi="Book Antiqua" w:cs="Arial"/>
                <w:color w:val="000000"/>
                <w:lang w:val="es-ES" w:eastAsia="es-CR"/>
              </w:rPr>
              <w:t>Evaluación</w:t>
            </w:r>
          </w:p>
          <w:p w14:paraId="5B8830E3" w14:textId="4802C88A" w:rsidR="00721C51" w:rsidRPr="005D5FB2" w:rsidRDefault="00721C51" w:rsidP="00B80631">
            <w:pPr>
              <w:widowControl w:val="0"/>
              <w:autoSpaceDE w:val="0"/>
              <w:autoSpaceDN w:val="0"/>
              <w:adjustRightInd w:val="0"/>
              <w:rPr>
                <w:rFonts w:ascii="Book Antiqua" w:eastAsia="Times New Roman" w:hAnsi="Book Antiqua" w:cs="Arial"/>
                <w:color w:val="000000"/>
                <w:lang w:val="es-ES" w:eastAsia="es-CR"/>
              </w:rPr>
            </w:pPr>
            <w:r>
              <w:rPr>
                <w:rFonts w:ascii="Book Antiqua" w:eastAsia="Times New Roman" w:hAnsi="Book Antiqua" w:cs="Arial"/>
                <w:color w:val="000000"/>
                <w:lang w:val="es-ES" w:eastAsia="es-CR"/>
              </w:rPr>
              <w:t>Jefa Subproceso de Estadística</w:t>
            </w:r>
          </w:p>
        </w:tc>
      </w:tr>
      <w:tr w:rsidR="00721C51" w:rsidRPr="005D5FB2" w14:paraId="51332E30" w14:textId="77777777" w:rsidTr="00B80631">
        <w:trPr>
          <w:trHeight w:val="510"/>
          <w:jc w:val="center"/>
        </w:trPr>
        <w:tc>
          <w:tcPr>
            <w:tcW w:w="820" w:type="pct"/>
            <w:shd w:val="clear" w:color="auto" w:fill="F2F2F2"/>
            <w:vAlign w:val="center"/>
          </w:tcPr>
          <w:p w14:paraId="2DFFE381" w14:textId="77777777" w:rsidR="00721C51" w:rsidRPr="005D5FB2" w:rsidRDefault="00721C51" w:rsidP="00B80631">
            <w:pPr>
              <w:widowControl w:val="0"/>
              <w:autoSpaceDE w:val="0"/>
              <w:autoSpaceDN w:val="0"/>
              <w:adjustRightInd w:val="0"/>
              <w:jc w:val="center"/>
              <w:rPr>
                <w:rFonts w:ascii="Book Antiqua" w:eastAsia="Times New Roman" w:hAnsi="Book Antiqua" w:cs="Arial"/>
                <w:b/>
                <w:color w:val="000000"/>
                <w:lang w:val="es-ES" w:eastAsia="es-CR"/>
              </w:rPr>
            </w:pPr>
            <w:r w:rsidRPr="005D5FB2">
              <w:rPr>
                <w:rFonts w:ascii="Book Antiqua" w:eastAsia="Times New Roman" w:hAnsi="Book Antiqua" w:cs="Arial"/>
                <w:b/>
                <w:color w:val="000000"/>
                <w:lang w:val="es-ES" w:eastAsia="es-CR"/>
              </w:rPr>
              <w:t>Visto Bueno</w:t>
            </w:r>
          </w:p>
        </w:tc>
        <w:tc>
          <w:tcPr>
            <w:tcW w:w="1912" w:type="pct"/>
            <w:vAlign w:val="center"/>
          </w:tcPr>
          <w:p w14:paraId="4CC78DBA" w14:textId="77777777" w:rsidR="00721C51" w:rsidRPr="005D5FB2" w:rsidRDefault="00721C51" w:rsidP="00B80631">
            <w:pPr>
              <w:widowControl w:val="0"/>
              <w:autoSpaceDE w:val="0"/>
              <w:autoSpaceDN w:val="0"/>
              <w:adjustRightInd w:val="0"/>
              <w:rPr>
                <w:rFonts w:ascii="Book Antiqua" w:eastAsia="Times New Roman" w:hAnsi="Book Antiqua" w:cs="Arial"/>
                <w:lang w:val="es-ES" w:eastAsia="es-CR"/>
              </w:rPr>
            </w:pPr>
            <w:r w:rsidRPr="005D5FB2">
              <w:rPr>
                <w:rFonts w:ascii="Book Antiqua" w:eastAsia="Times New Roman" w:hAnsi="Book Antiqua" w:cs="Arial"/>
                <w:lang w:val="es-ES" w:eastAsia="es-CR"/>
              </w:rPr>
              <w:t>Ing. Dixon Li Morales</w:t>
            </w:r>
          </w:p>
        </w:tc>
        <w:tc>
          <w:tcPr>
            <w:tcW w:w="2268" w:type="pct"/>
            <w:vAlign w:val="center"/>
          </w:tcPr>
          <w:p w14:paraId="1E94E573" w14:textId="77777777" w:rsidR="00721C51" w:rsidRPr="005D5FB2" w:rsidRDefault="00721C51" w:rsidP="00B80631">
            <w:pPr>
              <w:widowControl w:val="0"/>
              <w:autoSpaceDE w:val="0"/>
              <w:autoSpaceDN w:val="0"/>
              <w:adjustRightInd w:val="0"/>
              <w:rPr>
                <w:rFonts w:ascii="Book Antiqua" w:eastAsia="Times New Roman" w:hAnsi="Book Antiqua" w:cs="Arial"/>
                <w:color w:val="000000"/>
                <w:lang w:val="es-ES" w:eastAsia="es-CR"/>
              </w:rPr>
            </w:pPr>
            <w:r w:rsidRPr="005D5FB2">
              <w:rPr>
                <w:rFonts w:ascii="Book Antiqua" w:eastAsia="Times New Roman" w:hAnsi="Book Antiqua" w:cs="Arial"/>
                <w:lang w:val="es-ES" w:eastAsia="es-CR"/>
              </w:rPr>
              <w:t>Jefe a.i. Proceso Ejecución de las Operaciones</w:t>
            </w:r>
          </w:p>
        </w:tc>
      </w:tr>
    </w:tbl>
    <w:p w14:paraId="6464EA95" w14:textId="77777777" w:rsidR="00721C51" w:rsidRDefault="00721C51" w:rsidP="00ED0147"/>
    <w:sectPr w:rsidR="00721C51" w:rsidSect="004371E3">
      <w:headerReference w:type="default" r:id="rId29"/>
      <w:foot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CEC720" w14:textId="77777777" w:rsidR="008F2862" w:rsidRDefault="008F2862" w:rsidP="00AA5B82">
      <w:pPr>
        <w:spacing w:line="240" w:lineRule="auto"/>
      </w:pPr>
      <w:r>
        <w:separator/>
      </w:r>
    </w:p>
  </w:endnote>
  <w:endnote w:type="continuationSeparator" w:id="0">
    <w:p w14:paraId="0117F2C9" w14:textId="77777777" w:rsidR="008F2862" w:rsidRDefault="008F2862" w:rsidP="00AA5B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8AAB4" w14:textId="77777777" w:rsidR="00B80631" w:rsidRDefault="00B80631" w:rsidP="004371E3">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1</w:t>
    </w:r>
    <w:r>
      <w:rPr>
        <w:rStyle w:val="Nmerodepgina"/>
      </w:rPr>
      <w:fldChar w:fldCharType="end"/>
    </w:r>
  </w:p>
  <w:p w14:paraId="3049B693" w14:textId="77777777" w:rsidR="00B80631" w:rsidRDefault="00B80631" w:rsidP="004371E3">
    <w:pPr>
      <w:pBdr>
        <w:top w:val="single" w:sz="4" w:space="0" w:color="auto"/>
      </w:pBdr>
      <w:jc w:val="center"/>
      <w:rPr>
        <w:b/>
        <w:bCs/>
        <w:color w:val="000000"/>
        <w:szCs w:val="24"/>
      </w:rPr>
    </w:pPr>
    <w:bookmarkStart w:id="42" w:name="_Hlk92809263"/>
    <w:bookmarkStart w:id="43" w:name="_Hlk92809264"/>
    <w:bookmarkStart w:id="44" w:name="_Hlk92809269"/>
    <w:bookmarkStart w:id="45" w:name="_Hlk92809270"/>
    <w:bookmarkStart w:id="46" w:name="_Hlk92809272"/>
    <w:bookmarkStart w:id="47" w:name="_Hlk92809273"/>
    <w:bookmarkStart w:id="48" w:name="_Hlk92809275"/>
    <w:bookmarkStart w:id="49" w:name="_Hlk92809276"/>
    <w:bookmarkStart w:id="50" w:name="_Hlk92809277"/>
    <w:bookmarkStart w:id="51" w:name="_Hlk92809278"/>
    <w:bookmarkStart w:id="52" w:name="_Hlk92809279"/>
    <w:bookmarkStart w:id="53" w:name="_Hlk92809280"/>
    <w:r w:rsidRPr="0036463A">
      <w:rPr>
        <w:b/>
        <w:bCs/>
        <w:color w:val="000000"/>
        <w:szCs w:val="24"/>
      </w:rPr>
      <w:t>Trabajamos por el desarrollo de la administración de justicia</w:t>
    </w:r>
  </w:p>
  <w:p w14:paraId="16EDF08F" w14:textId="77777777" w:rsidR="00B80631" w:rsidRDefault="00B80631" w:rsidP="004371E3">
    <w:pPr>
      <w:pBdr>
        <w:top w:val="single" w:sz="4" w:space="0" w:color="auto"/>
      </w:pBdr>
      <w:jc w:val="center"/>
    </w:pPr>
    <w:r w:rsidRPr="0036463A">
      <w:rPr>
        <w:b/>
        <w:bCs/>
        <w:color w:val="000000"/>
        <w:szCs w:val="24"/>
      </w:rPr>
      <w:t>con proyección e innovación</w:t>
    </w:r>
    <w:bookmarkEnd w:id="42"/>
    <w:bookmarkEnd w:id="43"/>
    <w:bookmarkEnd w:id="44"/>
    <w:bookmarkEnd w:id="45"/>
    <w:bookmarkEnd w:id="46"/>
    <w:bookmarkEnd w:id="47"/>
    <w:bookmarkEnd w:id="48"/>
    <w:bookmarkEnd w:id="49"/>
    <w:bookmarkEnd w:id="50"/>
    <w:bookmarkEnd w:id="51"/>
    <w:bookmarkEnd w:id="52"/>
    <w:bookmarkEnd w:id="5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5BCC7" w14:textId="77777777" w:rsidR="008F2862" w:rsidRDefault="008F2862" w:rsidP="00AA5B82">
      <w:pPr>
        <w:spacing w:line="240" w:lineRule="auto"/>
      </w:pPr>
      <w:r>
        <w:separator/>
      </w:r>
    </w:p>
  </w:footnote>
  <w:footnote w:type="continuationSeparator" w:id="0">
    <w:p w14:paraId="13B25600" w14:textId="77777777" w:rsidR="008F2862" w:rsidRDefault="008F2862" w:rsidP="00AA5B82">
      <w:pPr>
        <w:spacing w:line="240" w:lineRule="auto"/>
      </w:pPr>
      <w:r>
        <w:continuationSeparator/>
      </w:r>
    </w:p>
  </w:footnote>
  <w:footnote w:id="1">
    <w:p w14:paraId="788C36B4" w14:textId="02132338" w:rsidR="00B80631" w:rsidRDefault="00B80631" w:rsidP="00AA5B82">
      <w:pPr>
        <w:pStyle w:val="Textonotapie"/>
        <w:jc w:val="both"/>
        <w:rPr>
          <w:lang w:val="es-CR"/>
        </w:rPr>
      </w:pPr>
      <w:r>
        <w:rPr>
          <w:rStyle w:val="Refdenotaalpie"/>
        </w:rPr>
        <w:footnoteRef/>
      </w:r>
      <w:r>
        <w:t xml:space="preserve"> </w:t>
      </w:r>
      <w:r>
        <w:rPr>
          <w:lang w:val="es-CR"/>
        </w:rPr>
        <w:t xml:space="preserve">La razón </w:t>
      </w:r>
      <w:r w:rsidRPr="00C65693">
        <w:rPr>
          <w:lang w:val="es-CR"/>
        </w:rPr>
        <w:t>de congestión mide el nivel de saturación o retraso que tienen las oficinas judiciales y su cálculo se obtiene al dividir la carga de trabajo</w:t>
      </w:r>
      <w:r>
        <w:rPr>
          <w:lang w:val="es-CR"/>
        </w:rPr>
        <w:t>,</w:t>
      </w:r>
      <w:r w:rsidRPr="00C65693">
        <w:rPr>
          <w:lang w:val="es-CR"/>
        </w:rPr>
        <w:t xml:space="preserve"> entre el número de casos terminados en un período definido.</w:t>
      </w:r>
    </w:p>
    <w:p w14:paraId="4C1D24C9" w14:textId="151919D3" w:rsidR="00AC1B30" w:rsidRDefault="00AC1B30" w:rsidP="00AA5B82">
      <w:pPr>
        <w:pStyle w:val="Textonotapie"/>
        <w:jc w:val="both"/>
        <w:rPr>
          <w:lang w:val="es-CR"/>
        </w:rPr>
      </w:pPr>
    </w:p>
    <w:p w14:paraId="7F006F38" w14:textId="77777777" w:rsidR="00AC1B30" w:rsidRDefault="00AC1B30" w:rsidP="00AA5B82">
      <w:pPr>
        <w:pStyle w:val="Textonotapie"/>
        <w:jc w:val="both"/>
      </w:pPr>
    </w:p>
  </w:footnote>
  <w:footnote w:id="2">
    <w:p w14:paraId="361B97AB" w14:textId="77777777" w:rsidR="00B80631" w:rsidRDefault="00B80631" w:rsidP="00AA5B82">
      <w:pPr>
        <w:pStyle w:val="Textonotapie"/>
        <w:jc w:val="both"/>
      </w:pPr>
      <w:r>
        <w:rPr>
          <w:rStyle w:val="Refdenotaalpie"/>
        </w:rPr>
        <w:footnoteRef/>
      </w:r>
      <w:r>
        <w:t xml:space="preserve"> </w:t>
      </w:r>
      <w:r w:rsidRPr="005735FA">
        <w:rPr>
          <w:lang w:val="es-CR"/>
        </w:rPr>
        <w:t xml:space="preserve">La tasa de pendencia se calcula al dividir la cantidad de asuntos </w:t>
      </w:r>
      <w:r>
        <w:rPr>
          <w:lang w:val="es-CR"/>
        </w:rPr>
        <w:t>activos</w:t>
      </w:r>
      <w:r w:rsidRPr="005735FA">
        <w:rPr>
          <w:lang w:val="es-CR"/>
        </w:rPr>
        <w:t xml:space="preserve"> entre la carga de trabajo, multiplica</w:t>
      </w:r>
      <w:r>
        <w:rPr>
          <w:lang w:val="es-CR"/>
        </w:rPr>
        <w:t>da</w:t>
      </w:r>
      <w:r w:rsidRPr="005735FA">
        <w:rPr>
          <w:lang w:val="es-CR"/>
        </w:rPr>
        <w:t xml:space="preserve"> por 100</w:t>
      </w:r>
      <w:r>
        <w:rPr>
          <w:lang w:val="es-CR"/>
        </w:rPr>
        <w:t>,</w:t>
      </w:r>
      <w:r w:rsidRPr="005735FA">
        <w:rPr>
          <w:lang w:val="es-CR"/>
        </w:rPr>
        <w:t xml:space="preserve"> al tratarse de </w:t>
      </w:r>
      <w:r>
        <w:rPr>
          <w:lang w:val="es-CR"/>
        </w:rPr>
        <w:t xml:space="preserve">un </w:t>
      </w:r>
      <w:r w:rsidRPr="005735FA">
        <w:rPr>
          <w:lang w:val="es-CR"/>
        </w:rPr>
        <w:t>porcentaje.</w:t>
      </w:r>
      <w:r>
        <w:rPr>
          <w:lang w:val="es-CR"/>
        </w:rPr>
        <w:t xml:space="preserve"> </w:t>
      </w:r>
    </w:p>
  </w:footnote>
  <w:footnote w:id="3">
    <w:p w14:paraId="5B9653C3" w14:textId="77777777" w:rsidR="00B80631" w:rsidRDefault="00B80631" w:rsidP="00AA5B82">
      <w:pPr>
        <w:pStyle w:val="Textonotapie"/>
        <w:jc w:val="both"/>
      </w:pPr>
      <w:r>
        <w:rPr>
          <w:rStyle w:val="Refdenotaalpie"/>
        </w:rPr>
        <w:footnoteRef/>
      </w:r>
      <w:r>
        <w:t xml:space="preserve"> L</w:t>
      </w:r>
      <w:r w:rsidRPr="005735FA">
        <w:rPr>
          <w:lang w:val="es-CR"/>
        </w:rPr>
        <w:t xml:space="preserve">a tasa de resolución se produce del cociente de los asuntos </w:t>
      </w:r>
      <w:r>
        <w:rPr>
          <w:lang w:val="es-CR"/>
        </w:rPr>
        <w:t>terminados,</w:t>
      </w:r>
      <w:r w:rsidRPr="005735FA">
        <w:rPr>
          <w:lang w:val="es-CR"/>
        </w:rPr>
        <w:t xml:space="preserve"> respecto a la carga de trabajo</w:t>
      </w:r>
      <w:r>
        <w:rPr>
          <w:lang w:val="es-CR"/>
        </w:rPr>
        <w:t>,</w:t>
      </w:r>
      <w:r w:rsidRPr="005735FA">
        <w:rPr>
          <w:lang w:val="es-CR"/>
        </w:rPr>
        <w:t xml:space="preserve"> multiplica</w:t>
      </w:r>
      <w:r>
        <w:rPr>
          <w:lang w:val="es-CR"/>
        </w:rPr>
        <w:t>da</w:t>
      </w:r>
      <w:r w:rsidRPr="005735FA">
        <w:rPr>
          <w:lang w:val="es-CR"/>
        </w:rPr>
        <w:t xml:space="preserve"> por 100</w:t>
      </w:r>
      <w:r>
        <w:rPr>
          <w:lang w:val="es-CR"/>
        </w:rPr>
        <w:t>,</w:t>
      </w:r>
      <w:r w:rsidRPr="005735FA">
        <w:rPr>
          <w:lang w:val="es-CR"/>
        </w:rPr>
        <w:t xml:space="preserve"> al tratarse de </w:t>
      </w:r>
      <w:r>
        <w:rPr>
          <w:lang w:val="es-CR"/>
        </w:rPr>
        <w:t xml:space="preserve">un </w:t>
      </w:r>
      <w:r w:rsidRPr="005735FA">
        <w:rPr>
          <w:lang w:val="es-CR"/>
        </w:rPr>
        <w:t>porcentaje.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A41C6" w14:textId="567B6728" w:rsidR="00B80631" w:rsidRDefault="00B80631" w:rsidP="004371E3">
    <w:pPr>
      <w:pStyle w:val="Encabezado"/>
      <w:tabs>
        <w:tab w:val="center" w:pos="8804"/>
        <w:tab w:val="right" w:pos="8875"/>
      </w:tabs>
      <w:jc w:val="center"/>
      <w:rPr>
        <w:rFonts w:ascii="Book Antiqua" w:hAnsi="Book Antiqua" w:cs="Book Antiqua"/>
        <w:i/>
        <w:iCs/>
        <w:sz w:val="18"/>
        <w:szCs w:val="18"/>
      </w:rPr>
    </w:pPr>
    <w:bookmarkStart w:id="40" w:name="_Hlk92808719"/>
    <w:bookmarkStart w:id="41" w:name="_Hlk92808720"/>
    <w:r>
      <w:rPr>
        <w:rFonts w:ascii="Book Antiqua" w:hAnsi="Book Antiqua" w:cs="Book Antiqua"/>
        <w:i/>
        <w:iCs/>
        <w:sz w:val="18"/>
        <w:szCs w:val="18"/>
      </w:rPr>
      <w:t xml:space="preserve">         Poder Judicial – Dirección de Planificación</w:t>
    </w:r>
    <w:r>
      <w:rPr>
        <w:szCs w:val="24"/>
      </w:rPr>
      <w:object w:dxaOrig="1845" w:dyaOrig="2145" w14:anchorId="311835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36.75pt" o:ole="">
          <v:imagedata r:id="rId1" o:title=""/>
        </v:shape>
        <o:OLEObject Type="Embed" ProgID="PBrush" ShapeID="_x0000_i1027" DrawAspect="Content" ObjectID="_1708412613" r:id="rId2"/>
      </w:object>
    </w:r>
  </w:p>
  <w:p w14:paraId="6C7A1128" w14:textId="77777777" w:rsidR="00B80631" w:rsidRDefault="00B80631" w:rsidP="004371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21F12FA2" w14:textId="77777777" w:rsidR="00B80631" w:rsidRPr="000716EC" w:rsidRDefault="00B80631" w:rsidP="004371E3">
    <w:pPr>
      <w:pStyle w:val="Encabezado"/>
      <w:jc w:val="center"/>
    </w:pPr>
    <w:r w:rsidRPr="001018BE">
      <w:rPr>
        <w:rFonts w:ascii="Book Antiqua" w:hAnsi="Book Antiqua" w:cs="Book Antiqua"/>
        <w:i/>
        <w:iCs/>
        <w:sz w:val="18"/>
        <w:szCs w:val="18"/>
        <w:lang w:val="es-ES"/>
      </w:rPr>
      <w:t>Telf.</w:t>
    </w:r>
    <w:r>
      <w:rPr>
        <w:rFonts w:ascii="Book Antiqua" w:hAnsi="Book Antiqua" w:cs="Book Antiqua"/>
        <w:i/>
        <w:iCs/>
        <w:sz w:val="18"/>
        <w:szCs w:val="18"/>
        <w:lang w:val="es-ES"/>
      </w:rPr>
      <w:t xml:space="preserve"> </w:t>
    </w:r>
    <w:r w:rsidRPr="001018BE">
      <w:rPr>
        <w:rFonts w:ascii="Book Antiqua" w:hAnsi="Book Antiqua" w:cs="Book Antiqua"/>
        <w:i/>
        <w:iCs/>
        <w:sz w:val="18"/>
        <w:szCs w:val="18"/>
        <w:lang w:val="es-ES"/>
      </w:rPr>
      <w:t xml:space="preserve"> </w:t>
    </w:r>
    <w:r w:rsidRPr="000716EC">
      <w:rPr>
        <w:rFonts w:ascii="Book Antiqua" w:hAnsi="Book Antiqua" w:cs="Book Antiqua"/>
        <w:i/>
        <w:iCs/>
        <w:sz w:val="18"/>
        <w:szCs w:val="18"/>
      </w:rPr>
      <w:t>2295-3600 / 3599 / Apdo.</w:t>
    </w:r>
    <w:r>
      <w:rPr>
        <w:rFonts w:ascii="Book Antiqua" w:hAnsi="Book Antiqua" w:cs="Book Antiqua"/>
        <w:i/>
        <w:iCs/>
        <w:sz w:val="18"/>
        <w:szCs w:val="18"/>
      </w:rPr>
      <w:t xml:space="preserve"> </w:t>
    </w:r>
    <w:r w:rsidRPr="000716EC">
      <w:rPr>
        <w:rFonts w:ascii="Book Antiqua" w:hAnsi="Book Antiqua" w:cs="Book Antiqua"/>
        <w:i/>
        <w:iCs/>
        <w:sz w:val="18"/>
        <w:szCs w:val="18"/>
      </w:rPr>
      <w:t>95-1003 / planificacion@poder-judicial.go.cr</w:t>
    </w:r>
  </w:p>
  <w:bookmarkEnd w:id="40"/>
  <w:bookmarkEnd w:id="41"/>
  <w:p w14:paraId="3CBD1652" w14:textId="77777777" w:rsidR="00B80631" w:rsidRPr="00C53E6F" w:rsidRDefault="00B80631" w:rsidP="004371E3">
    <w:pPr>
      <w:pBdr>
        <w:bottom w:val="single" w:sz="6" w:space="0" w:color="auto"/>
      </w:pBdr>
      <w:spacing w:after="20"/>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26FEB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F"/>
    <w:multiLevelType w:val="singleLevel"/>
    <w:tmpl w:val="FEB8A65C"/>
    <w:lvl w:ilvl="0">
      <w:start w:val="1"/>
      <w:numFmt w:val="decimal"/>
      <w:lvlText w:val="%1."/>
      <w:lvlJc w:val="left"/>
      <w:pPr>
        <w:tabs>
          <w:tab w:val="num" w:pos="643"/>
        </w:tabs>
        <w:ind w:left="643" w:hanging="360"/>
      </w:pPr>
      <w:rPr>
        <w:rFonts w:cs="Times New Roman"/>
      </w:rPr>
    </w:lvl>
  </w:abstractNum>
  <w:abstractNum w:abstractNumId="2" w15:restartNumberingAfterBreak="0">
    <w:nsid w:val="00875A59"/>
    <w:multiLevelType w:val="multilevel"/>
    <w:tmpl w:val="9FC8529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927094"/>
    <w:multiLevelType w:val="hybridMultilevel"/>
    <w:tmpl w:val="C01442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3E4FB6"/>
    <w:multiLevelType w:val="hybridMultilevel"/>
    <w:tmpl w:val="71D464C0"/>
    <w:lvl w:ilvl="0" w:tplc="F42CFB2C">
      <w:start w:val="1"/>
      <w:numFmt w:val="decimal"/>
      <w:isLgl/>
      <w:lvlText w:val="6.%1."/>
      <w:lvlJc w:val="left"/>
      <w:pPr>
        <w:ind w:left="720" w:hanging="360"/>
      </w:pPr>
      <w:rPr>
        <w:rFonts w:hint="default"/>
        <w:i w:val="0"/>
        <w:iCs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12E215D4"/>
    <w:multiLevelType w:val="multilevel"/>
    <w:tmpl w:val="1744E60E"/>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3316DE3"/>
    <w:multiLevelType w:val="hybridMultilevel"/>
    <w:tmpl w:val="B828505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3C174F2"/>
    <w:multiLevelType w:val="multilevel"/>
    <w:tmpl w:val="1750D968"/>
    <w:lvl w:ilvl="0">
      <w:start w:val="1"/>
      <w:numFmt w:val="decimal"/>
      <w:pStyle w:val="Ttulo2"/>
      <w:lvlText w:val="%1."/>
      <w:lvlJc w:val="left"/>
      <w:pPr>
        <w:ind w:left="360" w:hanging="360"/>
      </w:pPr>
    </w:lvl>
    <w:lvl w:ilvl="1">
      <w:start w:val="1"/>
      <w:numFmt w:val="decimal"/>
      <w:pStyle w:val="Ttulo3"/>
      <w:lvlText w:val="%1.%2."/>
      <w:lvlJc w:val="left"/>
      <w:pPr>
        <w:ind w:left="792" w:hanging="432"/>
      </w:pPr>
    </w:lvl>
    <w:lvl w:ilvl="2">
      <w:start w:val="1"/>
      <w:numFmt w:val="decimal"/>
      <w:pStyle w:val="Ttulo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976AE9"/>
    <w:multiLevelType w:val="multilevel"/>
    <w:tmpl w:val="5EBA8364"/>
    <w:lvl w:ilvl="0">
      <w:start w:val="9"/>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5AA5578"/>
    <w:multiLevelType w:val="hybridMultilevel"/>
    <w:tmpl w:val="ADF2CC32"/>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0" w15:restartNumberingAfterBreak="0">
    <w:nsid w:val="2B48165F"/>
    <w:multiLevelType w:val="hybridMultilevel"/>
    <w:tmpl w:val="903CC000"/>
    <w:lvl w:ilvl="0" w:tplc="D278E66C">
      <w:start w:val="1"/>
      <w:numFmt w:val="upperRoman"/>
      <w:lvlText w:val="%1."/>
      <w:lvlJc w:val="left"/>
      <w:pPr>
        <w:tabs>
          <w:tab w:val="num" w:pos="1080"/>
        </w:tabs>
        <w:ind w:left="1080" w:hanging="720"/>
      </w:pPr>
      <w:rPr>
        <w:rFonts w:cs="Times New Roman" w:hint="default"/>
        <w:b/>
        <w:bCs/>
      </w:rPr>
    </w:lvl>
    <w:lvl w:ilvl="1" w:tplc="0C0A0003">
      <w:start w:val="1"/>
      <w:numFmt w:val="lowerLetter"/>
      <w:lvlText w:val="%2."/>
      <w:lvlJc w:val="left"/>
      <w:pPr>
        <w:tabs>
          <w:tab w:val="num" w:pos="1440"/>
        </w:tabs>
        <w:ind w:left="1440" w:hanging="360"/>
      </w:pPr>
      <w:rPr>
        <w:rFonts w:cs="Times New Roman"/>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11" w15:restartNumberingAfterBreak="0">
    <w:nsid w:val="3470619E"/>
    <w:multiLevelType w:val="hybridMultilevel"/>
    <w:tmpl w:val="6F2C520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B782648"/>
    <w:multiLevelType w:val="multilevel"/>
    <w:tmpl w:val="C0FE53CE"/>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F36396C"/>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646278C"/>
    <w:multiLevelType w:val="multilevel"/>
    <w:tmpl w:val="AAB222CE"/>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7334478"/>
    <w:multiLevelType w:val="hybridMultilevel"/>
    <w:tmpl w:val="022C8AF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517C45F6"/>
    <w:multiLevelType w:val="hybridMultilevel"/>
    <w:tmpl w:val="69D6BA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5F55EE6"/>
    <w:multiLevelType w:val="hybridMultilevel"/>
    <w:tmpl w:val="ABDEF3B8"/>
    <w:lvl w:ilvl="0" w:tplc="0C0A000F">
      <w:start w:val="1"/>
      <w:numFmt w:val="decimal"/>
      <w:lvlText w:val="%1."/>
      <w:lvlJc w:val="left"/>
      <w:pPr>
        <w:tabs>
          <w:tab w:val="num" w:pos="720"/>
        </w:tabs>
        <w:ind w:left="720" w:hanging="360"/>
      </w:pPr>
      <w:rPr>
        <w:rFonts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D15767"/>
    <w:multiLevelType w:val="multilevel"/>
    <w:tmpl w:val="22F0C62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3E632E1"/>
    <w:multiLevelType w:val="hybridMultilevel"/>
    <w:tmpl w:val="35F8D21E"/>
    <w:lvl w:ilvl="0" w:tplc="E8C6B92E">
      <w:start w:val="1"/>
      <w:numFmt w:val="decimal"/>
      <w:isLgl/>
      <w:lvlText w:val="7.%1."/>
      <w:lvlJc w:val="left"/>
      <w:pPr>
        <w:ind w:left="720" w:hanging="360"/>
      </w:pPr>
      <w:rPr>
        <w:rFonts w:hint="default"/>
        <w:i w:val="0"/>
        <w:iCs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68F43346"/>
    <w:multiLevelType w:val="multilevel"/>
    <w:tmpl w:val="A6D0FC70"/>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6AC42C0E"/>
    <w:multiLevelType w:val="hybridMultilevel"/>
    <w:tmpl w:val="941A27D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6B1D1335"/>
    <w:multiLevelType w:val="hybridMultilevel"/>
    <w:tmpl w:val="2982BA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FDD4E14"/>
    <w:multiLevelType w:val="multilevel"/>
    <w:tmpl w:val="E27C3126"/>
    <w:lvl w:ilvl="0">
      <w:start w:val="14"/>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613C2C"/>
    <w:multiLevelType w:val="hybridMultilevel"/>
    <w:tmpl w:val="8034F3FC"/>
    <w:lvl w:ilvl="0" w:tplc="580A0003">
      <w:start w:val="1"/>
      <w:numFmt w:val="bullet"/>
      <w:lvlText w:val="o"/>
      <w:lvlJc w:val="left"/>
      <w:pPr>
        <w:ind w:left="720" w:hanging="360"/>
      </w:pPr>
      <w:rPr>
        <w:rFonts w:ascii="Courier New" w:hAnsi="Courier New" w:cs="Courier New"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11"/>
  </w:num>
  <w:num w:numId="5">
    <w:abstractNumId w:val="18"/>
  </w:num>
  <w:num w:numId="6">
    <w:abstractNumId w:val="6"/>
  </w:num>
  <w:num w:numId="7">
    <w:abstractNumId w:val="8"/>
  </w:num>
  <w:num w:numId="8">
    <w:abstractNumId w:val="23"/>
  </w:num>
  <w:num w:numId="9">
    <w:abstractNumId w:val="1"/>
  </w:num>
  <w:num w:numId="10">
    <w:abstractNumId w:val="0"/>
  </w:num>
  <w:num w:numId="11">
    <w:abstractNumId w:val="10"/>
  </w:num>
  <w:num w:numId="12">
    <w:abstractNumId w:val="17"/>
  </w:num>
  <w:num w:numId="13">
    <w:abstractNumId w:val="14"/>
  </w:num>
  <w:num w:numId="14">
    <w:abstractNumId w:val="16"/>
  </w:num>
  <w:num w:numId="15">
    <w:abstractNumId w:val="3"/>
  </w:num>
  <w:num w:numId="16">
    <w:abstractNumId w:val="13"/>
  </w:num>
  <w:num w:numId="17">
    <w:abstractNumId w:val="15"/>
  </w:num>
  <w:num w:numId="18">
    <w:abstractNumId w:val="21"/>
  </w:num>
  <w:num w:numId="19">
    <w:abstractNumId w:val="24"/>
  </w:num>
  <w:num w:numId="20">
    <w:abstractNumId w:val="4"/>
  </w:num>
  <w:num w:numId="21">
    <w:abstractNumId w:val="19"/>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2"/>
  </w:num>
  <w:num w:numId="25">
    <w:abstractNumId w:val="20"/>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B82"/>
    <w:rsid w:val="000936C1"/>
    <w:rsid w:val="000B2542"/>
    <w:rsid w:val="00145BF8"/>
    <w:rsid w:val="00183037"/>
    <w:rsid w:val="001A56B9"/>
    <w:rsid w:val="00224470"/>
    <w:rsid w:val="00266ED5"/>
    <w:rsid w:val="002B1946"/>
    <w:rsid w:val="00330E79"/>
    <w:rsid w:val="00352933"/>
    <w:rsid w:val="003F257C"/>
    <w:rsid w:val="004371E3"/>
    <w:rsid w:val="00583243"/>
    <w:rsid w:val="005E2D24"/>
    <w:rsid w:val="005F76A0"/>
    <w:rsid w:val="00653C27"/>
    <w:rsid w:val="00721C51"/>
    <w:rsid w:val="00736FA1"/>
    <w:rsid w:val="00777EF1"/>
    <w:rsid w:val="00817707"/>
    <w:rsid w:val="008355A8"/>
    <w:rsid w:val="008C64A2"/>
    <w:rsid w:val="008E736B"/>
    <w:rsid w:val="008F2862"/>
    <w:rsid w:val="008F4798"/>
    <w:rsid w:val="00937EBC"/>
    <w:rsid w:val="00991086"/>
    <w:rsid w:val="00A374C5"/>
    <w:rsid w:val="00A6671B"/>
    <w:rsid w:val="00A83D4C"/>
    <w:rsid w:val="00AA5B82"/>
    <w:rsid w:val="00AC1B30"/>
    <w:rsid w:val="00B80631"/>
    <w:rsid w:val="00BD1837"/>
    <w:rsid w:val="00BD3C0A"/>
    <w:rsid w:val="00C355E4"/>
    <w:rsid w:val="00C43167"/>
    <w:rsid w:val="00CD446E"/>
    <w:rsid w:val="00D25D68"/>
    <w:rsid w:val="00D325A9"/>
    <w:rsid w:val="00D355D7"/>
    <w:rsid w:val="00D64CB5"/>
    <w:rsid w:val="00DD2F48"/>
    <w:rsid w:val="00E2202B"/>
    <w:rsid w:val="00ED0147"/>
    <w:rsid w:val="00ED6491"/>
    <w:rsid w:val="00EF1AA9"/>
    <w:rsid w:val="00EF2F25"/>
    <w:rsid w:val="00F1432B"/>
    <w:rsid w:val="00F1763E"/>
    <w:rsid w:val="00F37A39"/>
    <w:rsid w:val="00F5466C"/>
    <w:rsid w:val="00F6321A"/>
    <w:rsid w:val="00F7756C"/>
    <w:rsid w:val="00FC7551"/>
    <w:rsid w:val="00FF6C8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6CECD034"/>
  <w15:chartTrackingRefBased/>
  <w15:docId w15:val="{1E6F38B3-7F7C-47CC-9458-F401A92DA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B82"/>
    <w:pPr>
      <w:spacing w:after="0" w:line="276" w:lineRule="auto"/>
      <w:jc w:val="both"/>
    </w:pPr>
    <w:rPr>
      <w:rFonts w:ascii="Times New Roman" w:hAnsi="Times New Roman"/>
      <w:sz w:val="24"/>
    </w:rPr>
  </w:style>
  <w:style w:type="paragraph" w:styleId="Ttulo1">
    <w:name w:val="heading 1"/>
    <w:aliases w:val="Título Principal"/>
    <w:basedOn w:val="Normal"/>
    <w:next w:val="Normal"/>
    <w:link w:val="Ttulo1Car"/>
    <w:uiPriority w:val="99"/>
    <w:qFormat/>
    <w:rsid w:val="00AA5B82"/>
    <w:pPr>
      <w:keepNext/>
      <w:keepLines/>
      <w:spacing w:after="120"/>
      <w:outlineLvl w:val="0"/>
    </w:pPr>
    <w:rPr>
      <w:rFonts w:eastAsiaTheme="majorEastAsia" w:cstheme="majorBidi"/>
      <w:b/>
      <w:sz w:val="28"/>
      <w:szCs w:val="32"/>
    </w:rPr>
  </w:style>
  <w:style w:type="paragraph" w:styleId="Ttulo2">
    <w:name w:val="heading 2"/>
    <w:basedOn w:val="Normal"/>
    <w:next w:val="Normal"/>
    <w:link w:val="Ttulo2Car"/>
    <w:autoRedefine/>
    <w:uiPriority w:val="99"/>
    <w:unhideWhenUsed/>
    <w:qFormat/>
    <w:rsid w:val="00E2202B"/>
    <w:pPr>
      <w:keepNext/>
      <w:keepLines/>
      <w:numPr>
        <w:numId w:val="1"/>
      </w:numPr>
      <w:spacing w:before="40" w:after="40"/>
      <w:outlineLvl w:val="1"/>
    </w:pPr>
    <w:rPr>
      <w:rFonts w:eastAsiaTheme="majorEastAsia" w:cs="Times New Roman"/>
      <w:b/>
      <w:szCs w:val="26"/>
    </w:rPr>
  </w:style>
  <w:style w:type="paragraph" w:styleId="Ttulo3">
    <w:name w:val="heading 3"/>
    <w:basedOn w:val="Ttulo2"/>
    <w:next w:val="Normal"/>
    <w:link w:val="Ttulo3Car"/>
    <w:uiPriority w:val="99"/>
    <w:unhideWhenUsed/>
    <w:qFormat/>
    <w:rsid w:val="00AA5B82"/>
    <w:pPr>
      <w:numPr>
        <w:ilvl w:val="1"/>
      </w:numPr>
      <w:spacing w:after="0"/>
      <w:ind w:left="0" w:firstLine="0"/>
      <w:outlineLvl w:val="2"/>
    </w:pPr>
  </w:style>
  <w:style w:type="paragraph" w:styleId="Ttulo4">
    <w:name w:val="heading 4"/>
    <w:basedOn w:val="Ttulo3"/>
    <w:next w:val="Normal"/>
    <w:link w:val="Ttulo4Car"/>
    <w:unhideWhenUsed/>
    <w:qFormat/>
    <w:rsid w:val="00E2202B"/>
    <w:pPr>
      <w:numPr>
        <w:ilvl w:val="2"/>
      </w:numPr>
      <w:spacing w:before="0"/>
      <w:ind w:left="0" w:firstLine="0"/>
      <w:outlineLvl w:val="3"/>
    </w:pPr>
  </w:style>
  <w:style w:type="paragraph" w:styleId="Ttulo5">
    <w:name w:val="heading 5"/>
    <w:basedOn w:val="Normal"/>
    <w:next w:val="Normal"/>
    <w:link w:val="Ttulo5Car"/>
    <w:qFormat/>
    <w:rsid w:val="00AA5B82"/>
    <w:pPr>
      <w:keepNext/>
      <w:widowControl w:val="0"/>
      <w:autoSpaceDE w:val="0"/>
      <w:autoSpaceDN w:val="0"/>
      <w:adjustRightInd w:val="0"/>
      <w:spacing w:line="240" w:lineRule="auto"/>
      <w:outlineLvl w:val="4"/>
    </w:pPr>
    <w:rPr>
      <w:rFonts w:ascii="Arial" w:eastAsia="Times New Roman" w:hAnsi="Arial" w:cs="Arial"/>
      <w:b/>
      <w:bCs/>
      <w:i/>
      <w:iCs/>
      <w:color w:val="000000"/>
      <w:szCs w:val="24"/>
      <w:u w:color="000000"/>
      <w:lang w:val="es-ES" w:eastAsia="es-ES"/>
    </w:rPr>
  </w:style>
  <w:style w:type="paragraph" w:styleId="Ttulo6">
    <w:name w:val="heading 6"/>
    <w:basedOn w:val="Normal"/>
    <w:next w:val="Normal"/>
    <w:link w:val="Ttulo6Car"/>
    <w:qFormat/>
    <w:rsid w:val="00AA5B82"/>
    <w:pPr>
      <w:widowControl w:val="0"/>
      <w:autoSpaceDE w:val="0"/>
      <w:autoSpaceDN w:val="0"/>
      <w:adjustRightInd w:val="0"/>
      <w:spacing w:before="240" w:after="60" w:line="240" w:lineRule="auto"/>
      <w:jc w:val="left"/>
      <w:outlineLvl w:val="5"/>
    </w:pPr>
    <w:rPr>
      <w:rFonts w:eastAsia="Times New Roman" w:cs="Times New Roman"/>
      <w:b/>
      <w:bCs/>
      <w:sz w:val="22"/>
      <w:lang w:val="es-ES" w:eastAsia="es-ES"/>
    </w:rPr>
  </w:style>
  <w:style w:type="paragraph" w:styleId="Ttulo7">
    <w:name w:val="heading 7"/>
    <w:basedOn w:val="Normal"/>
    <w:link w:val="Ttulo7Car"/>
    <w:qFormat/>
    <w:rsid w:val="00AA5B82"/>
    <w:pPr>
      <w:keepNext/>
      <w:shd w:val="clear" w:color="auto" w:fill="FFFFFF"/>
      <w:tabs>
        <w:tab w:val="num" w:pos="360"/>
      </w:tabs>
      <w:autoSpaceDE w:val="0"/>
      <w:spacing w:line="240" w:lineRule="auto"/>
      <w:jc w:val="right"/>
      <w:outlineLvl w:val="6"/>
    </w:pPr>
    <w:rPr>
      <w:rFonts w:ascii="Arial" w:eastAsia="Times New Roman" w:hAnsi="Arial" w:cs="Arial"/>
      <w:b/>
      <w:bCs/>
      <w:szCs w:val="24"/>
      <w:u w:val="single"/>
      <w:lang w:val="es-ES" w:eastAsia="es-ES"/>
    </w:rPr>
  </w:style>
  <w:style w:type="paragraph" w:styleId="Ttulo8">
    <w:name w:val="heading 8"/>
    <w:basedOn w:val="Normal"/>
    <w:next w:val="Normal"/>
    <w:link w:val="Ttulo8Car"/>
    <w:qFormat/>
    <w:rsid w:val="00AA5B82"/>
    <w:pPr>
      <w:keepNext/>
      <w:widowControl w:val="0"/>
      <w:autoSpaceDE w:val="0"/>
      <w:autoSpaceDN w:val="0"/>
      <w:adjustRightInd w:val="0"/>
      <w:spacing w:line="240" w:lineRule="auto"/>
      <w:jc w:val="right"/>
      <w:outlineLvl w:val="7"/>
    </w:pPr>
    <w:rPr>
      <w:rFonts w:ascii="Book Antiqua" w:eastAsia="Times New Roman" w:hAnsi="Book Antiqua" w:cs="Book Antiqua"/>
      <w:szCs w:val="24"/>
      <w:lang w:val="es-ES" w:eastAsia="es-ES"/>
    </w:rPr>
  </w:style>
  <w:style w:type="paragraph" w:styleId="Ttulo9">
    <w:name w:val="heading 9"/>
    <w:basedOn w:val="Normal"/>
    <w:next w:val="Normal"/>
    <w:link w:val="Ttulo9Car"/>
    <w:qFormat/>
    <w:rsid w:val="00AA5B82"/>
    <w:pPr>
      <w:keepNext/>
      <w:spacing w:line="240" w:lineRule="auto"/>
      <w:jc w:val="right"/>
      <w:outlineLvl w:val="8"/>
    </w:pPr>
    <w:rPr>
      <w:rFonts w:ascii="Arial" w:eastAsia="Times New Roman" w:hAnsi="Arial" w:cs="Arial"/>
      <w:b/>
      <w:b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basedOn w:val="Fuentedeprrafopredeter"/>
    <w:link w:val="Ttulo1"/>
    <w:uiPriority w:val="99"/>
    <w:rsid w:val="00AA5B82"/>
    <w:rPr>
      <w:rFonts w:ascii="Times New Roman" w:eastAsiaTheme="majorEastAsia" w:hAnsi="Times New Roman" w:cstheme="majorBidi"/>
      <w:b/>
      <w:sz w:val="28"/>
      <w:szCs w:val="32"/>
    </w:rPr>
  </w:style>
  <w:style w:type="character" w:customStyle="1" w:styleId="Ttulo2Car">
    <w:name w:val="Título 2 Car"/>
    <w:basedOn w:val="Fuentedeprrafopredeter"/>
    <w:link w:val="Ttulo2"/>
    <w:uiPriority w:val="99"/>
    <w:rsid w:val="00E2202B"/>
    <w:rPr>
      <w:rFonts w:ascii="Times New Roman" w:eastAsiaTheme="majorEastAsia" w:hAnsi="Times New Roman" w:cs="Times New Roman"/>
      <w:b/>
      <w:sz w:val="24"/>
      <w:szCs w:val="26"/>
    </w:rPr>
  </w:style>
  <w:style w:type="character" w:customStyle="1" w:styleId="Ttulo3Car">
    <w:name w:val="Título 3 Car"/>
    <w:basedOn w:val="Fuentedeprrafopredeter"/>
    <w:link w:val="Ttulo3"/>
    <w:uiPriority w:val="99"/>
    <w:rsid w:val="00AA5B82"/>
    <w:rPr>
      <w:rFonts w:ascii="Times New Roman" w:eastAsiaTheme="majorEastAsia" w:hAnsi="Times New Roman" w:cs="Times New Roman"/>
      <w:b/>
      <w:sz w:val="24"/>
      <w:szCs w:val="26"/>
    </w:rPr>
  </w:style>
  <w:style w:type="character" w:customStyle="1" w:styleId="Ttulo4Car">
    <w:name w:val="Título 4 Car"/>
    <w:basedOn w:val="Fuentedeprrafopredeter"/>
    <w:link w:val="Ttulo4"/>
    <w:rsid w:val="00E2202B"/>
    <w:rPr>
      <w:rFonts w:ascii="Times New Roman" w:eastAsiaTheme="majorEastAsia" w:hAnsi="Times New Roman" w:cs="Times New Roman"/>
      <w:b/>
      <w:sz w:val="24"/>
      <w:szCs w:val="26"/>
    </w:rPr>
  </w:style>
  <w:style w:type="character" w:customStyle="1" w:styleId="Ttulo5Car">
    <w:name w:val="Título 5 Car"/>
    <w:basedOn w:val="Fuentedeprrafopredeter"/>
    <w:link w:val="Ttulo5"/>
    <w:rsid w:val="00AA5B82"/>
    <w:rPr>
      <w:rFonts w:ascii="Arial" w:eastAsia="Times New Roman" w:hAnsi="Arial" w:cs="Arial"/>
      <w:b/>
      <w:bCs/>
      <w:i/>
      <w:iCs/>
      <w:color w:val="000000"/>
      <w:sz w:val="24"/>
      <w:szCs w:val="24"/>
      <w:u w:color="000000"/>
      <w:lang w:val="es-ES" w:eastAsia="es-ES"/>
    </w:rPr>
  </w:style>
  <w:style w:type="character" w:customStyle="1" w:styleId="Ttulo6Car">
    <w:name w:val="Título 6 Car"/>
    <w:basedOn w:val="Fuentedeprrafopredeter"/>
    <w:link w:val="Ttulo6"/>
    <w:rsid w:val="00AA5B82"/>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AA5B82"/>
    <w:rPr>
      <w:rFonts w:ascii="Arial" w:eastAsia="Times New Roman" w:hAnsi="Arial" w:cs="Arial"/>
      <w:b/>
      <w:bCs/>
      <w:sz w:val="24"/>
      <w:szCs w:val="24"/>
      <w:u w:val="single"/>
      <w:shd w:val="clear" w:color="auto" w:fill="FFFFFF"/>
      <w:lang w:val="es-ES" w:eastAsia="es-ES"/>
    </w:rPr>
  </w:style>
  <w:style w:type="character" w:customStyle="1" w:styleId="Ttulo8Car">
    <w:name w:val="Título 8 Car"/>
    <w:basedOn w:val="Fuentedeprrafopredeter"/>
    <w:link w:val="Ttulo8"/>
    <w:rsid w:val="00AA5B82"/>
    <w:rPr>
      <w:rFonts w:ascii="Book Antiqua" w:eastAsia="Times New Roman" w:hAnsi="Book Antiqua" w:cs="Book Antiqua"/>
      <w:sz w:val="24"/>
      <w:szCs w:val="24"/>
      <w:lang w:val="es-ES" w:eastAsia="es-ES"/>
    </w:rPr>
  </w:style>
  <w:style w:type="character" w:customStyle="1" w:styleId="Ttulo9Car">
    <w:name w:val="Título 9 Car"/>
    <w:basedOn w:val="Fuentedeprrafopredeter"/>
    <w:link w:val="Ttulo9"/>
    <w:rsid w:val="00AA5B82"/>
    <w:rPr>
      <w:rFonts w:ascii="Arial" w:eastAsia="Times New Roman" w:hAnsi="Arial" w:cs="Arial"/>
      <w:b/>
      <w:bCs/>
      <w:sz w:val="18"/>
      <w:szCs w:val="18"/>
      <w:lang w:val="es-ES_tradnl" w:eastAsia="es-ES"/>
    </w:rPr>
  </w:style>
  <w:style w:type="paragraph" w:customStyle="1" w:styleId="paragraph">
    <w:name w:val="paragraph"/>
    <w:basedOn w:val="Normal"/>
    <w:rsid w:val="00AA5B82"/>
    <w:pPr>
      <w:spacing w:before="100" w:beforeAutospacing="1" w:after="100" w:afterAutospacing="1" w:line="240" w:lineRule="auto"/>
    </w:pPr>
    <w:rPr>
      <w:rFonts w:eastAsia="Times New Roman" w:cs="Times New Roman"/>
      <w:szCs w:val="24"/>
      <w:lang w:eastAsia="es-CR"/>
    </w:rPr>
  </w:style>
  <w:style w:type="character" w:customStyle="1" w:styleId="normaltextrun">
    <w:name w:val="normaltextrun"/>
    <w:basedOn w:val="Fuentedeprrafopredeter"/>
    <w:rsid w:val="00AA5B82"/>
  </w:style>
  <w:style w:type="character" w:customStyle="1" w:styleId="eop">
    <w:name w:val="eop"/>
    <w:basedOn w:val="Fuentedeprrafopredeter"/>
    <w:rsid w:val="00AA5B82"/>
  </w:style>
  <w:style w:type="paragraph" w:styleId="ndice1">
    <w:name w:val="index 1"/>
    <w:basedOn w:val="Normal"/>
    <w:next w:val="Normal"/>
    <w:autoRedefine/>
    <w:uiPriority w:val="99"/>
    <w:unhideWhenUsed/>
    <w:rsid w:val="00AA5B82"/>
    <w:pPr>
      <w:ind w:left="220" w:hanging="220"/>
    </w:pPr>
    <w:rPr>
      <w:sz w:val="18"/>
      <w:szCs w:val="18"/>
    </w:rPr>
  </w:style>
  <w:style w:type="paragraph" w:styleId="ndice2">
    <w:name w:val="index 2"/>
    <w:basedOn w:val="Normal"/>
    <w:next w:val="Normal"/>
    <w:autoRedefine/>
    <w:uiPriority w:val="99"/>
    <w:unhideWhenUsed/>
    <w:rsid w:val="00AA5B82"/>
    <w:pPr>
      <w:ind w:left="440" w:hanging="220"/>
    </w:pPr>
    <w:rPr>
      <w:sz w:val="18"/>
      <w:szCs w:val="18"/>
    </w:rPr>
  </w:style>
  <w:style w:type="paragraph" w:styleId="ndice3">
    <w:name w:val="index 3"/>
    <w:basedOn w:val="Normal"/>
    <w:next w:val="Normal"/>
    <w:autoRedefine/>
    <w:uiPriority w:val="99"/>
    <w:unhideWhenUsed/>
    <w:rsid w:val="00AA5B82"/>
    <w:pPr>
      <w:ind w:left="660" w:hanging="220"/>
    </w:pPr>
    <w:rPr>
      <w:sz w:val="18"/>
      <w:szCs w:val="18"/>
    </w:rPr>
  </w:style>
  <w:style w:type="paragraph" w:styleId="ndice4">
    <w:name w:val="index 4"/>
    <w:basedOn w:val="Normal"/>
    <w:next w:val="Normal"/>
    <w:autoRedefine/>
    <w:uiPriority w:val="99"/>
    <w:unhideWhenUsed/>
    <w:rsid w:val="00AA5B82"/>
    <w:pPr>
      <w:ind w:left="880" w:hanging="220"/>
    </w:pPr>
    <w:rPr>
      <w:sz w:val="18"/>
      <w:szCs w:val="18"/>
    </w:rPr>
  </w:style>
  <w:style w:type="paragraph" w:styleId="ndice5">
    <w:name w:val="index 5"/>
    <w:basedOn w:val="Normal"/>
    <w:next w:val="Normal"/>
    <w:autoRedefine/>
    <w:uiPriority w:val="99"/>
    <w:unhideWhenUsed/>
    <w:rsid w:val="00AA5B82"/>
    <w:pPr>
      <w:ind w:left="1100" w:hanging="220"/>
    </w:pPr>
    <w:rPr>
      <w:sz w:val="18"/>
      <w:szCs w:val="18"/>
    </w:rPr>
  </w:style>
  <w:style w:type="paragraph" w:styleId="ndice6">
    <w:name w:val="index 6"/>
    <w:basedOn w:val="Normal"/>
    <w:next w:val="Normal"/>
    <w:autoRedefine/>
    <w:uiPriority w:val="99"/>
    <w:unhideWhenUsed/>
    <w:rsid w:val="00AA5B82"/>
    <w:pPr>
      <w:ind w:left="1320" w:hanging="220"/>
    </w:pPr>
    <w:rPr>
      <w:sz w:val="18"/>
      <w:szCs w:val="18"/>
    </w:rPr>
  </w:style>
  <w:style w:type="paragraph" w:styleId="ndice7">
    <w:name w:val="index 7"/>
    <w:basedOn w:val="Normal"/>
    <w:next w:val="Normal"/>
    <w:autoRedefine/>
    <w:uiPriority w:val="99"/>
    <w:unhideWhenUsed/>
    <w:rsid w:val="00AA5B82"/>
    <w:pPr>
      <w:ind w:left="1540" w:hanging="220"/>
    </w:pPr>
    <w:rPr>
      <w:sz w:val="18"/>
      <w:szCs w:val="18"/>
    </w:rPr>
  </w:style>
  <w:style w:type="paragraph" w:styleId="ndice8">
    <w:name w:val="index 8"/>
    <w:basedOn w:val="Normal"/>
    <w:next w:val="Normal"/>
    <w:autoRedefine/>
    <w:uiPriority w:val="99"/>
    <w:unhideWhenUsed/>
    <w:rsid w:val="00AA5B82"/>
    <w:pPr>
      <w:ind w:left="1760" w:hanging="220"/>
    </w:pPr>
    <w:rPr>
      <w:sz w:val="18"/>
      <w:szCs w:val="18"/>
    </w:rPr>
  </w:style>
  <w:style w:type="paragraph" w:styleId="ndice9">
    <w:name w:val="index 9"/>
    <w:basedOn w:val="Normal"/>
    <w:next w:val="Normal"/>
    <w:autoRedefine/>
    <w:uiPriority w:val="99"/>
    <w:unhideWhenUsed/>
    <w:rsid w:val="00AA5B82"/>
    <w:pPr>
      <w:ind w:left="1980" w:hanging="220"/>
    </w:pPr>
    <w:rPr>
      <w:sz w:val="18"/>
      <w:szCs w:val="18"/>
    </w:rPr>
  </w:style>
  <w:style w:type="paragraph" w:styleId="Ttulodendice">
    <w:name w:val="index heading"/>
    <w:basedOn w:val="Normal"/>
    <w:next w:val="ndice1"/>
    <w:uiPriority w:val="99"/>
    <w:unhideWhenUsed/>
    <w:rsid w:val="00AA5B82"/>
    <w:pPr>
      <w:spacing w:before="240" w:after="120"/>
      <w:jc w:val="center"/>
    </w:pPr>
    <w:rPr>
      <w:b/>
      <w:bCs/>
      <w:sz w:val="26"/>
      <w:szCs w:val="26"/>
    </w:rPr>
  </w:style>
  <w:style w:type="paragraph" w:styleId="Prrafodelista">
    <w:name w:val="List Paragraph"/>
    <w:basedOn w:val="Normal"/>
    <w:uiPriority w:val="99"/>
    <w:qFormat/>
    <w:rsid w:val="00AA5B82"/>
    <w:pPr>
      <w:ind w:left="720"/>
      <w:contextualSpacing/>
    </w:pPr>
  </w:style>
  <w:style w:type="paragraph" w:styleId="TtuloTDC">
    <w:name w:val="TOC Heading"/>
    <w:basedOn w:val="Ttulo1"/>
    <w:next w:val="Normal"/>
    <w:uiPriority w:val="39"/>
    <w:unhideWhenUsed/>
    <w:qFormat/>
    <w:rsid w:val="00AA5B82"/>
    <w:pPr>
      <w:outlineLvl w:val="9"/>
    </w:pPr>
    <w:rPr>
      <w:lang w:eastAsia="es-CR"/>
    </w:rPr>
  </w:style>
  <w:style w:type="paragraph" w:styleId="TDC1">
    <w:name w:val="toc 1"/>
    <w:basedOn w:val="Normal"/>
    <w:next w:val="Normal"/>
    <w:autoRedefine/>
    <w:uiPriority w:val="39"/>
    <w:unhideWhenUsed/>
    <w:rsid w:val="00D64CB5"/>
    <w:pPr>
      <w:tabs>
        <w:tab w:val="right" w:leader="dot" w:pos="8828"/>
      </w:tabs>
      <w:spacing w:before="240" w:after="80"/>
    </w:pPr>
    <w:rPr>
      <w:b/>
    </w:rPr>
  </w:style>
  <w:style w:type="paragraph" w:styleId="TDC2">
    <w:name w:val="toc 2"/>
    <w:basedOn w:val="Normal"/>
    <w:next w:val="Normal"/>
    <w:autoRedefine/>
    <w:uiPriority w:val="39"/>
    <w:unhideWhenUsed/>
    <w:rsid w:val="00D64CB5"/>
    <w:pPr>
      <w:tabs>
        <w:tab w:val="left" w:pos="660"/>
        <w:tab w:val="right" w:leader="dot" w:pos="8828"/>
      </w:tabs>
      <w:spacing w:after="40" w:line="240" w:lineRule="auto"/>
      <w:ind w:left="221"/>
    </w:pPr>
    <w:rPr>
      <w:b/>
    </w:rPr>
  </w:style>
  <w:style w:type="character" w:styleId="Hipervnculo">
    <w:name w:val="Hyperlink"/>
    <w:basedOn w:val="Fuentedeprrafopredeter"/>
    <w:uiPriority w:val="99"/>
    <w:unhideWhenUsed/>
    <w:rsid w:val="00AA5B82"/>
    <w:rPr>
      <w:color w:val="0563C1" w:themeColor="hyperlink"/>
      <w:u w:val="single"/>
    </w:rPr>
  </w:style>
  <w:style w:type="paragraph" w:styleId="Ttulo">
    <w:name w:val="Title"/>
    <w:basedOn w:val="Normal"/>
    <w:next w:val="Normal"/>
    <w:link w:val="TtuloCar"/>
    <w:qFormat/>
    <w:rsid w:val="00AA5B82"/>
    <w:pPr>
      <w:contextualSpacing/>
    </w:pPr>
    <w:rPr>
      <w:rFonts w:eastAsiaTheme="majorEastAsia" w:cstheme="majorBidi"/>
      <w:b/>
      <w:spacing w:val="-10"/>
      <w:kern w:val="28"/>
      <w:sz w:val="32"/>
      <w:szCs w:val="56"/>
    </w:rPr>
  </w:style>
  <w:style w:type="character" w:customStyle="1" w:styleId="TtuloCar">
    <w:name w:val="Título Car"/>
    <w:basedOn w:val="Fuentedeprrafopredeter"/>
    <w:link w:val="Ttulo"/>
    <w:rsid w:val="00AA5B82"/>
    <w:rPr>
      <w:rFonts w:ascii="Times New Roman" w:eastAsiaTheme="majorEastAsia" w:hAnsi="Times New Roman" w:cstheme="majorBidi"/>
      <w:b/>
      <w:spacing w:val="-10"/>
      <w:kern w:val="28"/>
      <w:sz w:val="32"/>
      <w:szCs w:val="56"/>
    </w:rPr>
  </w:style>
  <w:style w:type="table" w:styleId="Tablaconcuadrcula">
    <w:name w:val="Table Grid"/>
    <w:basedOn w:val="Tablanormal"/>
    <w:uiPriority w:val="39"/>
    <w:rsid w:val="00AA5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
    <w:basedOn w:val="Normal"/>
    <w:next w:val="Normal"/>
    <w:unhideWhenUsed/>
    <w:qFormat/>
    <w:rsid w:val="00AA5B82"/>
    <w:pPr>
      <w:spacing w:line="240" w:lineRule="auto"/>
      <w:jc w:val="center"/>
    </w:pPr>
    <w:rPr>
      <w:b/>
      <w:iCs/>
      <w:sz w:val="20"/>
      <w:szCs w:val="18"/>
    </w:rPr>
  </w:style>
  <w:style w:type="paragraph" w:styleId="Subttulo">
    <w:name w:val="Subtitle"/>
    <w:basedOn w:val="Normal"/>
    <w:next w:val="Normal"/>
    <w:link w:val="SubttuloCar"/>
    <w:qFormat/>
    <w:rsid w:val="00AA5B82"/>
    <w:pPr>
      <w:numPr>
        <w:ilvl w:val="1"/>
      </w:numPr>
      <w:spacing w:after="160" w:line="240" w:lineRule="auto"/>
    </w:pPr>
    <w:rPr>
      <w:rFonts w:eastAsiaTheme="minorEastAsia"/>
      <w:spacing w:val="15"/>
    </w:rPr>
  </w:style>
  <w:style w:type="character" w:customStyle="1" w:styleId="SubttuloCar">
    <w:name w:val="Subtítulo Car"/>
    <w:basedOn w:val="Fuentedeprrafopredeter"/>
    <w:link w:val="Subttulo"/>
    <w:rsid w:val="00AA5B82"/>
    <w:rPr>
      <w:rFonts w:ascii="Times New Roman" w:eastAsiaTheme="minorEastAsia" w:hAnsi="Times New Roman"/>
      <w:spacing w:val="15"/>
      <w:sz w:val="24"/>
    </w:rPr>
  </w:style>
  <w:style w:type="paragraph" w:styleId="Encabezado">
    <w:name w:val="header"/>
    <w:aliases w:val="encabezado"/>
    <w:basedOn w:val="Normal"/>
    <w:link w:val="EncabezadoCar"/>
    <w:unhideWhenUsed/>
    <w:rsid w:val="00AA5B82"/>
    <w:pPr>
      <w:tabs>
        <w:tab w:val="center" w:pos="4419"/>
        <w:tab w:val="right" w:pos="8838"/>
      </w:tabs>
      <w:spacing w:line="240" w:lineRule="auto"/>
    </w:pPr>
  </w:style>
  <w:style w:type="character" w:customStyle="1" w:styleId="EncabezadoCar">
    <w:name w:val="Encabezado Car"/>
    <w:aliases w:val="encabezado Car"/>
    <w:basedOn w:val="Fuentedeprrafopredeter"/>
    <w:link w:val="Encabezado"/>
    <w:rsid w:val="00AA5B82"/>
    <w:rPr>
      <w:rFonts w:ascii="Times New Roman" w:hAnsi="Times New Roman"/>
      <w:sz w:val="24"/>
    </w:rPr>
  </w:style>
  <w:style w:type="paragraph" w:styleId="Piedepgina">
    <w:name w:val="footer"/>
    <w:basedOn w:val="Normal"/>
    <w:link w:val="PiedepginaCar"/>
    <w:unhideWhenUsed/>
    <w:rsid w:val="00AA5B82"/>
    <w:pPr>
      <w:tabs>
        <w:tab w:val="center" w:pos="4419"/>
        <w:tab w:val="right" w:pos="8838"/>
      </w:tabs>
      <w:spacing w:line="240" w:lineRule="auto"/>
    </w:pPr>
  </w:style>
  <w:style w:type="character" w:customStyle="1" w:styleId="PiedepginaCar">
    <w:name w:val="Pie de página Car"/>
    <w:basedOn w:val="Fuentedeprrafopredeter"/>
    <w:link w:val="Piedepgina"/>
    <w:rsid w:val="00AA5B82"/>
    <w:rPr>
      <w:rFonts w:ascii="Times New Roman" w:hAnsi="Times New Roman"/>
      <w:sz w:val="24"/>
    </w:rPr>
  </w:style>
  <w:style w:type="character" w:styleId="Nmerodepgina">
    <w:name w:val="page number"/>
    <w:rsid w:val="00AA5B82"/>
    <w:rPr>
      <w:rFonts w:cs="Times New Roman"/>
    </w:rPr>
  </w:style>
  <w:style w:type="character" w:customStyle="1" w:styleId="FUENTESCar">
    <w:name w:val="FUENTES Car"/>
    <w:basedOn w:val="Fuentedeprrafopredeter"/>
    <w:link w:val="FUENTES"/>
    <w:locked/>
    <w:rsid w:val="00AA5B82"/>
    <w:rPr>
      <w:b/>
      <w:bCs/>
      <w:sz w:val="20"/>
    </w:rPr>
  </w:style>
  <w:style w:type="paragraph" w:customStyle="1" w:styleId="FUENTES">
    <w:name w:val="FUENTES"/>
    <w:basedOn w:val="Normal"/>
    <w:link w:val="FUENTESCar"/>
    <w:qFormat/>
    <w:rsid w:val="00AA5B82"/>
    <w:pPr>
      <w:spacing w:line="240" w:lineRule="auto"/>
    </w:pPr>
    <w:rPr>
      <w:rFonts w:asciiTheme="minorHAnsi" w:hAnsiTheme="minorHAnsi"/>
      <w:b/>
      <w:bCs/>
      <w:sz w:val="20"/>
    </w:rPr>
  </w:style>
  <w:style w:type="character" w:styleId="Refdecomentario">
    <w:name w:val="annotation reference"/>
    <w:basedOn w:val="Fuentedeprrafopredeter"/>
    <w:uiPriority w:val="99"/>
    <w:semiHidden/>
    <w:unhideWhenUsed/>
    <w:rsid w:val="00AA5B82"/>
    <w:rPr>
      <w:sz w:val="16"/>
      <w:szCs w:val="16"/>
    </w:rPr>
  </w:style>
  <w:style w:type="paragraph" w:styleId="Textocomentario">
    <w:name w:val="annotation text"/>
    <w:basedOn w:val="Normal"/>
    <w:link w:val="TextocomentarioCar"/>
    <w:uiPriority w:val="99"/>
    <w:semiHidden/>
    <w:unhideWhenUsed/>
    <w:rsid w:val="00AA5B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5B82"/>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A5B82"/>
    <w:rPr>
      <w:b/>
      <w:bCs/>
    </w:rPr>
  </w:style>
  <w:style w:type="character" w:customStyle="1" w:styleId="AsuntodelcomentarioCar">
    <w:name w:val="Asunto del comentario Car"/>
    <w:basedOn w:val="TextocomentarioCar"/>
    <w:link w:val="Asuntodelcomentario"/>
    <w:uiPriority w:val="99"/>
    <w:semiHidden/>
    <w:rsid w:val="00AA5B82"/>
    <w:rPr>
      <w:rFonts w:ascii="Times New Roman" w:hAnsi="Times New Roman"/>
      <w:b/>
      <w:bCs/>
      <w:sz w:val="20"/>
      <w:szCs w:val="20"/>
    </w:rPr>
  </w:style>
  <w:style w:type="paragraph" w:styleId="Revisin">
    <w:name w:val="Revision"/>
    <w:hidden/>
    <w:uiPriority w:val="99"/>
    <w:semiHidden/>
    <w:rsid w:val="00AA5B82"/>
    <w:pPr>
      <w:spacing w:after="0" w:line="240" w:lineRule="auto"/>
    </w:pPr>
    <w:rPr>
      <w:rFonts w:ascii="Times New Roman" w:hAnsi="Times New Roman"/>
      <w:sz w:val="24"/>
    </w:rPr>
  </w:style>
  <w:style w:type="paragraph" w:styleId="TDC3">
    <w:name w:val="toc 3"/>
    <w:basedOn w:val="Normal"/>
    <w:next w:val="Normal"/>
    <w:autoRedefine/>
    <w:uiPriority w:val="39"/>
    <w:unhideWhenUsed/>
    <w:rsid w:val="00AA5B82"/>
    <w:pPr>
      <w:tabs>
        <w:tab w:val="left" w:pos="1100"/>
        <w:tab w:val="right" w:leader="dot" w:pos="8828"/>
      </w:tabs>
      <w:spacing w:line="240" w:lineRule="auto"/>
      <w:ind w:left="482"/>
    </w:pPr>
    <w:rPr>
      <w:b/>
    </w:rPr>
  </w:style>
  <w:style w:type="numbering" w:customStyle="1" w:styleId="Sinlista1">
    <w:name w:val="Sin lista1"/>
    <w:next w:val="Sinlista"/>
    <w:semiHidden/>
    <w:unhideWhenUsed/>
    <w:rsid w:val="00AA5B82"/>
  </w:style>
  <w:style w:type="paragraph" w:styleId="Textodeglobo">
    <w:name w:val="Balloon Text"/>
    <w:basedOn w:val="Normal"/>
    <w:link w:val="TextodegloboCar"/>
    <w:uiPriority w:val="99"/>
    <w:rsid w:val="00AA5B82"/>
    <w:pPr>
      <w:spacing w:line="240" w:lineRule="auto"/>
      <w:jc w:val="left"/>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rsid w:val="00AA5B82"/>
    <w:rPr>
      <w:rFonts w:ascii="Tahoma" w:eastAsia="Times New Roman" w:hAnsi="Tahoma" w:cs="Tahoma"/>
      <w:sz w:val="16"/>
      <w:szCs w:val="16"/>
      <w:lang w:val="es-ES" w:eastAsia="es-ES"/>
    </w:rPr>
  </w:style>
  <w:style w:type="paragraph" w:styleId="Textoindependiente2">
    <w:name w:val="Body Text 2"/>
    <w:basedOn w:val="Normal"/>
    <w:link w:val="Textoindependiente2Car"/>
    <w:rsid w:val="00AA5B82"/>
    <w:pPr>
      <w:spacing w:line="240" w:lineRule="auto"/>
    </w:pPr>
    <w:rPr>
      <w:rFonts w:ascii="Bookman Old Style" w:eastAsia="Times New Roman" w:hAnsi="Bookman Old Style" w:cs="Bookman Old Style"/>
      <w:szCs w:val="24"/>
      <w:lang w:val="es-ES_tradnl" w:eastAsia="es-ES"/>
    </w:rPr>
  </w:style>
  <w:style w:type="character" w:customStyle="1" w:styleId="Textoindependiente2Car">
    <w:name w:val="Texto independiente 2 Car"/>
    <w:basedOn w:val="Fuentedeprrafopredeter"/>
    <w:link w:val="Textoindependiente2"/>
    <w:rsid w:val="00AA5B82"/>
    <w:rPr>
      <w:rFonts w:ascii="Bookman Old Style" w:eastAsia="Times New Roman" w:hAnsi="Bookman Old Style" w:cs="Bookman Old Style"/>
      <w:sz w:val="24"/>
      <w:szCs w:val="24"/>
      <w:lang w:val="es-ES_tradnl" w:eastAsia="es-ES"/>
    </w:rPr>
  </w:style>
  <w:style w:type="paragraph" w:customStyle="1" w:styleId="Car">
    <w:name w:val="Car"/>
    <w:basedOn w:val="Normal"/>
    <w:semiHidden/>
    <w:rsid w:val="00AA5B82"/>
    <w:pPr>
      <w:spacing w:after="160" w:line="240" w:lineRule="exact"/>
      <w:jc w:val="left"/>
    </w:pPr>
    <w:rPr>
      <w:rFonts w:ascii="Verdana" w:eastAsia="Times New Roman" w:hAnsi="Verdana" w:cs="Verdana"/>
      <w:sz w:val="20"/>
      <w:szCs w:val="20"/>
      <w:lang w:val="en-AU"/>
    </w:rPr>
  </w:style>
  <w:style w:type="paragraph" w:styleId="NormalWeb">
    <w:name w:val="Normal (Web)"/>
    <w:basedOn w:val="Normal"/>
    <w:uiPriority w:val="99"/>
    <w:rsid w:val="00AA5B82"/>
    <w:pPr>
      <w:widowControl w:val="0"/>
      <w:autoSpaceDE w:val="0"/>
      <w:autoSpaceDN w:val="0"/>
      <w:adjustRightInd w:val="0"/>
      <w:spacing w:line="240" w:lineRule="auto"/>
      <w:jc w:val="left"/>
    </w:pPr>
    <w:rPr>
      <w:rFonts w:ascii="Arial Unicode MS" w:eastAsia="Arial Unicode MS" w:hAnsi="Arial" w:cs="Arial Unicode MS"/>
      <w:color w:val="000000"/>
      <w:szCs w:val="24"/>
      <w:u w:color="000000"/>
      <w:lang w:val="es-ES" w:eastAsia="es-ES"/>
    </w:rPr>
  </w:style>
  <w:style w:type="table" w:customStyle="1" w:styleId="Tablaconcuadrcula1">
    <w:name w:val="Tabla con cuadrícula1"/>
    <w:basedOn w:val="Tablanormal"/>
    <w:next w:val="Tablaconcuadrcula"/>
    <w:rsid w:val="00AA5B82"/>
    <w:pPr>
      <w:spacing w:after="0" w:line="240" w:lineRule="auto"/>
    </w:pPr>
    <w:rPr>
      <w:rFonts w:ascii="Times New Roman" w:eastAsia="Times New Roman" w:hAnsi="Times New Roman" w:cs="Times New Roman"/>
      <w:sz w:val="20"/>
      <w:szCs w:val="20"/>
      <w:lang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AA5B82"/>
    <w:pPr>
      <w:spacing w:after="120" w:line="240" w:lineRule="auto"/>
      <w:jc w:val="left"/>
    </w:pPr>
    <w:rPr>
      <w:rFonts w:eastAsia="Times New Roman" w:cs="Times New Roman"/>
      <w:sz w:val="20"/>
      <w:szCs w:val="20"/>
      <w:lang w:eastAsia="es-ES"/>
    </w:rPr>
  </w:style>
  <w:style w:type="character" w:customStyle="1" w:styleId="TextoindependienteCar">
    <w:name w:val="Texto independiente Car"/>
    <w:basedOn w:val="Fuentedeprrafopredeter"/>
    <w:link w:val="Textoindependiente"/>
    <w:uiPriority w:val="99"/>
    <w:rsid w:val="00AA5B82"/>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semiHidden/>
    <w:rsid w:val="00AA5B82"/>
    <w:pPr>
      <w:spacing w:line="240" w:lineRule="auto"/>
      <w:jc w:val="left"/>
    </w:pPr>
    <w:rPr>
      <w:rFonts w:eastAsia="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AA5B82"/>
    <w:rPr>
      <w:rFonts w:ascii="Times New Roman" w:eastAsia="Times New Roman" w:hAnsi="Times New Roman" w:cs="Times New Roman"/>
      <w:sz w:val="20"/>
      <w:szCs w:val="20"/>
      <w:lang w:val="es-ES" w:eastAsia="es-ES"/>
    </w:rPr>
  </w:style>
  <w:style w:type="character" w:styleId="Refdenotaalpie">
    <w:name w:val="footnote reference"/>
    <w:uiPriority w:val="99"/>
    <w:semiHidden/>
    <w:rsid w:val="00AA5B82"/>
    <w:rPr>
      <w:rFonts w:cs="Times New Roman"/>
      <w:vertAlign w:val="superscript"/>
    </w:rPr>
  </w:style>
  <w:style w:type="character" w:styleId="Textoennegrita">
    <w:name w:val="Strong"/>
    <w:qFormat/>
    <w:rsid w:val="00AA5B82"/>
    <w:rPr>
      <w:rFonts w:cs="Times New Roman"/>
      <w:b/>
      <w:bCs/>
    </w:rPr>
  </w:style>
  <w:style w:type="paragraph" w:customStyle="1" w:styleId="CharChar">
    <w:name w:val="Char Char"/>
    <w:basedOn w:val="Normal"/>
    <w:semiHidden/>
    <w:rsid w:val="00AA5B82"/>
    <w:pPr>
      <w:spacing w:after="160" w:line="240" w:lineRule="exact"/>
      <w:jc w:val="left"/>
    </w:pPr>
    <w:rPr>
      <w:rFonts w:ascii="Verdana" w:eastAsia="Times New Roman" w:hAnsi="Verdana" w:cs="Verdana"/>
      <w:sz w:val="20"/>
      <w:szCs w:val="20"/>
      <w:lang w:val="en-AU"/>
    </w:rPr>
  </w:style>
  <w:style w:type="paragraph" w:customStyle="1" w:styleId="Estilo">
    <w:name w:val="Estilo"/>
    <w:next w:val="Normal"/>
    <w:rsid w:val="00AA5B82"/>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Estilo1">
    <w:name w:val="Estilo1"/>
    <w:next w:val="Normal"/>
    <w:rsid w:val="00AA5B82"/>
    <w:pPr>
      <w:widowControl w:val="0"/>
      <w:autoSpaceDE w:val="0"/>
      <w:autoSpaceDN w:val="0"/>
      <w:adjustRightInd w:val="0"/>
      <w:spacing w:after="0" w:line="240" w:lineRule="auto"/>
    </w:pPr>
    <w:rPr>
      <w:rFonts w:ascii="Arial" w:eastAsia="Times New Roman" w:hAnsi="Arial" w:cs="Arial"/>
      <w:sz w:val="24"/>
      <w:szCs w:val="24"/>
      <w:u w:color="000000"/>
      <w:lang w:val="es-ES" w:eastAsia="es-ES"/>
    </w:rPr>
  </w:style>
  <w:style w:type="paragraph" w:styleId="Textoindependiente3">
    <w:name w:val="Body Text 3"/>
    <w:basedOn w:val="Normal"/>
    <w:link w:val="Textoindependiente3Car"/>
    <w:rsid w:val="00AA5B82"/>
    <w:pPr>
      <w:widowControl w:val="0"/>
      <w:autoSpaceDE w:val="0"/>
      <w:autoSpaceDN w:val="0"/>
      <w:adjustRightInd w:val="0"/>
      <w:spacing w:line="240" w:lineRule="auto"/>
    </w:pPr>
    <w:rPr>
      <w:rFonts w:ascii="Book Antiqua" w:eastAsia="Times New Roman" w:hAnsi="Book Antiqua" w:cs="Book Antiqua"/>
      <w:szCs w:val="24"/>
      <w:lang w:val="es-ES" w:eastAsia="es-ES"/>
    </w:rPr>
  </w:style>
  <w:style w:type="character" w:customStyle="1" w:styleId="Textoindependiente3Car">
    <w:name w:val="Texto independiente 3 Car"/>
    <w:basedOn w:val="Fuentedeprrafopredeter"/>
    <w:link w:val="Textoindependiente3"/>
    <w:rsid w:val="00AA5B82"/>
    <w:rPr>
      <w:rFonts w:ascii="Book Antiqua" w:eastAsia="Times New Roman" w:hAnsi="Book Antiqua" w:cs="Book Antiqua"/>
      <w:sz w:val="24"/>
      <w:szCs w:val="24"/>
      <w:lang w:val="es-ES" w:eastAsia="es-ES"/>
    </w:rPr>
  </w:style>
  <w:style w:type="character" w:styleId="Hipervnculovisitado">
    <w:name w:val="FollowedHyperlink"/>
    <w:uiPriority w:val="99"/>
    <w:rsid w:val="00AA5B82"/>
    <w:rPr>
      <w:rFonts w:cs="Times New Roman"/>
      <w:color w:val="800080"/>
      <w:u w:val="single"/>
    </w:rPr>
  </w:style>
  <w:style w:type="paragraph" w:customStyle="1" w:styleId="Ttulo30">
    <w:name w:val="TÍtulo 3"/>
    <w:next w:val="Normal"/>
    <w:rsid w:val="00AA5B82"/>
    <w:pPr>
      <w:keepNext/>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styleId="Sangra2detindependiente">
    <w:name w:val="Body Text Indent 2"/>
    <w:basedOn w:val="Normal"/>
    <w:link w:val="Sangra2detindependienteCar"/>
    <w:rsid w:val="00AA5B82"/>
    <w:pPr>
      <w:widowControl w:val="0"/>
      <w:autoSpaceDE w:val="0"/>
      <w:autoSpaceDN w:val="0"/>
      <w:adjustRightInd w:val="0"/>
      <w:spacing w:line="240" w:lineRule="auto"/>
      <w:ind w:left="497"/>
    </w:pPr>
    <w:rPr>
      <w:rFonts w:ascii="Arial" w:eastAsia="Times New Roman" w:hAnsi="Arial" w:cs="Arial"/>
      <w:color w:val="000000"/>
      <w:spacing w:val="-10"/>
      <w:sz w:val="28"/>
      <w:szCs w:val="28"/>
      <w:u w:color="000000"/>
      <w:lang w:val="es-ES" w:eastAsia="es-ES"/>
    </w:rPr>
  </w:style>
  <w:style w:type="character" w:customStyle="1" w:styleId="Sangra2detindependienteCar">
    <w:name w:val="Sangría 2 de t. independiente Car"/>
    <w:basedOn w:val="Fuentedeprrafopredeter"/>
    <w:link w:val="Sangra2detindependiente"/>
    <w:rsid w:val="00AA5B82"/>
    <w:rPr>
      <w:rFonts w:ascii="Arial" w:eastAsia="Times New Roman" w:hAnsi="Arial" w:cs="Arial"/>
      <w:color w:val="000000"/>
      <w:spacing w:val="-10"/>
      <w:sz w:val="28"/>
      <w:szCs w:val="28"/>
      <w:u w:color="000000"/>
      <w:lang w:val="es-ES" w:eastAsia="es-ES"/>
    </w:rPr>
  </w:style>
  <w:style w:type="paragraph" w:styleId="Mapadeldocumento">
    <w:name w:val="Document Map"/>
    <w:basedOn w:val="Normal"/>
    <w:link w:val="MapadeldocumentoCar"/>
    <w:semiHidden/>
    <w:rsid w:val="00AA5B82"/>
    <w:pPr>
      <w:widowControl w:val="0"/>
      <w:shd w:val="clear" w:color="auto" w:fill="000080"/>
      <w:autoSpaceDE w:val="0"/>
      <w:autoSpaceDN w:val="0"/>
      <w:adjustRightInd w:val="0"/>
      <w:spacing w:line="240" w:lineRule="auto"/>
      <w:jc w:val="left"/>
    </w:pPr>
    <w:rPr>
      <w:rFonts w:ascii="Tahoma" w:eastAsia="Times New Roman" w:hAnsi="Tahoma" w:cs="Tahoma"/>
      <w:color w:val="000000"/>
      <w:sz w:val="20"/>
      <w:szCs w:val="20"/>
      <w:u w:color="000000"/>
      <w:lang w:val="es-ES" w:eastAsia="es-ES"/>
    </w:rPr>
  </w:style>
  <w:style w:type="character" w:customStyle="1" w:styleId="MapadeldocumentoCar">
    <w:name w:val="Mapa del documento Car"/>
    <w:basedOn w:val="Fuentedeprrafopredeter"/>
    <w:link w:val="Mapadeldocumento"/>
    <w:semiHidden/>
    <w:rsid w:val="00AA5B82"/>
    <w:rPr>
      <w:rFonts w:ascii="Tahoma" w:eastAsia="Times New Roman" w:hAnsi="Tahoma" w:cs="Tahoma"/>
      <w:color w:val="000000"/>
      <w:sz w:val="20"/>
      <w:szCs w:val="20"/>
      <w:u w:color="000000"/>
      <w:shd w:val="clear" w:color="auto" w:fill="000080"/>
      <w:lang w:val="es-ES" w:eastAsia="es-ES"/>
    </w:rPr>
  </w:style>
  <w:style w:type="paragraph" w:customStyle="1" w:styleId="H5">
    <w:name w:val="H5"/>
    <w:next w:val="Normal"/>
    <w:rsid w:val="00AA5B82"/>
    <w:pPr>
      <w:keepNext/>
      <w:widowControl w:val="0"/>
      <w:autoSpaceDE w:val="0"/>
      <w:autoSpaceDN w:val="0"/>
      <w:adjustRightInd w:val="0"/>
      <w:spacing w:before="100" w:after="100" w:line="240" w:lineRule="auto"/>
      <w:outlineLvl w:val="5"/>
    </w:pPr>
    <w:rPr>
      <w:rFonts w:ascii="Arial" w:eastAsia="Times New Roman" w:hAnsi="Arial" w:cs="Arial"/>
      <w:b/>
      <w:bCs/>
      <w:sz w:val="20"/>
      <w:szCs w:val="20"/>
      <w:shd w:val="clear" w:color="auto" w:fill="FFFFFF"/>
      <w:lang w:val="es-ES" w:eastAsia="es-ES"/>
    </w:rPr>
  </w:style>
  <w:style w:type="paragraph" w:customStyle="1" w:styleId="estilo2">
    <w:name w:val="estilo2"/>
    <w:basedOn w:val="Normal"/>
    <w:rsid w:val="00AA5B82"/>
    <w:pPr>
      <w:spacing w:before="100" w:beforeAutospacing="1" w:after="100" w:afterAutospacing="1" w:line="240" w:lineRule="auto"/>
      <w:jc w:val="left"/>
    </w:pPr>
    <w:rPr>
      <w:rFonts w:ascii="Verdana" w:eastAsia="Times New Roman" w:hAnsi="Verdana" w:cs="Verdana"/>
      <w:szCs w:val="24"/>
      <w:lang w:val="es-ES" w:eastAsia="es-ES"/>
    </w:rPr>
  </w:style>
  <w:style w:type="character" w:customStyle="1" w:styleId="estilo51">
    <w:name w:val="estilo51"/>
    <w:rsid w:val="00AA5B82"/>
    <w:rPr>
      <w:rFonts w:cs="Times New Roman"/>
      <w:b/>
      <w:bCs/>
    </w:rPr>
  </w:style>
  <w:style w:type="character" w:customStyle="1" w:styleId="estilo41">
    <w:name w:val="estilo41"/>
    <w:rsid w:val="00AA5B82"/>
    <w:rPr>
      <w:rFonts w:cs="Times New Roman"/>
    </w:rPr>
  </w:style>
  <w:style w:type="character" w:styleId="nfasis">
    <w:name w:val="Emphasis"/>
    <w:qFormat/>
    <w:rsid w:val="00AA5B82"/>
    <w:rPr>
      <w:rFonts w:cs="Times New Roman"/>
      <w:i/>
      <w:iCs/>
    </w:rPr>
  </w:style>
  <w:style w:type="paragraph" w:customStyle="1" w:styleId="Prrafodelista1">
    <w:name w:val="Párrafo de lista1"/>
    <w:basedOn w:val="Normal"/>
    <w:rsid w:val="00AA5B82"/>
    <w:pPr>
      <w:spacing w:after="200"/>
      <w:ind w:left="720"/>
      <w:jc w:val="left"/>
    </w:pPr>
    <w:rPr>
      <w:rFonts w:ascii="Calibri" w:eastAsia="Times New Roman" w:hAnsi="Calibri" w:cs="Calibri"/>
      <w:sz w:val="22"/>
    </w:rPr>
  </w:style>
  <w:style w:type="character" w:customStyle="1" w:styleId="CarCar1">
    <w:name w:val="Car Car1"/>
    <w:semiHidden/>
    <w:locked/>
    <w:rsid w:val="00AA5B82"/>
    <w:rPr>
      <w:rFonts w:ascii="Calibri" w:hAnsi="Calibri" w:cs="Calibri"/>
      <w:lang w:val="es-CR" w:eastAsia="en-US"/>
    </w:rPr>
  </w:style>
  <w:style w:type="paragraph" w:styleId="Sangradetextonormal">
    <w:name w:val="Body Text Indent"/>
    <w:basedOn w:val="Normal"/>
    <w:link w:val="SangradetextonormalCar"/>
    <w:rsid w:val="00AA5B82"/>
    <w:pPr>
      <w:widowControl w:val="0"/>
      <w:autoSpaceDE w:val="0"/>
      <w:autoSpaceDN w:val="0"/>
      <w:adjustRightInd w:val="0"/>
      <w:spacing w:after="120" w:line="240" w:lineRule="auto"/>
      <w:ind w:left="283"/>
      <w:jc w:val="left"/>
    </w:pPr>
    <w:rPr>
      <w:rFonts w:ascii="Arial" w:eastAsia="Times New Roman" w:hAnsi="Arial" w:cs="Arial"/>
      <w:szCs w:val="24"/>
      <w:lang w:val="es-ES" w:eastAsia="es-ES"/>
    </w:rPr>
  </w:style>
  <w:style w:type="character" w:customStyle="1" w:styleId="SangradetextonormalCar">
    <w:name w:val="Sangría de texto normal Car"/>
    <w:basedOn w:val="Fuentedeprrafopredeter"/>
    <w:link w:val="Sangradetextonormal"/>
    <w:rsid w:val="00AA5B82"/>
    <w:rPr>
      <w:rFonts w:ascii="Arial" w:eastAsia="Times New Roman" w:hAnsi="Arial" w:cs="Arial"/>
      <w:sz w:val="24"/>
      <w:szCs w:val="24"/>
      <w:lang w:val="es-ES" w:eastAsia="es-ES"/>
    </w:rPr>
  </w:style>
  <w:style w:type="character" w:customStyle="1" w:styleId="CarCar2">
    <w:name w:val="Car Car2"/>
    <w:semiHidden/>
    <w:rsid w:val="00AA5B82"/>
    <w:rPr>
      <w:rFonts w:cs="Times New Roman"/>
      <w:lang w:val="es-ES" w:eastAsia="es-ES"/>
    </w:rPr>
  </w:style>
  <w:style w:type="paragraph" w:customStyle="1" w:styleId="BodyText22">
    <w:name w:val="Body Text 22"/>
    <w:rsid w:val="00AA5B82"/>
    <w:pPr>
      <w:widowControl w:val="0"/>
      <w:autoSpaceDE w:val="0"/>
      <w:autoSpaceDN w:val="0"/>
      <w:adjustRightInd w:val="0"/>
      <w:spacing w:after="0" w:line="240" w:lineRule="auto"/>
      <w:jc w:val="both"/>
    </w:pPr>
    <w:rPr>
      <w:rFonts w:ascii="Arial" w:eastAsia="Times New Roman" w:hAnsi="Arial" w:cs="Arial"/>
      <w:sz w:val="24"/>
      <w:szCs w:val="24"/>
      <w:u w:color="000000"/>
      <w:shd w:val="clear" w:color="auto" w:fill="FFFFFF"/>
      <w:lang w:val="es-ES" w:eastAsia="es-ES"/>
    </w:rPr>
  </w:style>
  <w:style w:type="paragraph" w:styleId="Textodebloque">
    <w:name w:val="Block Text"/>
    <w:basedOn w:val="Normal"/>
    <w:rsid w:val="00AA5B82"/>
    <w:pPr>
      <w:widowControl w:val="0"/>
      <w:autoSpaceDE w:val="0"/>
      <w:autoSpaceDN w:val="0"/>
      <w:adjustRightInd w:val="0"/>
      <w:spacing w:line="240" w:lineRule="auto"/>
    </w:pPr>
    <w:rPr>
      <w:rFonts w:ascii="Arial" w:eastAsia="Times New Roman" w:hAnsi="Arial" w:cs="Arial"/>
      <w:b/>
      <w:bCs/>
      <w:szCs w:val="24"/>
      <w:u w:color="000000"/>
      <w:shd w:val="clear" w:color="auto" w:fill="FFFFFF"/>
      <w:lang w:val="es-ES_tradnl" w:eastAsia="es-ES"/>
    </w:rPr>
  </w:style>
  <w:style w:type="paragraph" w:customStyle="1" w:styleId="Car1">
    <w:name w:val="Car1"/>
    <w:basedOn w:val="Normal"/>
    <w:semiHidden/>
    <w:rsid w:val="00AA5B82"/>
    <w:pPr>
      <w:spacing w:after="160" w:line="240" w:lineRule="exact"/>
      <w:jc w:val="left"/>
    </w:pPr>
    <w:rPr>
      <w:rFonts w:ascii="Verdana" w:eastAsia="Times New Roman" w:hAnsi="Verdana" w:cs="Verdana"/>
      <w:sz w:val="20"/>
      <w:szCs w:val="20"/>
      <w:lang w:val="en-AU"/>
    </w:rPr>
  </w:style>
  <w:style w:type="paragraph" w:customStyle="1" w:styleId="Prrafodelista2">
    <w:name w:val="Párrafo de lista2"/>
    <w:basedOn w:val="Normal"/>
    <w:qFormat/>
    <w:rsid w:val="00AA5B82"/>
    <w:pPr>
      <w:spacing w:after="200"/>
      <w:ind w:left="720"/>
      <w:contextualSpacing/>
      <w:jc w:val="left"/>
    </w:pPr>
    <w:rPr>
      <w:rFonts w:ascii="Calibri" w:eastAsia="Times New Roman" w:hAnsi="Calibri" w:cs="Times New Roman"/>
      <w:sz w:val="22"/>
      <w:lang w:val="es-ES"/>
    </w:rPr>
  </w:style>
  <w:style w:type="paragraph" w:customStyle="1" w:styleId="ListParagraph1">
    <w:name w:val="List Paragraph1"/>
    <w:basedOn w:val="Normal"/>
    <w:qFormat/>
    <w:rsid w:val="00AA5B82"/>
    <w:pPr>
      <w:spacing w:line="240" w:lineRule="auto"/>
      <w:ind w:left="720"/>
      <w:jc w:val="left"/>
    </w:pPr>
    <w:rPr>
      <w:rFonts w:eastAsia="Times New Roman" w:cs="Times New Roman"/>
      <w:szCs w:val="24"/>
      <w:lang w:val="es-ES" w:eastAsia="es-ES"/>
    </w:rPr>
  </w:style>
  <w:style w:type="paragraph" w:styleId="Sangra3detindependiente">
    <w:name w:val="Body Text Indent 3"/>
    <w:basedOn w:val="Normal"/>
    <w:link w:val="Sangra3detindependienteCar"/>
    <w:rsid w:val="00AA5B82"/>
    <w:pPr>
      <w:spacing w:line="240" w:lineRule="auto"/>
      <w:ind w:left="709" w:hanging="709"/>
    </w:pPr>
    <w:rPr>
      <w:rFonts w:ascii="Bookman Old Style" w:eastAsia="Times New Roman" w:hAnsi="Bookman Old Style" w:cs="Bookman Old Style"/>
      <w:szCs w:val="24"/>
      <w:lang w:val="es-ES_tradnl" w:eastAsia="es-ES"/>
    </w:rPr>
  </w:style>
  <w:style w:type="character" w:customStyle="1" w:styleId="Sangra3detindependienteCar">
    <w:name w:val="Sangría 3 de t. independiente Car"/>
    <w:basedOn w:val="Fuentedeprrafopredeter"/>
    <w:link w:val="Sangra3detindependiente"/>
    <w:rsid w:val="00AA5B82"/>
    <w:rPr>
      <w:rFonts w:ascii="Bookman Old Style" w:eastAsia="Times New Roman" w:hAnsi="Bookman Old Style" w:cs="Bookman Old Style"/>
      <w:sz w:val="24"/>
      <w:szCs w:val="24"/>
      <w:lang w:val="es-ES_tradnl" w:eastAsia="es-ES"/>
    </w:rPr>
  </w:style>
  <w:style w:type="paragraph" w:styleId="Lista">
    <w:name w:val="List"/>
    <w:basedOn w:val="Normal"/>
    <w:rsid w:val="00AA5B82"/>
    <w:pPr>
      <w:spacing w:line="240" w:lineRule="auto"/>
      <w:ind w:left="283" w:hanging="283"/>
      <w:jc w:val="left"/>
    </w:pPr>
    <w:rPr>
      <w:rFonts w:eastAsia="Times New Roman" w:cs="Times New Roman"/>
      <w:sz w:val="28"/>
      <w:szCs w:val="28"/>
      <w:lang w:val="es-ES" w:eastAsia="es-ES"/>
    </w:rPr>
  </w:style>
  <w:style w:type="paragraph" w:customStyle="1" w:styleId="Ttulo60">
    <w:name w:val="TÍtulo 6"/>
    <w:basedOn w:val="Normal"/>
    <w:next w:val="Normal"/>
    <w:rsid w:val="00AA5B82"/>
    <w:pPr>
      <w:keepNext/>
      <w:widowControl w:val="0"/>
      <w:tabs>
        <w:tab w:val="left" w:pos="-720"/>
      </w:tabs>
      <w:suppressAutoHyphens/>
      <w:overflowPunct w:val="0"/>
      <w:autoSpaceDE w:val="0"/>
      <w:autoSpaceDN w:val="0"/>
      <w:adjustRightInd w:val="0"/>
      <w:spacing w:line="240" w:lineRule="auto"/>
      <w:textAlignment w:val="baseline"/>
    </w:pPr>
    <w:rPr>
      <w:rFonts w:ascii="Bookman Old Style" w:eastAsia="Times New Roman" w:hAnsi="Bookman Old Style" w:cs="Bookman Old Style"/>
      <w:spacing w:val="-3"/>
      <w:szCs w:val="24"/>
      <w:lang w:val="es-ES" w:eastAsia="es-ES"/>
    </w:rPr>
  </w:style>
  <w:style w:type="paragraph" w:customStyle="1" w:styleId="Ttulo90">
    <w:name w:val="TÕtulo 9"/>
    <w:basedOn w:val="Normal"/>
    <w:next w:val="Normal"/>
    <w:rsid w:val="00AA5B82"/>
    <w:pPr>
      <w:keepNext/>
      <w:tabs>
        <w:tab w:val="left" w:pos="142"/>
      </w:tabs>
      <w:overflowPunct w:val="0"/>
      <w:autoSpaceDE w:val="0"/>
      <w:autoSpaceDN w:val="0"/>
      <w:adjustRightInd w:val="0"/>
      <w:spacing w:line="240" w:lineRule="auto"/>
      <w:textAlignment w:val="baseline"/>
    </w:pPr>
    <w:rPr>
      <w:rFonts w:ascii="Book Antiqua" w:eastAsia="Times New Roman" w:hAnsi="Book Antiqua" w:cs="Book Antiqua"/>
      <w:b/>
      <w:bCs/>
      <w:sz w:val="22"/>
      <w:lang w:val="es-ES" w:eastAsia="es-ES"/>
    </w:rPr>
  </w:style>
  <w:style w:type="paragraph" w:customStyle="1" w:styleId="xl24">
    <w:name w:val="xl24"/>
    <w:basedOn w:val="Normal"/>
    <w:rsid w:val="00AA5B82"/>
    <w:pPr>
      <w:spacing w:before="100" w:beforeAutospacing="1" w:after="100" w:afterAutospacing="1" w:line="240" w:lineRule="auto"/>
      <w:jc w:val="center"/>
    </w:pPr>
    <w:rPr>
      <w:rFonts w:ascii="Arial Unicode MS" w:eastAsia="Arial Unicode MS" w:hAnsi="Arial Unicode MS" w:cs="Arial Unicode MS"/>
      <w:szCs w:val="24"/>
      <w:lang w:val="es-ES" w:eastAsia="es-ES"/>
    </w:rPr>
  </w:style>
  <w:style w:type="paragraph" w:customStyle="1" w:styleId="Cpi">
    <w:name w:val="Cpi"/>
    <w:basedOn w:val="Normal"/>
    <w:rsid w:val="00AA5B82"/>
    <w:pPr>
      <w:widowControl w:val="0"/>
      <w:autoSpaceDE w:val="0"/>
      <w:autoSpaceDN w:val="0"/>
      <w:adjustRightInd w:val="0"/>
      <w:spacing w:line="360" w:lineRule="auto"/>
      <w:jc w:val="left"/>
    </w:pPr>
    <w:rPr>
      <w:rFonts w:eastAsia="Times New Roman" w:cs="Times New Roman"/>
      <w:sz w:val="28"/>
      <w:szCs w:val="28"/>
      <w:shd w:val="clear" w:color="auto" w:fill="FFFFFF"/>
      <w:lang w:val="es-MX" w:eastAsia="es-ES"/>
    </w:rPr>
  </w:style>
  <w:style w:type="numbering" w:customStyle="1" w:styleId="Sinlista11">
    <w:name w:val="Sin lista11"/>
    <w:next w:val="Sinlista"/>
    <w:uiPriority w:val="99"/>
    <w:semiHidden/>
    <w:unhideWhenUsed/>
    <w:rsid w:val="00AA5B82"/>
  </w:style>
  <w:style w:type="character" w:styleId="Textodelmarcadordeposicin">
    <w:name w:val="Placeholder Text"/>
    <w:uiPriority w:val="99"/>
    <w:semiHidden/>
    <w:rsid w:val="00AA5B82"/>
    <w:rPr>
      <w:color w:val="808080"/>
    </w:rPr>
  </w:style>
  <w:style w:type="paragraph" w:styleId="Listaconnmeros2">
    <w:name w:val="List Number 2"/>
    <w:basedOn w:val="Normal"/>
    <w:uiPriority w:val="99"/>
    <w:rsid w:val="00AA5B82"/>
    <w:pPr>
      <w:tabs>
        <w:tab w:val="num" w:pos="643"/>
      </w:tabs>
      <w:spacing w:line="240" w:lineRule="auto"/>
      <w:ind w:left="643" w:hanging="360"/>
      <w:jc w:val="left"/>
    </w:pPr>
    <w:rPr>
      <w:rFonts w:eastAsia="Times New Roman" w:cs="Times New Roman"/>
      <w:sz w:val="20"/>
      <w:szCs w:val="20"/>
      <w:lang w:eastAsia="es-ES"/>
    </w:rPr>
  </w:style>
  <w:style w:type="paragraph" w:styleId="Listaconnmeros5">
    <w:name w:val="List Number 5"/>
    <w:basedOn w:val="Normal"/>
    <w:uiPriority w:val="99"/>
    <w:rsid w:val="00AA5B82"/>
    <w:pPr>
      <w:tabs>
        <w:tab w:val="num" w:pos="1492"/>
      </w:tabs>
      <w:spacing w:line="240" w:lineRule="auto"/>
      <w:ind w:left="1492" w:hanging="360"/>
      <w:jc w:val="left"/>
    </w:pPr>
    <w:rPr>
      <w:rFonts w:eastAsia="Times New Roman" w:cs="Times New Roman"/>
      <w:sz w:val="20"/>
      <w:szCs w:val="20"/>
      <w:lang w:eastAsia="es-ES"/>
    </w:rPr>
  </w:style>
  <w:style w:type="paragraph" w:customStyle="1" w:styleId="msonormal0">
    <w:name w:val="msonormal"/>
    <w:basedOn w:val="Normal"/>
    <w:rsid w:val="00AA5B82"/>
    <w:pPr>
      <w:spacing w:before="100" w:beforeAutospacing="1" w:after="100" w:afterAutospacing="1" w:line="240" w:lineRule="auto"/>
      <w:jc w:val="left"/>
    </w:pPr>
    <w:rPr>
      <w:rFonts w:eastAsia="Times New Roman" w:cs="Times New Roman"/>
      <w:szCs w:val="24"/>
      <w:lang w:eastAsia="es-CR"/>
    </w:rPr>
  </w:style>
  <w:style w:type="paragraph" w:customStyle="1" w:styleId="xl70">
    <w:name w:val="xl70"/>
    <w:basedOn w:val="Normal"/>
    <w:rsid w:val="00AA5B82"/>
    <w:pPr>
      <w:spacing w:before="100" w:beforeAutospacing="1" w:after="100" w:afterAutospacing="1" w:line="240" w:lineRule="auto"/>
      <w:jc w:val="left"/>
    </w:pPr>
    <w:rPr>
      <w:rFonts w:eastAsia="Times New Roman" w:cs="Times New Roman"/>
      <w:szCs w:val="24"/>
      <w:lang w:eastAsia="es-CR"/>
    </w:rPr>
  </w:style>
  <w:style w:type="paragraph" w:customStyle="1" w:styleId="xl71">
    <w:name w:val="xl71"/>
    <w:basedOn w:val="Normal"/>
    <w:rsid w:val="00AA5B82"/>
    <w:pPr>
      <w:spacing w:before="100" w:beforeAutospacing="1" w:after="100" w:afterAutospacing="1" w:line="240" w:lineRule="auto"/>
      <w:jc w:val="left"/>
    </w:pPr>
    <w:rPr>
      <w:rFonts w:eastAsia="Times New Roman" w:cs="Times New Roman"/>
      <w:szCs w:val="24"/>
      <w:lang w:eastAsia="es-CR"/>
    </w:rPr>
  </w:style>
  <w:style w:type="paragraph" w:customStyle="1" w:styleId="xl72">
    <w:name w:val="xl72"/>
    <w:basedOn w:val="Normal"/>
    <w:rsid w:val="00AA5B82"/>
    <w:pPr>
      <w:spacing w:before="100" w:beforeAutospacing="1" w:after="100" w:afterAutospacing="1" w:line="240" w:lineRule="auto"/>
      <w:jc w:val="center"/>
      <w:textAlignment w:val="center"/>
    </w:pPr>
    <w:rPr>
      <w:rFonts w:eastAsia="Times New Roman" w:cs="Times New Roman"/>
      <w:b/>
      <w:bCs/>
      <w:szCs w:val="24"/>
      <w:lang w:eastAsia="es-CR"/>
    </w:rPr>
  </w:style>
  <w:style w:type="paragraph" w:customStyle="1" w:styleId="xl73">
    <w:name w:val="xl73"/>
    <w:basedOn w:val="Normal"/>
    <w:rsid w:val="00AA5B82"/>
    <w:pPr>
      <w:pBdr>
        <w:bottom w:val="single" w:sz="4" w:space="0" w:color="auto"/>
      </w:pBdr>
      <w:spacing w:before="100" w:beforeAutospacing="1" w:after="100" w:afterAutospacing="1" w:line="240" w:lineRule="auto"/>
      <w:jc w:val="left"/>
    </w:pPr>
    <w:rPr>
      <w:rFonts w:eastAsia="Times New Roman" w:cs="Times New Roman"/>
      <w:szCs w:val="24"/>
      <w:lang w:eastAsia="es-CR"/>
    </w:rPr>
  </w:style>
  <w:style w:type="paragraph" w:customStyle="1" w:styleId="xl74">
    <w:name w:val="xl74"/>
    <w:basedOn w:val="Normal"/>
    <w:rsid w:val="00AA5B82"/>
    <w:pPr>
      <w:pBdr>
        <w:top w:val="single" w:sz="4" w:space="0" w:color="auto"/>
        <w:bottom w:val="single" w:sz="4" w:space="0" w:color="auto"/>
      </w:pBdr>
      <w:spacing w:before="100" w:beforeAutospacing="1" w:after="100" w:afterAutospacing="1" w:line="240" w:lineRule="auto"/>
      <w:jc w:val="left"/>
      <w:textAlignment w:val="center"/>
    </w:pPr>
    <w:rPr>
      <w:rFonts w:eastAsia="Times New Roman" w:cs="Times New Roman"/>
      <w:b/>
      <w:bCs/>
      <w:szCs w:val="24"/>
      <w:lang w:eastAsia="es-CR"/>
    </w:rPr>
  </w:style>
  <w:style w:type="paragraph" w:customStyle="1" w:styleId="xl75">
    <w:name w:val="xl75"/>
    <w:basedOn w:val="Normal"/>
    <w:rsid w:val="00AA5B82"/>
    <w:pPr>
      <w:pBdr>
        <w:left w:val="single" w:sz="4" w:space="0" w:color="auto"/>
        <w:right w:val="single" w:sz="4" w:space="0" w:color="auto"/>
      </w:pBdr>
      <w:spacing w:before="100" w:beforeAutospacing="1" w:after="100" w:afterAutospacing="1" w:line="240" w:lineRule="auto"/>
      <w:jc w:val="left"/>
    </w:pPr>
    <w:rPr>
      <w:rFonts w:eastAsia="Times New Roman" w:cs="Times New Roman"/>
      <w:szCs w:val="24"/>
      <w:lang w:eastAsia="es-CR"/>
    </w:rPr>
  </w:style>
  <w:style w:type="paragraph" w:customStyle="1" w:styleId="xl76">
    <w:name w:val="xl76"/>
    <w:basedOn w:val="Normal"/>
    <w:rsid w:val="00AA5B82"/>
    <w:pPr>
      <w:pBdr>
        <w:left w:val="single" w:sz="4" w:space="0" w:color="auto"/>
        <w:right w:val="single" w:sz="4" w:space="0" w:color="auto"/>
      </w:pBdr>
      <w:spacing w:before="100" w:beforeAutospacing="1" w:after="100" w:afterAutospacing="1" w:line="240" w:lineRule="auto"/>
      <w:jc w:val="left"/>
    </w:pPr>
    <w:rPr>
      <w:rFonts w:eastAsia="Times New Roman" w:cs="Times New Roman"/>
      <w:szCs w:val="24"/>
      <w:lang w:eastAsia="es-CR"/>
    </w:rPr>
  </w:style>
  <w:style w:type="paragraph" w:customStyle="1" w:styleId="xl77">
    <w:name w:val="xl77"/>
    <w:basedOn w:val="Normal"/>
    <w:rsid w:val="00AA5B8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es-CR"/>
    </w:rPr>
  </w:style>
  <w:style w:type="paragraph" w:customStyle="1" w:styleId="xl78">
    <w:name w:val="xl78"/>
    <w:basedOn w:val="Normal"/>
    <w:rsid w:val="00AA5B82"/>
    <w:pPr>
      <w:pBdr>
        <w:top w:val="single" w:sz="4" w:space="0" w:color="auto"/>
      </w:pBdr>
      <w:spacing w:before="100" w:beforeAutospacing="1" w:after="100" w:afterAutospacing="1" w:line="240" w:lineRule="auto"/>
      <w:jc w:val="center"/>
      <w:textAlignment w:val="center"/>
    </w:pPr>
    <w:rPr>
      <w:rFonts w:eastAsia="Times New Roman" w:cs="Times New Roman"/>
      <w:b/>
      <w:bCs/>
      <w:szCs w:val="24"/>
      <w:lang w:eastAsia="es-CR"/>
    </w:rPr>
  </w:style>
  <w:style w:type="paragraph" w:customStyle="1" w:styleId="xl79">
    <w:name w:val="xl79"/>
    <w:basedOn w:val="Normal"/>
    <w:rsid w:val="00AA5B82"/>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Cs w:val="24"/>
      <w:lang w:eastAsia="es-CR"/>
    </w:rPr>
  </w:style>
  <w:style w:type="paragraph" w:customStyle="1" w:styleId="xl80">
    <w:name w:val="xl80"/>
    <w:basedOn w:val="Normal"/>
    <w:rsid w:val="00AA5B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es-CR"/>
    </w:rPr>
  </w:style>
  <w:style w:type="paragraph" w:customStyle="1" w:styleId="xl81">
    <w:name w:val="xl81"/>
    <w:basedOn w:val="Normal"/>
    <w:rsid w:val="00AA5B82"/>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b/>
      <w:bCs/>
      <w:szCs w:val="24"/>
      <w:lang w:eastAsia="es-CR"/>
    </w:rPr>
  </w:style>
  <w:style w:type="paragraph" w:customStyle="1" w:styleId="xl82">
    <w:name w:val="xl82"/>
    <w:basedOn w:val="Normal"/>
    <w:rsid w:val="00AA5B8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eastAsia="es-CR"/>
    </w:rPr>
  </w:style>
  <w:style w:type="paragraph" w:customStyle="1" w:styleId="xl83">
    <w:name w:val="xl83"/>
    <w:basedOn w:val="Normal"/>
    <w:rsid w:val="00AA5B82"/>
    <w:pPr>
      <w:pBdr>
        <w:left w:val="single" w:sz="4" w:space="0" w:color="auto"/>
        <w:right w:val="single" w:sz="4" w:space="0" w:color="auto"/>
      </w:pBdr>
      <w:spacing w:before="100" w:beforeAutospacing="1" w:after="100" w:afterAutospacing="1" w:line="240" w:lineRule="auto"/>
      <w:jc w:val="right"/>
    </w:pPr>
    <w:rPr>
      <w:rFonts w:eastAsia="Times New Roman" w:cs="Times New Roman"/>
      <w:szCs w:val="24"/>
      <w:lang w:eastAsia="es-CR"/>
    </w:rPr>
  </w:style>
  <w:style w:type="paragraph" w:customStyle="1" w:styleId="xl84">
    <w:name w:val="xl84"/>
    <w:basedOn w:val="Normal"/>
    <w:rsid w:val="00AA5B82"/>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es-CR"/>
    </w:rPr>
  </w:style>
  <w:style w:type="paragraph" w:customStyle="1" w:styleId="xl85">
    <w:name w:val="xl85"/>
    <w:basedOn w:val="Normal"/>
    <w:rsid w:val="00AA5B82"/>
    <w:pPr>
      <w:spacing w:before="100" w:beforeAutospacing="1" w:after="100" w:afterAutospacing="1" w:line="240" w:lineRule="auto"/>
      <w:jc w:val="right"/>
      <w:textAlignment w:val="center"/>
    </w:pPr>
    <w:rPr>
      <w:rFonts w:eastAsia="Times New Roman" w:cs="Times New Roman"/>
      <w:szCs w:val="24"/>
      <w:lang w:eastAsia="es-CR"/>
    </w:rPr>
  </w:style>
  <w:style w:type="paragraph" w:customStyle="1" w:styleId="xl86">
    <w:name w:val="xl86"/>
    <w:basedOn w:val="Normal"/>
    <w:rsid w:val="00AA5B8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es-CR"/>
    </w:rPr>
  </w:style>
  <w:style w:type="paragraph" w:customStyle="1" w:styleId="xl87">
    <w:name w:val="xl87"/>
    <w:basedOn w:val="Normal"/>
    <w:rsid w:val="00AA5B82"/>
    <w:pPr>
      <w:pBdr>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Cs w:val="24"/>
      <w:lang w:eastAsia="es-CR"/>
    </w:rPr>
  </w:style>
  <w:style w:type="paragraph" w:customStyle="1" w:styleId="xl88">
    <w:name w:val="xl88"/>
    <w:basedOn w:val="Normal"/>
    <w:rsid w:val="00AA5B82"/>
    <w:pPr>
      <w:pBdr>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Cs w:val="24"/>
      <w:lang w:eastAsia="es-CR"/>
    </w:rPr>
  </w:style>
  <w:style w:type="paragraph" w:customStyle="1" w:styleId="xl89">
    <w:name w:val="xl89"/>
    <w:basedOn w:val="Normal"/>
    <w:rsid w:val="00AA5B82"/>
    <w:pPr>
      <w:pBdr>
        <w:left w:val="single" w:sz="4" w:space="0" w:color="auto"/>
      </w:pBdr>
      <w:spacing w:before="100" w:beforeAutospacing="1" w:after="100" w:afterAutospacing="1" w:line="240" w:lineRule="auto"/>
      <w:jc w:val="right"/>
      <w:textAlignment w:val="center"/>
    </w:pPr>
    <w:rPr>
      <w:rFonts w:eastAsia="Times New Roman" w:cs="Times New Roman"/>
      <w:b/>
      <w:bCs/>
      <w:szCs w:val="24"/>
      <w:lang w:eastAsia="es-CR"/>
    </w:rPr>
  </w:style>
  <w:style w:type="paragraph" w:customStyle="1" w:styleId="xl90">
    <w:name w:val="xl90"/>
    <w:basedOn w:val="Normal"/>
    <w:rsid w:val="00AA5B82"/>
    <w:pPr>
      <w:pBdr>
        <w:left w:val="single" w:sz="4" w:space="0" w:color="auto"/>
      </w:pBdr>
      <w:spacing w:before="100" w:beforeAutospacing="1" w:after="100" w:afterAutospacing="1" w:line="240" w:lineRule="auto"/>
      <w:jc w:val="right"/>
      <w:textAlignment w:val="center"/>
    </w:pPr>
    <w:rPr>
      <w:rFonts w:eastAsia="Times New Roman" w:cs="Times New Roman"/>
      <w:szCs w:val="24"/>
      <w:lang w:eastAsia="es-CR"/>
    </w:rPr>
  </w:style>
  <w:style w:type="paragraph" w:customStyle="1" w:styleId="xl91">
    <w:name w:val="xl91"/>
    <w:basedOn w:val="Normal"/>
    <w:rsid w:val="00AA5B82"/>
    <w:pPr>
      <w:spacing w:before="100" w:beforeAutospacing="1" w:after="100" w:afterAutospacing="1" w:line="240" w:lineRule="auto"/>
      <w:jc w:val="right"/>
      <w:textAlignment w:val="center"/>
    </w:pPr>
    <w:rPr>
      <w:rFonts w:eastAsia="Times New Roman" w:cs="Times New Roman"/>
      <w:szCs w:val="24"/>
      <w:lang w:eastAsia="es-CR"/>
    </w:rPr>
  </w:style>
  <w:style w:type="paragraph" w:customStyle="1" w:styleId="xl92">
    <w:name w:val="xl92"/>
    <w:basedOn w:val="Normal"/>
    <w:rsid w:val="00AA5B82"/>
    <w:pPr>
      <w:pBdr>
        <w:left w:val="single" w:sz="4" w:space="0" w:color="auto"/>
        <w:right w:val="single" w:sz="4" w:space="0" w:color="auto"/>
      </w:pBdr>
      <w:spacing w:before="100" w:beforeAutospacing="1" w:after="100" w:afterAutospacing="1" w:line="240" w:lineRule="auto"/>
      <w:jc w:val="right"/>
    </w:pPr>
    <w:rPr>
      <w:rFonts w:eastAsia="Times New Roman" w:cs="Times New Roman"/>
      <w:szCs w:val="24"/>
      <w:lang w:eastAsia="es-CR"/>
    </w:rPr>
  </w:style>
  <w:style w:type="paragraph" w:customStyle="1" w:styleId="xl93">
    <w:name w:val="xl93"/>
    <w:basedOn w:val="Normal"/>
    <w:rsid w:val="00AA5B82"/>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es-CR"/>
    </w:rPr>
  </w:style>
  <w:style w:type="paragraph" w:customStyle="1" w:styleId="xl94">
    <w:name w:val="xl94"/>
    <w:basedOn w:val="Normal"/>
    <w:rsid w:val="00AA5B82"/>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b/>
      <w:bCs/>
      <w:szCs w:val="24"/>
      <w:lang w:eastAsia="es-CR"/>
    </w:rPr>
  </w:style>
  <w:style w:type="paragraph" w:customStyle="1" w:styleId="xl95">
    <w:name w:val="xl95"/>
    <w:basedOn w:val="Normal"/>
    <w:rsid w:val="00AA5B82"/>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s="Times New Roman"/>
      <w:szCs w:val="24"/>
      <w:lang w:eastAsia="es-CR"/>
    </w:rPr>
  </w:style>
  <w:style w:type="paragraph" w:customStyle="1" w:styleId="xl96">
    <w:name w:val="xl96"/>
    <w:basedOn w:val="Normal"/>
    <w:rsid w:val="00AA5B82"/>
    <w:pPr>
      <w:pBdr>
        <w:bottom w:val="single" w:sz="4" w:space="0" w:color="auto"/>
      </w:pBdr>
      <w:spacing w:before="100" w:beforeAutospacing="1" w:after="100" w:afterAutospacing="1" w:line="240" w:lineRule="auto"/>
      <w:jc w:val="center"/>
      <w:textAlignment w:val="center"/>
    </w:pPr>
    <w:rPr>
      <w:rFonts w:eastAsia="Times New Roman" w:cs="Times New Roman"/>
      <w:b/>
      <w:bCs/>
      <w:szCs w:val="24"/>
      <w:lang w:eastAsia="es-CR"/>
    </w:rPr>
  </w:style>
  <w:style w:type="paragraph" w:customStyle="1" w:styleId="xl97">
    <w:name w:val="xl97"/>
    <w:basedOn w:val="Normal"/>
    <w:rsid w:val="00AA5B82"/>
    <w:pPr>
      <w:pBdr>
        <w:top w:val="single" w:sz="4" w:space="0" w:color="auto"/>
      </w:pBdr>
      <w:spacing w:before="100" w:beforeAutospacing="1" w:after="100" w:afterAutospacing="1" w:line="240" w:lineRule="auto"/>
      <w:jc w:val="left"/>
    </w:pPr>
    <w:rPr>
      <w:rFonts w:eastAsia="Times New Roman" w:cs="Times New Roman"/>
      <w:szCs w:val="24"/>
      <w:lang w:eastAsia="es-CR"/>
    </w:rPr>
  </w:style>
  <w:style w:type="paragraph" w:customStyle="1" w:styleId="xl98">
    <w:name w:val="xl98"/>
    <w:basedOn w:val="Normal"/>
    <w:rsid w:val="00AA5B82"/>
    <w:pPr>
      <w:pBdr>
        <w:left w:val="single" w:sz="4" w:space="0" w:color="auto"/>
        <w:bottom w:val="single" w:sz="4" w:space="0" w:color="auto"/>
      </w:pBdr>
      <w:spacing w:before="100" w:beforeAutospacing="1" w:after="100" w:afterAutospacing="1" w:line="240" w:lineRule="auto"/>
      <w:jc w:val="left"/>
    </w:pPr>
    <w:rPr>
      <w:rFonts w:eastAsia="Times New Roman" w:cs="Times New Roman"/>
      <w:szCs w:val="24"/>
      <w:lang w:eastAsia="es-CR"/>
    </w:rPr>
  </w:style>
  <w:style w:type="paragraph" w:customStyle="1" w:styleId="xl99">
    <w:name w:val="xl99"/>
    <w:basedOn w:val="Normal"/>
    <w:rsid w:val="00AA5B82"/>
    <w:pPr>
      <w:pBdr>
        <w:left w:val="single" w:sz="4" w:space="0" w:color="auto"/>
        <w:right w:val="single" w:sz="4" w:space="0" w:color="auto"/>
      </w:pBdr>
      <w:spacing w:before="100" w:beforeAutospacing="1" w:after="100" w:afterAutospacing="1" w:line="240" w:lineRule="auto"/>
      <w:jc w:val="right"/>
    </w:pPr>
    <w:rPr>
      <w:rFonts w:eastAsia="Times New Roman" w:cs="Times New Roman"/>
      <w:szCs w:val="24"/>
      <w:lang w:eastAsia="es-CR"/>
    </w:rPr>
  </w:style>
  <w:style w:type="paragraph" w:customStyle="1" w:styleId="xl100">
    <w:name w:val="xl100"/>
    <w:basedOn w:val="Normal"/>
    <w:rsid w:val="00AA5B82"/>
    <w:pPr>
      <w:pBdr>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Cs w:val="24"/>
      <w:lang w:eastAsia="es-CR"/>
    </w:rPr>
  </w:style>
  <w:style w:type="paragraph" w:customStyle="1" w:styleId="xl101">
    <w:name w:val="xl101"/>
    <w:basedOn w:val="Normal"/>
    <w:rsid w:val="00AA5B82"/>
    <w:pPr>
      <w:pBdr>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Cs w:val="24"/>
      <w:lang w:eastAsia="es-CR"/>
    </w:rPr>
  </w:style>
  <w:style w:type="paragraph" w:customStyle="1" w:styleId="xl102">
    <w:name w:val="xl102"/>
    <w:basedOn w:val="Normal"/>
    <w:rsid w:val="00AA5B82"/>
    <w:pPr>
      <w:pBdr>
        <w:left w:val="single" w:sz="4" w:space="0" w:color="auto"/>
      </w:pBdr>
      <w:spacing w:before="100" w:beforeAutospacing="1" w:after="100" w:afterAutospacing="1" w:line="240" w:lineRule="auto"/>
      <w:jc w:val="right"/>
      <w:textAlignment w:val="center"/>
    </w:pPr>
    <w:rPr>
      <w:rFonts w:eastAsia="Times New Roman" w:cs="Times New Roman"/>
      <w:szCs w:val="24"/>
      <w:lang w:eastAsia="es-CR"/>
    </w:rPr>
  </w:style>
  <w:style w:type="paragraph" w:customStyle="1" w:styleId="xl103">
    <w:name w:val="xl103"/>
    <w:basedOn w:val="Normal"/>
    <w:rsid w:val="00AA5B82"/>
    <w:pPr>
      <w:pBdr>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Cs w:val="24"/>
      <w:lang w:eastAsia="es-CR"/>
    </w:rPr>
  </w:style>
  <w:style w:type="paragraph" w:customStyle="1" w:styleId="xl104">
    <w:name w:val="xl104"/>
    <w:basedOn w:val="Normal"/>
    <w:rsid w:val="00AA5B82"/>
    <w:pPr>
      <w:pBdr>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es-CR"/>
    </w:rPr>
  </w:style>
  <w:style w:type="paragraph" w:customStyle="1" w:styleId="xl105">
    <w:name w:val="xl105"/>
    <w:basedOn w:val="Normal"/>
    <w:rsid w:val="00AA5B82"/>
    <w:pPr>
      <w:spacing w:before="100" w:beforeAutospacing="1" w:after="100" w:afterAutospacing="1" w:line="240" w:lineRule="auto"/>
      <w:jc w:val="left"/>
    </w:pPr>
    <w:rPr>
      <w:rFonts w:eastAsia="Times New Roman" w:cs="Times New Roman"/>
      <w:szCs w:val="24"/>
      <w:lang w:eastAsia="es-CR"/>
    </w:rPr>
  </w:style>
  <w:style w:type="paragraph" w:customStyle="1" w:styleId="xl106">
    <w:name w:val="xl106"/>
    <w:basedOn w:val="Normal"/>
    <w:rsid w:val="00AA5B82"/>
    <w:pPr>
      <w:spacing w:before="100" w:beforeAutospacing="1" w:after="100" w:afterAutospacing="1" w:line="240" w:lineRule="auto"/>
      <w:jc w:val="left"/>
      <w:textAlignment w:val="center"/>
    </w:pPr>
    <w:rPr>
      <w:rFonts w:eastAsia="Times New Roman" w:cs="Times New Roman"/>
      <w:b/>
      <w:bCs/>
      <w:szCs w:val="24"/>
      <w:lang w:eastAsia="es-CR"/>
    </w:rPr>
  </w:style>
  <w:style w:type="paragraph" w:customStyle="1" w:styleId="xl107">
    <w:name w:val="xl107"/>
    <w:basedOn w:val="Normal"/>
    <w:rsid w:val="00AA5B82"/>
    <w:pPr>
      <w:pBdr>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Cs w:val="24"/>
      <w:lang w:eastAsia="es-CR"/>
    </w:rPr>
  </w:style>
  <w:style w:type="paragraph" w:customStyle="1" w:styleId="xl108">
    <w:name w:val="xl108"/>
    <w:basedOn w:val="Normal"/>
    <w:rsid w:val="00AA5B82"/>
    <w:pPr>
      <w:spacing w:before="100" w:beforeAutospacing="1" w:after="100" w:afterAutospacing="1" w:line="240" w:lineRule="auto"/>
      <w:jc w:val="right"/>
      <w:textAlignment w:val="center"/>
    </w:pPr>
    <w:rPr>
      <w:rFonts w:eastAsia="Times New Roman" w:cs="Times New Roman"/>
      <w:b/>
      <w:bCs/>
      <w:szCs w:val="24"/>
      <w:lang w:eastAsia="es-CR"/>
    </w:rPr>
  </w:style>
  <w:style w:type="paragraph" w:customStyle="1" w:styleId="xl109">
    <w:name w:val="xl109"/>
    <w:basedOn w:val="Normal"/>
    <w:rsid w:val="00AA5B82"/>
    <w:pPr>
      <w:spacing w:before="100" w:beforeAutospacing="1" w:after="100" w:afterAutospacing="1" w:line="240" w:lineRule="auto"/>
      <w:jc w:val="center"/>
      <w:textAlignment w:val="center"/>
    </w:pPr>
    <w:rPr>
      <w:rFonts w:eastAsia="Times New Roman" w:cs="Times New Roman"/>
      <w:b/>
      <w:bCs/>
      <w:szCs w:val="24"/>
      <w:lang w:eastAsia="es-CR"/>
    </w:rPr>
  </w:style>
  <w:style w:type="paragraph" w:customStyle="1" w:styleId="xl110">
    <w:name w:val="xl110"/>
    <w:basedOn w:val="Normal"/>
    <w:rsid w:val="00AA5B82"/>
    <w:pPr>
      <w:spacing w:before="100" w:beforeAutospacing="1" w:after="100" w:afterAutospacing="1" w:line="240" w:lineRule="auto"/>
      <w:jc w:val="left"/>
    </w:pPr>
    <w:rPr>
      <w:rFonts w:eastAsia="Times New Roman" w:cs="Times New Roman"/>
      <w:b/>
      <w:bCs/>
      <w:szCs w:val="24"/>
      <w:lang w:eastAsia="es-CR"/>
    </w:rPr>
  </w:style>
  <w:style w:type="paragraph" w:customStyle="1" w:styleId="xl111">
    <w:name w:val="xl111"/>
    <w:basedOn w:val="Normal"/>
    <w:rsid w:val="00AA5B82"/>
    <w:pPr>
      <w:spacing w:before="100" w:beforeAutospacing="1" w:after="100" w:afterAutospacing="1" w:line="240" w:lineRule="auto"/>
      <w:jc w:val="right"/>
      <w:textAlignment w:val="center"/>
    </w:pPr>
    <w:rPr>
      <w:rFonts w:eastAsia="Times New Roman" w:cs="Times New Roman"/>
      <w:szCs w:val="24"/>
      <w:lang w:eastAsia="es-CR"/>
    </w:rPr>
  </w:style>
  <w:style w:type="paragraph" w:customStyle="1" w:styleId="xl112">
    <w:name w:val="xl112"/>
    <w:basedOn w:val="Normal"/>
    <w:rsid w:val="00AA5B82"/>
    <w:pPr>
      <w:spacing w:before="100" w:beforeAutospacing="1" w:after="100" w:afterAutospacing="1" w:line="240" w:lineRule="auto"/>
      <w:jc w:val="right"/>
    </w:pPr>
    <w:rPr>
      <w:rFonts w:eastAsia="Times New Roman" w:cs="Times New Roman"/>
      <w:szCs w:val="24"/>
      <w:lang w:eastAsia="es-CR"/>
    </w:rPr>
  </w:style>
  <w:style w:type="paragraph" w:customStyle="1" w:styleId="xl113">
    <w:name w:val="xl113"/>
    <w:basedOn w:val="Normal"/>
    <w:rsid w:val="00AA5B82"/>
    <w:pPr>
      <w:spacing w:before="100" w:beforeAutospacing="1" w:after="100" w:afterAutospacing="1" w:line="240" w:lineRule="auto"/>
      <w:jc w:val="left"/>
    </w:pPr>
    <w:rPr>
      <w:rFonts w:eastAsia="Times New Roman" w:cs="Times New Roman"/>
      <w:b/>
      <w:bCs/>
      <w:color w:val="000000"/>
      <w:szCs w:val="24"/>
      <w:lang w:eastAsia="es-CR"/>
    </w:rPr>
  </w:style>
  <w:style w:type="paragraph" w:customStyle="1" w:styleId="xl114">
    <w:name w:val="xl114"/>
    <w:basedOn w:val="Normal"/>
    <w:rsid w:val="00AA5B82"/>
    <w:pPr>
      <w:pBdr>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Cs w:val="24"/>
      <w:lang w:eastAsia="es-CR"/>
    </w:rPr>
  </w:style>
  <w:style w:type="paragraph" w:customStyle="1" w:styleId="xl115">
    <w:name w:val="xl115"/>
    <w:basedOn w:val="Normal"/>
    <w:rsid w:val="00AA5B82"/>
    <w:pPr>
      <w:spacing w:before="100" w:beforeAutospacing="1" w:after="100" w:afterAutospacing="1" w:line="240" w:lineRule="auto"/>
      <w:jc w:val="left"/>
      <w:textAlignment w:val="center"/>
    </w:pPr>
    <w:rPr>
      <w:rFonts w:eastAsia="Times New Roman" w:cs="Times New Roman"/>
      <w:b/>
      <w:bCs/>
      <w:szCs w:val="24"/>
      <w:lang w:eastAsia="es-CR"/>
    </w:rPr>
  </w:style>
  <w:style w:type="paragraph" w:customStyle="1" w:styleId="xl116">
    <w:name w:val="xl116"/>
    <w:basedOn w:val="Normal"/>
    <w:rsid w:val="00AA5B82"/>
    <w:pPr>
      <w:spacing w:before="100" w:beforeAutospacing="1" w:after="100" w:afterAutospacing="1" w:line="240" w:lineRule="auto"/>
      <w:jc w:val="left"/>
    </w:pPr>
    <w:rPr>
      <w:rFonts w:eastAsia="Times New Roman" w:cs="Times New Roman"/>
      <w:color w:val="000000"/>
      <w:szCs w:val="24"/>
      <w:lang w:eastAsia="es-CR"/>
    </w:rPr>
  </w:style>
  <w:style w:type="paragraph" w:customStyle="1" w:styleId="xl117">
    <w:name w:val="xl117"/>
    <w:basedOn w:val="Normal"/>
    <w:rsid w:val="00AA5B82"/>
    <w:pPr>
      <w:spacing w:before="100" w:beforeAutospacing="1" w:after="100" w:afterAutospacing="1" w:line="240" w:lineRule="auto"/>
      <w:jc w:val="left"/>
    </w:pPr>
    <w:rPr>
      <w:rFonts w:eastAsia="Times New Roman" w:cs="Times New Roman"/>
      <w:i/>
      <w:iCs/>
      <w:color w:val="000000"/>
      <w:szCs w:val="24"/>
      <w:lang w:eastAsia="es-CR"/>
    </w:rPr>
  </w:style>
  <w:style w:type="paragraph" w:customStyle="1" w:styleId="xl118">
    <w:name w:val="xl118"/>
    <w:basedOn w:val="Normal"/>
    <w:rsid w:val="00AA5B82"/>
    <w:pPr>
      <w:spacing w:before="100" w:beforeAutospacing="1" w:after="100" w:afterAutospacing="1" w:line="240" w:lineRule="auto"/>
      <w:jc w:val="left"/>
      <w:textAlignment w:val="center"/>
    </w:pPr>
    <w:rPr>
      <w:rFonts w:eastAsia="Times New Roman" w:cs="Times New Roman"/>
      <w:szCs w:val="24"/>
      <w:lang w:eastAsia="es-CR"/>
    </w:rPr>
  </w:style>
  <w:style w:type="paragraph" w:customStyle="1" w:styleId="xl119">
    <w:name w:val="xl119"/>
    <w:basedOn w:val="Normal"/>
    <w:rsid w:val="00AA5B82"/>
    <w:pPr>
      <w:pBdr>
        <w:left w:val="single" w:sz="4" w:space="0" w:color="auto"/>
        <w:right w:val="single" w:sz="4" w:space="0" w:color="auto"/>
      </w:pBdr>
      <w:spacing w:before="100" w:beforeAutospacing="1" w:after="100" w:afterAutospacing="1" w:line="240" w:lineRule="auto"/>
      <w:jc w:val="left"/>
    </w:pPr>
    <w:rPr>
      <w:rFonts w:eastAsia="Times New Roman" w:cs="Times New Roman"/>
      <w:szCs w:val="24"/>
      <w:lang w:eastAsia="es-CR"/>
    </w:rPr>
  </w:style>
  <w:style w:type="paragraph" w:customStyle="1" w:styleId="xl120">
    <w:name w:val="xl120"/>
    <w:basedOn w:val="Normal"/>
    <w:rsid w:val="00AA5B82"/>
    <w:pPr>
      <w:spacing w:before="100" w:beforeAutospacing="1" w:after="100" w:afterAutospacing="1" w:line="240" w:lineRule="auto"/>
      <w:jc w:val="left"/>
    </w:pPr>
    <w:rPr>
      <w:rFonts w:eastAsia="Times New Roman" w:cs="Times New Roman"/>
      <w:szCs w:val="24"/>
      <w:lang w:eastAsia="es-CR"/>
    </w:rPr>
  </w:style>
  <w:style w:type="paragraph" w:customStyle="1" w:styleId="xl121">
    <w:name w:val="xl121"/>
    <w:basedOn w:val="Normal"/>
    <w:rsid w:val="00AA5B82"/>
    <w:pPr>
      <w:pBdr>
        <w:top w:val="single" w:sz="4" w:space="0" w:color="auto"/>
      </w:pBdr>
      <w:spacing w:before="100" w:beforeAutospacing="1" w:after="100" w:afterAutospacing="1" w:line="240" w:lineRule="auto"/>
      <w:jc w:val="left"/>
    </w:pPr>
    <w:rPr>
      <w:rFonts w:eastAsia="Times New Roman" w:cs="Times New Roman"/>
      <w:b/>
      <w:bCs/>
      <w:szCs w:val="24"/>
      <w:lang w:eastAsia="es-CR"/>
    </w:rPr>
  </w:style>
  <w:style w:type="paragraph" w:customStyle="1" w:styleId="Prrafodelista3">
    <w:name w:val="Párrafo de lista3"/>
    <w:basedOn w:val="Normal"/>
    <w:qFormat/>
    <w:rsid w:val="00CD446E"/>
    <w:pPr>
      <w:spacing w:line="240" w:lineRule="auto"/>
      <w:ind w:left="720"/>
      <w:jc w:val="left"/>
    </w:pPr>
    <w:rPr>
      <w:rFonts w:eastAsia="Times New Roman" w:cs="Times New Roman"/>
      <w:szCs w:val="24"/>
      <w:lang w:val="es-ES" w:eastAsia="es-ES"/>
    </w:rPr>
  </w:style>
  <w:style w:type="paragraph" w:customStyle="1" w:styleId="xmsonormal">
    <w:name w:val="x_msonormal"/>
    <w:basedOn w:val="Normal"/>
    <w:rsid w:val="00D355D7"/>
    <w:pPr>
      <w:spacing w:line="240" w:lineRule="auto"/>
      <w:jc w:val="left"/>
    </w:pPr>
    <w:rPr>
      <w:rFonts w:ascii="Calibri" w:hAnsi="Calibri" w:cs="Calibri"/>
      <w:sz w:val="22"/>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465837">
      <w:bodyDiv w:val="1"/>
      <w:marLeft w:val="0"/>
      <w:marRight w:val="0"/>
      <w:marTop w:val="0"/>
      <w:marBottom w:val="0"/>
      <w:divBdr>
        <w:top w:val="none" w:sz="0" w:space="0" w:color="auto"/>
        <w:left w:val="none" w:sz="0" w:space="0" w:color="auto"/>
        <w:bottom w:val="none" w:sz="0" w:space="0" w:color="auto"/>
        <w:right w:val="none" w:sz="0" w:space="0" w:color="auto"/>
      </w:divBdr>
    </w:div>
    <w:div w:id="145070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package" Target="embeddings/Microsoft_Excel_Worksheet1.xlsx"/><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Excel_Worksheet.xlsx"/><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A28DB-24CE-4C5E-9A09-955505B9B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12538</Words>
  <Characters>68962</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Sotomayor Solano</dc:creator>
  <cp:keywords/>
  <dc:description/>
  <cp:lastModifiedBy>Luis Alonso Bonilla Bastos</cp:lastModifiedBy>
  <cp:revision>2</cp:revision>
  <dcterms:created xsi:type="dcterms:W3CDTF">2022-03-10T16:17:00Z</dcterms:created>
  <dcterms:modified xsi:type="dcterms:W3CDTF">2022-03-10T16:17:00Z</dcterms:modified>
</cp:coreProperties>
</file>