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98849" w14:textId="7E50E8FA" w:rsidR="003A1D0A" w:rsidRPr="002F5841" w:rsidRDefault="005E2348" w:rsidP="005E2348">
      <w:pPr>
        <w:widowControl w:val="0"/>
        <w:jc w:val="center"/>
        <w:rPr>
          <w:rFonts w:ascii="Book Antiqua" w:hAnsi="Book Antiqua" w:cs="Book Antiqua"/>
          <w:snapToGrid w:val="0"/>
          <w:sz w:val="24"/>
          <w:szCs w:val="24"/>
        </w:rPr>
      </w:pPr>
      <w:r>
        <w:rPr>
          <w:rFonts w:ascii="Book Antiqua" w:hAnsi="Book Antiqua" w:cs="Book Antiqua"/>
          <w:snapToGrid w:val="0"/>
          <w:sz w:val="24"/>
          <w:szCs w:val="24"/>
        </w:rPr>
        <w:t xml:space="preserve">                                                                                                             1026</w:t>
      </w:r>
      <w:r w:rsidR="003A1D0A" w:rsidRPr="00765705">
        <w:rPr>
          <w:rFonts w:ascii="Book Antiqua" w:hAnsi="Book Antiqua" w:cs="Book Antiqua"/>
          <w:snapToGrid w:val="0"/>
          <w:sz w:val="24"/>
          <w:szCs w:val="24"/>
        </w:rPr>
        <w:t>-PLA-</w:t>
      </w:r>
      <w:r w:rsidR="00CB1908">
        <w:rPr>
          <w:rFonts w:ascii="Book Antiqua" w:hAnsi="Book Antiqua" w:cs="Book Antiqua"/>
          <w:snapToGrid w:val="0"/>
          <w:sz w:val="24"/>
          <w:szCs w:val="24"/>
        </w:rPr>
        <w:t>MI</w:t>
      </w:r>
      <w:r w:rsidR="003A1D0A" w:rsidRPr="00765705">
        <w:rPr>
          <w:rFonts w:ascii="Book Antiqua" w:hAnsi="Book Antiqua" w:cs="Book Antiqua"/>
          <w:snapToGrid w:val="0"/>
          <w:sz w:val="24"/>
          <w:szCs w:val="24"/>
        </w:rPr>
        <w:t>-202</w:t>
      </w:r>
      <w:r w:rsidR="00CB1908">
        <w:rPr>
          <w:rFonts w:ascii="Book Antiqua" w:hAnsi="Book Antiqua" w:cs="Book Antiqua"/>
          <w:snapToGrid w:val="0"/>
          <w:sz w:val="24"/>
          <w:szCs w:val="24"/>
        </w:rPr>
        <w:t>1</w:t>
      </w:r>
    </w:p>
    <w:p w14:paraId="76EEF6C0" w14:textId="2AF91F54" w:rsidR="003A1D0A" w:rsidRDefault="005E2348" w:rsidP="005E2348">
      <w:pPr>
        <w:spacing w:line="276" w:lineRule="auto"/>
        <w:jc w:val="center"/>
        <w:rPr>
          <w:rFonts w:ascii="Book Antiqua" w:hAnsi="Book Antiqua" w:cs="Book Antiqua"/>
          <w:sz w:val="24"/>
          <w:szCs w:val="24"/>
        </w:rPr>
      </w:pPr>
      <w:r>
        <w:rPr>
          <w:rFonts w:ascii="Book Antiqua" w:hAnsi="Book Antiqua" w:cs="Book Antiqua"/>
          <w:sz w:val="24"/>
          <w:szCs w:val="24"/>
        </w:rPr>
        <w:t xml:space="preserve">                                                                                                            </w:t>
      </w:r>
      <w:r w:rsidR="003A1D0A" w:rsidRPr="002F5841">
        <w:rPr>
          <w:rFonts w:ascii="Book Antiqua" w:hAnsi="Book Antiqua" w:cs="Book Antiqua"/>
          <w:sz w:val="24"/>
          <w:szCs w:val="24"/>
        </w:rPr>
        <w:t xml:space="preserve">Ref. SICE: </w:t>
      </w:r>
      <w:r w:rsidR="003A1D0A" w:rsidRPr="00C84F0C">
        <w:rPr>
          <w:rFonts w:ascii="Book Antiqua" w:hAnsi="Book Antiqua" w:cs="Book Antiqua"/>
          <w:sz w:val="24"/>
          <w:szCs w:val="24"/>
        </w:rPr>
        <w:t>1624-18</w:t>
      </w:r>
    </w:p>
    <w:p w14:paraId="6F848948" w14:textId="08209AC1" w:rsidR="003A1D0A" w:rsidRDefault="003A1D0A" w:rsidP="003A1D0A">
      <w:pPr>
        <w:spacing w:line="276" w:lineRule="auto"/>
        <w:jc w:val="right"/>
        <w:rPr>
          <w:rFonts w:ascii="Book Antiqua" w:hAnsi="Book Antiqua" w:cs="Book Antiqua"/>
          <w:sz w:val="24"/>
          <w:szCs w:val="24"/>
        </w:rPr>
      </w:pPr>
    </w:p>
    <w:p w14:paraId="0537C99D" w14:textId="0106BB48" w:rsidR="003A1D0A" w:rsidRPr="00C46EBF" w:rsidRDefault="005E2348" w:rsidP="003A1D0A">
      <w:pPr>
        <w:widowControl w:val="0"/>
        <w:rPr>
          <w:rFonts w:ascii="Book Antiqua" w:hAnsi="Book Antiqua" w:cs="Book Antiqua"/>
          <w:snapToGrid w:val="0"/>
          <w:sz w:val="24"/>
          <w:szCs w:val="24"/>
        </w:rPr>
      </w:pPr>
      <w:r>
        <w:rPr>
          <w:rFonts w:ascii="Book Antiqua" w:hAnsi="Book Antiqua" w:cs="Book Antiqua"/>
          <w:snapToGrid w:val="0"/>
          <w:sz w:val="24"/>
          <w:szCs w:val="24"/>
        </w:rPr>
        <w:t>0</w:t>
      </w:r>
      <w:r w:rsidR="00F72250">
        <w:rPr>
          <w:rFonts w:ascii="Book Antiqua" w:hAnsi="Book Antiqua" w:cs="Book Antiqua"/>
          <w:snapToGrid w:val="0"/>
          <w:sz w:val="24"/>
          <w:szCs w:val="24"/>
        </w:rPr>
        <w:t>8 de setiembre</w:t>
      </w:r>
      <w:r w:rsidR="00F535BA">
        <w:rPr>
          <w:rFonts w:ascii="Book Antiqua" w:hAnsi="Book Antiqua" w:cs="Book Antiqua"/>
          <w:snapToGrid w:val="0"/>
          <w:sz w:val="24"/>
          <w:szCs w:val="24"/>
        </w:rPr>
        <w:t xml:space="preserve"> de 2021</w:t>
      </w:r>
    </w:p>
    <w:p w14:paraId="483E41FC" w14:textId="7E865247" w:rsidR="003A1D0A" w:rsidRDefault="003A1D0A" w:rsidP="003A1D0A">
      <w:pPr>
        <w:jc w:val="both"/>
        <w:rPr>
          <w:rFonts w:ascii="Book Antiqua" w:hAnsi="Book Antiqua" w:cs="Book Antiqua"/>
          <w:sz w:val="24"/>
          <w:szCs w:val="24"/>
        </w:rPr>
      </w:pPr>
    </w:p>
    <w:p w14:paraId="020F5D4A" w14:textId="0ACAE90A" w:rsidR="003A1D0A" w:rsidRDefault="003A1D0A" w:rsidP="003A1D0A">
      <w:pPr>
        <w:jc w:val="both"/>
        <w:rPr>
          <w:rFonts w:ascii="Book Antiqua" w:hAnsi="Book Antiqua" w:cs="Book Antiqua"/>
          <w:sz w:val="24"/>
          <w:szCs w:val="24"/>
        </w:rPr>
      </w:pPr>
    </w:p>
    <w:p w14:paraId="255AD962" w14:textId="77777777" w:rsidR="005E2348" w:rsidRDefault="005E2348" w:rsidP="003A1D0A">
      <w:pPr>
        <w:jc w:val="both"/>
        <w:rPr>
          <w:rFonts w:ascii="Book Antiqua" w:hAnsi="Book Antiqua" w:cs="Book Antiqua"/>
          <w:sz w:val="24"/>
          <w:szCs w:val="24"/>
        </w:rPr>
      </w:pPr>
    </w:p>
    <w:p w14:paraId="373E28F7" w14:textId="77777777" w:rsidR="00130BD2" w:rsidRPr="005E2348" w:rsidRDefault="00130BD2" w:rsidP="00130BD2">
      <w:pPr>
        <w:widowControl w:val="0"/>
        <w:rPr>
          <w:rFonts w:ascii="Book Antiqua" w:hAnsi="Book Antiqua" w:cs="Book Antiqua"/>
          <w:sz w:val="24"/>
          <w:szCs w:val="24"/>
          <w:lang w:val="pt-BR"/>
        </w:rPr>
      </w:pPr>
      <w:r w:rsidRPr="005E2348">
        <w:rPr>
          <w:rFonts w:ascii="Book Antiqua" w:hAnsi="Book Antiqua" w:cs="Book Antiqua"/>
          <w:sz w:val="24"/>
          <w:szCs w:val="24"/>
          <w:lang w:val="pt-BR"/>
        </w:rPr>
        <w:t xml:space="preserve">Licenciada </w:t>
      </w:r>
    </w:p>
    <w:p w14:paraId="7B60130C" w14:textId="1AFC9DA5" w:rsidR="00130BD2" w:rsidRPr="005E2348" w:rsidRDefault="005E2348" w:rsidP="005E2348">
      <w:pPr>
        <w:pStyle w:val="Textoindependiente2"/>
        <w:rPr>
          <w:rFonts w:ascii="Book Antiqua" w:hAnsi="Book Antiqua" w:cs="Book Antiqua"/>
          <w:lang w:val="pt-BR"/>
        </w:rPr>
      </w:pPr>
      <w:r w:rsidRPr="005E2348">
        <w:rPr>
          <w:rFonts w:ascii="Book Antiqua" w:hAnsi="Book Antiqua" w:cs="Book Antiqua"/>
          <w:lang w:val="pt-BR"/>
        </w:rPr>
        <w:t xml:space="preserve">Silvia </w:t>
      </w:r>
      <w:r w:rsidR="00130BD2" w:rsidRPr="005E2348">
        <w:rPr>
          <w:rFonts w:ascii="Book Antiqua" w:hAnsi="Book Antiqua" w:cs="Book Antiqua"/>
          <w:lang w:val="pt-BR"/>
        </w:rPr>
        <w:t>Navarro Romanini</w:t>
      </w:r>
    </w:p>
    <w:p w14:paraId="683877D7" w14:textId="1FEC332F" w:rsidR="005E2348" w:rsidRPr="005E2348" w:rsidRDefault="005E2348" w:rsidP="005E2348">
      <w:pPr>
        <w:pStyle w:val="Textoindependiente2"/>
        <w:rPr>
          <w:rFonts w:ascii="Book Antiqua" w:hAnsi="Book Antiqua" w:cs="Book Antiqua"/>
          <w:lang w:val="pt-BR"/>
        </w:rPr>
      </w:pPr>
      <w:r w:rsidRPr="005E2348">
        <w:rPr>
          <w:rFonts w:ascii="Book Antiqua" w:hAnsi="Book Antiqua" w:cs="Book Antiqua"/>
          <w:lang w:val="pt-BR"/>
        </w:rPr>
        <w:t>Secretaría General de la Corte</w:t>
      </w:r>
    </w:p>
    <w:p w14:paraId="30DE7B03" w14:textId="6221EC91" w:rsidR="001964F6" w:rsidRDefault="001964F6" w:rsidP="003A1D0A">
      <w:pPr>
        <w:jc w:val="both"/>
        <w:rPr>
          <w:rFonts w:ascii="Book Antiqua" w:hAnsi="Book Antiqua" w:cs="Book Antiqua"/>
          <w:sz w:val="24"/>
          <w:szCs w:val="24"/>
        </w:rPr>
      </w:pPr>
    </w:p>
    <w:p w14:paraId="13A980DE" w14:textId="227A9E26" w:rsidR="003A1D0A" w:rsidRDefault="003A1D0A" w:rsidP="003A1D0A">
      <w:pPr>
        <w:jc w:val="both"/>
        <w:rPr>
          <w:rFonts w:ascii="Book Antiqua" w:hAnsi="Book Antiqua" w:cs="Book Antiqua"/>
          <w:sz w:val="24"/>
          <w:szCs w:val="24"/>
        </w:rPr>
      </w:pPr>
    </w:p>
    <w:p w14:paraId="38D99532" w14:textId="267C584F" w:rsidR="003A1D0A" w:rsidRPr="00C46EBF" w:rsidRDefault="003A1D0A" w:rsidP="003A1D0A">
      <w:pPr>
        <w:widowControl w:val="0"/>
        <w:rPr>
          <w:rFonts w:ascii="Book Antiqua" w:hAnsi="Book Antiqua" w:cs="Book Antiqua"/>
          <w:snapToGrid w:val="0"/>
          <w:color w:val="000000" w:themeColor="text1"/>
          <w:sz w:val="24"/>
          <w:szCs w:val="24"/>
        </w:rPr>
      </w:pPr>
      <w:r w:rsidRPr="00C46EBF">
        <w:rPr>
          <w:rFonts w:ascii="Book Antiqua" w:hAnsi="Book Antiqua" w:cs="Book Antiqua"/>
          <w:snapToGrid w:val="0"/>
          <w:color w:val="000000" w:themeColor="text1"/>
          <w:sz w:val="24"/>
          <w:szCs w:val="24"/>
        </w:rPr>
        <w:t>Estimad</w:t>
      </w:r>
      <w:r w:rsidR="00130BD2">
        <w:rPr>
          <w:rFonts w:ascii="Book Antiqua" w:hAnsi="Book Antiqua" w:cs="Book Antiqua"/>
          <w:snapToGrid w:val="0"/>
          <w:color w:val="000000" w:themeColor="text1"/>
          <w:sz w:val="24"/>
          <w:szCs w:val="24"/>
        </w:rPr>
        <w:t>a</w:t>
      </w:r>
      <w:r w:rsidRPr="00C46EBF">
        <w:rPr>
          <w:rFonts w:ascii="Book Antiqua" w:hAnsi="Book Antiqua" w:cs="Book Antiqua"/>
          <w:snapToGrid w:val="0"/>
          <w:color w:val="000000" w:themeColor="text1"/>
          <w:sz w:val="24"/>
          <w:szCs w:val="24"/>
        </w:rPr>
        <w:t xml:space="preserve"> señor</w:t>
      </w:r>
      <w:r w:rsidR="00130BD2">
        <w:rPr>
          <w:rFonts w:ascii="Book Antiqua" w:hAnsi="Book Antiqua" w:cs="Book Antiqua"/>
          <w:snapToGrid w:val="0"/>
          <w:color w:val="000000" w:themeColor="text1"/>
          <w:sz w:val="24"/>
          <w:szCs w:val="24"/>
        </w:rPr>
        <w:t>a</w:t>
      </w:r>
      <w:r w:rsidRPr="00C46EBF">
        <w:rPr>
          <w:rFonts w:ascii="Book Antiqua" w:hAnsi="Book Antiqua" w:cs="Book Antiqua"/>
          <w:snapToGrid w:val="0"/>
          <w:color w:val="000000" w:themeColor="text1"/>
          <w:sz w:val="24"/>
          <w:szCs w:val="24"/>
        </w:rPr>
        <w:t>:</w:t>
      </w:r>
    </w:p>
    <w:p w14:paraId="68E591E4" w14:textId="1137A5BF" w:rsidR="003A1D0A" w:rsidRDefault="003A1D0A" w:rsidP="003A1D0A">
      <w:pPr>
        <w:widowControl w:val="0"/>
        <w:jc w:val="both"/>
        <w:rPr>
          <w:rFonts w:ascii="Book Antiqua" w:hAnsi="Book Antiqua" w:cs="Book Antiqua"/>
          <w:snapToGrid w:val="0"/>
          <w:sz w:val="24"/>
          <w:szCs w:val="24"/>
        </w:rPr>
      </w:pPr>
    </w:p>
    <w:p w14:paraId="662CFA7C" w14:textId="16261324" w:rsidR="003A1D0A" w:rsidRDefault="003A1D0A" w:rsidP="005E2348">
      <w:pPr>
        <w:ind w:firstLine="708"/>
        <w:jc w:val="both"/>
        <w:rPr>
          <w:rFonts w:ascii="Book Antiqua" w:hAnsi="Book Antiqua" w:cs="Book Antiqua"/>
          <w:sz w:val="24"/>
          <w:szCs w:val="24"/>
        </w:rPr>
      </w:pPr>
      <w:r w:rsidRPr="00C46EBF">
        <w:rPr>
          <w:rFonts w:ascii="Book Antiqua" w:hAnsi="Book Antiqua" w:cs="Book Antiqua"/>
          <w:sz w:val="24"/>
          <w:szCs w:val="24"/>
        </w:rPr>
        <w:t>En atención al oficio 10515-18 en el que se comunicó el acuerdo tomado por el Consejo Superior del Poder Judicial, en la sesión celebrada el 25 de setiembre del 2018, artículo LXXIV</w:t>
      </w:r>
      <w:r w:rsidR="0020079E">
        <w:rPr>
          <w:rFonts w:ascii="Book Antiqua" w:hAnsi="Book Antiqua" w:cs="Book Antiqua"/>
          <w:sz w:val="24"/>
          <w:szCs w:val="24"/>
        </w:rPr>
        <w:t>;</w:t>
      </w:r>
      <w:r w:rsidRPr="00C46EBF">
        <w:rPr>
          <w:rFonts w:ascii="Book Antiqua" w:hAnsi="Book Antiqua" w:cs="Book Antiqua"/>
          <w:sz w:val="24"/>
          <w:szCs w:val="24"/>
        </w:rPr>
        <w:t xml:space="preserve"> le remito el informe suscrito por </w:t>
      </w:r>
      <w:r w:rsidR="0020079E">
        <w:rPr>
          <w:rFonts w:ascii="Book Antiqua" w:hAnsi="Book Antiqua" w:cs="Book Antiqua"/>
          <w:sz w:val="24"/>
          <w:szCs w:val="24"/>
        </w:rPr>
        <w:t>el</w:t>
      </w:r>
      <w:r w:rsidRPr="00C46EBF">
        <w:rPr>
          <w:rFonts w:ascii="Book Antiqua" w:hAnsi="Book Antiqua" w:cs="Book Antiqua"/>
          <w:sz w:val="24"/>
          <w:szCs w:val="24"/>
        </w:rPr>
        <w:t xml:space="preserve"> Ingeniero Jorge Fernando Rodríguez Salazar, Jefe</w:t>
      </w:r>
      <w:r w:rsidR="00CB1908">
        <w:rPr>
          <w:rFonts w:ascii="Book Antiqua" w:hAnsi="Book Antiqua" w:cs="Book Antiqua"/>
          <w:sz w:val="24"/>
          <w:szCs w:val="24"/>
        </w:rPr>
        <w:t xml:space="preserve"> a.i. </w:t>
      </w:r>
      <w:r w:rsidRPr="00C46EBF">
        <w:rPr>
          <w:rFonts w:ascii="Book Antiqua" w:hAnsi="Book Antiqua" w:cs="Book Antiqua"/>
          <w:sz w:val="24"/>
          <w:szCs w:val="24"/>
        </w:rPr>
        <w:t xml:space="preserve">del Subproceso de Modernización Institucional, relacionado con el estudio para determinar las cuotas de trabajo en </w:t>
      </w:r>
      <w:r w:rsidR="0020079E">
        <w:rPr>
          <w:rFonts w:ascii="Book Antiqua" w:hAnsi="Book Antiqua" w:cs="Book Antiqua"/>
          <w:sz w:val="24"/>
          <w:szCs w:val="24"/>
        </w:rPr>
        <w:t>l</w:t>
      </w:r>
      <w:r w:rsidR="004B55D6">
        <w:rPr>
          <w:rFonts w:ascii="Book Antiqua" w:hAnsi="Book Antiqua" w:cs="Book Antiqua"/>
          <w:sz w:val="24"/>
          <w:szCs w:val="24"/>
        </w:rPr>
        <w:t>os</w:t>
      </w:r>
      <w:r w:rsidR="0020079E">
        <w:rPr>
          <w:rFonts w:ascii="Book Antiqua" w:hAnsi="Book Antiqua" w:cs="Book Antiqua"/>
          <w:sz w:val="24"/>
          <w:szCs w:val="24"/>
        </w:rPr>
        <w:t xml:space="preserve"> Tribunal</w:t>
      </w:r>
      <w:r w:rsidR="004B55D6">
        <w:rPr>
          <w:rFonts w:ascii="Book Antiqua" w:hAnsi="Book Antiqua" w:cs="Book Antiqua"/>
          <w:sz w:val="24"/>
          <w:szCs w:val="24"/>
        </w:rPr>
        <w:t>es</w:t>
      </w:r>
      <w:r w:rsidR="0020079E">
        <w:rPr>
          <w:rFonts w:ascii="Book Antiqua" w:hAnsi="Book Antiqua" w:cs="Book Antiqua"/>
          <w:sz w:val="24"/>
          <w:szCs w:val="24"/>
        </w:rPr>
        <w:t xml:space="preserve"> de Apelación de Trabajo</w:t>
      </w:r>
      <w:r>
        <w:rPr>
          <w:rFonts w:ascii="Book Antiqua" w:hAnsi="Book Antiqua" w:cs="Book Antiqua"/>
          <w:sz w:val="24"/>
          <w:szCs w:val="24"/>
        </w:rPr>
        <w:t xml:space="preserve">. </w:t>
      </w:r>
    </w:p>
    <w:p w14:paraId="4DB8FB95" w14:textId="4C98631D" w:rsidR="005E2348" w:rsidRDefault="005E2348" w:rsidP="00610793">
      <w:pPr>
        <w:jc w:val="both"/>
        <w:rPr>
          <w:rFonts w:ascii="Book Antiqua" w:hAnsi="Book Antiqua" w:cs="Book Antiqua"/>
          <w:sz w:val="24"/>
          <w:szCs w:val="24"/>
        </w:rPr>
      </w:pPr>
    </w:p>
    <w:p w14:paraId="2847FD10" w14:textId="2AE53A19" w:rsidR="005E2348" w:rsidRPr="005E2348" w:rsidRDefault="005E2348" w:rsidP="005E2348">
      <w:pPr>
        <w:pStyle w:val="Textoindependiente2"/>
        <w:spacing w:line="276" w:lineRule="auto"/>
        <w:rPr>
          <w:rFonts w:ascii="Book Antiqua" w:hAnsi="Book Antiqua" w:cs="Book Antiqua"/>
        </w:rPr>
      </w:pPr>
      <w:r>
        <w:rPr>
          <w:rFonts w:ascii="Book Antiqua" w:hAnsi="Book Antiqua" w:cs="Book Antiqua"/>
        </w:rPr>
        <w:tab/>
        <w:t>C</w:t>
      </w:r>
      <w:r w:rsidRPr="00CE7D81">
        <w:rPr>
          <w:rFonts w:ascii="Book Antiqua" w:hAnsi="Book Antiqua" w:cs="Book Antiqua"/>
        </w:rPr>
        <w:t xml:space="preserve">on el fin de que se manifestaran al respecto, mediante oficio </w:t>
      </w:r>
      <w:r>
        <w:rPr>
          <w:rFonts w:ascii="Book Antiqua" w:hAnsi="Book Antiqua" w:cs="Book Antiqua"/>
        </w:rPr>
        <w:t>467</w:t>
      </w:r>
      <w:r w:rsidRPr="00CE7D81">
        <w:rPr>
          <w:rFonts w:ascii="Book Antiqua" w:hAnsi="Book Antiqua" w:cs="Book Antiqua"/>
        </w:rPr>
        <w:t>-PLA-MI-20</w:t>
      </w:r>
      <w:r>
        <w:rPr>
          <w:rFonts w:ascii="Book Antiqua" w:hAnsi="Book Antiqua" w:cs="Book Antiqua"/>
        </w:rPr>
        <w:t>21</w:t>
      </w:r>
      <w:r w:rsidRPr="00CE7D81">
        <w:rPr>
          <w:rFonts w:ascii="Book Antiqua" w:hAnsi="Book Antiqua" w:cs="Book Antiqua"/>
        </w:rPr>
        <w:t xml:space="preserve">, del </w:t>
      </w:r>
      <w:r>
        <w:rPr>
          <w:rFonts w:ascii="Book Antiqua" w:hAnsi="Book Antiqua" w:cs="Book Antiqua"/>
        </w:rPr>
        <w:t>21 de abril del 2021</w:t>
      </w:r>
      <w:r w:rsidRPr="00CE7D81">
        <w:rPr>
          <w:rFonts w:ascii="Book Antiqua" w:hAnsi="Book Antiqua" w:cs="Book Antiqua"/>
        </w:rPr>
        <w:t>, el preliminar de este documento fue puesto en conocimiento</w:t>
      </w:r>
      <w:r>
        <w:rPr>
          <w:rFonts w:ascii="Book Antiqua" w:hAnsi="Book Antiqua" w:cs="Book Antiqua"/>
        </w:rPr>
        <w:t xml:space="preserve"> del </w:t>
      </w:r>
      <w:r w:rsidRPr="005E2348">
        <w:rPr>
          <w:rFonts w:ascii="Book Antiqua" w:hAnsi="Book Antiqua" w:cs="Book Antiqua"/>
        </w:rPr>
        <w:t>Mag</w:t>
      </w:r>
      <w:r>
        <w:rPr>
          <w:rFonts w:ascii="Book Antiqua" w:hAnsi="Book Antiqua" w:cs="Book Antiqua"/>
        </w:rPr>
        <w:t xml:space="preserve">. </w:t>
      </w:r>
      <w:r w:rsidRPr="005E2348">
        <w:rPr>
          <w:rFonts w:ascii="Book Antiqua" w:hAnsi="Book Antiqua" w:cs="Book Antiqua"/>
        </w:rPr>
        <w:t>Orlando Aguirre Gómez, Coordinador</w:t>
      </w:r>
      <w:r>
        <w:rPr>
          <w:rFonts w:ascii="Book Antiqua" w:hAnsi="Book Antiqua" w:cs="Book Antiqua"/>
        </w:rPr>
        <w:t xml:space="preserve"> de la </w:t>
      </w:r>
      <w:r w:rsidRPr="005E2348">
        <w:rPr>
          <w:rFonts w:ascii="Book Antiqua" w:hAnsi="Book Antiqua" w:cs="Book Antiqua"/>
        </w:rPr>
        <w:t>Comisión de la Jurisdicción Labo</w:t>
      </w:r>
      <w:r>
        <w:rPr>
          <w:rFonts w:ascii="Book Antiqua" w:hAnsi="Book Antiqua" w:cs="Book Antiqua"/>
        </w:rPr>
        <w:t xml:space="preserve">ral. </w:t>
      </w:r>
      <w:r w:rsidR="007B7A8D">
        <w:rPr>
          <w:rFonts w:ascii="Book Antiqua" w:hAnsi="Book Antiqua" w:cs="Book Antiqua"/>
        </w:rPr>
        <w:t>Además,</w:t>
      </w:r>
      <w:r>
        <w:rPr>
          <w:rFonts w:ascii="Book Antiqua" w:hAnsi="Book Antiqua" w:cs="Book Antiqua"/>
        </w:rPr>
        <w:t xml:space="preserve"> </w:t>
      </w:r>
      <w:r w:rsidRPr="00C46EBF">
        <w:rPr>
          <w:rFonts w:ascii="Book Antiqua" w:hAnsi="Book Antiqua" w:cs="Book Antiqua"/>
        </w:rPr>
        <w:t>se le solicit</w:t>
      </w:r>
      <w:r>
        <w:rPr>
          <w:rFonts w:ascii="Book Antiqua" w:hAnsi="Book Antiqua" w:cs="Book Antiqua"/>
        </w:rPr>
        <w:t xml:space="preserve">ó </w:t>
      </w:r>
      <w:r w:rsidRPr="00C46EBF">
        <w:rPr>
          <w:rFonts w:ascii="Book Antiqua" w:hAnsi="Book Antiqua" w:cs="Book Antiqua"/>
        </w:rPr>
        <w:t>criterio</w:t>
      </w:r>
      <w:r>
        <w:rPr>
          <w:rFonts w:ascii="Book Antiqua" w:hAnsi="Book Antiqua" w:cs="Book Antiqua"/>
        </w:rPr>
        <w:t xml:space="preserve"> </w:t>
      </w:r>
      <w:r w:rsidRPr="00C46EBF">
        <w:rPr>
          <w:rFonts w:ascii="Book Antiqua" w:hAnsi="Book Antiqua" w:cs="Book Antiqua"/>
        </w:rPr>
        <w:t>al Centro de Apoyo, Coordinación y Mejoramiento de la Función Jurisdiccional</w:t>
      </w:r>
      <w:r>
        <w:rPr>
          <w:rFonts w:ascii="Book Antiqua" w:hAnsi="Book Antiqua" w:cs="Book Antiqua"/>
        </w:rPr>
        <w:t xml:space="preserve">, a la </w:t>
      </w:r>
      <w:r w:rsidRPr="00434E40">
        <w:rPr>
          <w:rFonts w:ascii="Book Antiqua" w:hAnsi="Book Antiqua" w:cs="Book Antiqua"/>
        </w:rPr>
        <w:t>Máster</w:t>
      </w:r>
      <w:r>
        <w:rPr>
          <w:rFonts w:ascii="Book Antiqua" w:hAnsi="Book Antiqua" w:cs="Book Antiqua"/>
        </w:rPr>
        <w:t xml:space="preserve"> </w:t>
      </w:r>
      <w:r w:rsidRPr="00434E40">
        <w:rPr>
          <w:rFonts w:ascii="Book Antiqua" w:hAnsi="Book Antiqua" w:cs="Book Antiqua"/>
        </w:rPr>
        <w:t>Lourdes Montenegro Espinoza, Gestora</w:t>
      </w:r>
      <w:r>
        <w:rPr>
          <w:rFonts w:ascii="Book Antiqua" w:hAnsi="Book Antiqua" w:cs="Book Antiqua"/>
        </w:rPr>
        <w:t xml:space="preserve"> del </w:t>
      </w:r>
      <w:r w:rsidRPr="00434E40">
        <w:rPr>
          <w:rFonts w:ascii="Book Antiqua" w:hAnsi="Book Antiqua" w:cs="Book Antiqua"/>
        </w:rPr>
        <w:t>Plan de Descongestionamiento Laboral</w:t>
      </w:r>
      <w:r>
        <w:rPr>
          <w:rFonts w:ascii="Book Antiqua" w:hAnsi="Book Antiqua" w:cs="Book Antiqua"/>
        </w:rPr>
        <w:t xml:space="preserve"> y a los Tribunales de Apelación del Trabajo del Primer y Segundo Circuito Judicial de San José. Como respuesta se recibió el oficio 09-CJL-2021 del 23 de abril del Mag. Aguirre Gómez. L</w:t>
      </w:r>
      <w:r w:rsidRPr="0062006C">
        <w:rPr>
          <w:rFonts w:ascii="Book Antiqua" w:hAnsi="Book Antiqua" w:cs="Book Antiqua"/>
          <w:color w:val="000000"/>
        </w:rPr>
        <w:t>as observaciones</w:t>
      </w:r>
      <w:r w:rsidRPr="0062006C">
        <w:rPr>
          <w:rFonts w:ascii="Book Antiqua" w:hAnsi="Book Antiqua" w:cs="Book Antiqua"/>
          <w:b/>
        </w:rPr>
        <w:t xml:space="preserve"> </w:t>
      </w:r>
      <w:r w:rsidRPr="0062006C">
        <w:rPr>
          <w:rFonts w:ascii="Book Antiqua" w:hAnsi="Book Antiqua" w:cs="Book Antiqua"/>
        </w:rPr>
        <w:t>se consideraron en lo pertinente, en el informe que se presenta.</w:t>
      </w:r>
    </w:p>
    <w:p w14:paraId="0D1F1D2A" w14:textId="77777777" w:rsidR="005E2348" w:rsidRPr="00C46EBF" w:rsidRDefault="005E2348" w:rsidP="00610793">
      <w:pPr>
        <w:jc w:val="both"/>
        <w:rPr>
          <w:rFonts w:ascii="Book Antiqua" w:hAnsi="Book Antiqua" w:cs="Book Antiqua"/>
          <w:sz w:val="24"/>
          <w:szCs w:val="24"/>
        </w:rPr>
      </w:pPr>
    </w:p>
    <w:p w14:paraId="1C71E373" w14:textId="77777777" w:rsidR="003A1D0A" w:rsidRPr="00C46EBF" w:rsidRDefault="003A1D0A" w:rsidP="003A1D0A">
      <w:pPr>
        <w:widowControl w:val="0"/>
        <w:rPr>
          <w:rFonts w:ascii="Book Antiqua" w:hAnsi="Book Antiqua" w:cs="Book Antiqua"/>
          <w:snapToGrid w:val="0"/>
          <w:sz w:val="24"/>
          <w:szCs w:val="24"/>
        </w:rPr>
      </w:pPr>
      <w:r w:rsidRPr="00C46EBF">
        <w:rPr>
          <w:rFonts w:ascii="Book Antiqua" w:hAnsi="Book Antiqua" w:cs="Book Antiqua"/>
          <w:snapToGrid w:val="0"/>
          <w:sz w:val="24"/>
          <w:szCs w:val="24"/>
        </w:rPr>
        <w:t>Atentamente,</w:t>
      </w:r>
    </w:p>
    <w:p w14:paraId="01F97381" w14:textId="59D0C200" w:rsidR="001964F6" w:rsidRDefault="001964F6" w:rsidP="003A1D0A">
      <w:pPr>
        <w:rPr>
          <w:rFonts w:ascii="Book Antiqua" w:hAnsi="Book Antiqua" w:cs="Book Antiqua"/>
          <w:snapToGrid w:val="0"/>
          <w:sz w:val="24"/>
          <w:szCs w:val="24"/>
        </w:rPr>
      </w:pPr>
    </w:p>
    <w:p w14:paraId="70138363" w14:textId="77777777" w:rsidR="005E2348" w:rsidRDefault="005E2348" w:rsidP="0062133E">
      <w:pPr>
        <w:rPr>
          <w:rFonts w:ascii="Book Antiqua" w:hAnsi="Book Antiqua" w:cs="Book Antiqua"/>
          <w:snapToGrid w:val="0"/>
          <w:sz w:val="24"/>
          <w:szCs w:val="24"/>
          <w:lang w:val="pt-BR"/>
        </w:rPr>
      </w:pPr>
      <w:bookmarkStart w:id="0" w:name="_Hlk58416026"/>
    </w:p>
    <w:p w14:paraId="36A4B56F" w14:textId="466D744D" w:rsidR="0062133E" w:rsidRPr="005E2348" w:rsidRDefault="00F72250" w:rsidP="0062133E">
      <w:pPr>
        <w:rPr>
          <w:rFonts w:ascii="Book Antiqua" w:hAnsi="Book Antiqua" w:cs="Book Antiqua"/>
          <w:snapToGrid w:val="0"/>
          <w:sz w:val="24"/>
          <w:szCs w:val="24"/>
          <w:lang w:val="pt-BR"/>
        </w:rPr>
      </w:pPr>
      <w:r w:rsidRPr="005E2348">
        <w:rPr>
          <w:rFonts w:ascii="Book Antiqua" w:hAnsi="Book Antiqua" w:cs="Book Antiqua"/>
          <w:snapToGrid w:val="0"/>
          <w:sz w:val="24"/>
          <w:szCs w:val="24"/>
          <w:lang w:val="pt-BR"/>
        </w:rPr>
        <w:t>MSc. Erick Antonio Mora Leiva</w:t>
      </w:r>
    </w:p>
    <w:p w14:paraId="67D12675" w14:textId="4E99B258" w:rsidR="0062133E" w:rsidRPr="005E2348" w:rsidRDefault="0062133E" w:rsidP="0062133E">
      <w:pPr>
        <w:rPr>
          <w:rFonts w:ascii="Book Antiqua" w:hAnsi="Book Antiqua" w:cs="Book Antiqua"/>
          <w:snapToGrid w:val="0"/>
          <w:sz w:val="24"/>
          <w:szCs w:val="24"/>
          <w:lang w:val="pt-BR"/>
        </w:rPr>
      </w:pPr>
      <w:r w:rsidRPr="005E2348">
        <w:rPr>
          <w:rFonts w:ascii="Book Antiqua" w:hAnsi="Book Antiqua" w:cs="Book Antiqua"/>
          <w:snapToGrid w:val="0"/>
          <w:sz w:val="24"/>
          <w:szCs w:val="24"/>
          <w:lang w:val="pt-BR"/>
        </w:rPr>
        <w:t>Director a.i. de Planificación</w:t>
      </w:r>
    </w:p>
    <w:bookmarkEnd w:id="0"/>
    <w:p w14:paraId="591A6C7A" w14:textId="37A46FDE" w:rsidR="003A1D0A" w:rsidRDefault="003A1D0A" w:rsidP="003A1D0A">
      <w:pPr>
        <w:pStyle w:val="paragraph"/>
        <w:spacing w:before="0" w:beforeAutospacing="0" w:after="0" w:afterAutospacing="0"/>
        <w:jc w:val="both"/>
        <w:textAlignment w:val="baseline"/>
        <w:rPr>
          <w:rStyle w:val="eop"/>
          <w:rFonts w:ascii="Book Antiqua" w:hAnsi="Book Antiqua" w:cs="Segoe UI"/>
        </w:rPr>
      </w:pPr>
      <w:r w:rsidRPr="00C46EBF">
        <w:rPr>
          <w:rStyle w:val="normaltextrun"/>
          <w:rFonts w:ascii="Book Antiqua" w:hAnsi="Book Antiqua" w:cs="Segoe UI"/>
        </w:rPr>
        <w:lastRenderedPageBreak/>
        <w:t>Copias: </w:t>
      </w:r>
      <w:r w:rsidRPr="00C46EBF">
        <w:rPr>
          <w:rStyle w:val="eop"/>
          <w:rFonts w:ascii="Book Antiqua" w:hAnsi="Book Antiqua" w:cs="Segoe UI"/>
        </w:rPr>
        <w:t> </w:t>
      </w:r>
    </w:p>
    <w:p w14:paraId="3A6457B6" w14:textId="77777777" w:rsidR="005E2348" w:rsidRPr="00C46EBF" w:rsidRDefault="005E2348" w:rsidP="003A1D0A">
      <w:pPr>
        <w:pStyle w:val="paragraph"/>
        <w:spacing w:before="0" w:beforeAutospacing="0" w:after="0" w:afterAutospacing="0"/>
        <w:jc w:val="both"/>
        <w:textAlignment w:val="baseline"/>
        <w:rPr>
          <w:rFonts w:ascii="Segoe UI" w:hAnsi="Segoe UI" w:cs="Segoe UI"/>
          <w:sz w:val="18"/>
          <w:szCs w:val="18"/>
        </w:rPr>
      </w:pPr>
    </w:p>
    <w:p w14:paraId="70690EE7" w14:textId="18B2F125" w:rsidR="005E2348" w:rsidRPr="005E2348" w:rsidRDefault="0062133E" w:rsidP="005E2348">
      <w:pPr>
        <w:pStyle w:val="Prrafodelista"/>
        <w:numPr>
          <w:ilvl w:val="0"/>
          <w:numId w:val="12"/>
        </w:numPr>
        <w:jc w:val="both"/>
        <w:rPr>
          <w:rFonts w:ascii="Book Antiqua" w:hAnsi="Book Antiqua" w:cs="Book Antiqua"/>
          <w:sz w:val="22"/>
          <w:szCs w:val="22"/>
        </w:rPr>
      </w:pPr>
      <w:r w:rsidRPr="009D20EA">
        <w:rPr>
          <w:rFonts w:ascii="Book Antiqua" w:hAnsi="Book Antiqua" w:cs="Book Antiqua"/>
          <w:sz w:val="22"/>
          <w:szCs w:val="22"/>
          <w:lang w:val="es-CR"/>
        </w:rPr>
        <w:t>Mag</w:t>
      </w:r>
      <w:r w:rsidR="007B7A8D">
        <w:rPr>
          <w:rFonts w:ascii="Book Antiqua" w:hAnsi="Book Antiqua" w:cs="Book Antiqua"/>
          <w:sz w:val="22"/>
          <w:szCs w:val="22"/>
          <w:lang w:val="es-CR"/>
        </w:rPr>
        <w:t xml:space="preserve">. </w:t>
      </w:r>
      <w:r w:rsidRPr="009D20EA">
        <w:rPr>
          <w:rFonts w:ascii="Book Antiqua" w:hAnsi="Book Antiqua" w:cs="Book Antiqua"/>
          <w:sz w:val="22"/>
          <w:szCs w:val="22"/>
          <w:lang w:val="es-CR"/>
        </w:rPr>
        <w:t xml:space="preserve">Orlando Aguirre Gómez, Coordinador </w:t>
      </w:r>
    </w:p>
    <w:p w14:paraId="3B69D64D" w14:textId="251B6557" w:rsidR="0062133E" w:rsidRDefault="0062133E" w:rsidP="005E2348">
      <w:pPr>
        <w:pStyle w:val="Prrafodelista"/>
        <w:ind w:left="720"/>
        <w:jc w:val="both"/>
        <w:rPr>
          <w:rFonts w:ascii="Book Antiqua" w:hAnsi="Book Antiqua" w:cs="Book Antiqua"/>
          <w:sz w:val="22"/>
          <w:szCs w:val="22"/>
          <w:lang w:val="es-CR"/>
        </w:rPr>
      </w:pPr>
      <w:r w:rsidRPr="009D20EA">
        <w:rPr>
          <w:rFonts w:ascii="Book Antiqua" w:hAnsi="Book Antiqua" w:cs="Book Antiqua"/>
          <w:sz w:val="22"/>
          <w:szCs w:val="22"/>
          <w:lang w:val="es-CR"/>
        </w:rPr>
        <w:t>Comisión de la Jurisdicción Laboral</w:t>
      </w:r>
    </w:p>
    <w:p w14:paraId="270B7F64" w14:textId="77777777" w:rsidR="005E2348" w:rsidRPr="009D20EA" w:rsidRDefault="005E2348" w:rsidP="005E2348">
      <w:pPr>
        <w:pStyle w:val="Prrafodelista"/>
        <w:spacing w:line="360" w:lineRule="auto"/>
        <w:ind w:left="720"/>
        <w:jc w:val="both"/>
        <w:rPr>
          <w:rFonts w:ascii="Book Antiqua" w:hAnsi="Book Antiqua" w:cs="Book Antiqua"/>
          <w:sz w:val="22"/>
          <w:szCs w:val="22"/>
        </w:rPr>
      </w:pPr>
    </w:p>
    <w:p w14:paraId="7C9A8C9E" w14:textId="375B0F61" w:rsidR="004B55D6" w:rsidRPr="009D20EA" w:rsidRDefault="004B55D6" w:rsidP="005E2348">
      <w:pPr>
        <w:pStyle w:val="Prrafodelista"/>
        <w:numPr>
          <w:ilvl w:val="0"/>
          <w:numId w:val="12"/>
        </w:numPr>
        <w:spacing w:line="360" w:lineRule="auto"/>
        <w:jc w:val="both"/>
        <w:rPr>
          <w:rFonts w:ascii="Book Antiqua" w:hAnsi="Book Antiqua" w:cs="Book Antiqua"/>
          <w:sz w:val="22"/>
          <w:szCs w:val="22"/>
        </w:rPr>
      </w:pPr>
      <w:r w:rsidRPr="009D20EA">
        <w:rPr>
          <w:rFonts w:ascii="Book Antiqua" w:hAnsi="Book Antiqua" w:cs="Book Antiqua"/>
          <w:sz w:val="22"/>
          <w:szCs w:val="22"/>
        </w:rPr>
        <w:t>Centro de Apoyo, Coordinación y Mejoramiento de la Función Jurisdiccional</w:t>
      </w:r>
    </w:p>
    <w:p w14:paraId="17EEDB50" w14:textId="7E8781A3" w:rsidR="00610793" w:rsidRPr="00A602B5" w:rsidRDefault="00610793" w:rsidP="005E2348">
      <w:pPr>
        <w:pStyle w:val="Prrafodelista"/>
        <w:numPr>
          <w:ilvl w:val="0"/>
          <w:numId w:val="12"/>
        </w:numPr>
        <w:spacing w:line="360" w:lineRule="auto"/>
        <w:jc w:val="both"/>
        <w:rPr>
          <w:rFonts w:ascii="Book Antiqua" w:hAnsi="Book Antiqua" w:cs="Book Antiqua"/>
          <w:sz w:val="22"/>
          <w:szCs w:val="22"/>
        </w:rPr>
      </w:pPr>
      <w:r w:rsidRPr="00A602B5">
        <w:rPr>
          <w:rFonts w:ascii="Book Antiqua" w:hAnsi="Book Antiqua" w:cs="Book Antiqua"/>
          <w:sz w:val="22"/>
          <w:szCs w:val="22"/>
        </w:rPr>
        <w:t>Tribunal de Apelación de Trabajo del I C</w:t>
      </w:r>
      <w:r w:rsidR="00790681" w:rsidRPr="00A602B5">
        <w:rPr>
          <w:rFonts w:ascii="Book Antiqua" w:hAnsi="Book Antiqua" w:cs="Book Antiqua"/>
          <w:sz w:val="22"/>
          <w:szCs w:val="22"/>
        </w:rPr>
        <w:t>ircuito Judicial San José</w:t>
      </w:r>
    </w:p>
    <w:p w14:paraId="44D08E99" w14:textId="77777777" w:rsidR="00790681" w:rsidRPr="00A602B5" w:rsidRDefault="00610793" w:rsidP="005E2348">
      <w:pPr>
        <w:pStyle w:val="Prrafodelista"/>
        <w:numPr>
          <w:ilvl w:val="0"/>
          <w:numId w:val="12"/>
        </w:numPr>
        <w:spacing w:line="360" w:lineRule="auto"/>
        <w:jc w:val="both"/>
        <w:rPr>
          <w:rFonts w:ascii="Book Antiqua" w:hAnsi="Book Antiqua" w:cs="Book Antiqua"/>
          <w:sz w:val="22"/>
          <w:szCs w:val="22"/>
        </w:rPr>
      </w:pPr>
      <w:r w:rsidRPr="00A602B5">
        <w:rPr>
          <w:rFonts w:ascii="Book Antiqua" w:hAnsi="Book Antiqua" w:cs="Book Antiqua"/>
          <w:sz w:val="22"/>
          <w:szCs w:val="22"/>
        </w:rPr>
        <w:t xml:space="preserve">Tribunal de Apelación de Trabajo del </w:t>
      </w:r>
      <w:r w:rsidR="00790681" w:rsidRPr="00A602B5">
        <w:rPr>
          <w:rFonts w:ascii="Book Antiqua" w:hAnsi="Book Antiqua" w:cs="Book Antiqua"/>
          <w:sz w:val="22"/>
          <w:szCs w:val="22"/>
        </w:rPr>
        <w:t>II Circuito Judicial San José</w:t>
      </w:r>
    </w:p>
    <w:p w14:paraId="21CBA6FD" w14:textId="70810909" w:rsidR="00790681" w:rsidRPr="00A602B5" w:rsidRDefault="00790681" w:rsidP="005E2348">
      <w:pPr>
        <w:pStyle w:val="Prrafodelista"/>
        <w:numPr>
          <w:ilvl w:val="0"/>
          <w:numId w:val="12"/>
        </w:numPr>
        <w:spacing w:line="360" w:lineRule="auto"/>
        <w:jc w:val="both"/>
        <w:rPr>
          <w:rFonts w:ascii="Book Antiqua" w:hAnsi="Book Antiqua" w:cs="Book Antiqua"/>
          <w:sz w:val="22"/>
          <w:szCs w:val="22"/>
        </w:rPr>
      </w:pPr>
      <w:r w:rsidRPr="00A602B5">
        <w:rPr>
          <w:rFonts w:ascii="Book Antiqua" w:hAnsi="Book Antiqua" w:cs="Book Antiqua"/>
          <w:sz w:val="22"/>
          <w:szCs w:val="22"/>
        </w:rPr>
        <w:t>Máster Lourdes Montenegro Espinoza, Gestora</w:t>
      </w:r>
      <w:r w:rsidR="00D1625E" w:rsidRPr="00A602B5">
        <w:rPr>
          <w:rFonts w:ascii="Book Antiqua" w:hAnsi="Book Antiqua" w:cs="Book Antiqua"/>
          <w:sz w:val="22"/>
          <w:szCs w:val="22"/>
        </w:rPr>
        <w:t xml:space="preserve"> </w:t>
      </w:r>
      <w:r w:rsidR="00A602B5">
        <w:rPr>
          <w:rFonts w:ascii="Book Antiqua" w:hAnsi="Book Antiqua" w:cs="Book Antiqua"/>
          <w:sz w:val="22"/>
          <w:szCs w:val="22"/>
        </w:rPr>
        <w:t>Materia</w:t>
      </w:r>
      <w:r w:rsidRPr="00A602B5">
        <w:rPr>
          <w:rFonts w:ascii="Book Antiqua" w:hAnsi="Book Antiqua" w:cs="Book Antiqua"/>
          <w:sz w:val="22"/>
          <w:szCs w:val="22"/>
        </w:rPr>
        <w:t xml:space="preserve"> Laboral </w:t>
      </w:r>
    </w:p>
    <w:p w14:paraId="65C06460" w14:textId="04999644" w:rsidR="003A1D0A" w:rsidRDefault="003A1D0A" w:rsidP="005E2348">
      <w:pPr>
        <w:pStyle w:val="Prrafodelista"/>
        <w:numPr>
          <w:ilvl w:val="0"/>
          <w:numId w:val="12"/>
        </w:numPr>
        <w:spacing w:line="360" w:lineRule="auto"/>
        <w:jc w:val="both"/>
        <w:rPr>
          <w:rFonts w:ascii="Book Antiqua" w:hAnsi="Book Antiqua" w:cs="Book Antiqua"/>
          <w:sz w:val="22"/>
          <w:szCs w:val="22"/>
        </w:rPr>
      </w:pPr>
      <w:r w:rsidRPr="00A602B5">
        <w:rPr>
          <w:rFonts w:ascii="Book Antiqua" w:hAnsi="Book Antiqua" w:cs="Book Antiqua"/>
          <w:sz w:val="22"/>
          <w:szCs w:val="22"/>
        </w:rPr>
        <w:t>Archiv</w:t>
      </w:r>
      <w:r w:rsidR="005E2348">
        <w:rPr>
          <w:rFonts w:ascii="Book Antiqua" w:hAnsi="Book Antiqua" w:cs="Book Antiqua"/>
          <w:sz w:val="22"/>
          <w:szCs w:val="22"/>
        </w:rPr>
        <w:t>o</w:t>
      </w:r>
    </w:p>
    <w:p w14:paraId="13266A33" w14:textId="3056E2FE" w:rsidR="005E2348" w:rsidRDefault="005E2348" w:rsidP="005E2348">
      <w:pPr>
        <w:spacing w:line="360" w:lineRule="auto"/>
        <w:jc w:val="both"/>
        <w:rPr>
          <w:rFonts w:ascii="Book Antiqua" w:hAnsi="Book Antiqua" w:cs="Book Antiqua"/>
          <w:sz w:val="22"/>
          <w:szCs w:val="22"/>
        </w:rPr>
      </w:pPr>
    </w:p>
    <w:p w14:paraId="337A8D1F" w14:textId="2AD4BE0D" w:rsidR="005E2348" w:rsidRDefault="005E2348" w:rsidP="005E2348">
      <w:pPr>
        <w:jc w:val="both"/>
        <w:rPr>
          <w:rFonts w:ascii="Book Antiqua" w:hAnsi="Book Antiqua" w:cs="Book Antiqua"/>
          <w:sz w:val="22"/>
          <w:szCs w:val="22"/>
        </w:rPr>
      </w:pPr>
      <w:r>
        <w:rPr>
          <w:rFonts w:ascii="Book Antiqua" w:hAnsi="Book Antiqua" w:cs="Book Antiqua"/>
          <w:sz w:val="22"/>
          <w:szCs w:val="22"/>
        </w:rPr>
        <w:t>rqp</w:t>
      </w:r>
    </w:p>
    <w:p w14:paraId="3E8BCFF1" w14:textId="139B2D20" w:rsidR="005E2348" w:rsidRPr="005E2348" w:rsidRDefault="005E2348" w:rsidP="005E2348">
      <w:pPr>
        <w:jc w:val="both"/>
        <w:rPr>
          <w:rFonts w:ascii="Book Antiqua" w:hAnsi="Book Antiqua" w:cs="Book Antiqua"/>
          <w:sz w:val="22"/>
          <w:szCs w:val="22"/>
        </w:rPr>
      </w:pPr>
      <w:r>
        <w:rPr>
          <w:rFonts w:ascii="Book Antiqua" w:hAnsi="Book Antiqua" w:cs="Book Antiqua"/>
          <w:sz w:val="22"/>
          <w:szCs w:val="22"/>
        </w:rPr>
        <w:t>Ref. 1624-2018</w:t>
      </w:r>
    </w:p>
    <w:p w14:paraId="7740A721" w14:textId="7FBA9DA1" w:rsidR="0062133E" w:rsidRDefault="0062133E" w:rsidP="009D20EA">
      <w:pPr>
        <w:rPr>
          <w:rFonts w:ascii="Book Antiqua" w:hAnsi="Book Antiqua" w:cs="Book Antiqua"/>
          <w:sz w:val="24"/>
          <w:szCs w:val="24"/>
        </w:rPr>
      </w:pPr>
      <w:r>
        <w:rPr>
          <w:b/>
          <w:bCs/>
          <w:sz w:val="36"/>
          <w:szCs w:val="36"/>
          <w:highlight w:val="yellow"/>
        </w:rPr>
        <w:br w:type="page"/>
      </w:r>
    </w:p>
    <w:p w14:paraId="797F4299" w14:textId="66640F85" w:rsidR="00A602B5" w:rsidRPr="00C46EBF" w:rsidRDefault="00A602B5" w:rsidP="00A602B5">
      <w:pPr>
        <w:widowControl w:val="0"/>
        <w:rPr>
          <w:rFonts w:ascii="Book Antiqua" w:hAnsi="Book Antiqua" w:cs="Book Antiqua"/>
          <w:snapToGrid w:val="0"/>
          <w:sz w:val="24"/>
          <w:szCs w:val="24"/>
        </w:rPr>
      </w:pPr>
      <w:r>
        <w:rPr>
          <w:rFonts w:ascii="Book Antiqua" w:hAnsi="Book Antiqua" w:cs="Book Antiqua"/>
          <w:snapToGrid w:val="0"/>
          <w:sz w:val="24"/>
          <w:szCs w:val="24"/>
        </w:rPr>
        <w:lastRenderedPageBreak/>
        <w:t>8 de setiembre de 2021</w:t>
      </w:r>
    </w:p>
    <w:p w14:paraId="60CDB906" w14:textId="79105F7E" w:rsidR="003A1D0A" w:rsidRDefault="003A1D0A" w:rsidP="003A1D0A">
      <w:pPr>
        <w:spacing w:line="276" w:lineRule="auto"/>
        <w:rPr>
          <w:rFonts w:ascii="Book Antiqua" w:hAnsi="Book Antiqua" w:cs="Book Antiqua"/>
          <w:sz w:val="24"/>
          <w:szCs w:val="24"/>
        </w:rPr>
      </w:pPr>
    </w:p>
    <w:p w14:paraId="7207FB95" w14:textId="77777777" w:rsidR="005E2348" w:rsidRDefault="005E2348" w:rsidP="003A1D0A">
      <w:pPr>
        <w:spacing w:line="276" w:lineRule="auto"/>
        <w:rPr>
          <w:rFonts w:ascii="Book Antiqua" w:hAnsi="Book Antiqua" w:cs="Book Antiqua"/>
          <w:sz w:val="24"/>
          <w:szCs w:val="24"/>
        </w:rPr>
      </w:pPr>
    </w:p>
    <w:p w14:paraId="2996D16E" w14:textId="08B2BC03" w:rsidR="00D1625E" w:rsidRPr="00F97A62" w:rsidRDefault="00D1625E" w:rsidP="00D1625E">
      <w:pPr>
        <w:rPr>
          <w:rFonts w:ascii="Book Antiqua" w:hAnsi="Book Antiqua" w:cs="Book Antiqua"/>
          <w:snapToGrid w:val="0"/>
          <w:sz w:val="24"/>
          <w:szCs w:val="24"/>
          <w:lang w:val="pt-BR"/>
        </w:rPr>
      </w:pPr>
      <w:r w:rsidRPr="00F97A62">
        <w:rPr>
          <w:rFonts w:ascii="Book Antiqua" w:hAnsi="Book Antiqua" w:cs="Book Antiqua"/>
          <w:snapToGrid w:val="0"/>
          <w:sz w:val="24"/>
          <w:szCs w:val="24"/>
          <w:lang w:val="pt-BR"/>
        </w:rPr>
        <w:t>M</w:t>
      </w:r>
      <w:r w:rsidR="005E2348">
        <w:rPr>
          <w:rFonts w:ascii="Book Antiqua" w:hAnsi="Book Antiqua" w:cs="Book Antiqua"/>
          <w:snapToGrid w:val="0"/>
          <w:sz w:val="24"/>
          <w:szCs w:val="24"/>
          <w:lang w:val="pt-BR"/>
        </w:rPr>
        <w:t>áster</w:t>
      </w:r>
    </w:p>
    <w:p w14:paraId="4C285C82" w14:textId="671EF480" w:rsidR="00D1625E" w:rsidRPr="00F97A62" w:rsidRDefault="00D1625E" w:rsidP="00D1625E">
      <w:pPr>
        <w:rPr>
          <w:rFonts w:ascii="Book Antiqua" w:hAnsi="Book Antiqua" w:cs="Book Antiqua"/>
          <w:snapToGrid w:val="0"/>
          <w:sz w:val="24"/>
          <w:szCs w:val="24"/>
          <w:lang w:val="pt-BR"/>
        </w:rPr>
      </w:pPr>
      <w:r w:rsidRPr="00F97A62">
        <w:rPr>
          <w:rFonts w:ascii="Book Antiqua" w:hAnsi="Book Antiqua" w:cs="Book Antiqua"/>
          <w:snapToGrid w:val="0"/>
          <w:sz w:val="24"/>
          <w:szCs w:val="24"/>
          <w:lang w:val="pt-BR"/>
        </w:rPr>
        <w:t>Erick Antonio Mora Leiva</w:t>
      </w:r>
    </w:p>
    <w:p w14:paraId="4371C94F" w14:textId="77777777" w:rsidR="00D1625E" w:rsidRPr="00F97A62" w:rsidRDefault="00D1625E" w:rsidP="00D1625E">
      <w:pPr>
        <w:rPr>
          <w:rFonts w:ascii="Book Antiqua" w:hAnsi="Book Antiqua" w:cs="Book Antiqua"/>
          <w:snapToGrid w:val="0"/>
          <w:sz w:val="24"/>
          <w:szCs w:val="24"/>
          <w:lang w:val="pt-BR"/>
        </w:rPr>
      </w:pPr>
      <w:r w:rsidRPr="00F97A62">
        <w:rPr>
          <w:rFonts w:ascii="Book Antiqua" w:hAnsi="Book Antiqua" w:cs="Book Antiqua"/>
          <w:snapToGrid w:val="0"/>
          <w:sz w:val="24"/>
          <w:szCs w:val="24"/>
          <w:lang w:val="pt-BR"/>
        </w:rPr>
        <w:t>Director a.i. de Planificación</w:t>
      </w:r>
    </w:p>
    <w:p w14:paraId="1C6B5C97" w14:textId="4BE376B0" w:rsidR="003A1D0A" w:rsidRDefault="003A1D0A" w:rsidP="003A1D0A">
      <w:pPr>
        <w:pStyle w:val="Textoindependiente"/>
        <w:spacing w:after="0" w:line="276" w:lineRule="auto"/>
        <w:ind w:right="49"/>
        <w:jc w:val="both"/>
        <w:rPr>
          <w:rFonts w:ascii="Book Antiqua" w:hAnsi="Book Antiqua"/>
          <w:sz w:val="24"/>
          <w:szCs w:val="24"/>
        </w:rPr>
      </w:pPr>
    </w:p>
    <w:p w14:paraId="704D0F3B" w14:textId="77777777" w:rsidR="005E2348" w:rsidRPr="003A1D0A" w:rsidRDefault="005E2348" w:rsidP="003A1D0A">
      <w:pPr>
        <w:pStyle w:val="Textoindependiente"/>
        <w:spacing w:after="0" w:line="276" w:lineRule="auto"/>
        <w:ind w:right="49"/>
        <w:jc w:val="both"/>
        <w:rPr>
          <w:rFonts w:ascii="Book Antiqua" w:hAnsi="Book Antiqua"/>
          <w:sz w:val="24"/>
          <w:szCs w:val="24"/>
        </w:rPr>
      </w:pPr>
    </w:p>
    <w:p w14:paraId="5DCBD22A" w14:textId="591296CC" w:rsidR="003A1D0A" w:rsidRPr="003A1D0A" w:rsidRDefault="003A1D0A" w:rsidP="003A1D0A">
      <w:pPr>
        <w:rPr>
          <w:rFonts w:ascii="Book Antiqua" w:hAnsi="Book Antiqua" w:cs="Book Antiqua"/>
          <w:sz w:val="24"/>
          <w:szCs w:val="24"/>
        </w:rPr>
      </w:pPr>
      <w:r w:rsidRPr="003A1D0A">
        <w:rPr>
          <w:rFonts w:ascii="Book Antiqua" w:hAnsi="Book Antiqua" w:cs="Book Antiqua"/>
          <w:sz w:val="24"/>
          <w:szCs w:val="24"/>
        </w:rPr>
        <w:t>Estimado señor:</w:t>
      </w:r>
    </w:p>
    <w:p w14:paraId="6F4A6FC5" w14:textId="77777777" w:rsidR="003A1D0A" w:rsidRPr="003A1D0A" w:rsidRDefault="003A1D0A" w:rsidP="003A1D0A">
      <w:pPr>
        <w:pStyle w:val="Textoindependiente"/>
        <w:spacing w:after="0" w:line="276" w:lineRule="auto"/>
        <w:ind w:right="49"/>
        <w:jc w:val="both"/>
        <w:rPr>
          <w:rFonts w:ascii="Book Antiqua" w:hAnsi="Book Antiqua"/>
          <w:sz w:val="24"/>
          <w:szCs w:val="24"/>
        </w:rPr>
      </w:pPr>
    </w:p>
    <w:p w14:paraId="15AEC298" w14:textId="64EF10A4" w:rsidR="003A1D0A" w:rsidRDefault="003A1D0A" w:rsidP="003A1D0A">
      <w:pPr>
        <w:spacing w:line="276" w:lineRule="auto"/>
        <w:jc w:val="both"/>
        <w:rPr>
          <w:rFonts w:ascii="Book Antiqua" w:hAnsi="Book Antiqua"/>
          <w:sz w:val="24"/>
          <w:szCs w:val="24"/>
          <w:lang w:val="es-ES_tradnl"/>
        </w:rPr>
      </w:pPr>
      <w:r w:rsidRPr="003A1D0A">
        <w:rPr>
          <w:rFonts w:ascii="Book Antiqua" w:hAnsi="Book Antiqua"/>
          <w:sz w:val="24"/>
          <w:szCs w:val="24"/>
        </w:rPr>
        <w:t>Con el presente informe se atiende la solicitud emitida</w:t>
      </w:r>
      <w:r w:rsidR="005E2348">
        <w:rPr>
          <w:rFonts w:ascii="Book Antiqua" w:hAnsi="Book Antiqua"/>
          <w:sz w:val="24"/>
          <w:szCs w:val="24"/>
        </w:rPr>
        <w:t xml:space="preserve"> en</w:t>
      </w:r>
      <w:r w:rsidRPr="003A1D0A">
        <w:rPr>
          <w:rFonts w:ascii="Book Antiqua" w:hAnsi="Book Antiqua"/>
          <w:sz w:val="24"/>
          <w:szCs w:val="24"/>
        </w:rPr>
        <w:t xml:space="preserve"> el oficio 10515-18 de la Secretaría General de la Corte, mediante el cual se comunicó el acuerdo tomado por el Consejo Superior</w:t>
      </w:r>
      <w:r w:rsidR="00762E87">
        <w:rPr>
          <w:rFonts w:ascii="Book Antiqua" w:hAnsi="Book Antiqua"/>
          <w:sz w:val="24"/>
          <w:szCs w:val="24"/>
        </w:rPr>
        <w:t>,</w:t>
      </w:r>
      <w:r w:rsidRPr="003A1D0A">
        <w:rPr>
          <w:rFonts w:ascii="Book Antiqua" w:hAnsi="Book Antiqua"/>
          <w:sz w:val="24"/>
          <w:szCs w:val="24"/>
        </w:rPr>
        <w:t xml:space="preserve"> en la sesión 84-18</w:t>
      </w:r>
      <w:r w:rsidR="00762E87">
        <w:rPr>
          <w:rFonts w:ascii="Book Antiqua" w:hAnsi="Book Antiqua"/>
          <w:sz w:val="24"/>
          <w:szCs w:val="24"/>
        </w:rPr>
        <w:t>,</w:t>
      </w:r>
      <w:r w:rsidRPr="003A1D0A">
        <w:rPr>
          <w:rFonts w:ascii="Book Antiqua" w:hAnsi="Book Antiqua"/>
          <w:sz w:val="24"/>
          <w:szCs w:val="24"/>
        </w:rPr>
        <w:t xml:space="preserve"> celebrada el 25 de setiembre del 2018, artículo LXXIV, </w:t>
      </w:r>
      <w:r w:rsidR="00762E87">
        <w:rPr>
          <w:rFonts w:ascii="Book Antiqua" w:hAnsi="Book Antiqua"/>
          <w:sz w:val="24"/>
          <w:szCs w:val="24"/>
        </w:rPr>
        <w:t>donde</w:t>
      </w:r>
      <w:r w:rsidRPr="003A1D0A">
        <w:rPr>
          <w:rFonts w:ascii="Book Antiqua" w:hAnsi="Book Antiqua"/>
          <w:sz w:val="24"/>
          <w:szCs w:val="24"/>
        </w:rPr>
        <w:t xml:space="preserve"> se conoció el informe </w:t>
      </w:r>
      <w:r w:rsidRPr="003A1D0A">
        <w:rPr>
          <w:rFonts w:ascii="Book Antiqua" w:hAnsi="Book Antiqua"/>
          <w:sz w:val="24"/>
          <w:szCs w:val="24"/>
          <w:lang w:val="es-ES_tradnl"/>
        </w:rPr>
        <w:t>372-CACMFJ-JEF-2018</w:t>
      </w:r>
      <w:r w:rsidR="00762E87">
        <w:rPr>
          <w:rFonts w:ascii="Book Antiqua" w:hAnsi="Book Antiqua"/>
          <w:sz w:val="24"/>
          <w:szCs w:val="24"/>
          <w:lang w:val="es-ES_tradnl"/>
        </w:rPr>
        <w:t>,</w:t>
      </w:r>
      <w:r w:rsidRPr="003A1D0A">
        <w:rPr>
          <w:rFonts w:ascii="Book Antiqua" w:hAnsi="Book Antiqua"/>
          <w:sz w:val="24"/>
          <w:szCs w:val="24"/>
          <w:lang w:val="es-ES_tradnl"/>
        </w:rPr>
        <w:t xml:space="preserve"> remitido por el Centro de Apoyo, Coordinación y Mejoramiento de la Función Jurisdiccional, en el cual se </w:t>
      </w:r>
      <w:r w:rsidR="00762E87">
        <w:rPr>
          <w:rFonts w:ascii="Book Antiqua" w:hAnsi="Book Antiqua"/>
          <w:sz w:val="24"/>
          <w:szCs w:val="24"/>
          <w:lang w:val="es-ES_tradnl"/>
        </w:rPr>
        <w:t>dispuso</w:t>
      </w:r>
      <w:r w:rsidRPr="003A1D0A">
        <w:rPr>
          <w:rFonts w:ascii="Book Antiqua" w:hAnsi="Book Antiqua"/>
          <w:sz w:val="24"/>
          <w:szCs w:val="24"/>
          <w:lang w:val="es-ES_tradnl"/>
        </w:rPr>
        <w:t xml:space="preserve">: </w:t>
      </w:r>
    </w:p>
    <w:p w14:paraId="74EB40C4" w14:textId="77777777" w:rsidR="00C0620E" w:rsidRPr="003A1D0A" w:rsidRDefault="00C0620E" w:rsidP="003A1D0A">
      <w:pPr>
        <w:spacing w:line="276" w:lineRule="auto"/>
        <w:jc w:val="both"/>
        <w:rPr>
          <w:rFonts w:ascii="Book Antiqua" w:hAnsi="Book Antiqua"/>
          <w:sz w:val="24"/>
          <w:szCs w:val="24"/>
          <w:lang w:val="es-ES_tradnl"/>
        </w:rPr>
      </w:pPr>
    </w:p>
    <w:p w14:paraId="6C6BF597" w14:textId="2C3B2A37" w:rsidR="003A1D0A" w:rsidRPr="003A1D0A" w:rsidRDefault="003A1D0A" w:rsidP="003A1D0A">
      <w:pPr>
        <w:widowControl w:val="0"/>
        <w:ind w:left="567" w:right="474"/>
        <w:jc w:val="both"/>
        <w:rPr>
          <w:rFonts w:ascii="Book Antiqua" w:hAnsi="Book Antiqua"/>
          <w:bCs/>
          <w:i/>
          <w:iCs/>
          <w:snapToGrid w:val="0"/>
          <w:sz w:val="24"/>
          <w:szCs w:val="24"/>
          <w:lang w:eastAsia="es-CR"/>
        </w:rPr>
      </w:pPr>
      <w:r w:rsidRPr="003A1D0A">
        <w:rPr>
          <w:rFonts w:ascii="Book Antiqua" w:hAnsi="Book Antiqua"/>
          <w:bCs/>
          <w:i/>
          <w:iCs/>
          <w:snapToGrid w:val="0"/>
          <w:sz w:val="24"/>
          <w:szCs w:val="24"/>
          <w:lang w:eastAsia="es-CR"/>
        </w:rPr>
        <w:t>“</w:t>
      </w:r>
      <w:r w:rsidR="00762E87">
        <w:rPr>
          <w:rFonts w:ascii="Book Antiqua" w:hAnsi="Book Antiqua"/>
          <w:bCs/>
          <w:i/>
          <w:iCs/>
          <w:snapToGrid w:val="0"/>
          <w:sz w:val="24"/>
          <w:szCs w:val="24"/>
          <w:lang w:eastAsia="es-CR"/>
        </w:rPr>
        <w:t>P</w:t>
      </w:r>
      <w:r w:rsidRPr="003A1D0A">
        <w:rPr>
          <w:rFonts w:ascii="Book Antiqua" w:hAnsi="Book Antiqua"/>
          <w:bCs/>
          <w:i/>
          <w:iCs/>
          <w:snapToGrid w:val="0"/>
          <w:sz w:val="24"/>
          <w:szCs w:val="24"/>
          <w:lang w:eastAsia="es-CR"/>
        </w:rPr>
        <w:t>ara la Dirección de Planificación realizar los siguientes abordajes:</w:t>
      </w:r>
    </w:p>
    <w:p w14:paraId="04B9A0CA" w14:textId="55D80E36" w:rsidR="003A1D0A" w:rsidRPr="003A1D0A" w:rsidRDefault="00762E87" w:rsidP="00762E87">
      <w:pPr>
        <w:pStyle w:val="NormalWeb"/>
        <w:autoSpaceDE/>
        <w:autoSpaceDN/>
        <w:adjustRightInd/>
        <w:ind w:left="1276" w:right="474"/>
        <w:jc w:val="both"/>
        <w:rPr>
          <w:rFonts w:ascii="Book Antiqua" w:hAnsi="Book Antiqua"/>
          <w:bCs/>
          <w:i/>
          <w:iCs/>
          <w:lang w:val="es-CR"/>
        </w:rPr>
      </w:pPr>
      <w:r>
        <w:rPr>
          <w:rFonts w:ascii="Book Antiqua" w:hAnsi="Book Antiqua"/>
          <w:bCs/>
          <w:i/>
          <w:iCs/>
          <w:lang w:val="es-CR"/>
        </w:rPr>
        <w:t>(…</w:t>
      </w:r>
      <w:r w:rsidR="002B3347">
        <w:rPr>
          <w:rFonts w:ascii="Book Antiqua" w:hAnsi="Book Antiqua"/>
          <w:bCs/>
          <w:i/>
          <w:iCs/>
          <w:lang w:val="es-CR"/>
        </w:rPr>
        <w:t>)</w:t>
      </w:r>
    </w:p>
    <w:p w14:paraId="605A0D78" w14:textId="2DFB436A" w:rsidR="003A1D0A" w:rsidRPr="003A1D0A" w:rsidRDefault="003A1D0A" w:rsidP="003A1D0A">
      <w:pPr>
        <w:pStyle w:val="NormalWeb"/>
        <w:numPr>
          <w:ilvl w:val="1"/>
          <w:numId w:val="10"/>
        </w:numPr>
        <w:autoSpaceDE/>
        <w:autoSpaceDN/>
        <w:adjustRightInd/>
        <w:ind w:left="567" w:right="474" w:firstLine="709"/>
        <w:jc w:val="both"/>
        <w:rPr>
          <w:rFonts w:ascii="Book Antiqua" w:hAnsi="Book Antiqua"/>
          <w:bCs/>
          <w:i/>
          <w:iCs/>
          <w:lang w:val="es-CR"/>
        </w:rPr>
      </w:pPr>
      <w:r w:rsidRPr="003A1D0A">
        <w:rPr>
          <w:rFonts w:ascii="Book Antiqua" w:hAnsi="Book Antiqua"/>
          <w:bCs/>
          <w:i/>
          <w:iCs/>
          <w:lang w:val="es-CR"/>
        </w:rPr>
        <w:t xml:space="preserve"> A las plazas de persona juzgadora coordinadora de los 11 Tribunales de Apelación y se les asigne una cuota diferencia por el recargo de la coordinación por los asuntos administrativos que deben atender.</w:t>
      </w:r>
      <w:r w:rsidR="002B3347">
        <w:rPr>
          <w:rFonts w:ascii="Book Antiqua" w:hAnsi="Book Antiqua"/>
          <w:bCs/>
          <w:i/>
          <w:iCs/>
          <w:lang w:val="es-CR"/>
        </w:rPr>
        <w:t>”.</w:t>
      </w:r>
    </w:p>
    <w:p w14:paraId="5DD9C31B" w14:textId="4F1A3B8C" w:rsidR="00951C58" w:rsidRPr="003A1D0A" w:rsidRDefault="00951C58" w:rsidP="002B3347">
      <w:pPr>
        <w:pStyle w:val="NormalWeb"/>
        <w:autoSpaceDE/>
        <w:autoSpaceDN/>
        <w:adjustRightInd/>
        <w:ind w:right="474"/>
        <w:jc w:val="both"/>
        <w:rPr>
          <w:rFonts w:ascii="Book Antiqua" w:hAnsi="Book Antiqua"/>
          <w:bCs/>
          <w:i/>
          <w:iCs/>
          <w:lang w:val="es-CR"/>
        </w:rPr>
      </w:pPr>
    </w:p>
    <w:p w14:paraId="1AC12069" w14:textId="2C49DF62" w:rsidR="003A1D0A" w:rsidRPr="002B3347" w:rsidRDefault="00BE62C4" w:rsidP="003A1D0A">
      <w:pPr>
        <w:spacing w:line="276" w:lineRule="auto"/>
        <w:ind w:right="474"/>
        <w:jc w:val="both"/>
        <w:rPr>
          <w:rFonts w:ascii="Book Antiqua" w:hAnsi="Book Antiqua" w:cs="Book Antiqua"/>
          <w:snapToGrid w:val="0"/>
          <w:sz w:val="24"/>
          <w:szCs w:val="24"/>
        </w:rPr>
      </w:pPr>
      <w:r w:rsidRPr="003A1D0A">
        <w:rPr>
          <w:rFonts w:ascii="Book Antiqua" w:hAnsi="Book Antiqua" w:cs="Book Antiqua"/>
          <w:snapToGrid w:val="0"/>
          <w:sz w:val="24"/>
          <w:szCs w:val="24"/>
        </w:rPr>
        <w:t xml:space="preserve">En el presente informe se atiende la solicitud de la cuota diferenciada para las personas juzgadoras </w:t>
      </w:r>
      <w:r w:rsidR="002B3347">
        <w:rPr>
          <w:rFonts w:ascii="Book Antiqua" w:hAnsi="Book Antiqua" w:cs="Book Antiqua"/>
          <w:snapToGrid w:val="0"/>
          <w:sz w:val="24"/>
          <w:szCs w:val="24"/>
        </w:rPr>
        <w:t>c</w:t>
      </w:r>
      <w:r w:rsidRPr="003A1D0A">
        <w:rPr>
          <w:rFonts w:ascii="Book Antiqua" w:hAnsi="Book Antiqua" w:cs="Book Antiqua"/>
          <w:snapToGrid w:val="0"/>
          <w:sz w:val="24"/>
          <w:szCs w:val="24"/>
        </w:rPr>
        <w:t xml:space="preserve">oordinadoras de los </w:t>
      </w:r>
      <w:r w:rsidRPr="002B3347">
        <w:rPr>
          <w:rFonts w:ascii="Book Antiqua" w:hAnsi="Book Antiqua" w:cs="Book Antiqua"/>
          <w:snapToGrid w:val="0"/>
          <w:sz w:val="24"/>
          <w:szCs w:val="24"/>
        </w:rPr>
        <w:t xml:space="preserve">Tribunales de Apelación en materia de Trabajo. </w:t>
      </w:r>
    </w:p>
    <w:p w14:paraId="74002CFD" w14:textId="77777777" w:rsidR="00BE62C4" w:rsidRDefault="00BE62C4" w:rsidP="003A1D0A">
      <w:pPr>
        <w:spacing w:line="276" w:lineRule="auto"/>
        <w:ind w:right="474"/>
        <w:jc w:val="both"/>
        <w:rPr>
          <w:rFonts w:ascii="Book Antiqua" w:hAnsi="Book Antiqua" w:cs="Book Antiqua"/>
          <w:snapToGrid w:val="0"/>
          <w:sz w:val="24"/>
          <w:szCs w:val="24"/>
        </w:rPr>
      </w:pPr>
    </w:p>
    <w:p w14:paraId="43E61E17" w14:textId="1EBC2C4E" w:rsidR="003A1D0A" w:rsidRPr="003A1D0A" w:rsidRDefault="003A1D0A" w:rsidP="003A1D0A">
      <w:pPr>
        <w:spacing w:line="276" w:lineRule="auto"/>
        <w:ind w:right="474"/>
        <w:jc w:val="both"/>
        <w:rPr>
          <w:rFonts w:ascii="Book Antiqua" w:hAnsi="Book Antiqua" w:cs="Book Antiqua"/>
          <w:snapToGrid w:val="0"/>
          <w:sz w:val="24"/>
          <w:szCs w:val="24"/>
        </w:rPr>
      </w:pPr>
      <w:r>
        <w:rPr>
          <w:rFonts w:ascii="Book Antiqua" w:hAnsi="Book Antiqua" w:cs="Book Antiqua"/>
          <w:snapToGrid w:val="0"/>
          <w:sz w:val="24"/>
          <w:szCs w:val="24"/>
        </w:rPr>
        <w:t>El</w:t>
      </w:r>
      <w:r w:rsidRPr="003A1D0A">
        <w:rPr>
          <w:rFonts w:ascii="Book Antiqua" w:hAnsi="Book Antiqua" w:cs="Book Antiqua"/>
          <w:snapToGrid w:val="0"/>
          <w:sz w:val="24"/>
          <w:szCs w:val="24"/>
        </w:rPr>
        <w:t xml:space="preserve"> oficio fue realizado por la </w:t>
      </w:r>
      <w:r w:rsidR="005E2348">
        <w:rPr>
          <w:rFonts w:ascii="Book Antiqua" w:hAnsi="Book Antiqua" w:cs="Book Antiqua"/>
          <w:snapToGrid w:val="0"/>
          <w:sz w:val="24"/>
          <w:szCs w:val="24"/>
        </w:rPr>
        <w:t>P</w:t>
      </w:r>
      <w:r w:rsidRPr="003A1D0A">
        <w:rPr>
          <w:rFonts w:ascii="Book Antiqua" w:hAnsi="Book Antiqua" w:cs="Book Antiqua"/>
          <w:snapToGrid w:val="0"/>
          <w:sz w:val="24"/>
          <w:szCs w:val="24"/>
        </w:rPr>
        <w:t xml:space="preserve">rofesional María Alejandra Morales Vargas, en coordinación </w:t>
      </w:r>
      <w:r w:rsidR="002B3347">
        <w:rPr>
          <w:rFonts w:ascii="Book Antiqua" w:hAnsi="Book Antiqua" w:cs="Book Antiqua"/>
          <w:snapToGrid w:val="0"/>
          <w:sz w:val="24"/>
          <w:szCs w:val="24"/>
        </w:rPr>
        <w:t>con</w:t>
      </w:r>
      <w:r w:rsidRPr="003A1D0A">
        <w:rPr>
          <w:rFonts w:ascii="Book Antiqua" w:hAnsi="Book Antiqua" w:cs="Book Antiqua"/>
          <w:snapToGrid w:val="0"/>
          <w:sz w:val="24"/>
          <w:szCs w:val="24"/>
        </w:rPr>
        <w:t xml:space="preserve"> la Ingeniera Lucía </w:t>
      </w:r>
      <w:r w:rsidR="00607E73" w:rsidRPr="003A1D0A">
        <w:rPr>
          <w:rFonts w:ascii="Book Antiqua" w:hAnsi="Book Antiqua" w:cs="Book Antiqua"/>
          <w:snapToGrid w:val="0"/>
          <w:sz w:val="24"/>
          <w:szCs w:val="24"/>
        </w:rPr>
        <w:t>Zeled</w:t>
      </w:r>
      <w:r w:rsidR="00607E73">
        <w:rPr>
          <w:rFonts w:ascii="Book Antiqua" w:hAnsi="Book Antiqua" w:cs="Book Antiqua"/>
          <w:snapToGrid w:val="0"/>
          <w:sz w:val="24"/>
          <w:szCs w:val="24"/>
        </w:rPr>
        <w:t>ó</w:t>
      </w:r>
      <w:r w:rsidR="00607E73" w:rsidRPr="003A1D0A">
        <w:rPr>
          <w:rFonts w:ascii="Book Antiqua" w:hAnsi="Book Antiqua" w:cs="Book Antiqua"/>
          <w:snapToGrid w:val="0"/>
          <w:sz w:val="24"/>
          <w:szCs w:val="24"/>
        </w:rPr>
        <w:t xml:space="preserve">n </w:t>
      </w:r>
      <w:r w:rsidRPr="003A1D0A">
        <w:rPr>
          <w:rFonts w:ascii="Book Antiqua" w:hAnsi="Book Antiqua" w:cs="Book Antiqua"/>
          <w:snapToGrid w:val="0"/>
          <w:sz w:val="24"/>
          <w:szCs w:val="24"/>
        </w:rPr>
        <w:t>Quirós, Coordinadora de Unidad</w:t>
      </w:r>
      <w:r w:rsidR="002B3347">
        <w:rPr>
          <w:rFonts w:ascii="Book Antiqua" w:hAnsi="Book Antiqua" w:cs="Book Antiqua"/>
          <w:snapToGrid w:val="0"/>
          <w:sz w:val="24"/>
          <w:szCs w:val="24"/>
        </w:rPr>
        <w:t>,</w:t>
      </w:r>
      <w:r w:rsidRPr="003A1D0A">
        <w:rPr>
          <w:rFonts w:ascii="Book Antiqua" w:hAnsi="Book Antiqua" w:cs="Book Antiqua"/>
          <w:snapToGrid w:val="0"/>
          <w:sz w:val="24"/>
          <w:szCs w:val="24"/>
        </w:rPr>
        <w:t xml:space="preserve"> del Subproceso de Modernización Institucional. </w:t>
      </w:r>
    </w:p>
    <w:p w14:paraId="6E1D38C9" w14:textId="77777777" w:rsidR="003A1D0A" w:rsidRPr="003A1D0A" w:rsidRDefault="003A1D0A" w:rsidP="003A1D0A">
      <w:pPr>
        <w:ind w:right="474"/>
        <w:jc w:val="both"/>
        <w:rPr>
          <w:rFonts w:ascii="Book Antiqua" w:hAnsi="Book Antiqua" w:cs="Book Antiqua"/>
          <w:snapToGrid w:val="0"/>
          <w:sz w:val="24"/>
          <w:szCs w:val="24"/>
        </w:rPr>
      </w:pPr>
    </w:p>
    <w:p w14:paraId="72186E74" w14:textId="77777777" w:rsidR="003A1D0A" w:rsidRPr="003A1D0A" w:rsidRDefault="003A1D0A" w:rsidP="003A1D0A">
      <w:pPr>
        <w:widowControl w:val="0"/>
        <w:rPr>
          <w:rFonts w:ascii="Book Antiqua" w:hAnsi="Book Antiqua" w:cs="Book Antiqua"/>
          <w:snapToGrid w:val="0"/>
          <w:sz w:val="24"/>
          <w:szCs w:val="24"/>
        </w:rPr>
      </w:pPr>
      <w:r w:rsidRPr="003A1D0A">
        <w:rPr>
          <w:rFonts w:ascii="Book Antiqua" w:hAnsi="Book Antiqua" w:cs="Book Antiqua"/>
          <w:snapToGrid w:val="0"/>
          <w:sz w:val="24"/>
          <w:szCs w:val="24"/>
        </w:rPr>
        <w:t>Atentamente,</w:t>
      </w:r>
    </w:p>
    <w:p w14:paraId="76609B0A" w14:textId="7328CB03" w:rsidR="00866809" w:rsidRDefault="00866809" w:rsidP="003A1D0A">
      <w:pPr>
        <w:widowControl w:val="0"/>
        <w:rPr>
          <w:rFonts w:ascii="Book Antiqua" w:hAnsi="Book Antiqua" w:cs="Book Antiqua"/>
          <w:b/>
          <w:bCs/>
          <w:snapToGrid w:val="0"/>
          <w:sz w:val="24"/>
          <w:szCs w:val="24"/>
        </w:rPr>
      </w:pPr>
    </w:p>
    <w:p w14:paraId="0C999077" w14:textId="77777777" w:rsidR="005E2348" w:rsidRDefault="005E2348" w:rsidP="003A1D0A">
      <w:pPr>
        <w:rPr>
          <w:rFonts w:ascii="Book Antiqua" w:hAnsi="Book Antiqua" w:cs="Book Antiqua"/>
          <w:bCs/>
          <w:snapToGrid w:val="0"/>
          <w:sz w:val="24"/>
          <w:szCs w:val="24"/>
        </w:rPr>
      </w:pPr>
    </w:p>
    <w:p w14:paraId="787623A3" w14:textId="2BA8FA5D" w:rsidR="003A1D0A" w:rsidRPr="00394414" w:rsidRDefault="003A1D0A" w:rsidP="003A1D0A">
      <w:pPr>
        <w:rPr>
          <w:rFonts w:ascii="Book Antiqua" w:hAnsi="Book Antiqua" w:cs="Book Antiqua"/>
          <w:bCs/>
          <w:snapToGrid w:val="0"/>
          <w:sz w:val="24"/>
          <w:szCs w:val="24"/>
        </w:rPr>
      </w:pPr>
      <w:r w:rsidRPr="00394414">
        <w:rPr>
          <w:rFonts w:ascii="Book Antiqua" w:hAnsi="Book Antiqua" w:cs="Book Antiqua"/>
          <w:bCs/>
          <w:snapToGrid w:val="0"/>
          <w:sz w:val="24"/>
          <w:szCs w:val="24"/>
        </w:rPr>
        <w:t>Ing. Jorge Fernando Rodríguez Salazar</w:t>
      </w:r>
      <w:r w:rsidR="00394414">
        <w:rPr>
          <w:rFonts w:ascii="Book Antiqua" w:hAnsi="Book Antiqua" w:cs="Book Antiqua"/>
          <w:bCs/>
          <w:snapToGrid w:val="0"/>
          <w:sz w:val="24"/>
          <w:szCs w:val="24"/>
        </w:rPr>
        <w:t>,</w:t>
      </w:r>
      <w:r w:rsidR="00394414" w:rsidRPr="00394414">
        <w:rPr>
          <w:rFonts w:ascii="Book Antiqua" w:hAnsi="Book Antiqua" w:cs="Book Antiqua"/>
          <w:bCs/>
          <w:snapToGrid w:val="0"/>
          <w:sz w:val="24"/>
          <w:szCs w:val="24"/>
        </w:rPr>
        <w:t xml:space="preserve"> Jefe a.i.</w:t>
      </w:r>
    </w:p>
    <w:p w14:paraId="64A667CB" w14:textId="5A96862B" w:rsidR="003A1D0A" w:rsidRPr="00394414" w:rsidRDefault="003A1D0A" w:rsidP="003A1D0A">
      <w:pPr>
        <w:rPr>
          <w:rFonts w:ascii="Book Antiqua" w:hAnsi="Book Antiqua" w:cs="Book Antiqua"/>
          <w:bCs/>
          <w:snapToGrid w:val="0"/>
          <w:sz w:val="24"/>
          <w:szCs w:val="24"/>
        </w:rPr>
      </w:pPr>
      <w:r w:rsidRPr="00394414">
        <w:rPr>
          <w:rFonts w:ascii="Book Antiqua" w:hAnsi="Book Antiqua" w:cs="Book Antiqua"/>
          <w:bCs/>
          <w:snapToGrid w:val="0"/>
          <w:sz w:val="24"/>
          <w:szCs w:val="24"/>
        </w:rPr>
        <w:t>Subproceso de Modernización Institucional</w:t>
      </w:r>
    </w:p>
    <w:p w14:paraId="0CDABEDC" w14:textId="06914C50" w:rsidR="003A1D0A" w:rsidRDefault="003A1D0A">
      <w:pPr>
        <w:rPr>
          <w:rFonts w:ascii="Book Antiqua" w:hAnsi="Book Antiqua"/>
          <w:b/>
          <w:u w:val="single"/>
        </w:rPr>
      </w:pPr>
    </w:p>
    <w:p w14:paraId="27E24D7C" w14:textId="0F294785" w:rsidR="00394414" w:rsidRDefault="007B7A8D">
      <w:pPr>
        <w:rPr>
          <w:rFonts w:ascii="Book Antiqua" w:hAnsi="Book Antiqua"/>
          <w:b/>
          <w:u w:val="single"/>
        </w:rPr>
      </w:pPr>
      <w:r>
        <w:rPr>
          <w:noProof/>
        </w:rPr>
        <w:lastRenderedPageBreak/>
        <w:drawing>
          <wp:anchor distT="0" distB="0" distL="114300" distR="114300" simplePos="0" relativeHeight="251659264" behindDoc="0" locked="0" layoutInCell="1" allowOverlap="1" wp14:anchorId="5E0FC1BD" wp14:editId="3DA98478">
            <wp:simplePos x="0" y="0"/>
            <wp:positionH relativeFrom="page">
              <wp:align>right</wp:align>
            </wp:positionH>
            <wp:positionV relativeFrom="paragraph">
              <wp:posOffset>-1334135</wp:posOffset>
            </wp:positionV>
            <wp:extent cx="7840980" cy="1766570"/>
            <wp:effectExtent l="0" t="0" r="7620" b="5080"/>
            <wp:wrapNone/>
            <wp:docPr id="13749725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11">
                      <a:extLst>
                        <a:ext uri="{28A0092B-C50C-407E-A947-70E740481C1C}">
                          <a14:useLocalDpi xmlns:a14="http://schemas.microsoft.com/office/drawing/2010/main" val="0"/>
                        </a:ext>
                      </a:extLst>
                    </a:blip>
                    <a:stretch>
                      <a:fillRect/>
                    </a:stretch>
                  </pic:blipFill>
                  <pic:spPr>
                    <a:xfrm>
                      <a:off x="0" y="0"/>
                      <a:ext cx="7840980" cy="1766570"/>
                    </a:xfrm>
                    <a:prstGeom prst="rect">
                      <a:avLst/>
                    </a:prstGeom>
                  </pic:spPr>
                </pic:pic>
              </a:graphicData>
            </a:graphic>
            <wp14:sizeRelH relativeFrom="page">
              <wp14:pctWidth>0</wp14:pctWidth>
            </wp14:sizeRelH>
            <wp14:sizeRelV relativeFrom="page">
              <wp14:pctHeight>0</wp14:pctHeight>
            </wp14:sizeRelV>
          </wp:anchor>
        </w:drawing>
      </w:r>
    </w:p>
    <w:p w14:paraId="746FD86A" w14:textId="062E744E" w:rsidR="00394414" w:rsidRDefault="00394414">
      <w:pPr>
        <w:rPr>
          <w:rFonts w:ascii="Book Antiqua" w:hAnsi="Book Antiqua"/>
          <w:b/>
          <w:u w:val="single"/>
        </w:rPr>
      </w:pPr>
    </w:p>
    <w:p w14:paraId="1AEF1E29" w14:textId="3E2DF346" w:rsidR="003A1D0A" w:rsidRDefault="005E2348" w:rsidP="003A1D0A">
      <w:pPr>
        <w:rPr>
          <w:rFonts w:ascii="Book Antiqua" w:hAnsi="Book Antiqua"/>
          <w:b/>
          <w:u w:val="single"/>
        </w:rPr>
      </w:pPr>
      <w:r>
        <w:rPr>
          <w:noProof/>
        </w:rPr>
        <w:drawing>
          <wp:anchor distT="0" distB="0" distL="114300" distR="114300" simplePos="0" relativeHeight="251661312" behindDoc="0" locked="0" layoutInCell="1" allowOverlap="1" wp14:anchorId="1432DA3D" wp14:editId="737B1FCE">
            <wp:simplePos x="0" y="0"/>
            <wp:positionH relativeFrom="column">
              <wp:posOffset>4063365</wp:posOffset>
            </wp:positionH>
            <wp:positionV relativeFrom="paragraph">
              <wp:posOffset>13335</wp:posOffset>
            </wp:positionV>
            <wp:extent cx="1847850" cy="809625"/>
            <wp:effectExtent l="0" t="0" r="0" b="0"/>
            <wp:wrapNone/>
            <wp:docPr id="977526850" name="Imagen 7"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2">
                      <a:extLst>
                        <a:ext uri="{28A0092B-C50C-407E-A947-70E740481C1C}">
                          <a14:useLocalDpi xmlns:a14="http://schemas.microsoft.com/office/drawing/2010/main" val="0"/>
                        </a:ext>
                      </a:extLst>
                    </a:blip>
                    <a:stretch>
                      <a:fillRect/>
                    </a:stretch>
                  </pic:blipFill>
                  <pic:spPr>
                    <a:xfrm>
                      <a:off x="0" y="0"/>
                      <a:ext cx="1847850" cy="8096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EBAAE6B" wp14:editId="6CE55BD7">
            <wp:simplePos x="0" y="0"/>
            <wp:positionH relativeFrom="column">
              <wp:posOffset>-114300</wp:posOffset>
            </wp:positionH>
            <wp:positionV relativeFrom="paragraph">
              <wp:posOffset>147320</wp:posOffset>
            </wp:positionV>
            <wp:extent cx="1659890" cy="875665"/>
            <wp:effectExtent l="0" t="0" r="0" b="0"/>
            <wp:wrapNone/>
            <wp:docPr id="1149076694" name="Imagen 8" descr="logo-dirp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3">
                      <a:extLst>
                        <a:ext uri="{28A0092B-C50C-407E-A947-70E740481C1C}">
                          <a14:useLocalDpi xmlns:a14="http://schemas.microsoft.com/office/drawing/2010/main" val="0"/>
                        </a:ext>
                      </a:extLst>
                    </a:blip>
                    <a:stretch>
                      <a:fillRect/>
                    </a:stretch>
                  </pic:blipFill>
                  <pic:spPr>
                    <a:xfrm>
                      <a:off x="0" y="0"/>
                      <a:ext cx="1659890" cy="875665"/>
                    </a:xfrm>
                    <a:prstGeom prst="rect">
                      <a:avLst/>
                    </a:prstGeom>
                  </pic:spPr>
                </pic:pic>
              </a:graphicData>
            </a:graphic>
            <wp14:sizeRelH relativeFrom="page">
              <wp14:pctWidth>0</wp14:pctWidth>
            </wp14:sizeRelH>
            <wp14:sizeRelV relativeFrom="page">
              <wp14:pctHeight>0</wp14:pctHeight>
            </wp14:sizeRelV>
          </wp:anchor>
        </w:drawing>
      </w:r>
    </w:p>
    <w:p w14:paraId="77130F08" w14:textId="402D4950" w:rsidR="003A1D0A" w:rsidRDefault="003A1D0A" w:rsidP="003A1D0A">
      <w:pPr>
        <w:rPr>
          <w:rFonts w:ascii="Book Antiqua" w:hAnsi="Book Antiqua"/>
          <w:b/>
          <w:u w:val="single"/>
        </w:rPr>
      </w:pPr>
    </w:p>
    <w:p w14:paraId="5C4A9067" w14:textId="468CA26E" w:rsidR="003A1D0A" w:rsidRDefault="003A1D0A" w:rsidP="003A1D0A">
      <w:pPr>
        <w:autoSpaceDE w:val="0"/>
        <w:autoSpaceDN w:val="0"/>
        <w:adjustRightInd w:val="0"/>
        <w:rPr>
          <w:rFonts w:ascii="Arial" w:hAnsi="Arial" w:cs="Arial"/>
          <w:sz w:val="23"/>
          <w:szCs w:val="23"/>
        </w:rPr>
      </w:pPr>
    </w:p>
    <w:p w14:paraId="3392B774" w14:textId="4EA1E513" w:rsidR="003A1D0A" w:rsidRDefault="003A1D0A" w:rsidP="003A1D0A">
      <w:pPr>
        <w:autoSpaceDE w:val="0"/>
        <w:autoSpaceDN w:val="0"/>
        <w:adjustRightInd w:val="0"/>
        <w:rPr>
          <w:rFonts w:ascii="Arial" w:hAnsi="Arial" w:cs="Arial"/>
          <w:sz w:val="23"/>
          <w:szCs w:val="23"/>
        </w:rPr>
      </w:pPr>
    </w:p>
    <w:p w14:paraId="1E94B688" w14:textId="7FC89B87" w:rsidR="003A1D0A" w:rsidRDefault="003A1D0A" w:rsidP="003A1D0A">
      <w:pPr>
        <w:autoSpaceDE w:val="0"/>
        <w:autoSpaceDN w:val="0"/>
        <w:adjustRightInd w:val="0"/>
        <w:rPr>
          <w:rFonts w:ascii="Arial" w:hAnsi="Arial" w:cs="Arial"/>
          <w:sz w:val="23"/>
          <w:szCs w:val="23"/>
        </w:rPr>
      </w:pPr>
    </w:p>
    <w:p w14:paraId="4A2B4DA2" w14:textId="24B69223" w:rsidR="003A1D0A" w:rsidRPr="00BD1432" w:rsidRDefault="003A1D0A" w:rsidP="003A1D0A">
      <w:pPr>
        <w:autoSpaceDE w:val="0"/>
        <w:autoSpaceDN w:val="0"/>
        <w:adjustRightInd w:val="0"/>
        <w:rPr>
          <w:rFonts w:ascii="Book Antiqua" w:hAnsi="Book Antiqua" w:cs="Arial"/>
          <w:sz w:val="23"/>
          <w:szCs w:val="23"/>
        </w:rPr>
      </w:pPr>
    </w:p>
    <w:p w14:paraId="7A4E0B9A" w14:textId="0DBBD1D6" w:rsidR="003A1D0A" w:rsidRPr="00BD1432" w:rsidRDefault="003A1D0A" w:rsidP="003A1D0A">
      <w:pPr>
        <w:autoSpaceDE w:val="0"/>
        <w:autoSpaceDN w:val="0"/>
        <w:adjustRightInd w:val="0"/>
        <w:rPr>
          <w:rFonts w:ascii="Book Antiqua" w:hAnsi="Book Antiqua" w:cs="Arial"/>
          <w:sz w:val="23"/>
          <w:szCs w:val="23"/>
        </w:rPr>
      </w:pPr>
    </w:p>
    <w:p w14:paraId="1F20054A" w14:textId="56FCA01C" w:rsidR="003A1D0A" w:rsidRDefault="003A1D0A" w:rsidP="003A1D0A">
      <w:pPr>
        <w:spacing w:line="276" w:lineRule="auto"/>
        <w:jc w:val="center"/>
        <w:rPr>
          <w:rFonts w:ascii="Book Antiqua" w:hAnsi="Book Antiqua"/>
          <w:sz w:val="36"/>
          <w:szCs w:val="36"/>
        </w:rPr>
      </w:pPr>
    </w:p>
    <w:p w14:paraId="0B7C299E" w14:textId="2C6482D1" w:rsidR="003A1D0A" w:rsidRPr="00BD1432" w:rsidRDefault="003A1D0A" w:rsidP="003A1D0A">
      <w:pPr>
        <w:spacing w:line="276" w:lineRule="auto"/>
        <w:jc w:val="center"/>
        <w:rPr>
          <w:rFonts w:ascii="Book Antiqua" w:hAnsi="Book Antiqua"/>
          <w:b/>
          <w:bCs/>
          <w:i/>
          <w:sz w:val="40"/>
          <w:szCs w:val="40"/>
        </w:rPr>
      </w:pPr>
      <w:r w:rsidRPr="00BD1432">
        <w:rPr>
          <w:rFonts w:ascii="Book Antiqua" w:hAnsi="Book Antiqua"/>
          <w:b/>
          <w:bCs/>
          <w:sz w:val="40"/>
          <w:szCs w:val="40"/>
        </w:rPr>
        <w:t xml:space="preserve">Subproceso de Modernización Institucional </w:t>
      </w:r>
    </w:p>
    <w:p w14:paraId="355537DD" w14:textId="477853C3" w:rsidR="003A1D0A" w:rsidRPr="00BD1432" w:rsidRDefault="003A1D0A" w:rsidP="003A1D0A">
      <w:pPr>
        <w:spacing w:line="276" w:lineRule="auto"/>
        <w:jc w:val="center"/>
        <w:rPr>
          <w:rFonts w:ascii="Book Antiqua" w:hAnsi="Book Antiqua"/>
          <w:b/>
          <w:bCs/>
          <w:i/>
          <w:sz w:val="40"/>
          <w:szCs w:val="40"/>
        </w:rPr>
      </w:pPr>
      <w:r w:rsidRPr="00BD1432">
        <w:rPr>
          <w:rFonts w:ascii="Book Antiqua" w:hAnsi="Book Antiqua"/>
          <w:b/>
          <w:bCs/>
          <w:sz w:val="40"/>
          <w:szCs w:val="40"/>
        </w:rPr>
        <w:t>Proceso de Ejecuc</w:t>
      </w:r>
      <w:r w:rsidR="003F0CB5">
        <w:rPr>
          <w:rFonts w:ascii="Book Antiqua" w:hAnsi="Book Antiqua"/>
          <w:b/>
          <w:bCs/>
          <w:sz w:val="40"/>
          <w:szCs w:val="40"/>
        </w:rPr>
        <w:t>ión</w:t>
      </w:r>
      <w:r w:rsidRPr="00BD1432">
        <w:rPr>
          <w:rFonts w:ascii="Book Antiqua" w:hAnsi="Book Antiqua"/>
          <w:b/>
          <w:bCs/>
          <w:sz w:val="40"/>
          <w:szCs w:val="40"/>
        </w:rPr>
        <w:t xml:space="preserve"> de la</w:t>
      </w:r>
      <w:r w:rsidR="003F0CB5">
        <w:rPr>
          <w:rFonts w:ascii="Book Antiqua" w:hAnsi="Book Antiqua"/>
          <w:b/>
          <w:bCs/>
          <w:sz w:val="40"/>
          <w:szCs w:val="40"/>
        </w:rPr>
        <w:t>s</w:t>
      </w:r>
      <w:r w:rsidRPr="00BD1432">
        <w:rPr>
          <w:rFonts w:ascii="Book Antiqua" w:hAnsi="Book Antiqua"/>
          <w:b/>
          <w:bCs/>
          <w:sz w:val="40"/>
          <w:szCs w:val="40"/>
        </w:rPr>
        <w:t xml:space="preserve"> Operaciones </w:t>
      </w:r>
    </w:p>
    <w:p w14:paraId="214CEC3C" w14:textId="54FACEC6" w:rsidR="003A1D0A" w:rsidRPr="00BD1432" w:rsidRDefault="003A1D0A" w:rsidP="003A1D0A">
      <w:pPr>
        <w:spacing w:line="276" w:lineRule="auto"/>
        <w:jc w:val="center"/>
        <w:rPr>
          <w:rFonts w:ascii="Book Antiqua" w:hAnsi="Book Antiqua"/>
          <w:b/>
          <w:bCs/>
          <w:i/>
          <w:sz w:val="40"/>
          <w:szCs w:val="40"/>
        </w:rPr>
      </w:pPr>
      <w:r w:rsidRPr="00BD1432">
        <w:rPr>
          <w:rFonts w:ascii="Book Antiqua" w:hAnsi="Book Antiqua"/>
          <w:b/>
          <w:bCs/>
          <w:sz w:val="40"/>
          <w:szCs w:val="40"/>
        </w:rPr>
        <w:t>Dirección de Planificación</w:t>
      </w:r>
    </w:p>
    <w:p w14:paraId="1F0F7032" w14:textId="1AF59D3C" w:rsidR="003A1D0A" w:rsidRPr="00BD1432" w:rsidRDefault="003A1D0A" w:rsidP="003A1D0A">
      <w:pPr>
        <w:spacing w:line="276" w:lineRule="auto"/>
        <w:rPr>
          <w:rFonts w:ascii="Book Antiqua" w:hAnsi="Book Antiqua"/>
          <w:sz w:val="36"/>
          <w:szCs w:val="36"/>
        </w:rPr>
      </w:pPr>
    </w:p>
    <w:p w14:paraId="2E50030F" w14:textId="4A369525" w:rsidR="003A1D0A" w:rsidRPr="00BD1432" w:rsidRDefault="003A1D0A" w:rsidP="003A1D0A">
      <w:pPr>
        <w:jc w:val="center"/>
        <w:rPr>
          <w:rFonts w:ascii="Book Antiqua" w:hAnsi="Book Antiqua"/>
          <w:sz w:val="36"/>
          <w:szCs w:val="36"/>
        </w:rPr>
      </w:pPr>
      <w:r>
        <w:rPr>
          <w:rFonts w:ascii="Book Antiqua" w:hAnsi="Book Antiqua"/>
          <w:sz w:val="36"/>
          <w:szCs w:val="36"/>
        </w:rPr>
        <w:t xml:space="preserve">Estudio para la definición de </w:t>
      </w:r>
      <w:r w:rsidRPr="00BD1432">
        <w:rPr>
          <w:rFonts w:ascii="Book Antiqua" w:hAnsi="Book Antiqua"/>
          <w:sz w:val="36"/>
          <w:szCs w:val="36"/>
        </w:rPr>
        <w:t xml:space="preserve">cuotas de trabajo </w:t>
      </w:r>
      <w:r>
        <w:rPr>
          <w:rFonts w:ascii="Book Antiqua" w:hAnsi="Book Antiqua"/>
          <w:sz w:val="36"/>
          <w:szCs w:val="36"/>
        </w:rPr>
        <w:t xml:space="preserve">para las personas juzgadoras coordinadoras de los </w:t>
      </w:r>
      <w:r w:rsidRPr="00BD1432">
        <w:rPr>
          <w:rFonts w:ascii="Book Antiqua" w:hAnsi="Book Antiqua"/>
          <w:sz w:val="36"/>
          <w:szCs w:val="36"/>
        </w:rPr>
        <w:t xml:space="preserve">Tribunales </w:t>
      </w:r>
      <w:r>
        <w:rPr>
          <w:rFonts w:ascii="Book Antiqua" w:hAnsi="Book Antiqua"/>
          <w:sz w:val="36"/>
          <w:szCs w:val="36"/>
        </w:rPr>
        <w:t xml:space="preserve">de Apelación de </w:t>
      </w:r>
      <w:r w:rsidRPr="00BD1432">
        <w:rPr>
          <w:rFonts w:ascii="Book Antiqua" w:hAnsi="Book Antiqua"/>
          <w:sz w:val="36"/>
          <w:szCs w:val="36"/>
        </w:rPr>
        <w:t xml:space="preserve">Trabajo </w:t>
      </w:r>
    </w:p>
    <w:p w14:paraId="4E922892" w14:textId="0CC985B9" w:rsidR="003A1D0A" w:rsidRDefault="003A1D0A" w:rsidP="003A1D0A">
      <w:pPr>
        <w:spacing w:line="276" w:lineRule="auto"/>
        <w:jc w:val="center"/>
        <w:rPr>
          <w:rFonts w:ascii="Book Antiqua" w:hAnsi="Book Antiqua"/>
          <w:sz w:val="36"/>
          <w:szCs w:val="36"/>
        </w:rPr>
      </w:pPr>
    </w:p>
    <w:p w14:paraId="56290E2F" w14:textId="00120A47" w:rsidR="003F0CB5" w:rsidRDefault="003F0CB5" w:rsidP="003A1D0A">
      <w:pPr>
        <w:spacing w:line="276" w:lineRule="auto"/>
        <w:jc w:val="center"/>
        <w:rPr>
          <w:rFonts w:ascii="Book Antiqua" w:hAnsi="Book Antiqua"/>
          <w:sz w:val="36"/>
          <w:szCs w:val="36"/>
        </w:rPr>
      </w:pPr>
    </w:p>
    <w:p w14:paraId="4F20FA2B" w14:textId="023C915D" w:rsidR="003F0CB5" w:rsidRDefault="003F0CB5" w:rsidP="003A1D0A">
      <w:pPr>
        <w:spacing w:line="276" w:lineRule="auto"/>
        <w:jc w:val="center"/>
        <w:rPr>
          <w:rFonts w:ascii="Book Antiqua" w:hAnsi="Book Antiqua"/>
          <w:sz w:val="36"/>
          <w:szCs w:val="36"/>
        </w:rPr>
      </w:pPr>
    </w:p>
    <w:p w14:paraId="4D883960" w14:textId="4A335BE9" w:rsidR="003F0CB5" w:rsidRPr="00BD1432" w:rsidRDefault="003F0CB5" w:rsidP="003A1D0A">
      <w:pPr>
        <w:spacing w:line="276" w:lineRule="auto"/>
        <w:jc w:val="center"/>
        <w:rPr>
          <w:rFonts w:ascii="Book Antiqua" w:hAnsi="Book Antiqua"/>
          <w:sz w:val="36"/>
          <w:szCs w:val="36"/>
        </w:rPr>
      </w:pPr>
      <w:r>
        <w:rPr>
          <w:rFonts w:ascii="Book Antiqua" w:hAnsi="Book Antiqua"/>
          <w:sz w:val="36"/>
          <w:szCs w:val="36"/>
        </w:rPr>
        <w:t>Setiembre 2021</w:t>
      </w:r>
    </w:p>
    <w:p w14:paraId="582B45E0" w14:textId="77777777" w:rsidR="003A1D0A" w:rsidRPr="00BD1432" w:rsidRDefault="003A1D0A" w:rsidP="003A1D0A">
      <w:pPr>
        <w:spacing w:line="276" w:lineRule="auto"/>
        <w:rPr>
          <w:rFonts w:ascii="Book Antiqua" w:hAnsi="Book Antiqua"/>
          <w:sz w:val="40"/>
          <w:szCs w:val="40"/>
        </w:rPr>
      </w:pPr>
    </w:p>
    <w:p w14:paraId="060BB82A" w14:textId="77777777" w:rsidR="003A1D0A" w:rsidRDefault="003A1D0A" w:rsidP="003A1D0A">
      <w:pPr>
        <w:spacing w:line="276" w:lineRule="auto"/>
        <w:jc w:val="center"/>
        <w:rPr>
          <w:rFonts w:ascii="Book Antiqua" w:hAnsi="Book Antiqua"/>
          <w:sz w:val="40"/>
          <w:szCs w:val="40"/>
        </w:rPr>
      </w:pPr>
    </w:p>
    <w:p w14:paraId="0AA4DA1C" w14:textId="3BABD5C7" w:rsidR="003A1D0A" w:rsidRDefault="003A1D0A" w:rsidP="003A1D0A">
      <w:pPr>
        <w:ind w:right="474"/>
        <w:jc w:val="both"/>
        <w:rPr>
          <w:rFonts w:ascii="Book Antiqua" w:hAnsi="Book Antiqua"/>
          <w:b/>
          <w:u w:val="single"/>
          <w:lang w:val="es-ES"/>
        </w:rPr>
      </w:pPr>
    </w:p>
    <w:p w14:paraId="4A34FEBF" w14:textId="6E1DBBDA" w:rsidR="003A1D0A" w:rsidRDefault="003A1D0A" w:rsidP="003A1D0A">
      <w:pPr>
        <w:ind w:right="474"/>
        <w:jc w:val="both"/>
        <w:rPr>
          <w:rFonts w:ascii="Book Antiqua" w:hAnsi="Book Antiqua"/>
          <w:b/>
          <w:u w:val="single"/>
          <w:lang w:val="es-ES"/>
        </w:rPr>
      </w:pPr>
    </w:p>
    <w:p w14:paraId="05BC8B91" w14:textId="2D42E669" w:rsidR="003A1D0A" w:rsidRDefault="003A1D0A" w:rsidP="003A1D0A">
      <w:pPr>
        <w:ind w:right="474"/>
        <w:jc w:val="both"/>
        <w:rPr>
          <w:rFonts w:ascii="Book Antiqua" w:hAnsi="Book Antiqua"/>
          <w:b/>
          <w:u w:val="single"/>
          <w:lang w:val="es-ES"/>
        </w:rPr>
      </w:pPr>
    </w:p>
    <w:p w14:paraId="7A8E0E7A" w14:textId="36CE5156" w:rsidR="003A1D0A" w:rsidRDefault="003A1D0A" w:rsidP="003A1D0A">
      <w:pPr>
        <w:ind w:right="474"/>
        <w:jc w:val="both"/>
        <w:rPr>
          <w:rFonts w:ascii="Book Antiqua" w:hAnsi="Book Antiqua"/>
          <w:b/>
          <w:u w:val="single"/>
          <w:lang w:val="es-ES"/>
        </w:rPr>
      </w:pPr>
    </w:p>
    <w:p w14:paraId="24132331" w14:textId="0D39C534" w:rsidR="003A1D0A" w:rsidRDefault="003A1D0A" w:rsidP="003A1D0A">
      <w:pPr>
        <w:ind w:right="474"/>
        <w:jc w:val="both"/>
        <w:rPr>
          <w:rFonts w:ascii="Book Antiqua" w:hAnsi="Book Antiqua"/>
          <w:b/>
          <w:u w:val="single"/>
          <w:lang w:val="es-ES"/>
        </w:rPr>
      </w:pPr>
    </w:p>
    <w:p w14:paraId="7C4F0A6B" w14:textId="7F4FA35A" w:rsidR="003A1D0A" w:rsidRDefault="003A1D0A" w:rsidP="003A1D0A">
      <w:pPr>
        <w:ind w:right="474"/>
        <w:jc w:val="both"/>
        <w:rPr>
          <w:rFonts w:ascii="Book Antiqua" w:hAnsi="Book Antiqua"/>
          <w:b/>
          <w:u w:val="single"/>
          <w:lang w:val="es-ES"/>
        </w:rPr>
      </w:pPr>
    </w:p>
    <w:p w14:paraId="37D0AE6F" w14:textId="1CD0934B" w:rsidR="003A1D0A" w:rsidRDefault="003A1D0A">
      <w:pPr>
        <w:rPr>
          <w:rFonts w:ascii="Book Antiqua" w:hAnsi="Book Antiqua"/>
          <w:b/>
          <w:u w:val="single"/>
          <w:lang w:val="es-ES"/>
        </w:rPr>
      </w:pPr>
      <w:r>
        <w:rPr>
          <w:rFonts w:ascii="Book Antiqua" w:hAnsi="Book Antiqua"/>
          <w:b/>
          <w:u w:val="single"/>
          <w:lang w:val="es-ES"/>
        </w:rPr>
        <w:br w:type="page"/>
      </w:r>
    </w:p>
    <w:p w14:paraId="2EDFBE4F" w14:textId="77777777" w:rsidR="00B45982" w:rsidRPr="003F0CB5" w:rsidRDefault="00B45982" w:rsidP="00B45982">
      <w:pPr>
        <w:pStyle w:val="Ttulo2"/>
        <w:numPr>
          <w:ilvl w:val="0"/>
          <w:numId w:val="6"/>
        </w:numPr>
        <w:pBdr>
          <w:top w:val="single" w:sz="4" w:space="1" w:color="8DB3E2"/>
          <w:left w:val="single" w:sz="4" w:space="4" w:color="8DB3E2"/>
          <w:bottom w:val="single" w:sz="4" w:space="1" w:color="8DB3E2"/>
          <w:right w:val="single" w:sz="4" w:space="4" w:color="8DB3E2"/>
        </w:pBdr>
        <w:shd w:val="clear" w:color="auto" w:fill="C6D9F1"/>
        <w:autoSpaceDE/>
        <w:spacing w:before="0" w:after="120" w:line="360" w:lineRule="auto"/>
        <w:jc w:val="both"/>
        <w:rPr>
          <w:rFonts w:ascii="Book Antiqua" w:hAnsi="Book Antiqua"/>
          <w:lang w:val="es-CR"/>
        </w:rPr>
      </w:pPr>
      <w:r w:rsidRPr="003F0CB5">
        <w:rPr>
          <w:rFonts w:ascii="Book Antiqua" w:hAnsi="Book Antiqua"/>
          <w:lang w:val="es-CR"/>
        </w:rPr>
        <w:lastRenderedPageBreak/>
        <w:t xml:space="preserve">Atención de observaciones </w:t>
      </w:r>
    </w:p>
    <w:p w14:paraId="6E7A30C6" w14:textId="59D89893" w:rsidR="00B45982" w:rsidRDefault="00B45982" w:rsidP="003A1D0A">
      <w:pPr>
        <w:rPr>
          <w:rFonts w:ascii="Book Antiqua" w:hAnsi="Book Antiqua"/>
          <w:b/>
          <w:u w:val="single"/>
        </w:rPr>
      </w:pPr>
    </w:p>
    <w:p w14:paraId="26323122" w14:textId="3F818FA2" w:rsidR="00B45982" w:rsidRDefault="0062133E" w:rsidP="00B45982">
      <w:pPr>
        <w:widowControl w:val="0"/>
        <w:jc w:val="both"/>
        <w:rPr>
          <w:rFonts w:ascii="Book Antiqua" w:hAnsi="Book Antiqua" w:cs="Book Antiqua"/>
          <w:sz w:val="24"/>
          <w:szCs w:val="24"/>
        </w:rPr>
      </w:pPr>
      <w:r>
        <w:rPr>
          <w:rFonts w:ascii="Book Antiqua" w:hAnsi="Book Antiqua" w:cs="Book Antiqua"/>
          <w:snapToGrid w:val="0"/>
          <w:sz w:val="24"/>
          <w:szCs w:val="24"/>
        </w:rPr>
        <w:t>El presente informe se puso en consulta mediante oficio 467</w:t>
      </w:r>
      <w:r w:rsidRPr="00765705">
        <w:rPr>
          <w:rFonts w:ascii="Book Antiqua" w:hAnsi="Book Antiqua" w:cs="Book Antiqua"/>
          <w:snapToGrid w:val="0"/>
          <w:sz w:val="24"/>
          <w:szCs w:val="24"/>
        </w:rPr>
        <w:t>-PLA-</w:t>
      </w:r>
      <w:r>
        <w:rPr>
          <w:rFonts w:ascii="Book Antiqua" w:hAnsi="Book Antiqua" w:cs="Book Antiqua"/>
          <w:snapToGrid w:val="0"/>
          <w:sz w:val="24"/>
          <w:szCs w:val="24"/>
        </w:rPr>
        <w:t>MI</w:t>
      </w:r>
      <w:r w:rsidRPr="00765705">
        <w:rPr>
          <w:rFonts w:ascii="Book Antiqua" w:hAnsi="Book Antiqua" w:cs="Book Antiqua"/>
          <w:snapToGrid w:val="0"/>
          <w:sz w:val="24"/>
          <w:szCs w:val="24"/>
        </w:rPr>
        <w:t>-202</w:t>
      </w:r>
      <w:r>
        <w:rPr>
          <w:rFonts w:ascii="Book Antiqua" w:hAnsi="Book Antiqua" w:cs="Book Antiqua"/>
          <w:snapToGrid w:val="0"/>
          <w:sz w:val="24"/>
          <w:szCs w:val="24"/>
        </w:rPr>
        <w:t xml:space="preserve">1 al </w:t>
      </w:r>
      <w:r w:rsidR="00B45982" w:rsidRPr="00B45982">
        <w:rPr>
          <w:rFonts w:ascii="Book Antiqua" w:hAnsi="Book Antiqua" w:cs="Book Antiqua"/>
          <w:snapToGrid w:val="0"/>
          <w:sz w:val="24"/>
          <w:szCs w:val="24"/>
        </w:rPr>
        <w:t>Magistrado</w:t>
      </w:r>
      <w:r w:rsidR="00B45982">
        <w:rPr>
          <w:rFonts w:ascii="Book Antiqua" w:hAnsi="Book Antiqua" w:cs="Book Antiqua"/>
          <w:snapToGrid w:val="0"/>
          <w:sz w:val="24"/>
          <w:szCs w:val="24"/>
        </w:rPr>
        <w:t xml:space="preserve"> </w:t>
      </w:r>
      <w:r w:rsidR="00B45982" w:rsidRPr="00B45982">
        <w:rPr>
          <w:rFonts w:ascii="Book Antiqua" w:hAnsi="Book Antiqua" w:cs="Book Antiqua"/>
          <w:snapToGrid w:val="0"/>
          <w:sz w:val="24"/>
          <w:szCs w:val="24"/>
        </w:rPr>
        <w:t>Orlando Aguirre Gómez, Coordinador</w:t>
      </w:r>
      <w:r w:rsidR="00B45982">
        <w:rPr>
          <w:rFonts w:ascii="Book Antiqua" w:hAnsi="Book Antiqua" w:cs="Book Antiqua"/>
          <w:snapToGrid w:val="0"/>
          <w:sz w:val="24"/>
          <w:szCs w:val="24"/>
        </w:rPr>
        <w:t xml:space="preserve">, </w:t>
      </w:r>
      <w:r w:rsidR="00B45982" w:rsidRPr="00B45982">
        <w:rPr>
          <w:rFonts w:ascii="Book Antiqua" w:hAnsi="Book Antiqua" w:cs="Book Antiqua"/>
          <w:snapToGrid w:val="0"/>
          <w:sz w:val="24"/>
          <w:szCs w:val="24"/>
        </w:rPr>
        <w:t>Comisión de la Jurisdicción Laboral</w:t>
      </w:r>
      <w:r>
        <w:rPr>
          <w:rFonts w:ascii="Book Antiqua" w:hAnsi="Book Antiqua" w:cs="Book Antiqua"/>
          <w:snapToGrid w:val="0"/>
          <w:sz w:val="24"/>
          <w:szCs w:val="24"/>
          <w:lang w:val="es-ES_tradnl"/>
        </w:rPr>
        <w:t>, asimismo se remitió</w:t>
      </w:r>
      <w:r w:rsidR="00B45982" w:rsidRPr="00B45982">
        <w:rPr>
          <w:rFonts w:ascii="Book Antiqua" w:hAnsi="Book Antiqua" w:cs="Book Antiqua"/>
          <w:snapToGrid w:val="0"/>
          <w:sz w:val="24"/>
          <w:szCs w:val="24"/>
          <w:lang w:val="es-ES_tradnl"/>
        </w:rPr>
        <w:t xml:space="preserve"> copia de este oficio, al Centro de Apoyo, Coordinación y Mejoramiento de la Función Jurisdiccional, a la Máster Lourdes Montenegro Espinoza, Gestora del Plan de Descongestionamiento Laboral y a los Tribunales de Apelación del Trabajo del Primer y Segundo Circuito Judicial de San José</w:t>
      </w:r>
      <w:r>
        <w:rPr>
          <w:rFonts w:ascii="Book Antiqua" w:hAnsi="Book Antiqua" w:cs="Book Antiqua"/>
          <w:snapToGrid w:val="0"/>
          <w:sz w:val="24"/>
          <w:szCs w:val="24"/>
          <w:lang w:val="es-ES_tradnl"/>
        </w:rPr>
        <w:t>, para que en el caso de que consideren necesario</w:t>
      </w:r>
      <w:r w:rsidR="00325828">
        <w:rPr>
          <w:rFonts w:ascii="Book Antiqua" w:hAnsi="Book Antiqua" w:cs="Book Antiqua"/>
          <w:snapToGrid w:val="0"/>
          <w:sz w:val="24"/>
          <w:szCs w:val="24"/>
          <w:lang w:val="es-ES_tradnl"/>
        </w:rPr>
        <w:t xml:space="preserve">, enviaran sus </w:t>
      </w:r>
      <w:r w:rsidRPr="00C46EBF">
        <w:rPr>
          <w:rFonts w:ascii="Book Antiqua" w:hAnsi="Book Antiqua" w:cs="Book Antiqua"/>
          <w:sz w:val="24"/>
          <w:szCs w:val="24"/>
        </w:rPr>
        <w:t>observaciones</w:t>
      </w:r>
      <w:r>
        <w:rPr>
          <w:rFonts w:ascii="Book Antiqua" w:hAnsi="Book Antiqua" w:cs="Book Antiqua"/>
          <w:sz w:val="24"/>
          <w:szCs w:val="24"/>
        </w:rPr>
        <w:t xml:space="preserve">, a continuación, se detallan las observaciones recibidas: </w:t>
      </w:r>
    </w:p>
    <w:p w14:paraId="1DD32CA8" w14:textId="38C0AC8B" w:rsidR="0062133E" w:rsidRDefault="0062133E" w:rsidP="00B45982">
      <w:pPr>
        <w:widowControl w:val="0"/>
        <w:jc w:val="both"/>
        <w:rPr>
          <w:rFonts w:ascii="Book Antiqua" w:hAnsi="Book Antiqua" w:cs="Book Antiqua"/>
          <w:snapToGrid w:val="0"/>
          <w:sz w:val="24"/>
          <w:szCs w:val="24"/>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
        <w:gridCol w:w="4111"/>
        <w:gridCol w:w="4147"/>
      </w:tblGrid>
      <w:tr w:rsidR="00EA001B" w14:paraId="15AE23E8" w14:textId="77777777" w:rsidTr="009D20EA">
        <w:tc>
          <w:tcPr>
            <w:tcW w:w="8810" w:type="dxa"/>
            <w:gridSpan w:val="3"/>
            <w:shd w:val="clear" w:color="auto" w:fill="215868" w:themeFill="accent5" w:themeFillShade="80"/>
            <w:vAlign w:val="center"/>
          </w:tcPr>
          <w:p w14:paraId="776728AE" w14:textId="341F9947" w:rsidR="00EA001B" w:rsidRPr="009D20EA" w:rsidRDefault="00EA001B" w:rsidP="009D20EA">
            <w:pPr>
              <w:widowControl w:val="0"/>
              <w:tabs>
                <w:tab w:val="left" w:pos="3364"/>
              </w:tabs>
              <w:jc w:val="center"/>
              <w:rPr>
                <w:rFonts w:asciiTheme="majorHAnsi" w:hAnsiTheme="majorHAnsi" w:cstheme="majorHAnsi"/>
                <w:b/>
                <w:bCs/>
                <w:noProof/>
                <w:color w:val="FFFFFF" w:themeColor="background1"/>
                <w:sz w:val="24"/>
                <w:szCs w:val="24"/>
                <w:lang w:val="pt-BR"/>
              </w:rPr>
            </w:pPr>
            <w:r w:rsidRPr="009D20EA">
              <w:rPr>
                <w:rFonts w:ascii="Book Antiqua" w:hAnsi="Book Antiqua" w:cs="Book Antiqua"/>
                <w:b/>
                <w:bCs/>
                <w:snapToGrid w:val="0"/>
                <w:color w:val="FFFFFF" w:themeColor="background1"/>
                <w:sz w:val="24"/>
                <w:szCs w:val="24"/>
              </w:rPr>
              <w:t xml:space="preserve">Oficio </w:t>
            </w:r>
            <w:r w:rsidRPr="009D20EA">
              <w:rPr>
                <w:rFonts w:asciiTheme="majorHAnsi" w:hAnsiTheme="majorHAnsi" w:cstheme="majorHAnsi"/>
                <w:b/>
                <w:bCs/>
                <w:noProof/>
                <w:color w:val="FFFFFF" w:themeColor="background1"/>
                <w:sz w:val="24"/>
                <w:szCs w:val="24"/>
                <w:lang w:val="pt-BR"/>
              </w:rPr>
              <w:t>N°09-CJL-2021</w:t>
            </w:r>
          </w:p>
          <w:p w14:paraId="0F8C5539" w14:textId="4B908F20" w:rsidR="00EA001B" w:rsidRDefault="00EA001B" w:rsidP="009D20EA">
            <w:pPr>
              <w:widowControl w:val="0"/>
              <w:tabs>
                <w:tab w:val="left" w:pos="3364"/>
              </w:tabs>
              <w:jc w:val="center"/>
              <w:rPr>
                <w:rFonts w:ascii="Book Antiqua" w:hAnsi="Book Antiqua" w:cs="Book Antiqua"/>
                <w:snapToGrid w:val="0"/>
                <w:sz w:val="24"/>
                <w:szCs w:val="24"/>
              </w:rPr>
            </w:pPr>
            <w:r w:rsidRPr="009D20EA">
              <w:rPr>
                <w:rFonts w:asciiTheme="majorHAnsi" w:hAnsiTheme="majorHAnsi" w:cstheme="majorHAnsi"/>
                <w:b/>
                <w:bCs/>
                <w:color w:val="FFFFFF" w:themeColor="background1"/>
                <w:sz w:val="24"/>
                <w:szCs w:val="24"/>
              </w:rPr>
              <w:t>Comisión de la Jurisdicción Laboral</w:t>
            </w:r>
          </w:p>
        </w:tc>
      </w:tr>
      <w:tr w:rsidR="00EA001B" w14:paraId="583B92DF" w14:textId="77777777" w:rsidTr="009D20EA">
        <w:tc>
          <w:tcPr>
            <w:tcW w:w="552" w:type="dxa"/>
            <w:shd w:val="clear" w:color="auto" w:fill="DAEEF3" w:themeFill="accent5" w:themeFillTint="33"/>
            <w:vAlign w:val="center"/>
          </w:tcPr>
          <w:p w14:paraId="299E1584" w14:textId="767F546F" w:rsidR="00EA001B" w:rsidRPr="009D20EA" w:rsidRDefault="00EA001B" w:rsidP="009D20EA">
            <w:pPr>
              <w:widowControl w:val="0"/>
              <w:jc w:val="center"/>
              <w:rPr>
                <w:rFonts w:ascii="Book Antiqua" w:hAnsi="Book Antiqua" w:cs="Book Antiqua"/>
                <w:b/>
                <w:bCs/>
                <w:snapToGrid w:val="0"/>
                <w:sz w:val="24"/>
                <w:szCs w:val="24"/>
              </w:rPr>
            </w:pPr>
            <w:r w:rsidRPr="009D20EA">
              <w:rPr>
                <w:rFonts w:ascii="Book Antiqua" w:hAnsi="Book Antiqua" w:cs="Book Antiqua"/>
                <w:b/>
                <w:bCs/>
                <w:snapToGrid w:val="0"/>
                <w:sz w:val="24"/>
                <w:szCs w:val="24"/>
              </w:rPr>
              <w:t>N°</w:t>
            </w:r>
          </w:p>
        </w:tc>
        <w:tc>
          <w:tcPr>
            <w:tcW w:w="4111" w:type="dxa"/>
            <w:shd w:val="clear" w:color="auto" w:fill="DAEEF3" w:themeFill="accent5" w:themeFillTint="33"/>
            <w:vAlign w:val="center"/>
          </w:tcPr>
          <w:p w14:paraId="30AC2905" w14:textId="03D6DC48" w:rsidR="00EA001B" w:rsidRPr="009D20EA" w:rsidRDefault="00EA001B" w:rsidP="009D20EA">
            <w:pPr>
              <w:pStyle w:val="Sinespaciado"/>
              <w:jc w:val="center"/>
              <w:rPr>
                <w:rFonts w:ascii="Book Antiqua" w:hAnsi="Book Antiqua" w:cs="Book Antiqua"/>
                <w:b/>
                <w:bCs/>
                <w:snapToGrid w:val="0"/>
                <w:sz w:val="24"/>
                <w:lang w:val="es-ES_tradnl"/>
              </w:rPr>
            </w:pPr>
            <w:r w:rsidRPr="009D20EA">
              <w:rPr>
                <w:rFonts w:ascii="Book Antiqua" w:hAnsi="Book Antiqua" w:cs="Book Antiqua"/>
                <w:b/>
                <w:bCs/>
                <w:snapToGrid w:val="0"/>
                <w:sz w:val="24"/>
                <w:lang w:val="es-ES_tradnl"/>
              </w:rPr>
              <w:t>Observación</w:t>
            </w:r>
          </w:p>
        </w:tc>
        <w:tc>
          <w:tcPr>
            <w:tcW w:w="4147" w:type="dxa"/>
            <w:shd w:val="clear" w:color="auto" w:fill="DAEEF3" w:themeFill="accent5" w:themeFillTint="33"/>
            <w:vAlign w:val="center"/>
          </w:tcPr>
          <w:p w14:paraId="57AE63E8" w14:textId="64CD6CA1" w:rsidR="00EA001B" w:rsidRPr="009D20EA" w:rsidRDefault="00EA001B" w:rsidP="009D20EA">
            <w:pPr>
              <w:widowControl w:val="0"/>
              <w:jc w:val="center"/>
              <w:rPr>
                <w:rFonts w:ascii="Book Antiqua" w:hAnsi="Book Antiqua" w:cs="Book Antiqua"/>
                <w:b/>
                <w:bCs/>
                <w:snapToGrid w:val="0"/>
                <w:sz w:val="24"/>
                <w:szCs w:val="24"/>
              </w:rPr>
            </w:pPr>
            <w:r w:rsidRPr="009D20EA">
              <w:rPr>
                <w:rFonts w:ascii="Book Antiqua" w:hAnsi="Book Antiqua" w:cs="Book Antiqua"/>
                <w:b/>
                <w:bCs/>
                <w:snapToGrid w:val="0"/>
                <w:sz w:val="24"/>
                <w:szCs w:val="24"/>
              </w:rPr>
              <w:t>Criterio de la Dirección de Planificación</w:t>
            </w:r>
          </w:p>
        </w:tc>
      </w:tr>
      <w:tr w:rsidR="00EA001B" w14:paraId="5CFC502F" w14:textId="77777777" w:rsidTr="009D20EA">
        <w:tc>
          <w:tcPr>
            <w:tcW w:w="552" w:type="dxa"/>
            <w:vAlign w:val="center"/>
          </w:tcPr>
          <w:p w14:paraId="0E49C1A3" w14:textId="63DB5DFF" w:rsidR="00EA001B" w:rsidRDefault="00EA001B" w:rsidP="009D20EA">
            <w:pPr>
              <w:widowControl w:val="0"/>
              <w:jc w:val="center"/>
              <w:rPr>
                <w:rFonts w:ascii="Book Antiqua" w:hAnsi="Book Antiqua" w:cs="Book Antiqua"/>
                <w:snapToGrid w:val="0"/>
                <w:sz w:val="24"/>
                <w:szCs w:val="24"/>
              </w:rPr>
            </w:pPr>
            <w:r>
              <w:rPr>
                <w:rFonts w:ascii="Book Antiqua" w:hAnsi="Book Antiqua" w:cs="Book Antiqua"/>
                <w:snapToGrid w:val="0"/>
                <w:sz w:val="24"/>
                <w:szCs w:val="24"/>
              </w:rPr>
              <w:t>1</w:t>
            </w:r>
          </w:p>
        </w:tc>
        <w:tc>
          <w:tcPr>
            <w:tcW w:w="4111" w:type="dxa"/>
            <w:vAlign w:val="center"/>
          </w:tcPr>
          <w:p w14:paraId="3D5CF35F" w14:textId="1E7DAEE2" w:rsidR="00EA001B" w:rsidRDefault="00EA001B" w:rsidP="00EA001B">
            <w:pPr>
              <w:pStyle w:val="Sinespaciado"/>
              <w:rPr>
                <w:rFonts w:ascii="Book Antiqua" w:hAnsi="Book Antiqua" w:cs="Book Antiqua"/>
                <w:snapToGrid w:val="0"/>
                <w:sz w:val="24"/>
                <w:lang w:val="es-ES_tradnl"/>
              </w:rPr>
            </w:pPr>
            <w:r w:rsidRPr="009D20EA">
              <w:rPr>
                <w:rFonts w:ascii="Book Antiqua" w:hAnsi="Book Antiqua" w:cs="Book Antiqua"/>
                <w:snapToGrid w:val="0"/>
                <w:sz w:val="24"/>
                <w:lang w:val="es-ES_tradnl"/>
              </w:rPr>
              <w:t xml:space="preserve">Mediante oficio 09-CJL-2021 remitido por </w:t>
            </w:r>
            <w:r>
              <w:rPr>
                <w:rFonts w:ascii="Book Antiqua" w:hAnsi="Book Antiqua" w:cs="Book Antiqua"/>
                <w:snapToGrid w:val="0"/>
                <w:sz w:val="24"/>
                <w:lang w:val="es-ES_tradnl"/>
              </w:rPr>
              <w:t>el</w:t>
            </w:r>
            <w:r w:rsidRPr="009D20EA">
              <w:rPr>
                <w:rFonts w:ascii="Book Antiqua" w:hAnsi="Book Antiqua" w:cs="Book Antiqua"/>
                <w:snapToGrid w:val="0"/>
                <w:sz w:val="24"/>
                <w:lang w:val="es-ES_tradnl"/>
              </w:rPr>
              <w:t xml:space="preserve"> Magistrado Orlando Aguirre Gómez</w:t>
            </w:r>
            <w:r>
              <w:rPr>
                <w:rFonts w:ascii="Book Antiqua" w:hAnsi="Book Antiqua" w:cs="Book Antiqua"/>
                <w:snapToGrid w:val="0"/>
                <w:sz w:val="24"/>
                <w:lang w:val="es-ES_tradnl"/>
              </w:rPr>
              <w:t xml:space="preserve">, </w:t>
            </w:r>
            <w:r w:rsidRPr="009D20EA">
              <w:rPr>
                <w:rFonts w:ascii="Book Antiqua" w:hAnsi="Book Antiqua" w:cs="Book Antiqua"/>
                <w:snapToGrid w:val="0"/>
                <w:sz w:val="24"/>
                <w:lang w:val="es-ES_tradnl"/>
              </w:rPr>
              <w:t>Coordinador</w:t>
            </w:r>
            <w:r>
              <w:rPr>
                <w:rFonts w:ascii="Book Antiqua" w:hAnsi="Book Antiqua" w:cs="Book Antiqua"/>
                <w:snapToGrid w:val="0"/>
                <w:sz w:val="24"/>
                <w:lang w:val="es-ES_tradnl"/>
              </w:rPr>
              <w:t xml:space="preserve"> de la </w:t>
            </w:r>
            <w:r w:rsidRPr="009D20EA">
              <w:rPr>
                <w:rFonts w:ascii="Book Antiqua" w:hAnsi="Book Antiqua" w:cs="Book Antiqua"/>
                <w:snapToGrid w:val="0"/>
                <w:sz w:val="24"/>
                <w:lang w:val="es-ES_tradnl"/>
              </w:rPr>
              <w:t>Comisión de la Jurisdicción Laboral</w:t>
            </w:r>
            <w:r w:rsidRPr="004F7123">
              <w:rPr>
                <w:rFonts w:ascii="Book Antiqua" w:hAnsi="Book Antiqua" w:cs="Book Antiqua"/>
                <w:snapToGrid w:val="0"/>
                <w:sz w:val="24"/>
                <w:lang w:val="es-ES_tradnl"/>
              </w:rPr>
              <w:t>, (</w:t>
            </w:r>
            <w:r w:rsidRPr="009D20EA">
              <w:rPr>
                <w:rFonts w:ascii="Book Antiqua" w:hAnsi="Book Antiqua" w:cs="Book Antiqua"/>
                <w:i/>
                <w:iCs/>
                <w:snapToGrid w:val="0"/>
                <w:sz w:val="24"/>
                <w:lang w:val="es-ES_tradnl"/>
              </w:rPr>
              <w:t xml:space="preserve">se adjunta correo electrónico en apéndice </w:t>
            </w:r>
            <w:r w:rsidR="004F7123" w:rsidRPr="009D20EA">
              <w:rPr>
                <w:rFonts w:ascii="Book Antiqua" w:hAnsi="Book Antiqua" w:cs="Book Antiqua"/>
                <w:i/>
                <w:iCs/>
                <w:snapToGrid w:val="0"/>
                <w:sz w:val="24"/>
                <w:lang w:val="es-ES_tradnl"/>
              </w:rPr>
              <w:t>1</w:t>
            </w:r>
            <w:r w:rsidRPr="004F7123">
              <w:rPr>
                <w:rFonts w:ascii="Book Antiqua" w:hAnsi="Book Antiqua" w:cs="Book Antiqua"/>
                <w:snapToGrid w:val="0"/>
                <w:sz w:val="24"/>
                <w:lang w:val="es-ES_tradnl"/>
              </w:rPr>
              <w:t>) se indicó:</w:t>
            </w:r>
            <w:r>
              <w:rPr>
                <w:rFonts w:ascii="Book Antiqua" w:hAnsi="Book Antiqua" w:cs="Book Antiqua"/>
                <w:snapToGrid w:val="0"/>
                <w:sz w:val="24"/>
                <w:lang w:val="es-ES_tradnl"/>
              </w:rPr>
              <w:t xml:space="preserve"> </w:t>
            </w:r>
          </w:p>
          <w:p w14:paraId="25B3EC1B" w14:textId="027584E1" w:rsidR="00EA001B" w:rsidRDefault="00EA001B" w:rsidP="00EA001B">
            <w:pPr>
              <w:pStyle w:val="Sinespaciado"/>
              <w:rPr>
                <w:rFonts w:ascii="Book Antiqua" w:hAnsi="Book Antiqua" w:cs="Book Antiqua"/>
                <w:snapToGrid w:val="0"/>
                <w:sz w:val="24"/>
                <w:lang w:val="es-ES_tradnl"/>
              </w:rPr>
            </w:pPr>
          </w:p>
          <w:p w14:paraId="5A1CDCFB" w14:textId="34CD6162" w:rsidR="00EA001B" w:rsidRPr="009D20EA" w:rsidRDefault="00EA001B" w:rsidP="00EA001B">
            <w:pPr>
              <w:jc w:val="both"/>
              <w:rPr>
                <w:rFonts w:ascii="Book Antiqua" w:hAnsi="Book Antiqua" w:cs="Book Antiqua"/>
                <w:i/>
                <w:iCs/>
                <w:snapToGrid w:val="0"/>
                <w:sz w:val="24"/>
                <w:szCs w:val="24"/>
                <w:lang w:val="es-ES_tradnl"/>
              </w:rPr>
            </w:pPr>
            <w:r w:rsidRPr="009D20EA">
              <w:rPr>
                <w:rFonts w:ascii="Book Antiqua" w:hAnsi="Book Antiqua" w:cs="Book Antiqua"/>
                <w:i/>
                <w:iCs/>
                <w:snapToGrid w:val="0"/>
                <w:sz w:val="24"/>
                <w:szCs w:val="24"/>
                <w:lang w:val="es-ES_tradnl"/>
              </w:rPr>
              <w:t>“</w:t>
            </w:r>
            <w:r>
              <w:rPr>
                <w:rFonts w:ascii="Book Antiqua" w:hAnsi="Book Antiqua" w:cs="Book Antiqua"/>
                <w:i/>
                <w:iCs/>
                <w:snapToGrid w:val="0"/>
                <w:sz w:val="24"/>
                <w:szCs w:val="24"/>
                <w:lang w:val="es-ES_tradnl"/>
              </w:rPr>
              <w:t>…</w:t>
            </w:r>
            <w:r w:rsidRPr="009D20EA">
              <w:rPr>
                <w:rFonts w:ascii="Book Antiqua" w:hAnsi="Book Antiqua" w:cs="Book Antiqua"/>
                <w:i/>
                <w:iCs/>
                <w:snapToGrid w:val="0"/>
                <w:sz w:val="24"/>
                <w:szCs w:val="24"/>
                <w:lang w:val="es-ES_tradnl"/>
              </w:rPr>
              <w:t>En el cuadro 1 en cuanto a la cantidad de plazas de Juez o Jueza categoría 5 del Tribunal de Apelación de Trabajo del II Circuito Judicial de San José, se indica 6 plazas. Solamente aclarar que durante este año el citado Tribunal tiene 4 plazas de persona Juzgadora, en razón de que dos de ellas se recalificaron temporalmente a Juez 3; lo anterior de conformidad con el acuerdo de Corte Plena N. 2578-2021</w:t>
            </w:r>
            <w:r>
              <w:rPr>
                <w:rFonts w:ascii="Book Antiqua" w:hAnsi="Book Antiqua" w:cs="Book Antiqua"/>
                <w:i/>
                <w:iCs/>
                <w:snapToGrid w:val="0"/>
                <w:sz w:val="24"/>
                <w:szCs w:val="24"/>
                <w:lang w:val="es-ES_tradnl"/>
              </w:rPr>
              <w:t>…</w:t>
            </w:r>
            <w:r w:rsidRPr="009D20EA">
              <w:rPr>
                <w:rFonts w:ascii="Book Antiqua" w:hAnsi="Book Antiqua" w:cs="Book Antiqua"/>
                <w:i/>
                <w:iCs/>
                <w:snapToGrid w:val="0"/>
                <w:sz w:val="24"/>
                <w:szCs w:val="24"/>
                <w:lang w:val="es-ES_tradnl"/>
              </w:rPr>
              <w:t>”</w:t>
            </w:r>
            <w:r w:rsidR="003F0CB5">
              <w:rPr>
                <w:rFonts w:ascii="Book Antiqua" w:hAnsi="Book Antiqua" w:cs="Book Antiqua"/>
                <w:i/>
                <w:iCs/>
                <w:snapToGrid w:val="0"/>
                <w:sz w:val="24"/>
                <w:szCs w:val="24"/>
                <w:lang w:val="es-ES_tradnl"/>
              </w:rPr>
              <w:t>.</w:t>
            </w:r>
          </w:p>
          <w:p w14:paraId="717760A3" w14:textId="77777777" w:rsidR="00EA001B" w:rsidRDefault="00EA001B" w:rsidP="00EA001B">
            <w:pPr>
              <w:pStyle w:val="Sinespaciado"/>
              <w:rPr>
                <w:rFonts w:ascii="Book Antiqua" w:hAnsi="Book Antiqua" w:cs="Book Antiqua"/>
                <w:snapToGrid w:val="0"/>
                <w:sz w:val="24"/>
                <w:lang w:val="es-ES_tradnl"/>
              </w:rPr>
            </w:pPr>
          </w:p>
          <w:p w14:paraId="3E9650A6" w14:textId="7A0B7C7E" w:rsidR="00EA001B" w:rsidRPr="009D20EA" w:rsidRDefault="00EA001B" w:rsidP="009D20EA">
            <w:pPr>
              <w:pStyle w:val="Sinespaciado"/>
              <w:rPr>
                <w:rFonts w:ascii="Book Antiqua" w:hAnsi="Book Antiqua" w:cs="Book Antiqua"/>
                <w:snapToGrid w:val="0"/>
                <w:sz w:val="24"/>
                <w:lang w:val="es-ES_tradnl"/>
              </w:rPr>
            </w:pPr>
          </w:p>
        </w:tc>
        <w:tc>
          <w:tcPr>
            <w:tcW w:w="4147" w:type="dxa"/>
            <w:vAlign w:val="center"/>
          </w:tcPr>
          <w:p w14:paraId="57393457" w14:textId="77777777" w:rsidR="00EA001B" w:rsidRDefault="00EA001B" w:rsidP="00B45982">
            <w:pPr>
              <w:widowControl w:val="0"/>
              <w:jc w:val="both"/>
              <w:rPr>
                <w:rFonts w:ascii="Book Antiqua" w:hAnsi="Book Antiqua" w:cs="Book Antiqua"/>
                <w:snapToGrid w:val="0"/>
                <w:sz w:val="24"/>
                <w:szCs w:val="24"/>
              </w:rPr>
            </w:pPr>
          </w:p>
          <w:p w14:paraId="27A0C041" w14:textId="38D2D53B" w:rsidR="00EA001B" w:rsidRDefault="00EA001B" w:rsidP="00B45982">
            <w:pPr>
              <w:widowControl w:val="0"/>
              <w:jc w:val="both"/>
              <w:rPr>
                <w:rFonts w:ascii="Book Antiqua" w:hAnsi="Book Antiqua" w:cs="Book Antiqua"/>
                <w:snapToGrid w:val="0"/>
                <w:sz w:val="24"/>
                <w:szCs w:val="24"/>
              </w:rPr>
            </w:pPr>
            <w:r>
              <w:rPr>
                <w:rFonts w:ascii="Book Antiqua" w:hAnsi="Book Antiqua" w:cs="Book Antiqua"/>
                <w:snapToGrid w:val="0"/>
                <w:sz w:val="24"/>
                <w:szCs w:val="24"/>
              </w:rPr>
              <w:t>Se toma nota, y se procede a</w:t>
            </w:r>
            <w:r w:rsidR="00D71B5D">
              <w:rPr>
                <w:rFonts w:ascii="Book Antiqua" w:hAnsi="Book Antiqua" w:cs="Book Antiqua"/>
                <w:snapToGrid w:val="0"/>
                <w:sz w:val="24"/>
                <w:szCs w:val="24"/>
              </w:rPr>
              <w:t xml:space="preserve"> la </w:t>
            </w:r>
            <w:r w:rsidR="00872B79">
              <w:rPr>
                <w:rFonts w:ascii="Book Antiqua" w:hAnsi="Book Antiqua" w:cs="Book Antiqua"/>
                <w:snapToGrid w:val="0"/>
                <w:sz w:val="24"/>
                <w:szCs w:val="24"/>
              </w:rPr>
              <w:t xml:space="preserve">incorporación del </w:t>
            </w:r>
            <w:r w:rsidR="00C84119">
              <w:rPr>
                <w:rFonts w:ascii="Book Antiqua" w:hAnsi="Book Antiqua" w:cs="Book Antiqua"/>
                <w:snapToGrid w:val="0"/>
                <w:sz w:val="24"/>
                <w:szCs w:val="24"/>
              </w:rPr>
              <w:t>antecedente y modificación en</w:t>
            </w:r>
            <w:r w:rsidR="00D71B5D">
              <w:rPr>
                <w:rFonts w:ascii="Book Antiqua" w:hAnsi="Book Antiqua" w:cs="Book Antiqua"/>
                <w:snapToGrid w:val="0"/>
                <w:sz w:val="24"/>
                <w:szCs w:val="24"/>
              </w:rPr>
              <w:t xml:space="preserve"> el cuerpo del informe. </w:t>
            </w:r>
          </w:p>
        </w:tc>
      </w:tr>
    </w:tbl>
    <w:p w14:paraId="52A82D68" w14:textId="77777777" w:rsidR="0062133E" w:rsidRPr="009D20EA" w:rsidRDefault="0062133E" w:rsidP="009D20EA">
      <w:pPr>
        <w:widowControl w:val="0"/>
        <w:jc w:val="both"/>
        <w:rPr>
          <w:rFonts w:ascii="Book Antiqua" w:hAnsi="Book Antiqua" w:cs="Book Antiqua"/>
          <w:snapToGrid w:val="0"/>
          <w:sz w:val="24"/>
          <w:szCs w:val="24"/>
        </w:rPr>
      </w:pPr>
    </w:p>
    <w:p w14:paraId="656221DB" w14:textId="77777777" w:rsidR="00B45982" w:rsidRDefault="00B45982" w:rsidP="003A1D0A">
      <w:pPr>
        <w:rPr>
          <w:rFonts w:ascii="Book Antiqua" w:hAnsi="Book Antiqua"/>
          <w:b/>
          <w:u w:val="single"/>
        </w:rPr>
      </w:pPr>
    </w:p>
    <w:p w14:paraId="286E8F91" w14:textId="77777777" w:rsidR="003A1D0A" w:rsidRPr="003A1D0A" w:rsidRDefault="003A1D0A" w:rsidP="003A1D0A">
      <w:pPr>
        <w:pStyle w:val="Ttulo2"/>
        <w:numPr>
          <w:ilvl w:val="0"/>
          <w:numId w:val="6"/>
        </w:numPr>
        <w:pBdr>
          <w:top w:val="single" w:sz="4" w:space="1" w:color="8DB3E2"/>
          <w:left w:val="single" w:sz="4" w:space="4" w:color="8DB3E2"/>
          <w:bottom w:val="single" w:sz="4" w:space="1" w:color="8DB3E2"/>
          <w:right w:val="single" w:sz="4" w:space="4" w:color="8DB3E2"/>
        </w:pBdr>
        <w:shd w:val="clear" w:color="auto" w:fill="C6D9F1"/>
        <w:autoSpaceDE/>
        <w:spacing w:before="0" w:after="120" w:line="360" w:lineRule="auto"/>
        <w:jc w:val="both"/>
        <w:rPr>
          <w:rFonts w:ascii="Book Antiqua" w:hAnsi="Book Antiqua"/>
          <w:lang w:val="es-CR"/>
        </w:rPr>
      </w:pPr>
      <w:r w:rsidRPr="003A1D0A">
        <w:rPr>
          <w:rFonts w:ascii="Book Antiqua" w:hAnsi="Book Antiqua"/>
          <w:lang w:val="es-CR"/>
        </w:rPr>
        <w:lastRenderedPageBreak/>
        <w:t xml:space="preserve">Antecedentes </w:t>
      </w:r>
    </w:p>
    <w:p w14:paraId="6CC3D846" w14:textId="77777777" w:rsidR="005A7C31" w:rsidRPr="005F4B57" w:rsidRDefault="005A7C31" w:rsidP="005A7C31">
      <w:pPr>
        <w:pStyle w:val="Prrafodelista"/>
        <w:numPr>
          <w:ilvl w:val="0"/>
          <w:numId w:val="8"/>
        </w:numPr>
        <w:jc w:val="both"/>
        <w:rPr>
          <w:rFonts w:ascii="Book Antiqua" w:hAnsi="Book Antiqua"/>
        </w:rPr>
      </w:pPr>
      <w:r>
        <w:rPr>
          <w:rFonts w:ascii="Book Antiqua" w:hAnsi="Book Antiqua"/>
        </w:rPr>
        <w:t>A</w:t>
      </w:r>
      <w:r w:rsidRPr="005F4B57">
        <w:rPr>
          <w:rFonts w:ascii="Book Antiqua" w:hAnsi="Book Antiqua"/>
        </w:rPr>
        <w:t>cuerdo tomado por la Corte Plena, en la sesión 23-17 celebrada el 17 de julio 2017, artículo VIII, en el que se conoció el informe 88-MI-2017-B relacionado con la propuesta de regionalización para la segunda instancia en materia Civil y Laboral y su competencia.</w:t>
      </w:r>
    </w:p>
    <w:p w14:paraId="0D7F6EA1" w14:textId="77777777" w:rsidR="005A7C31" w:rsidRDefault="005A7C31" w:rsidP="005A7C31">
      <w:pPr>
        <w:pStyle w:val="Prrafodelista"/>
        <w:spacing w:after="160" w:line="276" w:lineRule="auto"/>
        <w:ind w:left="720"/>
        <w:contextualSpacing/>
        <w:jc w:val="both"/>
        <w:rPr>
          <w:rFonts w:ascii="Book Antiqua" w:hAnsi="Book Antiqua"/>
        </w:rPr>
      </w:pPr>
    </w:p>
    <w:p w14:paraId="2318DD88" w14:textId="16E9416B" w:rsidR="003A1D0A" w:rsidRPr="003A1D0A" w:rsidRDefault="003A1D0A" w:rsidP="003A1D0A">
      <w:pPr>
        <w:pStyle w:val="Prrafodelista"/>
        <w:numPr>
          <w:ilvl w:val="0"/>
          <w:numId w:val="8"/>
        </w:numPr>
        <w:spacing w:after="160" w:line="276" w:lineRule="auto"/>
        <w:contextualSpacing/>
        <w:jc w:val="both"/>
        <w:rPr>
          <w:rFonts w:ascii="Book Antiqua" w:hAnsi="Book Antiqua"/>
        </w:rPr>
      </w:pPr>
      <w:r w:rsidRPr="003A1D0A">
        <w:rPr>
          <w:rFonts w:ascii="Book Antiqua" w:hAnsi="Book Antiqua"/>
        </w:rPr>
        <w:t xml:space="preserve">Acuerdo tomado por el Consejo Superior en sesión 64-17 del 6 de julio de 2017, artículo XXXII, en el que se conoció el informe de la Dirección de Planificación 1127-PLA-2017, relacionado con el estudio para determinar las cuotas de trabajo en los Tribunales que atienden las apelaciones en materia Laboral y Civil del país. En el caso de la cuota de trabajo para las personas juzgadoras de los Tribunales de Tribunales de Apelación de Trabajo se estableció una cuota de 21 sentencias mensuales por persona juzgadora. </w:t>
      </w:r>
    </w:p>
    <w:p w14:paraId="0BF767A0" w14:textId="77777777" w:rsidR="003A1D0A" w:rsidRPr="003A1D0A" w:rsidRDefault="003A1D0A" w:rsidP="003A1D0A">
      <w:pPr>
        <w:pStyle w:val="Prrafodelista"/>
        <w:spacing w:line="276" w:lineRule="auto"/>
        <w:ind w:left="780"/>
        <w:jc w:val="both"/>
        <w:rPr>
          <w:rFonts w:ascii="Book Antiqua" w:hAnsi="Book Antiqua"/>
        </w:rPr>
      </w:pPr>
    </w:p>
    <w:p w14:paraId="2D4F27F6" w14:textId="64FCDCD2" w:rsidR="003A1D0A" w:rsidRPr="003A1D0A" w:rsidRDefault="003A1D0A" w:rsidP="003A1D0A">
      <w:pPr>
        <w:pStyle w:val="Prrafodelista"/>
        <w:numPr>
          <w:ilvl w:val="0"/>
          <w:numId w:val="8"/>
        </w:numPr>
        <w:spacing w:after="160" w:line="276" w:lineRule="auto"/>
        <w:contextualSpacing/>
        <w:jc w:val="both"/>
        <w:rPr>
          <w:rFonts w:ascii="Book Antiqua" w:hAnsi="Book Antiqua"/>
        </w:rPr>
      </w:pPr>
      <w:r w:rsidRPr="003A1D0A">
        <w:rPr>
          <w:rFonts w:ascii="Book Antiqua" w:hAnsi="Book Antiqua"/>
        </w:rPr>
        <w:t xml:space="preserve">Acuerdo tomado por el Consejo Superior en sesión 83-2017 del 12 de setiembre del 2017, artículo LIV, en la que se conoció el informe 1344-PLA-2017 </w:t>
      </w:r>
      <w:r w:rsidRPr="003A1D0A">
        <w:rPr>
          <w:rFonts w:ascii="Book Antiqua" w:hAnsi="Book Antiqua" w:cstheme="minorBidi"/>
        </w:rPr>
        <w:t xml:space="preserve">relacionado con la propuesta de estructura organizacional para el Tribunal de Apelación de Trabajo del </w:t>
      </w:r>
      <w:r w:rsidRPr="003A1D0A">
        <w:rPr>
          <w:rFonts w:ascii="Book Antiqua" w:hAnsi="Book Antiqua"/>
        </w:rPr>
        <w:t>Primer Circuito</w:t>
      </w:r>
      <w:r w:rsidRPr="003A1D0A">
        <w:rPr>
          <w:rFonts w:ascii="Book Antiqua" w:hAnsi="Book Antiqua" w:cstheme="minorBidi"/>
        </w:rPr>
        <w:t xml:space="preserve"> Judicial de San José</w:t>
      </w:r>
      <w:r w:rsidRPr="003A1D0A">
        <w:rPr>
          <w:rFonts w:ascii="Book Antiqua" w:hAnsi="Book Antiqua"/>
        </w:rPr>
        <w:t xml:space="preserve">, en la que se </w:t>
      </w:r>
      <w:r w:rsidR="00B74FCF">
        <w:rPr>
          <w:rFonts w:ascii="Book Antiqua" w:hAnsi="Book Antiqua"/>
        </w:rPr>
        <w:t>dispuso</w:t>
      </w:r>
      <w:r w:rsidRPr="003A1D0A">
        <w:rPr>
          <w:rFonts w:ascii="Book Antiqua" w:hAnsi="Book Antiqua"/>
        </w:rPr>
        <w:t xml:space="preserve">: </w:t>
      </w:r>
    </w:p>
    <w:p w14:paraId="50BCE31B" w14:textId="77777777" w:rsidR="003A1D0A" w:rsidRPr="003A1D0A" w:rsidRDefault="003A1D0A" w:rsidP="003A1D0A">
      <w:pPr>
        <w:pStyle w:val="Prrafodelista"/>
        <w:spacing w:line="276" w:lineRule="auto"/>
        <w:ind w:left="720"/>
        <w:jc w:val="both"/>
        <w:rPr>
          <w:rFonts w:ascii="Book Antiqua" w:hAnsi="Book Antiqua"/>
        </w:rPr>
      </w:pPr>
    </w:p>
    <w:p w14:paraId="79615B5F" w14:textId="461DC458" w:rsidR="003A1D0A" w:rsidRPr="003A1D0A" w:rsidRDefault="003A1D0A" w:rsidP="003A1D0A">
      <w:pPr>
        <w:pStyle w:val="Prrafodelista"/>
        <w:spacing w:after="120" w:line="276" w:lineRule="auto"/>
        <w:ind w:left="1417" w:right="567"/>
        <w:jc w:val="both"/>
        <w:rPr>
          <w:rFonts w:ascii="Book Antiqua" w:hAnsi="Book Antiqua"/>
          <w:i/>
          <w:iCs/>
        </w:rPr>
      </w:pPr>
      <w:r w:rsidRPr="003A1D0A">
        <w:rPr>
          <w:rFonts w:ascii="Book Antiqua" w:hAnsi="Book Antiqua"/>
          <w:i/>
          <w:iCs/>
        </w:rPr>
        <w:t>“1) Tener por recibido el informe Nº 1344-PLA-2017 remitido por la Dirección de Planificación, relacionado con la propuesta de estructura organizacional para el Tribunal de Apelación de Trabajo del Primer Circuito Judicial de San José. 2) Se aprueba la propuesta de estructura organizacional y las funciones establecidas para cada puesto de trabajo del Tribunal de Apelación de Trabajo del Primer  Circuito Judicial de San José, despacho que deberá: a) Implementar la estructura organizacional  y las funciones establecidas en el citado informe…”</w:t>
      </w:r>
      <w:r w:rsidR="003F0CB5">
        <w:rPr>
          <w:rFonts w:ascii="Book Antiqua" w:hAnsi="Book Antiqua"/>
          <w:i/>
          <w:iCs/>
        </w:rPr>
        <w:t>.</w:t>
      </w:r>
    </w:p>
    <w:p w14:paraId="26FB402D" w14:textId="7F023257" w:rsidR="003A1D0A" w:rsidRDefault="003A1D0A" w:rsidP="003A1D0A">
      <w:pPr>
        <w:pStyle w:val="Prrafodelista"/>
        <w:spacing w:after="120" w:line="276" w:lineRule="auto"/>
        <w:ind w:left="1417" w:right="567"/>
        <w:jc w:val="both"/>
        <w:rPr>
          <w:rFonts w:ascii="Book Antiqua" w:hAnsi="Book Antiqua"/>
        </w:rPr>
      </w:pPr>
    </w:p>
    <w:p w14:paraId="125233A9" w14:textId="76949E34" w:rsidR="003F0CB5" w:rsidRDefault="003F0CB5" w:rsidP="003A1D0A">
      <w:pPr>
        <w:pStyle w:val="Prrafodelista"/>
        <w:spacing w:after="120" w:line="276" w:lineRule="auto"/>
        <w:ind w:left="1417" w:right="567"/>
        <w:jc w:val="both"/>
        <w:rPr>
          <w:rFonts w:ascii="Book Antiqua" w:hAnsi="Book Antiqua"/>
        </w:rPr>
      </w:pPr>
    </w:p>
    <w:p w14:paraId="3E86197E" w14:textId="398CC021" w:rsidR="003F0CB5" w:rsidRDefault="003F0CB5" w:rsidP="003A1D0A">
      <w:pPr>
        <w:pStyle w:val="Prrafodelista"/>
        <w:spacing w:after="120" w:line="276" w:lineRule="auto"/>
        <w:ind w:left="1417" w:right="567"/>
        <w:jc w:val="both"/>
        <w:rPr>
          <w:rFonts w:ascii="Book Antiqua" w:hAnsi="Book Antiqua"/>
        </w:rPr>
      </w:pPr>
    </w:p>
    <w:p w14:paraId="67B38528" w14:textId="77777777" w:rsidR="003F0CB5" w:rsidRPr="003A1D0A" w:rsidRDefault="003F0CB5" w:rsidP="003A1D0A">
      <w:pPr>
        <w:pStyle w:val="Prrafodelista"/>
        <w:spacing w:after="120" w:line="276" w:lineRule="auto"/>
        <w:ind w:left="1417" w:right="567"/>
        <w:jc w:val="both"/>
        <w:rPr>
          <w:rFonts w:ascii="Book Antiqua" w:hAnsi="Book Antiqua"/>
        </w:rPr>
      </w:pPr>
    </w:p>
    <w:p w14:paraId="0FD9D126" w14:textId="05B44288" w:rsidR="003A1D0A" w:rsidRPr="003A1D0A" w:rsidRDefault="003A1D0A" w:rsidP="003A1D0A">
      <w:pPr>
        <w:pStyle w:val="Prrafodelista"/>
        <w:numPr>
          <w:ilvl w:val="0"/>
          <w:numId w:val="8"/>
        </w:numPr>
        <w:spacing w:after="160" w:line="259" w:lineRule="auto"/>
        <w:contextualSpacing/>
        <w:jc w:val="both"/>
        <w:rPr>
          <w:rFonts w:ascii="Book Antiqua" w:hAnsi="Book Antiqua"/>
          <w:lang w:val="es-CR"/>
        </w:rPr>
      </w:pPr>
      <w:r w:rsidRPr="003A1D0A">
        <w:rPr>
          <w:rFonts w:ascii="Book Antiqua" w:hAnsi="Book Antiqua"/>
          <w:lang w:val="es-CR"/>
        </w:rPr>
        <w:lastRenderedPageBreak/>
        <w:t>Acuerdo tomado por el Consejo Superior en sesión 95-15 del 27 de octubre de</w:t>
      </w:r>
      <w:r w:rsidR="00B74FCF">
        <w:rPr>
          <w:rFonts w:ascii="Book Antiqua" w:hAnsi="Book Antiqua"/>
          <w:lang w:val="es-CR"/>
        </w:rPr>
        <w:t>l</w:t>
      </w:r>
      <w:r w:rsidRPr="003A1D0A">
        <w:rPr>
          <w:rFonts w:ascii="Book Antiqua" w:hAnsi="Book Antiqua"/>
          <w:lang w:val="es-CR"/>
        </w:rPr>
        <w:t xml:space="preserve"> 2015, artículo XXV, </w:t>
      </w:r>
      <w:r w:rsidR="00B74FCF">
        <w:rPr>
          <w:rFonts w:ascii="Book Antiqua" w:hAnsi="Book Antiqua"/>
          <w:lang w:val="es-CR"/>
        </w:rPr>
        <w:t>donde</w:t>
      </w:r>
      <w:r w:rsidRPr="003A1D0A">
        <w:rPr>
          <w:rFonts w:ascii="Book Antiqua" w:hAnsi="Book Antiqua"/>
          <w:lang w:val="es-CR"/>
        </w:rPr>
        <w:t xml:space="preserve"> se conoció el informe 1658-PLA-2015, mismo </w:t>
      </w:r>
      <w:r w:rsidRPr="003A1D0A">
        <w:rPr>
          <w:rFonts w:ascii="Book Antiqua" w:hAnsi="Book Antiqua"/>
        </w:rPr>
        <w:t xml:space="preserve">relacionado con el plan de trabajo para la creación de la Sección IV del Tribunal de Trabajo del Segundo Circuito Judicial de San José, se </w:t>
      </w:r>
      <w:r w:rsidR="00B74FCF">
        <w:rPr>
          <w:rFonts w:ascii="Book Antiqua" w:hAnsi="Book Antiqua"/>
        </w:rPr>
        <w:t>dispuso</w:t>
      </w:r>
      <w:r w:rsidRPr="003A1D0A">
        <w:rPr>
          <w:rFonts w:ascii="Book Antiqua" w:hAnsi="Book Antiqua"/>
          <w:lang w:val="es-CR"/>
        </w:rPr>
        <w:t xml:space="preserve">:   </w:t>
      </w:r>
    </w:p>
    <w:p w14:paraId="32394744" w14:textId="77777777" w:rsidR="003A1D0A" w:rsidRPr="003A1D0A" w:rsidRDefault="003A1D0A" w:rsidP="003A1D0A">
      <w:pPr>
        <w:pStyle w:val="Prrafodelista"/>
        <w:ind w:left="720"/>
        <w:jc w:val="both"/>
        <w:rPr>
          <w:rFonts w:ascii="Book Antiqua" w:hAnsi="Book Antiqua"/>
          <w:lang w:val="es-ES_tradnl"/>
        </w:rPr>
      </w:pPr>
    </w:p>
    <w:p w14:paraId="5A6FD8D6" w14:textId="43DFBACE" w:rsidR="003A1D0A" w:rsidRPr="003A1D0A" w:rsidRDefault="003A1D0A" w:rsidP="00837F8A">
      <w:pPr>
        <w:pStyle w:val="Prrafodelista"/>
        <w:ind w:left="993" w:right="476"/>
        <w:jc w:val="both"/>
        <w:rPr>
          <w:rFonts w:ascii="Book Antiqua" w:hAnsi="Book Antiqua"/>
          <w:b/>
          <w:bCs/>
          <w:i/>
          <w:iCs/>
          <w:lang w:val="es-ES_tradnl"/>
        </w:rPr>
      </w:pPr>
      <w:r w:rsidRPr="003A1D0A">
        <w:rPr>
          <w:rFonts w:ascii="Book Antiqua" w:hAnsi="Book Antiqua"/>
          <w:b/>
          <w:bCs/>
          <w:i/>
          <w:iCs/>
        </w:rPr>
        <w:t>“</w:t>
      </w:r>
      <w:r w:rsidRPr="003A1D0A">
        <w:rPr>
          <w:rFonts w:ascii="Book Antiqua" w:hAnsi="Book Antiqua"/>
          <w:i/>
          <w:iCs/>
        </w:rPr>
        <w:t xml:space="preserve">1.) Tener por recibido el informe Nº 1658-PLA-2015 remitido por la Dirección de Planificación, en la que se detalla el “plan de trabajo para la creación de la Sección IV del Tribunal de Trabajo del Segundo Circuito Judicial de San José”, el cual deberá ser implementado de conformidad con las especificaciones ahí detalladas. 2.) La Dirección de Planificación deberá, una vez iniciado el proyecto, rendir cada tres meses a este Consejo un informe sobre el avance y cumplimiento del citado plan.”.  </w:t>
      </w:r>
    </w:p>
    <w:p w14:paraId="661A0933" w14:textId="77777777" w:rsidR="003A1D0A" w:rsidRPr="00837F8A" w:rsidRDefault="003A1D0A" w:rsidP="00837F8A">
      <w:pPr>
        <w:rPr>
          <w:rFonts w:ascii="Book Antiqua" w:hAnsi="Book Antiqua"/>
        </w:rPr>
      </w:pPr>
    </w:p>
    <w:p w14:paraId="0FDFC83D" w14:textId="784D2E5D" w:rsidR="003A1D0A" w:rsidRPr="003A1D0A" w:rsidRDefault="00B74FCF" w:rsidP="003A1D0A">
      <w:pPr>
        <w:pStyle w:val="Prrafodelista"/>
        <w:numPr>
          <w:ilvl w:val="0"/>
          <w:numId w:val="8"/>
        </w:numPr>
        <w:spacing w:after="160" w:line="259" w:lineRule="auto"/>
        <w:contextualSpacing/>
        <w:jc w:val="both"/>
        <w:rPr>
          <w:rFonts w:ascii="Book Antiqua" w:hAnsi="Book Antiqua"/>
          <w:lang w:val="es-CR"/>
        </w:rPr>
      </w:pPr>
      <w:r>
        <w:rPr>
          <w:rFonts w:ascii="Book Antiqua" w:hAnsi="Book Antiqua"/>
        </w:rPr>
        <w:t xml:space="preserve">Acuerdo tomado por el </w:t>
      </w:r>
      <w:r w:rsidR="003A1D0A" w:rsidRPr="003A1D0A">
        <w:rPr>
          <w:rFonts w:ascii="Book Antiqua" w:hAnsi="Book Antiqua"/>
        </w:rPr>
        <w:t>Consejo Superior en</w:t>
      </w:r>
      <w:r w:rsidR="003A1D0A" w:rsidRPr="003A1D0A">
        <w:rPr>
          <w:rFonts w:ascii="Book Antiqua" w:hAnsi="Book Antiqua"/>
          <w:lang w:val="es-CR"/>
        </w:rPr>
        <w:t xml:space="preserve"> sesión 76-16</w:t>
      </w:r>
      <w:r>
        <w:rPr>
          <w:rFonts w:ascii="Book Antiqua" w:hAnsi="Book Antiqua"/>
          <w:lang w:val="es-CR"/>
        </w:rPr>
        <w:t>,</w:t>
      </w:r>
      <w:r w:rsidR="003A1D0A" w:rsidRPr="003A1D0A">
        <w:rPr>
          <w:rFonts w:ascii="Book Antiqua" w:hAnsi="Book Antiqua"/>
          <w:lang w:val="es-CR"/>
        </w:rPr>
        <w:t xml:space="preserve"> del 11 de agosto del 2016, artículo XXII, </w:t>
      </w:r>
      <w:r>
        <w:rPr>
          <w:rFonts w:ascii="Book Antiqua" w:hAnsi="Book Antiqua"/>
          <w:lang w:val="es-CR"/>
        </w:rPr>
        <w:t>donde</w:t>
      </w:r>
      <w:r w:rsidR="003A1D0A" w:rsidRPr="003A1D0A">
        <w:rPr>
          <w:rFonts w:ascii="Book Antiqua" w:hAnsi="Book Antiqua"/>
        </w:rPr>
        <w:t xml:space="preserve"> se conoció el informe </w:t>
      </w:r>
      <w:r w:rsidR="003A1D0A" w:rsidRPr="003A1D0A">
        <w:rPr>
          <w:rFonts w:ascii="Book Antiqua" w:hAnsi="Book Antiqua"/>
          <w:lang w:val="es-CR"/>
        </w:rPr>
        <w:t xml:space="preserve">989-PLA-2016 relacionado con el seguimiento al plan de trabajo para la creación de la sección IV del Tribunal de Trabajo del Segundo Circuito Judicial de San </w:t>
      </w:r>
      <w:r w:rsidR="003A1D0A" w:rsidRPr="003A1D0A">
        <w:rPr>
          <w:rFonts w:ascii="Book Antiqua" w:hAnsi="Book Antiqua"/>
        </w:rPr>
        <w:t xml:space="preserve">José, </w:t>
      </w:r>
      <w:r w:rsidR="003A1D0A" w:rsidRPr="003A1D0A">
        <w:rPr>
          <w:rFonts w:ascii="Book Antiqua" w:hAnsi="Book Antiqua"/>
          <w:lang w:val="es-CR"/>
        </w:rPr>
        <w:t>cuya parte dispositiva dice:</w:t>
      </w:r>
    </w:p>
    <w:p w14:paraId="18C43A93" w14:textId="43F89833" w:rsidR="003A1D0A" w:rsidRPr="003A1D0A" w:rsidRDefault="003A1D0A" w:rsidP="003A1D0A">
      <w:pPr>
        <w:spacing w:after="120"/>
        <w:ind w:left="1417" w:right="567"/>
        <w:jc w:val="both"/>
        <w:rPr>
          <w:rFonts w:ascii="Book Antiqua" w:hAnsi="Book Antiqua"/>
          <w:i/>
          <w:iCs/>
          <w:sz w:val="24"/>
          <w:szCs w:val="24"/>
        </w:rPr>
      </w:pPr>
      <w:r w:rsidRPr="003A1D0A">
        <w:rPr>
          <w:rFonts w:ascii="Book Antiqua" w:hAnsi="Book Antiqua"/>
          <w:i/>
          <w:iCs/>
          <w:sz w:val="24"/>
          <w:szCs w:val="24"/>
        </w:rPr>
        <w:t>“Tomar nota del informe rendido N° 989-PLA-2016 de 20 de junio en curso, elaborado por la Sección de Control y Evaluación de la Dirección de Planificación relacionado con el seguimiento al plan de trabajo para la creación de la sección IV del Tribunal de Trabajo del Segundo Circuito Judicial de San José…”..”..3.) La Dirección de Planificación realizará el seguimiento correspondiente…”</w:t>
      </w:r>
      <w:r w:rsidR="00B74FCF">
        <w:rPr>
          <w:rFonts w:ascii="Book Antiqua" w:hAnsi="Book Antiqua"/>
          <w:i/>
          <w:iCs/>
          <w:sz w:val="24"/>
          <w:szCs w:val="24"/>
        </w:rPr>
        <w:t>.</w:t>
      </w:r>
    </w:p>
    <w:p w14:paraId="3B07D99E" w14:textId="77777777" w:rsidR="003A1D0A" w:rsidRPr="003A1D0A" w:rsidRDefault="003A1D0A" w:rsidP="003A1D0A">
      <w:pPr>
        <w:jc w:val="both"/>
        <w:rPr>
          <w:rFonts w:ascii="Book Antiqua" w:hAnsi="Book Antiqua"/>
          <w:i/>
          <w:iCs/>
          <w:sz w:val="24"/>
          <w:szCs w:val="24"/>
          <w:lang w:val="es-ES_tradnl"/>
        </w:rPr>
      </w:pPr>
    </w:p>
    <w:p w14:paraId="37344F6D" w14:textId="4D121511" w:rsidR="003A1D0A" w:rsidRPr="003A1D0A" w:rsidRDefault="003A1D0A" w:rsidP="003A1D0A">
      <w:pPr>
        <w:pStyle w:val="Prrafodelista"/>
        <w:numPr>
          <w:ilvl w:val="0"/>
          <w:numId w:val="8"/>
        </w:numPr>
        <w:spacing w:after="160" w:line="259" w:lineRule="auto"/>
        <w:ind w:right="92"/>
        <w:contextualSpacing/>
        <w:jc w:val="both"/>
        <w:rPr>
          <w:rFonts w:ascii="Book Antiqua" w:hAnsi="Book Antiqua"/>
        </w:rPr>
      </w:pPr>
      <w:r w:rsidRPr="003A1D0A">
        <w:rPr>
          <w:rFonts w:ascii="Book Antiqua" w:hAnsi="Book Antiqua"/>
          <w:lang w:val="es-CR"/>
        </w:rPr>
        <w:t xml:space="preserve">Acuerdo del Consejo Superior, </w:t>
      </w:r>
      <w:r w:rsidR="00B74FCF">
        <w:rPr>
          <w:rFonts w:ascii="Book Antiqua" w:hAnsi="Book Antiqua"/>
          <w:lang w:val="es-CR"/>
        </w:rPr>
        <w:t xml:space="preserve">tomado </w:t>
      </w:r>
      <w:r w:rsidRPr="003A1D0A">
        <w:rPr>
          <w:rFonts w:ascii="Book Antiqua" w:hAnsi="Book Antiqua"/>
          <w:lang w:val="es-CR"/>
        </w:rPr>
        <w:t xml:space="preserve">en la </w:t>
      </w:r>
      <w:r w:rsidRPr="003A1D0A">
        <w:rPr>
          <w:rFonts w:ascii="Book Antiqua" w:hAnsi="Book Antiqua"/>
        </w:rPr>
        <w:t>sesión 84</w:t>
      </w:r>
      <w:r w:rsidRPr="003A1D0A">
        <w:rPr>
          <w:rFonts w:ascii="Book Antiqua" w:hAnsi="Book Antiqua"/>
          <w:lang w:val="es-CR"/>
        </w:rPr>
        <w:t>-</w:t>
      </w:r>
      <w:r w:rsidR="001C435A" w:rsidRPr="003A1D0A">
        <w:rPr>
          <w:rFonts w:ascii="Book Antiqua" w:hAnsi="Book Antiqua"/>
          <w:lang w:val="es-CR"/>
        </w:rPr>
        <w:t>17</w:t>
      </w:r>
      <w:r w:rsidR="001C435A">
        <w:rPr>
          <w:rFonts w:ascii="Book Antiqua" w:hAnsi="Book Antiqua"/>
          <w:lang w:val="es-CR"/>
        </w:rPr>
        <w:t xml:space="preserve">, </w:t>
      </w:r>
      <w:r w:rsidR="001C435A" w:rsidRPr="003A1D0A">
        <w:rPr>
          <w:rFonts w:ascii="Book Antiqua" w:hAnsi="Book Antiqua"/>
          <w:lang w:val="es-CR"/>
        </w:rPr>
        <w:t>celebrada</w:t>
      </w:r>
      <w:r w:rsidRPr="003A1D0A">
        <w:rPr>
          <w:rFonts w:ascii="Book Antiqua" w:hAnsi="Book Antiqua"/>
          <w:lang w:val="es-CR"/>
        </w:rPr>
        <w:t xml:space="preserve"> el 14 de setiembre del 2017,</w:t>
      </w:r>
      <w:r>
        <w:rPr>
          <w:rFonts w:ascii="Book Antiqua" w:hAnsi="Book Antiqua"/>
          <w:lang w:val="es-CR"/>
        </w:rPr>
        <w:t xml:space="preserve"> </w:t>
      </w:r>
      <w:r w:rsidRPr="003A1D0A">
        <w:rPr>
          <w:rFonts w:ascii="Book Antiqua" w:hAnsi="Book Antiqua"/>
          <w:lang w:val="es-CR"/>
        </w:rPr>
        <w:t>artículo XLVII, en el que se conoció el informe 1384-PLA-2017</w:t>
      </w:r>
      <w:r w:rsidR="00B74FCF">
        <w:rPr>
          <w:rFonts w:ascii="Book Antiqua" w:hAnsi="Book Antiqua"/>
          <w:lang w:val="es-CR"/>
        </w:rPr>
        <w:t>,</w:t>
      </w:r>
      <w:r w:rsidRPr="003A1D0A">
        <w:rPr>
          <w:rFonts w:ascii="Book Antiqua" w:hAnsi="Book Antiqua"/>
          <w:lang w:val="es-CR"/>
        </w:rPr>
        <w:t xml:space="preserve"> relacionado con el seguimiento y cierre del plan de trabajo de la Sección IV extraordinaria</w:t>
      </w:r>
      <w:r w:rsidR="00B74FCF">
        <w:rPr>
          <w:rFonts w:ascii="Book Antiqua" w:hAnsi="Book Antiqua"/>
          <w:lang w:val="es-CR"/>
        </w:rPr>
        <w:t>,</w:t>
      </w:r>
      <w:r w:rsidRPr="003A1D0A">
        <w:rPr>
          <w:rFonts w:ascii="Book Antiqua" w:hAnsi="Book Antiqua"/>
          <w:lang w:val="es-CR"/>
        </w:rPr>
        <w:t xml:space="preserve"> del Tribunal de Apelación de Trabajo del Segundo Circuito Judicial de San Jos</w:t>
      </w:r>
      <w:r w:rsidRPr="003A1D0A">
        <w:rPr>
          <w:rFonts w:ascii="Book Antiqua" w:hAnsi="Book Antiqua"/>
        </w:rPr>
        <w:t xml:space="preserve">, </w:t>
      </w:r>
      <w:r w:rsidR="00B74FCF">
        <w:rPr>
          <w:rFonts w:ascii="Book Antiqua" w:hAnsi="Book Antiqua"/>
        </w:rPr>
        <w:t>se dispuso</w:t>
      </w:r>
      <w:r w:rsidRPr="003A1D0A">
        <w:rPr>
          <w:rFonts w:ascii="Book Antiqua" w:hAnsi="Book Antiqua"/>
        </w:rPr>
        <w:t xml:space="preserve">: </w:t>
      </w:r>
    </w:p>
    <w:p w14:paraId="6CD7D7F2" w14:textId="20C14BE2" w:rsidR="003A1D0A" w:rsidRDefault="003A1D0A" w:rsidP="003A1D0A">
      <w:pPr>
        <w:spacing w:after="120"/>
        <w:ind w:left="1417" w:right="567"/>
        <w:jc w:val="both"/>
        <w:rPr>
          <w:rFonts w:ascii="Book Antiqua" w:hAnsi="Book Antiqua"/>
          <w:i/>
          <w:iCs/>
          <w:sz w:val="24"/>
          <w:szCs w:val="24"/>
        </w:rPr>
      </w:pPr>
      <w:r w:rsidRPr="003A1D0A">
        <w:rPr>
          <w:rFonts w:ascii="Book Antiqua" w:hAnsi="Book Antiqua"/>
          <w:i/>
          <w:iCs/>
          <w:sz w:val="24"/>
          <w:szCs w:val="24"/>
        </w:rPr>
        <w:t>“</w:t>
      </w:r>
      <w:r w:rsidR="00B74FCF">
        <w:rPr>
          <w:rFonts w:ascii="Book Antiqua" w:hAnsi="Book Antiqua"/>
          <w:i/>
          <w:iCs/>
          <w:sz w:val="24"/>
          <w:szCs w:val="24"/>
        </w:rPr>
        <w:t>1</w:t>
      </w:r>
      <w:r w:rsidRPr="003A1D0A">
        <w:rPr>
          <w:rFonts w:ascii="Book Antiqua" w:hAnsi="Book Antiqua"/>
          <w:i/>
          <w:iCs/>
          <w:sz w:val="24"/>
          <w:szCs w:val="24"/>
        </w:rPr>
        <w:t xml:space="preserve">) Tener por rendido el informe N° 1384-PLA-2017 de la Dirección de Planificación, sobre el seguimiento y cierre del plan de trabajo de la Sección IV extraordinaria del Tribunal de Apelación de Trabajo del Segundo Circuito Judicial de San José. 2) Tomar nota de los resultados obtenidos en el ejercicio, tener por cerrado el proyecto y plan de trabajo de la Sección IV extraordinaria de dicho Tribunal, tener por cumplidos </w:t>
      </w:r>
      <w:r w:rsidRPr="003A1D0A">
        <w:rPr>
          <w:rFonts w:ascii="Book Antiqua" w:hAnsi="Book Antiqua"/>
          <w:i/>
          <w:iCs/>
          <w:sz w:val="24"/>
          <w:szCs w:val="24"/>
        </w:rPr>
        <w:lastRenderedPageBreak/>
        <w:t>los objetivos del proyecto para lo cual fue constituida esta Sección adicional y aprobar las recomendaciones propuestas...”</w:t>
      </w:r>
      <w:r w:rsidR="00C97C1F">
        <w:rPr>
          <w:rFonts w:ascii="Book Antiqua" w:hAnsi="Book Antiqua"/>
          <w:i/>
          <w:iCs/>
          <w:sz w:val="24"/>
          <w:szCs w:val="24"/>
        </w:rPr>
        <w:t>.</w:t>
      </w:r>
    </w:p>
    <w:p w14:paraId="3288DF19" w14:textId="1BBE7C50" w:rsidR="00CB1908" w:rsidRDefault="008759C0" w:rsidP="00F74031">
      <w:pPr>
        <w:pStyle w:val="Prrafodelista"/>
        <w:numPr>
          <w:ilvl w:val="0"/>
          <w:numId w:val="8"/>
        </w:numPr>
        <w:spacing w:after="120"/>
        <w:ind w:right="567"/>
        <w:jc w:val="both"/>
        <w:rPr>
          <w:rFonts w:ascii="Book Antiqua" w:hAnsi="Book Antiqua"/>
          <w:lang w:val="es-CR"/>
        </w:rPr>
      </w:pPr>
      <w:r>
        <w:rPr>
          <w:rFonts w:ascii="Book Antiqua" w:hAnsi="Book Antiqua"/>
          <w:lang w:val="es-CR"/>
        </w:rPr>
        <w:t>A</w:t>
      </w:r>
      <w:r w:rsidRPr="009D20EA">
        <w:rPr>
          <w:rFonts w:ascii="Book Antiqua" w:hAnsi="Book Antiqua"/>
          <w:lang w:val="es-CR"/>
        </w:rPr>
        <w:t>cuerdo tomado por la Corte Plena, en sesión N° 9-2021 celebrada el día 01 de marzo de 2021,</w:t>
      </w:r>
      <w:r>
        <w:rPr>
          <w:rFonts w:ascii="Book Antiqua" w:hAnsi="Book Antiqua"/>
          <w:lang w:val="es-CR"/>
        </w:rPr>
        <w:t xml:space="preserve"> artículo XIV, en el que se conoció el oficio </w:t>
      </w:r>
      <w:r w:rsidRPr="009D20EA">
        <w:rPr>
          <w:rFonts w:ascii="Book Antiqua" w:hAnsi="Book Antiqua"/>
          <w:lang w:val="es-CR"/>
        </w:rPr>
        <w:t>67-PLA-MI-2021, presentado por la Dirección de Planificación relacionado con solicitud de prórroga, durante el 2021, de los planes de trabajo del Juzgado Laboral del Segundo Circuito Judicial de San José</w:t>
      </w:r>
      <w:r>
        <w:rPr>
          <w:rFonts w:ascii="Book Antiqua" w:hAnsi="Book Antiqua"/>
          <w:lang w:val="es-CR"/>
        </w:rPr>
        <w:t xml:space="preserve">, </w:t>
      </w:r>
      <w:r w:rsidR="001775F4">
        <w:rPr>
          <w:rFonts w:ascii="Book Antiqua" w:hAnsi="Book Antiqua"/>
          <w:lang w:val="es-CR"/>
        </w:rPr>
        <w:t xml:space="preserve">se acordó: </w:t>
      </w:r>
    </w:p>
    <w:p w14:paraId="3530B209" w14:textId="77777777" w:rsidR="001775F4" w:rsidRDefault="001775F4" w:rsidP="001775F4">
      <w:pPr>
        <w:spacing w:after="120"/>
        <w:ind w:right="567"/>
        <w:jc w:val="both"/>
      </w:pPr>
    </w:p>
    <w:p w14:paraId="75B3B844" w14:textId="6D084132" w:rsidR="001775F4" w:rsidRPr="009D20EA" w:rsidRDefault="001775F4" w:rsidP="009D20EA">
      <w:pPr>
        <w:spacing w:after="120"/>
        <w:ind w:left="1417" w:right="567"/>
        <w:jc w:val="both"/>
        <w:rPr>
          <w:rFonts w:ascii="Book Antiqua" w:hAnsi="Book Antiqua"/>
          <w:i/>
          <w:iCs/>
        </w:rPr>
      </w:pPr>
      <w:r>
        <w:rPr>
          <w:rFonts w:ascii="Book Antiqua" w:hAnsi="Book Antiqua"/>
          <w:i/>
          <w:iCs/>
          <w:sz w:val="24"/>
          <w:szCs w:val="24"/>
        </w:rPr>
        <w:t>“</w:t>
      </w:r>
      <w:r w:rsidRPr="009D20EA">
        <w:rPr>
          <w:rFonts w:ascii="Book Antiqua" w:hAnsi="Book Antiqua"/>
          <w:i/>
          <w:iCs/>
          <w:sz w:val="24"/>
          <w:szCs w:val="24"/>
        </w:rPr>
        <w:t>Acoger las recomendaciones de la Dirección de Planificación contenidas en el oficio N° 167-PLA-MI-2021 dirigidas a este órgano en la forma expuesta, por ende: 1.) Aprobar de forma definitiva-permanente el cambio de competencia territorial, de manera que las apelaciones provenientes del Juzgado de Seguridad Social de San José, sean conocidas en adelante por el Tribunal de Apelación de Trabajo del Segundo Circuito Judicial de San José como su superior.  2.) Aprobar el plan de trabajo propuesto para el Juzgado de Trabajo del Segundo Circuito Judicial de San José y en consecuencia</w:t>
      </w:r>
      <w:r w:rsidRPr="009D20EA">
        <w:rPr>
          <w:rFonts w:ascii="Book Antiqua" w:hAnsi="Book Antiqua"/>
          <w:b/>
          <w:bCs/>
          <w:i/>
          <w:iCs/>
          <w:sz w:val="24"/>
          <w:szCs w:val="24"/>
          <w:u w:val="single"/>
        </w:rPr>
        <w:t>, mantener la reasignación temporal de las plazas 55551 y 55553 pertenecientes al Tribunal de Trabajo del Segundo Circuito Judicial de San José a categoría de Jueza o Juez 3,</w:t>
      </w:r>
      <w:r w:rsidRPr="009D20EA">
        <w:rPr>
          <w:rFonts w:ascii="Book Antiqua" w:hAnsi="Book Antiqua"/>
          <w:i/>
          <w:iCs/>
          <w:sz w:val="24"/>
          <w:szCs w:val="24"/>
        </w:rPr>
        <w:t xml:space="preserve"> para que colaboren con el fallo de asuntos en el Juzgado de Trabajo de ese Circuito del 8 de marzo y hasta el último día hábil del 2021. Lo anterior en el entendido de que la cuota establecida para estas plazas es de 20 asuntos de puro derecho fallados por mes por plaza, respetando el criterio de antigüedad, es decir, fallar los asuntos del más antiguo al más nuevo según fecha de pase a fallo</w:t>
      </w:r>
      <w:r>
        <w:rPr>
          <w:rFonts w:ascii="Book Antiqua" w:hAnsi="Book Antiqua"/>
          <w:i/>
          <w:iCs/>
          <w:sz w:val="24"/>
          <w:szCs w:val="24"/>
        </w:rPr>
        <w:t>….”</w:t>
      </w:r>
      <w:r w:rsidR="003F0CB5">
        <w:rPr>
          <w:rFonts w:ascii="Book Antiqua" w:hAnsi="Book Antiqua"/>
          <w:i/>
          <w:iCs/>
          <w:sz w:val="24"/>
          <w:szCs w:val="24"/>
        </w:rPr>
        <w:t>.</w:t>
      </w:r>
      <w:r>
        <w:rPr>
          <w:rFonts w:ascii="Book Antiqua" w:hAnsi="Book Antiqua"/>
          <w:i/>
          <w:iCs/>
          <w:sz w:val="24"/>
          <w:szCs w:val="24"/>
        </w:rPr>
        <w:t>(la negrita y subrayado no corresponden al original)</w:t>
      </w:r>
      <w:r w:rsidR="007723A3">
        <w:rPr>
          <w:rFonts w:ascii="Book Antiqua" w:hAnsi="Book Antiqua"/>
          <w:i/>
          <w:iCs/>
          <w:sz w:val="24"/>
          <w:szCs w:val="24"/>
        </w:rPr>
        <w:t>.</w:t>
      </w:r>
    </w:p>
    <w:p w14:paraId="10269841" w14:textId="33AB9EC0" w:rsidR="008759C0" w:rsidRDefault="008759C0" w:rsidP="008759C0">
      <w:pPr>
        <w:spacing w:after="120"/>
        <w:ind w:right="567"/>
        <w:jc w:val="both"/>
        <w:rPr>
          <w:rFonts w:ascii="Book Antiqua" w:hAnsi="Book Antiqua"/>
        </w:rPr>
      </w:pPr>
    </w:p>
    <w:p w14:paraId="59F5FADF" w14:textId="70BA0A0E" w:rsidR="003F0CB5" w:rsidRDefault="003F0CB5">
      <w:pPr>
        <w:rPr>
          <w:rFonts w:ascii="Book Antiqua" w:hAnsi="Book Antiqua"/>
        </w:rPr>
      </w:pPr>
      <w:r>
        <w:rPr>
          <w:rFonts w:ascii="Book Antiqua" w:hAnsi="Book Antiqua"/>
        </w:rPr>
        <w:br w:type="page"/>
      </w:r>
    </w:p>
    <w:p w14:paraId="33E60B25" w14:textId="77777777" w:rsidR="003A1D0A" w:rsidRPr="003A1D0A" w:rsidRDefault="003A1D0A" w:rsidP="003A1D0A">
      <w:pPr>
        <w:pStyle w:val="Ttulo2"/>
        <w:numPr>
          <w:ilvl w:val="0"/>
          <w:numId w:val="6"/>
        </w:numPr>
        <w:pBdr>
          <w:top w:val="single" w:sz="4" w:space="1" w:color="8DB3E2"/>
          <w:left w:val="single" w:sz="4" w:space="4" w:color="8DB3E2"/>
          <w:bottom w:val="single" w:sz="4" w:space="1" w:color="8DB3E2"/>
          <w:right w:val="single" w:sz="4" w:space="4" w:color="8DB3E2"/>
        </w:pBdr>
        <w:shd w:val="clear" w:color="auto" w:fill="C6D9F1"/>
        <w:autoSpaceDE/>
        <w:spacing w:before="0" w:after="120" w:line="360" w:lineRule="auto"/>
        <w:jc w:val="both"/>
        <w:rPr>
          <w:rFonts w:ascii="Book Antiqua" w:hAnsi="Book Antiqua"/>
          <w:lang w:val="es-CR"/>
        </w:rPr>
      </w:pPr>
      <w:r w:rsidRPr="003A1D0A">
        <w:rPr>
          <w:rFonts w:ascii="Book Antiqua" w:hAnsi="Book Antiqua"/>
          <w:lang w:val="es-CR"/>
        </w:rPr>
        <w:lastRenderedPageBreak/>
        <w:t>Cantidad de Recurso Humano</w:t>
      </w:r>
    </w:p>
    <w:p w14:paraId="1B464843" w14:textId="75907F4B" w:rsidR="003A1D0A" w:rsidRDefault="003A1D0A" w:rsidP="003A1D0A">
      <w:pPr>
        <w:spacing w:line="276" w:lineRule="auto"/>
        <w:jc w:val="both"/>
        <w:rPr>
          <w:rFonts w:ascii="Book Antiqua" w:hAnsi="Book Antiqua"/>
          <w:sz w:val="24"/>
          <w:szCs w:val="24"/>
        </w:rPr>
      </w:pPr>
      <w:r w:rsidRPr="003A1D0A">
        <w:rPr>
          <w:rFonts w:ascii="Book Antiqua" w:hAnsi="Book Antiqua"/>
          <w:sz w:val="24"/>
          <w:szCs w:val="24"/>
        </w:rPr>
        <w:t>Con la finalidad de identificar la cantidad de recurso humano asignado en los Tribunales de Apelación de Trabajo</w:t>
      </w:r>
      <w:r w:rsidR="006C5950">
        <w:rPr>
          <w:rFonts w:ascii="Book Antiqua" w:hAnsi="Book Antiqua"/>
          <w:sz w:val="24"/>
          <w:szCs w:val="24"/>
        </w:rPr>
        <w:t>,</w:t>
      </w:r>
      <w:r w:rsidRPr="003A1D0A">
        <w:rPr>
          <w:rFonts w:ascii="Book Antiqua" w:hAnsi="Book Antiqua"/>
          <w:sz w:val="24"/>
          <w:szCs w:val="24"/>
        </w:rPr>
        <w:t xml:space="preserve"> se realizó consulta en la </w:t>
      </w:r>
      <w:r w:rsidR="006C5950">
        <w:rPr>
          <w:rFonts w:ascii="Book Antiqua" w:hAnsi="Book Antiqua"/>
          <w:sz w:val="24"/>
          <w:szCs w:val="24"/>
        </w:rPr>
        <w:t>R</w:t>
      </w:r>
      <w:r w:rsidRPr="003A1D0A">
        <w:rPr>
          <w:rFonts w:ascii="Book Antiqua" w:hAnsi="Book Antiqua"/>
          <w:sz w:val="24"/>
          <w:szCs w:val="24"/>
        </w:rPr>
        <w:t xml:space="preserve">elación </w:t>
      </w:r>
      <w:r w:rsidR="006C5950">
        <w:rPr>
          <w:rFonts w:ascii="Book Antiqua" w:hAnsi="Book Antiqua"/>
          <w:sz w:val="24"/>
          <w:szCs w:val="24"/>
        </w:rPr>
        <w:t>de</w:t>
      </w:r>
      <w:r w:rsidR="00C97C1F">
        <w:rPr>
          <w:rFonts w:ascii="Book Antiqua" w:hAnsi="Book Antiqua"/>
          <w:sz w:val="24"/>
          <w:szCs w:val="24"/>
        </w:rPr>
        <w:t xml:space="preserve"> </w:t>
      </w:r>
      <w:r w:rsidR="006C5950">
        <w:rPr>
          <w:rFonts w:ascii="Book Antiqua" w:hAnsi="Book Antiqua"/>
          <w:sz w:val="24"/>
          <w:szCs w:val="24"/>
        </w:rPr>
        <w:t>P</w:t>
      </w:r>
      <w:r w:rsidRPr="003A1D0A">
        <w:rPr>
          <w:rFonts w:ascii="Book Antiqua" w:hAnsi="Book Antiqua"/>
          <w:sz w:val="24"/>
          <w:szCs w:val="24"/>
        </w:rPr>
        <w:t>uestos 2020 de la Dirección de Gestión Humana</w:t>
      </w:r>
      <w:r w:rsidR="00C97C1F">
        <w:rPr>
          <w:rFonts w:ascii="Book Antiqua" w:hAnsi="Book Antiqua"/>
          <w:sz w:val="24"/>
          <w:szCs w:val="24"/>
        </w:rPr>
        <w:t>.  En</w:t>
      </w:r>
      <w:r w:rsidRPr="003A1D0A">
        <w:rPr>
          <w:rFonts w:ascii="Book Antiqua" w:hAnsi="Book Antiqua"/>
          <w:sz w:val="24"/>
          <w:szCs w:val="24"/>
        </w:rPr>
        <w:t xml:space="preserve"> el siguiente cuadro se muestra la información obtenida: </w:t>
      </w:r>
    </w:p>
    <w:p w14:paraId="672B8C3E" w14:textId="77777777" w:rsidR="003F0CB5" w:rsidRDefault="003F0CB5" w:rsidP="003A1D0A">
      <w:pPr>
        <w:keepNext/>
        <w:jc w:val="center"/>
        <w:rPr>
          <w:rFonts w:ascii="Book Antiqua" w:hAnsi="Book Antiqua"/>
          <w:b/>
          <w:bCs/>
          <w:sz w:val="24"/>
          <w:szCs w:val="24"/>
        </w:rPr>
      </w:pPr>
    </w:p>
    <w:p w14:paraId="724EEBB2" w14:textId="6BD1B577" w:rsidR="003A1D0A" w:rsidRPr="003A1D0A" w:rsidRDefault="003A1D0A" w:rsidP="003A1D0A">
      <w:pPr>
        <w:keepNext/>
        <w:jc w:val="center"/>
        <w:rPr>
          <w:rFonts w:ascii="Book Antiqua" w:hAnsi="Book Antiqua"/>
          <w:b/>
          <w:bCs/>
          <w:sz w:val="24"/>
          <w:szCs w:val="24"/>
        </w:rPr>
      </w:pPr>
      <w:r w:rsidRPr="003A1D0A">
        <w:rPr>
          <w:rFonts w:ascii="Book Antiqua" w:hAnsi="Book Antiqua"/>
          <w:b/>
          <w:bCs/>
          <w:sz w:val="24"/>
          <w:szCs w:val="24"/>
        </w:rPr>
        <w:t xml:space="preserve">Cuadro </w:t>
      </w:r>
      <w:r w:rsidRPr="003A1D0A">
        <w:rPr>
          <w:rFonts w:ascii="Book Antiqua" w:hAnsi="Book Antiqua"/>
          <w:b/>
          <w:bCs/>
          <w:sz w:val="24"/>
          <w:szCs w:val="24"/>
        </w:rPr>
        <w:fldChar w:fldCharType="begin"/>
      </w:r>
      <w:r w:rsidRPr="003A1D0A">
        <w:rPr>
          <w:rFonts w:ascii="Book Antiqua" w:hAnsi="Book Antiqua"/>
          <w:b/>
          <w:bCs/>
          <w:sz w:val="24"/>
          <w:szCs w:val="24"/>
        </w:rPr>
        <w:instrText xml:space="preserve"> SEQ Cuadro \* ARABIC </w:instrText>
      </w:r>
      <w:r w:rsidRPr="003A1D0A">
        <w:rPr>
          <w:rFonts w:ascii="Book Antiqua" w:hAnsi="Book Antiqua"/>
          <w:b/>
          <w:bCs/>
          <w:sz w:val="24"/>
          <w:szCs w:val="24"/>
        </w:rPr>
        <w:fldChar w:fldCharType="separate"/>
      </w:r>
      <w:r w:rsidRPr="003A1D0A">
        <w:rPr>
          <w:rFonts w:ascii="Book Antiqua" w:hAnsi="Book Antiqua"/>
          <w:b/>
          <w:bCs/>
          <w:sz w:val="24"/>
          <w:szCs w:val="24"/>
        </w:rPr>
        <w:t>1</w:t>
      </w:r>
      <w:r w:rsidRPr="003A1D0A">
        <w:rPr>
          <w:rFonts w:ascii="Book Antiqua" w:hAnsi="Book Antiqua"/>
          <w:b/>
          <w:bCs/>
          <w:sz w:val="24"/>
          <w:szCs w:val="24"/>
        </w:rPr>
        <w:fldChar w:fldCharType="end"/>
      </w:r>
      <w:r w:rsidRPr="003A1D0A">
        <w:rPr>
          <w:rFonts w:ascii="Book Antiqua" w:hAnsi="Book Antiqua"/>
          <w:b/>
          <w:bCs/>
          <w:sz w:val="24"/>
          <w:szCs w:val="24"/>
        </w:rPr>
        <w:t xml:space="preserve"> </w:t>
      </w:r>
    </w:p>
    <w:p w14:paraId="58B4FA72" w14:textId="77777777" w:rsidR="003A1D0A" w:rsidRPr="003A1D0A" w:rsidRDefault="003A1D0A" w:rsidP="003A1D0A">
      <w:pPr>
        <w:spacing w:line="360" w:lineRule="auto"/>
        <w:jc w:val="center"/>
        <w:rPr>
          <w:rFonts w:ascii="Book Antiqua" w:eastAsiaTheme="minorHAnsi" w:hAnsi="Book Antiqua" w:cstheme="minorBidi"/>
          <w:b/>
          <w:bCs/>
          <w:sz w:val="24"/>
          <w:szCs w:val="24"/>
          <w:lang w:eastAsia="en-US"/>
        </w:rPr>
      </w:pPr>
      <w:r w:rsidRPr="003A1D0A">
        <w:rPr>
          <w:rFonts w:ascii="Book Antiqua" w:eastAsiaTheme="minorHAnsi" w:hAnsi="Book Antiqua" w:cstheme="minorBidi"/>
          <w:b/>
          <w:bCs/>
          <w:sz w:val="24"/>
          <w:szCs w:val="24"/>
          <w:lang w:eastAsia="en-US"/>
        </w:rPr>
        <w:t>Cantidad de Recurso Humano por Tribunales de Apelación de Trabajo</w:t>
      </w:r>
    </w:p>
    <w:tbl>
      <w:tblPr>
        <w:tblW w:w="91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5089"/>
        <w:gridCol w:w="1356"/>
        <w:gridCol w:w="1477"/>
        <w:gridCol w:w="1277"/>
      </w:tblGrid>
      <w:tr w:rsidR="00F94B06" w:rsidRPr="003A1D0A" w14:paraId="5E882FF3" w14:textId="31749798" w:rsidTr="00F94B06">
        <w:trPr>
          <w:trHeight w:val="633"/>
          <w:jc w:val="center"/>
        </w:trPr>
        <w:tc>
          <w:tcPr>
            <w:tcW w:w="5089" w:type="dxa"/>
            <w:shd w:val="clear" w:color="auto" w:fill="17365D" w:themeFill="text2" w:themeFillShade="BF"/>
            <w:vAlign w:val="center"/>
            <w:hideMark/>
          </w:tcPr>
          <w:p w14:paraId="31F8C381" w14:textId="77777777" w:rsidR="00F94B06" w:rsidRPr="003A1D0A" w:rsidRDefault="00F94B06" w:rsidP="00036120">
            <w:pPr>
              <w:jc w:val="center"/>
              <w:rPr>
                <w:rFonts w:ascii="Book Antiqua" w:hAnsi="Book Antiqua"/>
                <w:b/>
                <w:bCs/>
                <w:color w:val="FFFFFF"/>
                <w:sz w:val="24"/>
                <w:szCs w:val="24"/>
                <w:lang w:eastAsia="es-CR"/>
              </w:rPr>
            </w:pPr>
            <w:r w:rsidRPr="003A1D0A">
              <w:rPr>
                <w:rFonts w:ascii="Book Antiqua" w:hAnsi="Book Antiqua"/>
                <w:b/>
                <w:bCs/>
                <w:color w:val="FFFFFF"/>
                <w:sz w:val="24"/>
                <w:szCs w:val="24"/>
                <w:lang w:eastAsia="es-CR"/>
              </w:rPr>
              <w:t>Tribunal</w:t>
            </w:r>
          </w:p>
        </w:tc>
        <w:tc>
          <w:tcPr>
            <w:tcW w:w="1356" w:type="dxa"/>
            <w:shd w:val="clear" w:color="auto" w:fill="17365D" w:themeFill="text2" w:themeFillShade="BF"/>
          </w:tcPr>
          <w:p w14:paraId="2F70E868" w14:textId="7F894B6B" w:rsidR="00F94B06" w:rsidRPr="003A1D0A" w:rsidRDefault="00F94B06" w:rsidP="00036120">
            <w:pPr>
              <w:jc w:val="center"/>
              <w:rPr>
                <w:rFonts w:ascii="Book Antiqua" w:hAnsi="Book Antiqua"/>
                <w:b/>
                <w:bCs/>
                <w:color w:val="FFFFFF"/>
                <w:sz w:val="24"/>
                <w:szCs w:val="24"/>
                <w:lang w:eastAsia="es-CR"/>
              </w:rPr>
            </w:pPr>
            <w:r w:rsidRPr="003A1D0A">
              <w:rPr>
                <w:rFonts w:ascii="Book Antiqua" w:hAnsi="Book Antiqua"/>
                <w:b/>
                <w:bCs/>
                <w:color w:val="FFFFFF"/>
                <w:sz w:val="24"/>
                <w:szCs w:val="24"/>
                <w:lang w:eastAsia="es-CR"/>
              </w:rPr>
              <w:t>Plazas de Jueza o Juez</w:t>
            </w:r>
            <w:r>
              <w:rPr>
                <w:rFonts w:ascii="Book Antiqua" w:hAnsi="Book Antiqua"/>
                <w:b/>
                <w:bCs/>
                <w:color w:val="FFFFFF"/>
                <w:sz w:val="24"/>
                <w:szCs w:val="24"/>
                <w:lang w:eastAsia="es-CR"/>
              </w:rPr>
              <w:t xml:space="preserve"> categoría </w:t>
            </w:r>
            <w:r w:rsidRPr="003A1D0A">
              <w:rPr>
                <w:rFonts w:ascii="Book Antiqua" w:hAnsi="Book Antiqua"/>
                <w:b/>
                <w:bCs/>
                <w:color w:val="FFFFFF"/>
                <w:sz w:val="24"/>
                <w:szCs w:val="24"/>
                <w:lang w:eastAsia="es-CR"/>
              </w:rPr>
              <w:t>5</w:t>
            </w:r>
          </w:p>
        </w:tc>
        <w:tc>
          <w:tcPr>
            <w:tcW w:w="1477" w:type="dxa"/>
            <w:shd w:val="clear" w:color="auto" w:fill="17365D" w:themeFill="text2" w:themeFillShade="BF"/>
            <w:vAlign w:val="center"/>
            <w:hideMark/>
          </w:tcPr>
          <w:p w14:paraId="38E6D438" w14:textId="77777777" w:rsidR="00F94B06" w:rsidRDefault="00F94B06" w:rsidP="00036120">
            <w:pPr>
              <w:jc w:val="center"/>
              <w:rPr>
                <w:rFonts w:ascii="Book Antiqua" w:hAnsi="Book Antiqua"/>
                <w:b/>
                <w:bCs/>
                <w:color w:val="FFFFFF"/>
                <w:sz w:val="24"/>
                <w:szCs w:val="24"/>
                <w:lang w:eastAsia="es-CR"/>
              </w:rPr>
            </w:pPr>
            <w:r w:rsidRPr="003A1D0A">
              <w:rPr>
                <w:rFonts w:ascii="Book Antiqua" w:hAnsi="Book Antiqua"/>
                <w:b/>
                <w:bCs/>
                <w:color w:val="FFFFFF"/>
                <w:sz w:val="24"/>
                <w:szCs w:val="24"/>
                <w:lang w:eastAsia="es-CR"/>
              </w:rPr>
              <w:t>Plazas de Jueza o Juez</w:t>
            </w:r>
          </w:p>
          <w:p w14:paraId="1990AEA2" w14:textId="1C95C658" w:rsidR="00F94B06" w:rsidRPr="003A1D0A" w:rsidRDefault="00F94B06" w:rsidP="00036120">
            <w:pPr>
              <w:jc w:val="center"/>
              <w:rPr>
                <w:rFonts w:ascii="Book Antiqua" w:hAnsi="Book Antiqua"/>
                <w:b/>
                <w:bCs/>
                <w:color w:val="FFFFFF"/>
                <w:sz w:val="24"/>
                <w:szCs w:val="24"/>
                <w:lang w:eastAsia="es-CR"/>
              </w:rPr>
            </w:pPr>
            <w:r w:rsidRPr="003A1D0A">
              <w:rPr>
                <w:rFonts w:ascii="Book Antiqua" w:hAnsi="Book Antiqua"/>
                <w:b/>
                <w:bCs/>
                <w:color w:val="FFFFFF"/>
                <w:sz w:val="24"/>
                <w:szCs w:val="24"/>
                <w:lang w:eastAsia="es-CR"/>
              </w:rPr>
              <w:t xml:space="preserve"> </w:t>
            </w:r>
            <w:r>
              <w:rPr>
                <w:rFonts w:ascii="Book Antiqua" w:hAnsi="Book Antiqua"/>
                <w:b/>
                <w:bCs/>
                <w:color w:val="FFFFFF"/>
                <w:sz w:val="24"/>
                <w:szCs w:val="24"/>
                <w:lang w:eastAsia="es-CR"/>
              </w:rPr>
              <w:t xml:space="preserve">categoría </w:t>
            </w:r>
            <w:r w:rsidRPr="003A1D0A">
              <w:rPr>
                <w:rFonts w:ascii="Book Antiqua" w:hAnsi="Book Antiqua"/>
                <w:b/>
                <w:bCs/>
                <w:color w:val="FFFFFF"/>
                <w:sz w:val="24"/>
                <w:szCs w:val="24"/>
                <w:lang w:eastAsia="es-CR"/>
              </w:rPr>
              <w:t>1</w:t>
            </w:r>
          </w:p>
        </w:tc>
        <w:tc>
          <w:tcPr>
            <w:tcW w:w="1277" w:type="dxa"/>
            <w:shd w:val="clear" w:color="auto" w:fill="17365D" w:themeFill="text2" w:themeFillShade="BF"/>
          </w:tcPr>
          <w:p w14:paraId="60E87A55" w14:textId="7F2EC564" w:rsidR="00F94B06" w:rsidRPr="003A1D0A" w:rsidRDefault="00F94B06" w:rsidP="00036120">
            <w:pPr>
              <w:jc w:val="center"/>
              <w:rPr>
                <w:rFonts w:ascii="Book Antiqua" w:hAnsi="Book Antiqua"/>
                <w:b/>
                <w:bCs/>
                <w:color w:val="FFFFFF"/>
                <w:sz w:val="24"/>
                <w:szCs w:val="24"/>
                <w:lang w:eastAsia="es-CR"/>
              </w:rPr>
            </w:pPr>
            <w:r>
              <w:rPr>
                <w:rFonts w:ascii="Book Antiqua" w:hAnsi="Book Antiqua"/>
                <w:b/>
                <w:bCs/>
                <w:color w:val="FFFFFF"/>
                <w:sz w:val="24"/>
                <w:szCs w:val="24"/>
                <w:lang w:eastAsia="es-CR"/>
              </w:rPr>
              <w:t xml:space="preserve">Total de plazas Juez o Jueza </w:t>
            </w:r>
          </w:p>
        </w:tc>
      </w:tr>
      <w:tr w:rsidR="00F94B06" w:rsidRPr="003A1D0A" w14:paraId="0C515A6F" w14:textId="04252B3C" w:rsidTr="009D20EA">
        <w:trPr>
          <w:trHeight w:val="227"/>
          <w:jc w:val="center"/>
        </w:trPr>
        <w:tc>
          <w:tcPr>
            <w:tcW w:w="5089" w:type="dxa"/>
            <w:shd w:val="clear" w:color="auto" w:fill="auto"/>
            <w:noWrap/>
            <w:vAlign w:val="center"/>
            <w:hideMark/>
          </w:tcPr>
          <w:p w14:paraId="29A478D6" w14:textId="77777777" w:rsidR="00F94B06" w:rsidRPr="003A1D0A" w:rsidRDefault="00F94B06" w:rsidP="003F0CB5">
            <w:pPr>
              <w:jc w:val="both"/>
              <w:rPr>
                <w:rFonts w:ascii="Book Antiqua" w:hAnsi="Book Antiqua"/>
                <w:sz w:val="24"/>
                <w:szCs w:val="24"/>
                <w:lang w:eastAsia="es-CR"/>
              </w:rPr>
            </w:pPr>
            <w:r w:rsidRPr="003A1D0A">
              <w:rPr>
                <w:rFonts w:ascii="Book Antiqua" w:hAnsi="Book Antiqua"/>
                <w:sz w:val="24"/>
                <w:szCs w:val="24"/>
                <w:lang w:eastAsia="es-CR"/>
              </w:rPr>
              <w:t xml:space="preserve">Tribunal de Apelación de Trabajo del I Circuito Judicial de San José </w:t>
            </w:r>
          </w:p>
        </w:tc>
        <w:tc>
          <w:tcPr>
            <w:tcW w:w="1356" w:type="dxa"/>
            <w:vAlign w:val="center"/>
          </w:tcPr>
          <w:p w14:paraId="25BC7160" w14:textId="77777777" w:rsidR="00F94B06" w:rsidRPr="003A1D0A" w:rsidRDefault="00F94B06" w:rsidP="00036120">
            <w:pPr>
              <w:jc w:val="center"/>
              <w:rPr>
                <w:rFonts w:ascii="Book Antiqua" w:hAnsi="Book Antiqua"/>
                <w:color w:val="000000"/>
                <w:sz w:val="24"/>
                <w:szCs w:val="24"/>
                <w:lang w:eastAsia="es-CR"/>
              </w:rPr>
            </w:pPr>
            <w:r w:rsidRPr="003A1D0A">
              <w:rPr>
                <w:rFonts w:ascii="Book Antiqua" w:hAnsi="Book Antiqua"/>
                <w:color w:val="000000"/>
                <w:sz w:val="24"/>
                <w:szCs w:val="24"/>
                <w:lang w:eastAsia="es-CR"/>
              </w:rPr>
              <w:t>6</w:t>
            </w:r>
          </w:p>
        </w:tc>
        <w:tc>
          <w:tcPr>
            <w:tcW w:w="1477" w:type="dxa"/>
            <w:shd w:val="clear" w:color="000000" w:fill="FFFFFF"/>
            <w:vAlign w:val="center"/>
          </w:tcPr>
          <w:p w14:paraId="49563C3A" w14:textId="77777777" w:rsidR="00F94B06" w:rsidRPr="003A1D0A" w:rsidRDefault="00F94B06" w:rsidP="00036120">
            <w:pPr>
              <w:jc w:val="center"/>
              <w:rPr>
                <w:rFonts w:ascii="Book Antiqua" w:hAnsi="Book Antiqua"/>
                <w:color w:val="000000"/>
                <w:sz w:val="24"/>
                <w:szCs w:val="24"/>
                <w:lang w:eastAsia="es-CR"/>
              </w:rPr>
            </w:pPr>
            <w:r w:rsidRPr="003A1D0A">
              <w:rPr>
                <w:rFonts w:ascii="Book Antiqua" w:hAnsi="Book Antiqua"/>
                <w:color w:val="000000"/>
                <w:sz w:val="24"/>
                <w:szCs w:val="24"/>
                <w:lang w:eastAsia="es-CR"/>
              </w:rPr>
              <w:t>1</w:t>
            </w:r>
          </w:p>
        </w:tc>
        <w:tc>
          <w:tcPr>
            <w:tcW w:w="1277" w:type="dxa"/>
            <w:shd w:val="clear" w:color="000000" w:fill="FFFFFF"/>
            <w:vAlign w:val="center"/>
          </w:tcPr>
          <w:p w14:paraId="20F84676" w14:textId="40578EF4" w:rsidR="00F94B06" w:rsidRPr="003A1D0A" w:rsidRDefault="00F94B06" w:rsidP="00036120">
            <w:pPr>
              <w:jc w:val="center"/>
              <w:rPr>
                <w:rFonts w:ascii="Book Antiqua" w:hAnsi="Book Antiqua"/>
                <w:color w:val="000000"/>
                <w:sz w:val="24"/>
                <w:szCs w:val="24"/>
                <w:lang w:eastAsia="es-CR"/>
              </w:rPr>
            </w:pPr>
            <w:r>
              <w:rPr>
                <w:rFonts w:ascii="Book Antiqua" w:hAnsi="Book Antiqua"/>
                <w:color w:val="000000"/>
                <w:sz w:val="24"/>
                <w:szCs w:val="24"/>
                <w:lang w:eastAsia="es-CR"/>
              </w:rPr>
              <w:t>7</w:t>
            </w:r>
          </w:p>
        </w:tc>
      </w:tr>
      <w:tr w:rsidR="00F94B06" w:rsidRPr="003A1D0A" w14:paraId="49DB8C43" w14:textId="6C0AFD9F" w:rsidTr="009D20EA">
        <w:trPr>
          <w:trHeight w:val="227"/>
          <w:jc w:val="center"/>
        </w:trPr>
        <w:tc>
          <w:tcPr>
            <w:tcW w:w="5089" w:type="dxa"/>
            <w:shd w:val="clear" w:color="auto" w:fill="auto"/>
            <w:noWrap/>
            <w:vAlign w:val="center"/>
            <w:hideMark/>
          </w:tcPr>
          <w:p w14:paraId="2807143D" w14:textId="77777777" w:rsidR="00F94B06" w:rsidRPr="003A1D0A" w:rsidRDefault="00F94B06" w:rsidP="003F0CB5">
            <w:pPr>
              <w:jc w:val="both"/>
              <w:rPr>
                <w:rFonts w:ascii="Book Antiqua" w:hAnsi="Book Antiqua"/>
                <w:sz w:val="24"/>
                <w:szCs w:val="24"/>
                <w:lang w:eastAsia="es-CR"/>
              </w:rPr>
            </w:pPr>
            <w:r w:rsidRPr="003A1D0A">
              <w:rPr>
                <w:rFonts w:ascii="Book Antiqua" w:hAnsi="Book Antiqua"/>
                <w:sz w:val="24"/>
                <w:szCs w:val="24"/>
                <w:lang w:eastAsia="es-CR"/>
              </w:rPr>
              <w:t>Tribunal de Apelación de Trabajo del II Circuito Judicial de San José</w:t>
            </w:r>
          </w:p>
        </w:tc>
        <w:tc>
          <w:tcPr>
            <w:tcW w:w="1356" w:type="dxa"/>
            <w:vAlign w:val="center"/>
          </w:tcPr>
          <w:p w14:paraId="32A03FAD" w14:textId="49BF0E0F" w:rsidR="00F94B06" w:rsidRPr="003A1D0A" w:rsidRDefault="00C84119" w:rsidP="00036120">
            <w:pPr>
              <w:jc w:val="center"/>
              <w:rPr>
                <w:rFonts w:ascii="Book Antiqua" w:hAnsi="Book Antiqua"/>
                <w:color w:val="000000"/>
                <w:sz w:val="24"/>
                <w:szCs w:val="24"/>
                <w:lang w:eastAsia="es-CR"/>
              </w:rPr>
            </w:pPr>
            <w:r>
              <w:rPr>
                <w:rFonts w:ascii="Book Antiqua" w:hAnsi="Book Antiqua"/>
                <w:color w:val="000000"/>
                <w:sz w:val="24"/>
                <w:szCs w:val="24"/>
                <w:lang w:eastAsia="es-CR"/>
              </w:rPr>
              <w:t>4</w:t>
            </w:r>
          </w:p>
        </w:tc>
        <w:tc>
          <w:tcPr>
            <w:tcW w:w="1477" w:type="dxa"/>
            <w:shd w:val="clear" w:color="000000" w:fill="FFFFFF"/>
            <w:vAlign w:val="center"/>
            <w:hideMark/>
          </w:tcPr>
          <w:p w14:paraId="48B7AFAE" w14:textId="77777777" w:rsidR="00F94B06" w:rsidRPr="003A1D0A" w:rsidRDefault="00F94B06" w:rsidP="00036120">
            <w:pPr>
              <w:jc w:val="center"/>
              <w:rPr>
                <w:rFonts w:ascii="Book Antiqua" w:hAnsi="Book Antiqua"/>
                <w:color w:val="000000"/>
                <w:sz w:val="24"/>
                <w:szCs w:val="24"/>
                <w:lang w:eastAsia="es-CR"/>
              </w:rPr>
            </w:pPr>
            <w:r w:rsidRPr="003A1D0A">
              <w:rPr>
                <w:rFonts w:ascii="Book Antiqua" w:hAnsi="Book Antiqua"/>
                <w:color w:val="000000"/>
                <w:sz w:val="24"/>
                <w:szCs w:val="24"/>
                <w:lang w:eastAsia="es-CR"/>
              </w:rPr>
              <w:t>1</w:t>
            </w:r>
          </w:p>
        </w:tc>
        <w:tc>
          <w:tcPr>
            <w:tcW w:w="1277" w:type="dxa"/>
            <w:shd w:val="clear" w:color="000000" w:fill="FFFFFF"/>
            <w:vAlign w:val="center"/>
          </w:tcPr>
          <w:p w14:paraId="7CB0ADE6" w14:textId="418B29F8" w:rsidR="00F94B06" w:rsidRPr="003A1D0A" w:rsidRDefault="00C84119" w:rsidP="00036120">
            <w:pPr>
              <w:jc w:val="center"/>
              <w:rPr>
                <w:rFonts w:ascii="Book Antiqua" w:hAnsi="Book Antiqua"/>
                <w:color w:val="000000"/>
                <w:sz w:val="24"/>
                <w:szCs w:val="24"/>
                <w:lang w:eastAsia="es-CR"/>
              </w:rPr>
            </w:pPr>
            <w:r>
              <w:rPr>
                <w:rFonts w:ascii="Book Antiqua" w:hAnsi="Book Antiqua"/>
                <w:color w:val="000000"/>
                <w:sz w:val="24"/>
                <w:szCs w:val="24"/>
                <w:lang w:eastAsia="es-CR"/>
              </w:rPr>
              <w:t>5</w:t>
            </w:r>
          </w:p>
        </w:tc>
      </w:tr>
      <w:tr w:rsidR="00F94B06" w:rsidRPr="003A1D0A" w14:paraId="35963575" w14:textId="727B9F51" w:rsidTr="00F94B06">
        <w:trPr>
          <w:trHeight w:val="227"/>
          <w:jc w:val="center"/>
        </w:trPr>
        <w:tc>
          <w:tcPr>
            <w:tcW w:w="5089" w:type="dxa"/>
            <w:shd w:val="clear" w:color="auto" w:fill="17365D" w:themeFill="text2" w:themeFillShade="BF"/>
            <w:noWrap/>
            <w:vAlign w:val="center"/>
          </w:tcPr>
          <w:p w14:paraId="06A0CF51" w14:textId="77777777" w:rsidR="00F94B06" w:rsidRPr="003A1D0A" w:rsidRDefault="00F94B06" w:rsidP="00036120">
            <w:pPr>
              <w:rPr>
                <w:rFonts w:ascii="Book Antiqua" w:hAnsi="Book Antiqua"/>
                <w:sz w:val="24"/>
                <w:szCs w:val="24"/>
                <w:lang w:eastAsia="es-CR"/>
              </w:rPr>
            </w:pPr>
          </w:p>
        </w:tc>
        <w:tc>
          <w:tcPr>
            <w:tcW w:w="1356" w:type="dxa"/>
            <w:shd w:val="clear" w:color="auto" w:fill="17365D" w:themeFill="text2" w:themeFillShade="BF"/>
          </w:tcPr>
          <w:p w14:paraId="623E1C42" w14:textId="77777777" w:rsidR="00F94B06" w:rsidRPr="003A1D0A" w:rsidRDefault="00F94B06" w:rsidP="00036120">
            <w:pPr>
              <w:jc w:val="center"/>
              <w:rPr>
                <w:rFonts w:ascii="Book Antiqua" w:hAnsi="Book Antiqua"/>
                <w:color w:val="000000"/>
                <w:sz w:val="24"/>
                <w:szCs w:val="24"/>
                <w:lang w:eastAsia="es-CR"/>
              </w:rPr>
            </w:pPr>
          </w:p>
        </w:tc>
        <w:tc>
          <w:tcPr>
            <w:tcW w:w="1477" w:type="dxa"/>
            <w:shd w:val="clear" w:color="auto" w:fill="17365D" w:themeFill="text2" w:themeFillShade="BF"/>
            <w:vAlign w:val="center"/>
          </w:tcPr>
          <w:p w14:paraId="03CEF4E9" w14:textId="77777777" w:rsidR="00F94B06" w:rsidRPr="003A1D0A" w:rsidRDefault="00F94B06" w:rsidP="00036120">
            <w:pPr>
              <w:jc w:val="center"/>
              <w:rPr>
                <w:rFonts w:ascii="Book Antiqua" w:hAnsi="Book Antiqua"/>
                <w:color w:val="000000"/>
                <w:sz w:val="24"/>
                <w:szCs w:val="24"/>
                <w:lang w:eastAsia="es-CR"/>
              </w:rPr>
            </w:pPr>
          </w:p>
        </w:tc>
        <w:tc>
          <w:tcPr>
            <w:tcW w:w="1277" w:type="dxa"/>
            <w:shd w:val="clear" w:color="auto" w:fill="17365D" w:themeFill="text2" w:themeFillShade="BF"/>
          </w:tcPr>
          <w:p w14:paraId="0B9BE6A2" w14:textId="77777777" w:rsidR="00F94B06" w:rsidRPr="003A1D0A" w:rsidRDefault="00F94B06" w:rsidP="00036120">
            <w:pPr>
              <w:jc w:val="center"/>
              <w:rPr>
                <w:rFonts w:ascii="Book Antiqua" w:hAnsi="Book Antiqua"/>
                <w:color w:val="000000"/>
                <w:sz w:val="24"/>
                <w:szCs w:val="24"/>
                <w:lang w:eastAsia="es-CR"/>
              </w:rPr>
            </w:pPr>
          </w:p>
        </w:tc>
      </w:tr>
    </w:tbl>
    <w:p w14:paraId="5E8DA6CA" w14:textId="12D5E4BD" w:rsidR="003A1D0A" w:rsidRPr="003A1D0A" w:rsidRDefault="003A1D0A" w:rsidP="003F0CB5">
      <w:pPr>
        <w:ind w:left="1"/>
        <w:rPr>
          <w:rFonts w:ascii="Book Antiqua" w:hAnsi="Book Antiqua"/>
          <w:bCs/>
          <w:iCs/>
        </w:rPr>
      </w:pPr>
      <w:r w:rsidRPr="003A1D0A">
        <w:rPr>
          <w:rFonts w:ascii="Book Antiqua" w:hAnsi="Book Antiqua"/>
          <w:b/>
          <w:i/>
        </w:rPr>
        <w:t xml:space="preserve">Fuente: </w:t>
      </w:r>
      <w:r w:rsidRPr="00522699">
        <w:rPr>
          <w:rFonts w:ascii="Book Antiqua" w:hAnsi="Book Antiqua"/>
          <w:bCs/>
          <w:i/>
        </w:rPr>
        <w:t>Relación de Puestos 2020 de la Dirección de Gestión Humana</w:t>
      </w:r>
      <w:r w:rsidR="00F74031">
        <w:rPr>
          <w:rFonts w:ascii="Book Antiqua" w:hAnsi="Book Antiqua"/>
          <w:b/>
          <w:i/>
        </w:rPr>
        <w:t xml:space="preserve"> </w:t>
      </w:r>
      <w:r w:rsidR="00F74031" w:rsidRPr="009D20EA">
        <w:rPr>
          <w:rFonts w:ascii="Book Antiqua" w:hAnsi="Book Antiqua"/>
          <w:bCs/>
          <w:i/>
        </w:rPr>
        <w:t>y</w:t>
      </w:r>
      <w:r w:rsidR="007723A3">
        <w:rPr>
          <w:rFonts w:ascii="Book Antiqua" w:hAnsi="Book Antiqua"/>
          <w:bCs/>
          <w:i/>
        </w:rPr>
        <w:t xml:space="preserve"> acuerdo </w:t>
      </w:r>
      <w:r w:rsidR="007723A3" w:rsidRPr="009D20EA">
        <w:rPr>
          <w:rFonts w:ascii="Book Antiqua" w:hAnsi="Book Antiqua"/>
          <w:bCs/>
          <w:i/>
        </w:rPr>
        <w:t>tomado por la Corte Plena, en sesión N° 9-2021 celebrada el día 01 de marzo de 2021, artículo XIV</w:t>
      </w:r>
      <w:r w:rsidR="00C84119">
        <w:rPr>
          <w:rFonts w:ascii="Book Antiqua" w:hAnsi="Book Antiqua"/>
          <w:bCs/>
          <w:i/>
        </w:rPr>
        <w:t>.</w:t>
      </w:r>
    </w:p>
    <w:p w14:paraId="4B3FA49B" w14:textId="77777777" w:rsidR="003A1D0A" w:rsidRDefault="003A1D0A" w:rsidP="003A1D0A">
      <w:pPr>
        <w:rPr>
          <w:rFonts w:ascii="Book Antiqua" w:hAnsi="Book Antiqua"/>
          <w:sz w:val="24"/>
          <w:szCs w:val="24"/>
        </w:rPr>
      </w:pPr>
    </w:p>
    <w:p w14:paraId="7B4472B0" w14:textId="2E604AA6" w:rsidR="003F0CB5" w:rsidRDefault="003A1D0A" w:rsidP="00522699">
      <w:pPr>
        <w:jc w:val="both"/>
        <w:rPr>
          <w:rFonts w:ascii="Book Antiqua" w:hAnsi="Book Antiqua"/>
          <w:sz w:val="24"/>
          <w:szCs w:val="24"/>
          <w:lang w:eastAsia="es-CR"/>
        </w:rPr>
      </w:pPr>
      <w:r w:rsidRPr="003A1D0A">
        <w:rPr>
          <w:rFonts w:ascii="Book Antiqua" w:hAnsi="Book Antiqua"/>
          <w:sz w:val="24"/>
          <w:szCs w:val="24"/>
        </w:rPr>
        <w:t xml:space="preserve">Tal como se muestra en el cuadro anterior, </w:t>
      </w:r>
      <w:r w:rsidR="00F74031">
        <w:rPr>
          <w:rFonts w:ascii="Book Antiqua" w:hAnsi="Book Antiqua"/>
          <w:sz w:val="24"/>
          <w:szCs w:val="24"/>
        </w:rPr>
        <w:t xml:space="preserve">el </w:t>
      </w:r>
      <w:r w:rsidRPr="003A1D0A">
        <w:rPr>
          <w:rFonts w:ascii="Book Antiqua" w:hAnsi="Book Antiqua"/>
          <w:sz w:val="24"/>
          <w:szCs w:val="24"/>
        </w:rPr>
        <w:t xml:space="preserve">Tribunal de Apelación </w:t>
      </w:r>
      <w:r w:rsidR="00F74031">
        <w:rPr>
          <w:rFonts w:ascii="Book Antiqua" w:hAnsi="Book Antiqua"/>
          <w:sz w:val="24"/>
          <w:szCs w:val="24"/>
        </w:rPr>
        <w:t>de Trabajo del Primer Circuito Judicial de San José</w:t>
      </w:r>
      <w:r w:rsidRPr="003A1D0A">
        <w:rPr>
          <w:rFonts w:ascii="Book Antiqua" w:hAnsi="Book Antiqua"/>
          <w:sz w:val="24"/>
          <w:szCs w:val="24"/>
        </w:rPr>
        <w:t>, cuenta con un total de seis personas juzgadoras en categoría 5 y una plaza de persona juzgadora 1</w:t>
      </w:r>
      <w:r w:rsidR="00271BD0">
        <w:rPr>
          <w:rFonts w:ascii="Book Antiqua" w:hAnsi="Book Antiqua"/>
          <w:sz w:val="24"/>
          <w:szCs w:val="24"/>
        </w:rPr>
        <w:t>, pa</w:t>
      </w:r>
      <w:r w:rsidR="00DE684C">
        <w:rPr>
          <w:rFonts w:ascii="Book Antiqua" w:hAnsi="Book Antiqua"/>
          <w:sz w:val="24"/>
          <w:szCs w:val="24"/>
        </w:rPr>
        <w:t>ra un total de siete personas juzgadoras</w:t>
      </w:r>
      <w:r w:rsidRPr="003A1D0A">
        <w:rPr>
          <w:rFonts w:ascii="Book Antiqua" w:hAnsi="Book Antiqua"/>
          <w:sz w:val="24"/>
          <w:szCs w:val="24"/>
        </w:rPr>
        <w:t xml:space="preserve">.  </w:t>
      </w:r>
      <w:r w:rsidR="00F74031">
        <w:rPr>
          <w:rFonts w:ascii="Book Antiqua" w:hAnsi="Book Antiqua"/>
          <w:sz w:val="24"/>
          <w:szCs w:val="24"/>
        </w:rPr>
        <w:t xml:space="preserve">Para el caso del </w:t>
      </w:r>
      <w:r w:rsidR="00F74031" w:rsidRPr="003A1D0A">
        <w:rPr>
          <w:rFonts w:ascii="Book Antiqua" w:hAnsi="Book Antiqua"/>
          <w:sz w:val="24"/>
          <w:szCs w:val="24"/>
          <w:lang w:eastAsia="es-CR"/>
        </w:rPr>
        <w:t>Tribunal de Apelación de Trabajo del II Circuito Judicial de San José</w:t>
      </w:r>
      <w:r w:rsidR="00F74031">
        <w:rPr>
          <w:rFonts w:ascii="Book Antiqua" w:hAnsi="Book Antiqua"/>
          <w:sz w:val="24"/>
          <w:szCs w:val="24"/>
          <w:lang w:eastAsia="es-CR"/>
        </w:rPr>
        <w:t xml:space="preserve"> est</w:t>
      </w:r>
      <w:r w:rsidR="00A602B5">
        <w:rPr>
          <w:rFonts w:ascii="Book Antiqua" w:hAnsi="Book Antiqua"/>
          <w:sz w:val="24"/>
          <w:szCs w:val="24"/>
          <w:lang w:eastAsia="es-CR"/>
        </w:rPr>
        <w:t>á</w:t>
      </w:r>
      <w:r w:rsidR="00F74031">
        <w:rPr>
          <w:rFonts w:ascii="Book Antiqua" w:hAnsi="Book Antiqua"/>
          <w:sz w:val="24"/>
          <w:szCs w:val="24"/>
          <w:lang w:eastAsia="es-CR"/>
        </w:rPr>
        <w:t xml:space="preserve"> integrado por un total de cinco personas juzgadoras</w:t>
      </w:r>
      <w:r w:rsidR="00B7641C">
        <w:rPr>
          <w:rFonts w:ascii="Book Antiqua" w:hAnsi="Book Antiqua"/>
          <w:sz w:val="24"/>
          <w:szCs w:val="24"/>
          <w:lang w:eastAsia="es-CR"/>
        </w:rPr>
        <w:t xml:space="preserve">, de las cuales 4 corresponden a </w:t>
      </w:r>
      <w:r w:rsidR="007723A3">
        <w:rPr>
          <w:rFonts w:ascii="Book Antiqua" w:hAnsi="Book Antiqua"/>
          <w:sz w:val="24"/>
          <w:szCs w:val="24"/>
          <w:lang w:eastAsia="es-CR"/>
        </w:rPr>
        <w:t>persona Juzgadora con categoría 5 y una persona con categoría 1.</w:t>
      </w:r>
    </w:p>
    <w:p w14:paraId="3F1C9ACC" w14:textId="77777777" w:rsidR="003F0CB5" w:rsidRDefault="003F0CB5">
      <w:pPr>
        <w:rPr>
          <w:rFonts w:ascii="Book Antiqua" w:hAnsi="Book Antiqua"/>
          <w:sz w:val="24"/>
          <w:szCs w:val="24"/>
          <w:lang w:eastAsia="es-CR"/>
        </w:rPr>
      </w:pPr>
      <w:r>
        <w:rPr>
          <w:rFonts w:ascii="Book Antiqua" w:hAnsi="Book Antiqua"/>
          <w:sz w:val="24"/>
          <w:szCs w:val="24"/>
          <w:lang w:eastAsia="es-CR"/>
        </w:rPr>
        <w:br w:type="page"/>
      </w:r>
    </w:p>
    <w:p w14:paraId="2FCC95B9" w14:textId="7A9612F3" w:rsidR="003A1D0A" w:rsidRPr="003A1D0A" w:rsidRDefault="003A1D0A" w:rsidP="003A1D0A">
      <w:pPr>
        <w:pStyle w:val="Ttulo2"/>
        <w:numPr>
          <w:ilvl w:val="0"/>
          <w:numId w:val="6"/>
        </w:numPr>
        <w:pBdr>
          <w:top w:val="single" w:sz="4" w:space="1" w:color="8DB3E2"/>
          <w:left w:val="single" w:sz="4" w:space="4" w:color="8DB3E2"/>
          <w:bottom w:val="single" w:sz="4" w:space="1" w:color="8DB3E2"/>
          <w:right w:val="single" w:sz="4" w:space="4" w:color="8DB3E2"/>
        </w:pBdr>
        <w:shd w:val="clear" w:color="auto" w:fill="C6D9F1"/>
        <w:autoSpaceDE/>
        <w:spacing w:before="0" w:after="120" w:line="360" w:lineRule="auto"/>
        <w:jc w:val="both"/>
        <w:rPr>
          <w:rFonts w:ascii="Book Antiqua" w:hAnsi="Book Antiqua"/>
          <w:sz w:val="24"/>
          <w:szCs w:val="24"/>
          <w:lang w:val="es-CR"/>
        </w:rPr>
      </w:pPr>
      <w:r>
        <w:rPr>
          <w:rFonts w:ascii="Book Antiqua" w:hAnsi="Book Antiqua"/>
          <w:sz w:val="24"/>
          <w:szCs w:val="24"/>
          <w:lang w:val="es-CR"/>
        </w:rPr>
        <w:lastRenderedPageBreak/>
        <w:t>Propuesta de c</w:t>
      </w:r>
      <w:r w:rsidRPr="003A1D0A">
        <w:rPr>
          <w:rFonts w:ascii="Book Antiqua" w:hAnsi="Book Antiqua"/>
          <w:sz w:val="24"/>
          <w:szCs w:val="24"/>
          <w:lang w:val="es-CR"/>
        </w:rPr>
        <w:t>uota de trabajo para el personal juzgador coordinador</w:t>
      </w:r>
    </w:p>
    <w:p w14:paraId="5698A463" w14:textId="77777777" w:rsidR="003A1D0A" w:rsidRPr="003A1D0A" w:rsidRDefault="003A1D0A" w:rsidP="003A1D0A">
      <w:pPr>
        <w:rPr>
          <w:rFonts w:ascii="Book Antiqua" w:hAnsi="Book Antiqua"/>
          <w:sz w:val="24"/>
          <w:szCs w:val="24"/>
        </w:rPr>
      </w:pPr>
    </w:p>
    <w:p w14:paraId="461880C9" w14:textId="5B99EEEF" w:rsidR="00FD32AF" w:rsidRDefault="003A1D0A" w:rsidP="00522699">
      <w:pPr>
        <w:autoSpaceDE w:val="0"/>
        <w:autoSpaceDN w:val="0"/>
        <w:adjustRightInd w:val="0"/>
        <w:spacing w:line="276" w:lineRule="auto"/>
        <w:jc w:val="both"/>
        <w:rPr>
          <w:rFonts w:ascii="Book Antiqua" w:hAnsi="Book Antiqua"/>
          <w:sz w:val="24"/>
          <w:szCs w:val="24"/>
        </w:rPr>
      </w:pPr>
      <w:r w:rsidRPr="003A1D0A">
        <w:rPr>
          <w:rFonts w:ascii="Book Antiqua" w:hAnsi="Book Antiqua"/>
          <w:sz w:val="24"/>
          <w:szCs w:val="24"/>
        </w:rPr>
        <w:t xml:space="preserve">Mediante </w:t>
      </w:r>
      <w:r w:rsidR="006C5950">
        <w:rPr>
          <w:rFonts w:ascii="Book Antiqua" w:hAnsi="Book Antiqua"/>
          <w:sz w:val="24"/>
          <w:szCs w:val="24"/>
        </w:rPr>
        <w:t>C</w:t>
      </w:r>
      <w:r w:rsidRPr="003A1D0A">
        <w:rPr>
          <w:rFonts w:ascii="Book Antiqua" w:hAnsi="Book Antiqua"/>
          <w:sz w:val="24"/>
          <w:szCs w:val="24"/>
        </w:rPr>
        <w:t>ircular 33-2013 de la Secretaría de la Corte, relacionada con “</w:t>
      </w:r>
      <w:r w:rsidRPr="003A1D0A">
        <w:rPr>
          <w:rFonts w:ascii="Book Antiqua" w:hAnsi="Book Antiqua"/>
          <w:i/>
          <w:iCs/>
          <w:sz w:val="24"/>
          <w:szCs w:val="24"/>
        </w:rPr>
        <w:t>Asunto: Sobre la coordinación de despachos judiciales</w:t>
      </w:r>
      <w:r w:rsidRPr="003A1D0A">
        <w:rPr>
          <w:rFonts w:ascii="Book Antiqua" w:hAnsi="Book Antiqua"/>
          <w:sz w:val="24"/>
          <w:szCs w:val="24"/>
        </w:rPr>
        <w:t>”, publicada el 11 de febrero del 2013, se comunicó a todas las juezas y jueces del país el acuerdo del Consejo Superior tomando en sesión 102-12, celebrada el 22 de noviembre de 2012, artículo LXII</w:t>
      </w:r>
      <w:r w:rsidR="004D365B">
        <w:rPr>
          <w:rFonts w:ascii="Book Antiqua" w:hAnsi="Book Antiqua"/>
          <w:sz w:val="24"/>
          <w:szCs w:val="24"/>
        </w:rPr>
        <w:t xml:space="preserve"> </w:t>
      </w:r>
      <w:r w:rsidR="004D365B" w:rsidRPr="003A1D0A">
        <w:rPr>
          <w:rFonts w:ascii="Book Antiqua" w:hAnsi="Book Antiqua"/>
          <w:sz w:val="24"/>
          <w:szCs w:val="24"/>
        </w:rPr>
        <w:t xml:space="preserve">(ver </w:t>
      </w:r>
      <w:r w:rsidR="004D365B">
        <w:rPr>
          <w:rFonts w:ascii="Book Antiqua" w:hAnsi="Book Antiqua"/>
          <w:sz w:val="24"/>
          <w:szCs w:val="24"/>
        </w:rPr>
        <w:t>apéndice</w:t>
      </w:r>
      <w:r w:rsidR="004D365B" w:rsidRPr="003A1D0A">
        <w:rPr>
          <w:rFonts w:ascii="Book Antiqua" w:hAnsi="Book Antiqua"/>
          <w:sz w:val="24"/>
          <w:szCs w:val="24"/>
        </w:rPr>
        <w:t xml:space="preserve"> </w:t>
      </w:r>
      <w:r w:rsidR="004F7123">
        <w:rPr>
          <w:rFonts w:ascii="Book Antiqua" w:hAnsi="Book Antiqua"/>
          <w:sz w:val="24"/>
          <w:szCs w:val="24"/>
        </w:rPr>
        <w:t>2,</w:t>
      </w:r>
      <w:r w:rsidR="004D365B" w:rsidRPr="003A1D0A">
        <w:rPr>
          <w:rFonts w:ascii="Book Antiqua" w:hAnsi="Book Antiqua"/>
          <w:sz w:val="24"/>
          <w:szCs w:val="24"/>
        </w:rPr>
        <w:t xml:space="preserve"> </w:t>
      </w:r>
      <w:r w:rsidR="006C5950">
        <w:rPr>
          <w:rFonts w:ascii="Book Antiqua" w:hAnsi="Book Antiqua"/>
          <w:sz w:val="24"/>
          <w:szCs w:val="24"/>
        </w:rPr>
        <w:t>c</w:t>
      </w:r>
      <w:r w:rsidR="004D365B" w:rsidRPr="003A1D0A">
        <w:rPr>
          <w:rFonts w:ascii="Book Antiqua" w:hAnsi="Book Antiqua"/>
          <w:sz w:val="24"/>
          <w:szCs w:val="24"/>
        </w:rPr>
        <w:t xml:space="preserve">ircular de </w:t>
      </w:r>
      <w:r w:rsidR="006C5950">
        <w:rPr>
          <w:rFonts w:ascii="Book Antiqua" w:hAnsi="Book Antiqua"/>
          <w:sz w:val="24"/>
          <w:szCs w:val="24"/>
        </w:rPr>
        <w:t xml:space="preserve">la </w:t>
      </w:r>
      <w:r w:rsidR="004D365B" w:rsidRPr="003A1D0A">
        <w:rPr>
          <w:rFonts w:ascii="Book Antiqua" w:hAnsi="Book Antiqua"/>
          <w:sz w:val="24"/>
          <w:szCs w:val="24"/>
        </w:rPr>
        <w:t>Secretaría de la Corte 033–2013)</w:t>
      </w:r>
      <w:r w:rsidRPr="003A1D0A">
        <w:rPr>
          <w:rFonts w:ascii="Book Antiqua" w:hAnsi="Book Antiqua"/>
          <w:sz w:val="24"/>
          <w:szCs w:val="24"/>
        </w:rPr>
        <w:t xml:space="preserve">, que literalmente indica: </w:t>
      </w:r>
    </w:p>
    <w:p w14:paraId="0514093F" w14:textId="77777777" w:rsidR="006C5950" w:rsidRDefault="006C5950" w:rsidP="00522699">
      <w:pPr>
        <w:autoSpaceDE w:val="0"/>
        <w:autoSpaceDN w:val="0"/>
        <w:adjustRightInd w:val="0"/>
        <w:spacing w:line="276" w:lineRule="auto"/>
        <w:jc w:val="both"/>
        <w:rPr>
          <w:rFonts w:ascii="Book Antiqua" w:hAnsi="Book Antiqua"/>
          <w:sz w:val="24"/>
          <w:szCs w:val="24"/>
        </w:rPr>
      </w:pPr>
    </w:p>
    <w:p w14:paraId="38E73D10" w14:textId="0E75E545" w:rsidR="003A1D0A" w:rsidRPr="003A1D0A" w:rsidRDefault="003A1D0A" w:rsidP="00837F8A">
      <w:pPr>
        <w:autoSpaceDE w:val="0"/>
        <w:autoSpaceDN w:val="0"/>
        <w:adjustRightInd w:val="0"/>
        <w:spacing w:line="276" w:lineRule="auto"/>
        <w:ind w:left="567" w:right="476"/>
        <w:jc w:val="both"/>
        <w:rPr>
          <w:rFonts w:ascii="Book Antiqua" w:hAnsi="Book Antiqua" w:cs="17liplefpjlkmcf"/>
          <w:sz w:val="24"/>
          <w:szCs w:val="24"/>
        </w:rPr>
      </w:pPr>
      <w:r w:rsidRPr="003A1D0A">
        <w:rPr>
          <w:rFonts w:ascii="Book Antiqua" w:hAnsi="Book Antiqua"/>
          <w:sz w:val="24"/>
          <w:szCs w:val="24"/>
        </w:rPr>
        <w:t>“</w:t>
      </w:r>
      <w:r w:rsidR="006C5950">
        <w:rPr>
          <w:rFonts w:ascii="Book Antiqua" w:hAnsi="Book Antiqua"/>
          <w:sz w:val="24"/>
          <w:szCs w:val="24"/>
        </w:rPr>
        <w:t>…</w:t>
      </w:r>
      <w:r w:rsidR="006C5950">
        <w:rPr>
          <w:rFonts w:ascii="Book Antiqua" w:hAnsi="Book Antiqua"/>
          <w:i/>
          <w:iCs/>
          <w:sz w:val="24"/>
          <w:szCs w:val="24"/>
        </w:rPr>
        <w:t>ac</w:t>
      </w:r>
      <w:r w:rsidRPr="003A1D0A">
        <w:rPr>
          <w:rFonts w:ascii="Book Antiqua" w:hAnsi="Book Antiqua"/>
          <w:i/>
          <w:iCs/>
          <w:sz w:val="24"/>
          <w:szCs w:val="24"/>
        </w:rPr>
        <w:t>ordó comunicarles que en los despachos judiciales donde ejerzan funciones más de 3 jueces, la Jueza o el Juez Coordinador deberá disponer del tiempo necesario para realizar la labor de coordinación, para lo cual podrá disminuir razonablemente su carga laboral en materia jurisdiccional propia del despacho.</w:t>
      </w:r>
      <w:r w:rsidRPr="003A1D0A">
        <w:rPr>
          <w:rFonts w:ascii="Book Antiqua" w:hAnsi="Book Antiqua"/>
          <w:sz w:val="24"/>
          <w:szCs w:val="24"/>
        </w:rPr>
        <w:t>”</w:t>
      </w:r>
      <w:r w:rsidRPr="003A1D0A">
        <w:rPr>
          <w:rFonts w:ascii="Book Antiqua" w:hAnsi="Book Antiqua" w:cs="17liplefpjlkmcf"/>
          <w:sz w:val="24"/>
          <w:szCs w:val="24"/>
        </w:rPr>
        <w:t xml:space="preserve">. </w:t>
      </w:r>
    </w:p>
    <w:p w14:paraId="7156D758" w14:textId="77777777" w:rsidR="00340407" w:rsidRDefault="00340407" w:rsidP="00837F8A">
      <w:pPr>
        <w:autoSpaceDE w:val="0"/>
        <w:autoSpaceDN w:val="0"/>
        <w:adjustRightInd w:val="0"/>
        <w:spacing w:line="276" w:lineRule="auto"/>
        <w:jc w:val="both"/>
        <w:rPr>
          <w:rFonts w:ascii="Book Antiqua" w:hAnsi="Book Antiqua"/>
          <w:sz w:val="24"/>
          <w:szCs w:val="24"/>
        </w:rPr>
      </w:pPr>
    </w:p>
    <w:p w14:paraId="729EE4B3" w14:textId="023BDBFF" w:rsidR="004366B0" w:rsidRDefault="003A1D0A" w:rsidP="00837F8A">
      <w:pPr>
        <w:autoSpaceDE w:val="0"/>
        <w:autoSpaceDN w:val="0"/>
        <w:adjustRightInd w:val="0"/>
        <w:spacing w:line="276" w:lineRule="auto"/>
        <w:jc w:val="both"/>
        <w:rPr>
          <w:rFonts w:ascii="Book Antiqua" w:hAnsi="Book Antiqua"/>
          <w:sz w:val="24"/>
          <w:szCs w:val="24"/>
        </w:rPr>
      </w:pPr>
      <w:r w:rsidRPr="003A1D0A">
        <w:rPr>
          <w:rFonts w:ascii="Book Antiqua" w:hAnsi="Book Antiqua"/>
          <w:sz w:val="24"/>
          <w:szCs w:val="24"/>
        </w:rPr>
        <w:t xml:space="preserve">Conforme a lo antes expuesto, y en virtud </w:t>
      </w:r>
      <w:r w:rsidR="006C5950">
        <w:rPr>
          <w:rFonts w:ascii="Book Antiqua" w:hAnsi="Book Antiqua"/>
          <w:sz w:val="24"/>
          <w:szCs w:val="24"/>
        </w:rPr>
        <w:t xml:space="preserve">de </w:t>
      </w:r>
      <w:r w:rsidRPr="003A1D0A">
        <w:rPr>
          <w:rFonts w:ascii="Book Antiqua" w:hAnsi="Book Antiqua"/>
          <w:sz w:val="24"/>
          <w:szCs w:val="24"/>
        </w:rPr>
        <w:t xml:space="preserve">que ambos </w:t>
      </w:r>
      <w:r w:rsidR="006C5950">
        <w:rPr>
          <w:rFonts w:ascii="Book Antiqua" w:hAnsi="Book Antiqua"/>
          <w:sz w:val="24"/>
          <w:szCs w:val="24"/>
        </w:rPr>
        <w:t>t</w:t>
      </w:r>
      <w:r w:rsidRPr="003A1D0A">
        <w:rPr>
          <w:rFonts w:ascii="Book Antiqua" w:hAnsi="Book Antiqua"/>
          <w:sz w:val="24"/>
          <w:szCs w:val="24"/>
        </w:rPr>
        <w:t xml:space="preserve">ribunales cumplen con los requerimientos, propone una reducción de cuota del </w:t>
      </w:r>
      <w:r w:rsidR="00644E86" w:rsidRPr="003A1D0A">
        <w:rPr>
          <w:rFonts w:ascii="Book Antiqua" w:hAnsi="Book Antiqua"/>
          <w:sz w:val="24"/>
          <w:szCs w:val="24"/>
        </w:rPr>
        <w:t>2</w:t>
      </w:r>
      <w:r w:rsidR="00644E86">
        <w:rPr>
          <w:rFonts w:ascii="Book Antiqua" w:hAnsi="Book Antiqua"/>
          <w:sz w:val="24"/>
          <w:szCs w:val="24"/>
        </w:rPr>
        <w:t>5</w:t>
      </w:r>
      <w:r w:rsidRPr="003A1D0A">
        <w:rPr>
          <w:rFonts w:ascii="Book Antiqua" w:hAnsi="Book Antiqua"/>
          <w:sz w:val="24"/>
          <w:szCs w:val="24"/>
        </w:rPr>
        <w:t>% con respecto a la cuota de 21 sentencias para los Tribunales de Apelación en materia de Trabajo, la cual se detalla a continuación</w:t>
      </w:r>
      <w:r w:rsidR="006C5950">
        <w:rPr>
          <w:rFonts w:ascii="Book Antiqua" w:hAnsi="Book Antiqua"/>
          <w:sz w:val="24"/>
          <w:szCs w:val="24"/>
        </w:rPr>
        <w:t>:</w:t>
      </w:r>
    </w:p>
    <w:p w14:paraId="78A36499" w14:textId="77777777" w:rsidR="003A1D0A" w:rsidRPr="003A1D0A" w:rsidRDefault="003A1D0A" w:rsidP="003A1D0A">
      <w:pPr>
        <w:jc w:val="center"/>
        <w:rPr>
          <w:rFonts w:ascii="Book Antiqua" w:hAnsi="Book Antiqua" w:cs="Arial"/>
          <w:b/>
          <w:bCs/>
          <w:color w:val="1F497D" w:themeColor="text2"/>
          <w:sz w:val="24"/>
          <w:szCs w:val="24"/>
        </w:rPr>
      </w:pPr>
      <w:r w:rsidRPr="003A1D0A">
        <w:rPr>
          <w:rFonts w:ascii="Book Antiqua" w:hAnsi="Book Antiqua" w:cs="Arial"/>
          <w:b/>
          <w:bCs/>
          <w:color w:val="1F497D" w:themeColor="text2"/>
          <w:sz w:val="24"/>
          <w:szCs w:val="24"/>
        </w:rPr>
        <w:t>Cuadro 03</w:t>
      </w:r>
    </w:p>
    <w:p w14:paraId="2F574096" w14:textId="650FB7CF" w:rsidR="003A1D0A" w:rsidRDefault="003A1D0A" w:rsidP="003A1D0A">
      <w:pPr>
        <w:keepNext/>
        <w:widowControl w:val="0"/>
        <w:autoSpaceDE w:val="0"/>
        <w:autoSpaceDN w:val="0"/>
        <w:adjustRightInd w:val="0"/>
        <w:jc w:val="center"/>
        <w:rPr>
          <w:rFonts w:ascii="Book Antiqua" w:hAnsi="Book Antiqua" w:cs="Arial"/>
          <w:b/>
          <w:bCs/>
          <w:color w:val="1F497D" w:themeColor="text2"/>
          <w:sz w:val="24"/>
          <w:szCs w:val="24"/>
        </w:rPr>
      </w:pPr>
      <w:r w:rsidRPr="003A1D0A">
        <w:rPr>
          <w:rFonts w:ascii="Book Antiqua" w:hAnsi="Book Antiqua" w:cs="Arial"/>
          <w:b/>
          <w:bCs/>
          <w:color w:val="1F497D" w:themeColor="text2"/>
          <w:sz w:val="24"/>
          <w:szCs w:val="24"/>
        </w:rPr>
        <w:t xml:space="preserve">Cuota diferenciada con reducción de un </w:t>
      </w:r>
      <w:r w:rsidR="00B241B1" w:rsidRPr="003A1D0A">
        <w:rPr>
          <w:rFonts w:ascii="Book Antiqua" w:hAnsi="Book Antiqua" w:cs="Arial"/>
          <w:b/>
          <w:bCs/>
          <w:color w:val="1F497D" w:themeColor="text2"/>
          <w:sz w:val="24"/>
          <w:szCs w:val="24"/>
        </w:rPr>
        <w:t>2</w:t>
      </w:r>
      <w:r w:rsidR="00B241B1">
        <w:rPr>
          <w:rFonts w:ascii="Book Antiqua" w:hAnsi="Book Antiqua" w:cs="Arial"/>
          <w:b/>
          <w:bCs/>
          <w:color w:val="1F497D" w:themeColor="text2"/>
          <w:sz w:val="24"/>
          <w:szCs w:val="24"/>
        </w:rPr>
        <w:t>5</w:t>
      </w:r>
      <w:r w:rsidRPr="003A1D0A">
        <w:rPr>
          <w:rFonts w:ascii="Book Antiqua" w:hAnsi="Book Antiqua" w:cs="Arial"/>
          <w:b/>
          <w:bCs/>
          <w:color w:val="1F497D" w:themeColor="text2"/>
          <w:sz w:val="24"/>
          <w:szCs w:val="24"/>
        </w:rPr>
        <w:t>%</w:t>
      </w:r>
    </w:p>
    <w:p w14:paraId="270B697A" w14:textId="77777777" w:rsidR="003F0CB5" w:rsidRPr="003A1D0A" w:rsidRDefault="003F0CB5" w:rsidP="003A1D0A">
      <w:pPr>
        <w:keepNext/>
        <w:widowControl w:val="0"/>
        <w:autoSpaceDE w:val="0"/>
        <w:autoSpaceDN w:val="0"/>
        <w:adjustRightInd w:val="0"/>
        <w:jc w:val="center"/>
        <w:rPr>
          <w:rFonts w:ascii="Book Antiqua" w:hAnsi="Book Antiqua" w:cs="Arial"/>
          <w:b/>
          <w:bCs/>
          <w:color w:val="1F497D" w:themeColor="text2"/>
          <w:sz w:val="24"/>
          <w:szCs w:val="24"/>
        </w:rPr>
      </w:pPr>
    </w:p>
    <w:tbl>
      <w:tblPr>
        <w:tblW w:w="9112" w:type="dxa"/>
        <w:jc w:val="center"/>
        <w:tblCellMar>
          <w:left w:w="70" w:type="dxa"/>
          <w:right w:w="70" w:type="dxa"/>
        </w:tblCellMar>
        <w:tblLook w:val="04A0" w:firstRow="1" w:lastRow="0" w:firstColumn="1" w:lastColumn="0" w:noHBand="0" w:noVBand="1"/>
      </w:tblPr>
      <w:tblGrid>
        <w:gridCol w:w="3502"/>
        <w:gridCol w:w="1215"/>
        <w:gridCol w:w="971"/>
        <w:gridCol w:w="1574"/>
        <w:gridCol w:w="1850"/>
      </w:tblGrid>
      <w:tr w:rsidR="001B608C" w:rsidRPr="003A1D0A" w14:paraId="3CD575E2" w14:textId="77777777" w:rsidTr="001B608C">
        <w:trPr>
          <w:trHeight w:val="566"/>
          <w:jc w:val="center"/>
        </w:trPr>
        <w:tc>
          <w:tcPr>
            <w:tcW w:w="3502" w:type="dxa"/>
            <w:tcBorders>
              <w:top w:val="double" w:sz="6" w:space="0" w:color="1F497D"/>
              <w:left w:val="double" w:sz="6" w:space="0" w:color="1F497D"/>
              <w:bottom w:val="double" w:sz="6" w:space="0" w:color="1F497D"/>
              <w:right w:val="nil"/>
            </w:tcBorders>
            <w:shd w:val="clear" w:color="000000" w:fill="366092"/>
            <w:vAlign w:val="center"/>
            <w:hideMark/>
          </w:tcPr>
          <w:p w14:paraId="41558FD6" w14:textId="77777777" w:rsidR="001B608C" w:rsidRPr="003A1D0A" w:rsidRDefault="001B608C" w:rsidP="00036120">
            <w:pPr>
              <w:jc w:val="center"/>
              <w:rPr>
                <w:rFonts w:ascii="Book Antiqua" w:hAnsi="Book Antiqua"/>
                <w:b/>
                <w:bCs/>
                <w:color w:val="FFFFFF"/>
                <w:sz w:val="24"/>
                <w:szCs w:val="24"/>
                <w:lang w:eastAsia="es-CR"/>
              </w:rPr>
            </w:pPr>
            <w:r w:rsidRPr="003A1D0A">
              <w:rPr>
                <w:rFonts w:ascii="Book Antiqua" w:hAnsi="Book Antiqua"/>
                <w:b/>
                <w:bCs/>
                <w:color w:val="FFFFFF"/>
                <w:sz w:val="24"/>
                <w:szCs w:val="24"/>
                <w:lang w:eastAsia="es-CR"/>
              </w:rPr>
              <w:t xml:space="preserve">Tribunal de Apelación </w:t>
            </w:r>
          </w:p>
        </w:tc>
        <w:tc>
          <w:tcPr>
            <w:tcW w:w="1215" w:type="dxa"/>
            <w:tcBorders>
              <w:top w:val="double" w:sz="6" w:space="0" w:color="1F497D"/>
              <w:left w:val="double" w:sz="6" w:space="0" w:color="1F497D"/>
              <w:bottom w:val="double" w:sz="6" w:space="0" w:color="1F497D"/>
              <w:right w:val="nil"/>
            </w:tcBorders>
            <w:shd w:val="clear" w:color="000000" w:fill="366092"/>
            <w:vAlign w:val="center"/>
            <w:hideMark/>
          </w:tcPr>
          <w:p w14:paraId="0A7BDA50" w14:textId="77777777" w:rsidR="001B608C" w:rsidRPr="003A1D0A" w:rsidRDefault="001B608C" w:rsidP="00036120">
            <w:pPr>
              <w:jc w:val="center"/>
              <w:rPr>
                <w:rFonts w:ascii="Book Antiqua" w:hAnsi="Book Antiqua"/>
                <w:b/>
                <w:bCs/>
                <w:color w:val="FFFFFF"/>
                <w:sz w:val="24"/>
                <w:szCs w:val="24"/>
                <w:lang w:eastAsia="es-CR"/>
              </w:rPr>
            </w:pPr>
            <w:r w:rsidRPr="003A1D0A">
              <w:rPr>
                <w:rFonts w:ascii="Book Antiqua" w:hAnsi="Book Antiqua"/>
                <w:b/>
                <w:bCs/>
                <w:color w:val="FFFFFF"/>
                <w:sz w:val="24"/>
                <w:szCs w:val="24"/>
                <w:lang w:eastAsia="es-CR"/>
              </w:rPr>
              <w:t xml:space="preserve">Materia </w:t>
            </w:r>
          </w:p>
        </w:tc>
        <w:tc>
          <w:tcPr>
            <w:tcW w:w="971" w:type="dxa"/>
            <w:tcBorders>
              <w:top w:val="double" w:sz="6" w:space="0" w:color="1F497D"/>
              <w:left w:val="double" w:sz="6" w:space="0" w:color="1F497D"/>
              <w:bottom w:val="double" w:sz="6" w:space="0" w:color="1F497D"/>
              <w:right w:val="nil"/>
            </w:tcBorders>
            <w:shd w:val="clear" w:color="000000" w:fill="F79646"/>
            <w:vAlign w:val="center"/>
            <w:hideMark/>
          </w:tcPr>
          <w:p w14:paraId="4C72F32C" w14:textId="77777777" w:rsidR="001B608C" w:rsidRPr="003A1D0A" w:rsidRDefault="001B608C" w:rsidP="00036120">
            <w:pPr>
              <w:jc w:val="center"/>
              <w:rPr>
                <w:rFonts w:ascii="Book Antiqua" w:hAnsi="Book Antiqua"/>
                <w:b/>
                <w:bCs/>
                <w:color w:val="000000"/>
                <w:sz w:val="24"/>
                <w:szCs w:val="24"/>
                <w:lang w:eastAsia="es-CR"/>
              </w:rPr>
            </w:pPr>
            <w:r w:rsidRPr="003A1D0A">
              <w:rPr>
                <w:rFonts w:ascii="Book Antiqua" w:hAnsi="Book Antiqua"/>
                <w:b/>
                <w:bCs/>
                <w:color w:val="000000"/>
                <w:sz w:val="24"/>
                <w:szCs w:val="24"/>
                <w:lang w:eastAsia="es-CR"/>
              </w:rPr>
              <w:t xml:space="preserve">Cuota </w:t>
            </w:r>
          </w:p>
        </w:tc>
        <w:tc>
          <w:tcPr>
            <w:tcW w:w="1574" w:type="dxa"/>
            <w:tcBorders>
              <w:top w:val="double" w:sz="6" w:space="0" w:color="1F497D"/>
              <w:left w:val="double" w:sz="6" w:space="0" w:color="1F497D"/>
              <w:bottom w:val="double" w:sz="6" w:space="0" w:color="1F497D"/>
              <w:right w:val="nil"/>
            </w:tcBorders>
            <w:shd w:val="clear" w:color="000000" w:fill="366092"/>
            <w:vAlign w:val="center"/>
            <w:hideMark/>
          </w:tcPr>
          <w:p w14:paraId="054E20F5" w14:textId="77777777" w:rsidR="001B608C" w:rsidRPr="003A1D0A" w:rsidRDefault="001B608C" w:rsidP="00036120">
            <w:pPr>
              <w:jc w:val="center"/>
              <w:rPr>
                <w:rFonts w:ascii="Book Antiqua" w:hAnsi="Book Antiqua"/>
                <w:b/>
                <w:bCs/>
                <w:color w:val="FFFFFF"/>
                <w:sz w:val="24"/>
                <w:szCs w:val="24"/>
                <w:lang w:eastAsia="es-CR"/>
              </w:rPr>
            </w:pPr>
            <w:r w:rsidRPr="003A1D0A">
              <w:rPr>
                <w:rFonts w:ascii="Book Antiqua" w:hAnsi="Book Antiqua"/>
                <w:b/>
                <w:bCs/>
                <w:color w:val="FFFFFF"/>
                <w:sz w:val="24"/>
                <w:szCs w:val="24"/>
                <w:lang w:eastAsia="es-CR"/>
              </w:rPr>
              <w:t>Porcentaje reducción</w:t>
            </w:r>
          </w:p>
        </w:tc>
        <w:tc>
          <w:tcPr>
            <w:tcW w:w="1850" w:type="dxa"/>
            <w:tcBorders>
              <w:top w:val="double" w:sz="6" w:space="0" w:color="1F497D"/>
              <w:left w:val="double" w:sz="6" w:space="0" w:color="1F497D"/>
              <w:bottom w:val="double" w:sz="6" w:space="0" w:color="1F497D"/>
              <w:right w:val="nil"/>
            </w:tcBorders>
            <w:shd w:val="clear" w:color="000000" w:fill="F79646"/>
            <w:vAlign w:val="center"/>
            <w:hideMark/>
          </w:tcPr>
          <w:p w14:paraId="21530563" w14:textId="77777777" w:rsidR="001B608C" w:rsidRPr="003A1D0A" w:rsidRDefault="001B608C" w:rsidP="00036120">
            <w:pPr>
              <w:jc w:val="center"/>
              <w:rPr>
                <w:rFonts w:ascii="Book Antiqua" w:hAnsi="Book Antiqua"/>
                <w:b/>
                <w:bCs/>
                <w:color w:val="000000"/>
                <w:sz w:val="24"/>
                <w:szCs w:val="24"/>
                <w:lang w:eastAsia="es-CR"/>
              </w:rPr>
            </w:pPr>
            <w:r w:rsidRPr="003A1D0A">
              <w:rPr>
                <w:rFonts w:ascii="Book Antiqua" w:hAnsi="Book Antiqua"/>
                <w:b/>
                <w:bCs/>
                <w:color w:val="000000"/>
                <w:sz w:val="24"/>
                <w:szCs w:val="24"/>
                <w:lang w:eastAsia="es-CR"/>
              </w:rPr>
              <w:t>Cuota diferenciada</w:t>
            </w:r>
          </w:p>
        </w:tc>
      </w:tr>
      <w:tr w:rsidR="001B608C" w:rsidRPr="003A1D0A" w14:paraId="1709B3DF" w14:textId="77777777" w:rsidTr="001B608C">
        <w:trPr>
          <w:trHeight w:val="566"/>
          <w:jc w:val="center"/>
        </w:trPr>
        <w:tc>
          <w:tcPr>
            <w:tcW w:w="3502" w:type="dxa"/>
            <w:tcBorders>
              <w:top w:val="nil"/>
              <w:left w:val="double" w:sz="6" w:space="0" w:color="1F497D"/>
              <w:bottom w:val="double" w:sz="6" w:space="0" w:color="1F497D"/>
              <w:right w:val="double" w:sz="6" w:space="0" w:color="1F497D"/>
            </w:tcBorders>
            <w:shd w:val="clear" w:color="auto" w:fill="auto"/>
            <w:vAlign w:val="center"/>
            <w:hideMark/>
          </w:tcPr>
          <w:p w14:paraId="64183A36" w14:textId="77777777" w:rsidR="001B608C" w:rsidRPr="003A1D0A" w:rsidRDefault="001B608C" w:rsidP="00036120">
            <w:pPr>
              <w:rPr>
                <w:rFonts w:ascii="Book Antiqua" w:hAnsi="Book Antiqua"/>
                <w:color w:val="000000"/>
                <w:sz w:val="24"/>
                <w:szCs w:val="24"/>
                <w:lang w:eastAsia="es-CR"/>
              </w:rPr>
            </w:pPr>
            <w:r w:rsidRPr="003A1D0A">
              <w:rPr>
                <w:rFonts w:ascii="Book Antiqua" w:hAnsi="Book Antiqua"/>
                <w:color w:val="000000"/>
                <w:sz w:val="24"/>
                <w:szCs w:val="24"/>
                <w:lang w:eastAsia="es-CR"/>
              </w:rPr>
              <w:t>Tribunal De Apelación De Trabajo I Circuito Judicial San José</w:t>
            </w:r>
          </w:p>
        </w:tc>
        <w:tc>
          <w:tcPr>
            <w:tcW w:w="1215" w:type="dxa"/>
            <w:tcBorders>
              <w:top w:val="nil"/>
              <w:left w:val="nil"/>
              <w:bottom w:val="double" w:sz="6" w:space="0" w:color="1F497D"/>
              <w:right w:val="double" w:sz="6" w:space="0" w:color="1F497D"/>
            </w:tcBorders>
            <w:shd w:val="clear" w:color="auto" w:fill="auto"/>
            <w:vAlign w:val="center"/>
            <w:hideMark/>
          </w:tcPr>
          <w:p w14:paraId="107E2507" w14:textId="77777777" w:rsidR="001B608C" w:rsidRPr="003A1D0A" w:rsidRDefault="001B608C" w:rsidP="00036120">
            <w:pPr>
              <w:jc w:val="right"/>
              <w:rPr>
                <w:rFonts w:ascii="Book Antiqua" w:hAnsi="Book Antiqua"/>
                <w:b/>
                <w:bCs/>
                <w:i/>
                <w:iCs/>
                <w:color w:val="000000"/>
                <w:sz w:val="24"/>
                <w:szCs w:val="24"/>
                <w:lang w:eastAsia="es-CR"/>
              </w:rPr>
            </w:pPr>
            <w:r w:rsidRPr="003A1D0A">
              <w:rPr>
                <w:rFonts w:ascii="Book Antiqua" w:hAnsi="Book Antiqua"/>
                <w:b/>
                <w:bCs/>
                <w:i/>
                <w:iCs/>
                <w:color w:val="000000"/>
                <w:sz w:val="24"/>
                <w:szCs w:val="24"/>
                <w:lang w:eastAsia="es-CR"/>
              </w:rPr>
              <w:t>Trabajo</w:t>
            </w:r>
          </w:p>
        </w:tc>
        <w:tc>
          <w:tcPr>
            <w:tcW w:w="971" w:type="dxa"/>
            <w:tcBorders>
              <w:top w:val="nil"/>
              <w:left w:val="nil"/>
              <w:bottom w:val="double" w:sz="6" w:space="0" w:color="1F497D"/>
              <w:right w:val="double" w:sz="6" w:space="0" w:color="1F497D"/>
            </w:tcBorders>
            <w:shd w:val="clear" w:color="auto" w:fill="auto"/>
            <w:noWrap/>
            <w:vAlign w:val="center"/>
            <w:hideMark/>
          </w:tcPr>
          <w:p w14:paraId="525F373D" w14:textId="77777777" w:rsidR="001B608C" w:rsidRPr="003A1D0A" w:rsidRDefault="001B608C" w:rsidP="00036120">
            <w:pPr>
              <w:jc w:val="center"/>
              <w:rPr>
                <w:rFonts w:ascii="Book Antiqua" w:hAnsi="Book Antiqua"/>
                <w:b/>
                <w:bCs/>
                <w:i/>
                <w:iCs/>
                <w:color w:val="000000"/>
                <w:sz w:val="24"/>
                <w:szCs w:val="24"/>
                <w:lang w:eastAsia="es-CR"/>
              </w:rPr>
            </w:pPr>
            <w:r w:rsidRPr="003A1D0A">
              <w:rPr>
                <w:rFonts w:ascii="Book Antiqua" w:hAnsi="Book Antiqua"/>
                <w:b/>
                <w:bCs/>
                <w:i/>
                <w:iCs/>
                <w:color w:val="000000"/>
                <w:sz w:val="24"/>
                <w:szCs w:val="24"/>
                <w:lang w:eastAsia="es-CR"/>
              </w:rPr>
              <w:t>21</w:t>
            </w:r>
          </w:p>
        </w:tc>
        <w:tc>
          <w:tcPr>
            <w:tcW w:w="1574" w:type="dxa"/>
            <w:tcBorders>
              <w:top w:val="nil"/>
              <w:left w:val="nil"/>
              <w:bottom w:val="double" w:sz="6" w:space="0" w:color="1F497D"/>
              <w:right w:val="double" w:sz="6" w:space="0" w:color="1F497D"/>
            </w:tcBorders>
            <w:shd w:val="clear" w:color="auto" w:fill="auto"/>
            <w:noWrap/>
            <w:vAlign w:val="center"/>
            <w:hideMark/>
          </w:tcPr>
          <w:p w14:paraId="36520FBA" w14:textId="58B17B20" w:rsidR="001B608C" w:rsidRPr="003A1D0A" w:rsidRDefault="00B241B1" w:rsidP="00036120">
            <w:pPr>
              <w:jc w:val="center"/>
              <w:rPr>
                <w:rFonts w:ascii="Book Antiqua" w:hAnsi="Book Antiqua"/>
                <w:b/>
                <w:bCs/>
                <w:color w:val="000000"/>
                <w:sz w:val="24"/>
                <w:szCs w:val="24"/>
                <w:lang w:eastAsia="es-CR"/>
              </w:rPr>
            </w:pPr>
            <w:r w:rsidRPr="003A1D0A">
              <w:rPr>
                <w:rFonts w:ascii="Book Antiqua" w:hAnsi="Book Antiqua"/>
                <w:b/>
                <w:bCs/>
                <w:color w:val="000000"/>
                <w:sz w:val="24"/>
                <w:szCs w:val="24"/>
                <w:lang w:eastAsia="es-CR"/>
              </w:rPr>
              <w:t>2</w:t>
            </w:r>
            <w:r>
              <w:rPr>
                <w:rFonts w:ascii="Book Antiqua" w:hAnsi="Book Antiqua"/>
                <w:b/>
                <w:bCs/>
                <w:color w:val="000000"/>
                <w:sz w:val="24"/>
                <w:szCs w:val="24"/>
                <w:lang w:eastAsia="es-CR"/>
              </w:rPr>
              <w:t>5</w:t>
            </w:r>
            <w:r w:rsidR="001B608C" w:rsidRPr="003A1D0A">
              <w:rPr>
                <w:rFonts w:ascii="Book Antiqua" w:hAnsi="Book Antiqua"/>
                <w:b/>
                <w:bCs/>
                <w:color w:val="000000"/>
                <w:sz w:val="24"/>
                <w:szCs w:val="24"/>
                <w:lang w:eastAsia="es-CR"/>
              </w:rPr>
              <w:t>%</w:t>
            </w:r>
          </w:p>
        </w:tc>
        <w:tc>
          <w:tcPr>
            <w:tcW w:w="1850" w:type="dxa"/>
            <w:tcBorders>
              <w:top w:val="nil"/>
              <w:left w:val="nil"/>
              <w:bottom w:val="double" w:sz="6" w:space="0" w:color="1F497D"/>
              <w:right w:val="double" w:sz="6" w:space="0" w:color="1F497D"/>
            </w:tcBorders>
            <w:shd w:val="clear" w:color="auto" w:fill="auto"/>
            <w:noWrap/>
            <w:vAlign w:val="center"/>
            <w:hideMark/>
          </w:tcPr>
          <w:p w14:paraId="05321988" w14:textId="2BCD6E51" w:rsidR="001B608C" w:rsidRPr="003A1D0A" w:rsidRDefault="001B608C" w:rsidP="00036120">
            <w:pPr>
              <w:jc w:val="center"/>
              <w:rPr>
                <w:rFonts w:ascii="Book Antiqua" w:hAnsi="Book Antiqua"/>
                <w:b/>
                <w:bCs/>
                <w:i/>
                <w:iCs/>
                <w:color w:val="000000"/>
                <w:sz w:val="24"/>
                <w:szCs w:val="24"/>
                <w:lang w:eastAsia="es-CR"/>
              </w:rPr>
            </w:pPr>
            <w:r w:rsidRPr="003A1D0A">
              <w:rPr>
                <w:rFonts w:ascii="Book Antiqua" w:hAnsi="Book Antiqua"/>
                <w:b/>
                <w:bCs/>
                <w:i/>
                <w:iCs/>
                <w:color w:val="000000"/>
                <w:sz w:val="24"/>
                <w:szCs w:val="24"/>
                <w:lang w:eastAsia="es-CR"/>
              </w:rPr>
              <w:t>16</w:t>
            </w:r>
          </w:p>
        </w:tc>
      </w:tr>
      <w:tr w:rsidR="001B608C" w:rsidRPr="003A1D0A" w14:paraId="403B3C5B" w14:textId="77777777" w:rsidTr="001B608C">
        <w:trPr>
          <w:trHeight w:val="566"/>
          <w:jc w:val="center"/>
        </w:trPr>
        <w:tc>
          <w:tcPr>
            <w:tcW w:w="3502" w:type="dxa"/>
            <w:tcBorders>
              <w:top w:val="nil"/>
              <w:left w:val="double" w:sz="6" w:space="0" w:color="1F497D"/>
              <w:bottom w:val="double" w:sz="6" w:space="0" w:color="1F497D"/>
              <w:right w:val="double" w:sz="6" w:space="0" w:color="1F497D"/>
            </w:tcBorders>
            <w:shd w:val="clear" w:color="auto" w:fill="auto"/>
            <w:vAlign w:val="center"/>
            <w:hideMark/>
          </w:tcPr>
          <w:p w14:paraId="6A462EA0" w14:textId="77777777" w:rsidR="001B608C" w:rsidRPr="003A1D0A" w:rsidRDefault="001B608C" w:rsidP="00036120">
            <w:pPr>
              <w:rPr>
                <w:rFonts w:ascii="Book Antiqua" w:hAnsi="Book Antiqua"/>
                <w:color w:val="000000"/>
                <w:sz w:val="24"/>
                <w:szCs w:val="24"/>
                <w:lang w:eastAsia="es-CR"/>
              </w:rPr>
            </w:pPr>
            <w:r w:rsidRPr="003A1D0A">
              <w:rPr>
                <w:rFonts w:ascii="Book Antiqua" w:hAnsi="Book Antiqua"/>
                <w:color w:val="000000"/>
                <w:sz w:val="24"/>
                <w:szCs w:val="24"/>
                <w:lang w:eastAsia="es-CR"/>
              </w:rPr>
              <w:t>Tribunal De Apelación De Trabajo II Circuito Judicial San José</w:t>
            </w:r>
          </w:p>
        </w:tc>
        <w:tc>
          <w:tcPr>
            <w:tcW w:w="1215" w:type="dxa"/>
            <w:tcBorders>
              <w:top w:val="nil"/>
              <w:left w:val="nil"/>
              <w:bottom w:val="double" w:sz="6" w:space="0" w:color="1F497D"/>
              <w:right w:val="double" w:sz="6" w:space="0" w:color="1F497D"/>
            </w:tcBorders>
            <w:shd w:val="clear" w:color="auto" w:fill="auto"/>
            <w:vAlign w:val="center"/>
            <w:hideMark/>
          </w:tcPr>
          <w:p w14:paraId="2177AE4E" w14:textId="77777777" w:rsidR="001B608C" w:rsidRPr="003A1D0A" w:rsidRDefault="001B608C" w:rsidP="00036120">
            <w:pPr>
              <w:jc w:val="right"/>
              <w:rPr>
                <w:rFonts w:ascii="Book Antiqua" w:hAnsi="Book Antiqua"/>
                <w:b/>
                <w:bCs/>
                <w:i/>
                <w:iCs/>
                <w:color w:val="000000"/>
                <w:sz w:val="24"/>
                <w:szCs w:val="24"/>
                <w:lang w:eastAsia="es-CR"/>
              </w:rPr>
            </w:pPr>
            <w:r w:rsidRPr="003A1D0A">
              <w:rPr>
                <w:rFonts w:ascii="Book Antiqua" w:hAnsi="Book Antiqua"/>
                <w:b/>
                <w:bCs/>
                <w:i/>
                <w:iCs/>
                <w:color w:val="000000"/>
                <w:sz w:val="24"/>
                <w:szCs w:val="24"/>
                <w:lang w:eastAsia="es-CR"/>
              </w:rPr>
              <w:t>Trabajo</w:t>
            </w:r>
          </w:p>
        </w:tc>
        <w:tc>
          <w:tcPr>
            <w:tcW w:w="971" w:type="dxa"/>
            <w:tcBorders>
              <w:top w:val="nil"/>
              <w:left w:val="nil"/>
              <w:bottom w:val="double" w:sz="6" w:space="0" w:color="1F497D"/>
              <w:right w:val="double" w:sz="6" w:space="0" w:color="1F497D"/>
            </w:tcBorders>
            <w:shd w:val="clear" w:color="auto" w:fill="auto"/>
            <w:noWrap/>
            <w:vAlign w:val="center"/>
            <w:hideMark/>
          </w:tcPr>
          <w:p w14:paraId="0766BBAF" w14:textId="77777777" w:rsidR="001B608C" w:rsidRPr="003A1D0A" w:rsidRDefault="001B608C" w:rsidP="00036120">
            <w:pPr>
              <w:jc w:val="center"/>
              <w:rPr>
                <w:rFonts w:ascii="Book Antiqua" w:hAnsi="Book Antiqua"/>
                <w:b/>
                <w:bCs/>
                <w:i/>
                <w:iCs/>
                <w:color w:val="000000"/>
                <w:sz w:val="24"/>
                <w:szCs w:val="24"/>
                <w:lang w:eastAsia="es-CR"/>
              </w:rPr>
            </w:pPr>
            <w:r w:rsidRPr="003A1D0A">
              <w:rPr>
                <w:rFonts w:ascii="Book Antiqua" w:hAnsi="Book Antiqua"/>
                <w:b/>
                <w:bCs/>
                <w:i/>
                <w:iCs/>
                <w:color w:val="000000"/>
                <w:sz w:val="24"/>
                <w:szCs w:val="24"/>
                <w:lang w:eastAsia="es-CR"/>
              </w:rPr>
              <w:t>21</w:t>
            </w:r>
          </w:p>
        </w:tc>
        <w:tc>
          <w:tcPr>
            <w:tcW w:w="1574" w:type="dxa"/>
            <w:tcBorders>
              <w:top w:val="nil"/>
              <w:left w:val="nil"/>
              <w:bottom w:val="double" w:sz="6" w:space="0" w:color="1F497D"/>
              <w:right w:val="double" w:sz="6" w:space="0" w:color="1F497D"/>
            </w:tcBorders>
            <w:shd w:val="clear" w:color="auto" w:fill="auto"/>
            <w:noWrap/>
            <w:vAlign w:val="center"/>
            <w:hideMark/>
          </w:tcPr>
          <w:p w14:paraId="6B74D7C4" w14:textId="030DDE4A" w:rsidR="001B608C" w:rsidRPr="003A1D0A" w:rsidRDefault="00B241B1" w:rsidP="00036120">
            <w:pPr>
              <w:jc w:val="center"/>
              <w:rPr>
                <w:rFonts w:ascii="Book Antiqua" w:hAnsi="Book Antiqua"/>
                <w:b/>
                <w:bCs/>
                <w:color w:val="000000"/>
                <w:sz w:val="24"/>
                <w:szCs w:val="24"/>
                <w:lang w:eastAsia="es-CR"/>
              </w:rPr>
            </w:pPr>
            <w:r w:rsidRPr="003A1D0A">
              <w:rPr>
                <w:rFonts w:ascii="Book Antiqua" w:hAnsi="Book Antiqua"/>
                <w:b/>
                <w:bCs/>
                <w:color w:val="000000"/>
                <w:sz w:val="24"/>
                <w:szCs w:val="24"/>
                <w:lang w:eastAsia="es-CR"/>
              </w:rPr>
              <w:t>2</w:t>
            </w:r>
            <w:r>
              <w:rPr>
                <w:rFonts w:ascii="Book Antiqua" w:hAnsi="Book Antiqua"/>
                <w:b/>
                <w:bCs/>
                <w:color w:val="000000"/>
                <w:sz w:val="24"/>
                <w:szCs w:val="24"/>
                <w:lang w:eastAsia="es-CR"/>
              </w:rPr>
              <w:t>5</w:t>
            </w:r>
            <w:r w:rsidR="001B608C" w:rsidRPr="003A1D0A">
              <w:rPr>
                <w:rFonts w:ascii="Book Antiqua" w:hAnsi="Book Antiqua"/>
                <w:b/>
                <w:bCs/>
                <w:color w:val="000000"/>
                <w:sz w:val="24"/>
                <w:szCs w:val="24"/>
                <w:lang w:eastAsia="es-CR"/>
              </w:rPr>
              <w:t>%</w:t>
            </w:r>
          </w:p>
        </w:tc>
        <w:tc>
          <w:tcPr>
            <w:tcW w:w="1850" w:type="dxa"/>
            <w:tcBorders>
              <w:top w:val="nil"/>
              <w:left w:val="nil"/>
              <w:bottom w:val="double" w:sz="6" w:space="0" w:color="1F497D"/>
              <w:right w:val="double" w:sz="6" w:space="0" w:color="1F497D"/>
            </w:tcBorders>
            <w:shd w:val="clear" w:color="auto" w:fill="auto"/>
            <w:noWrap/>
            <w:vAlign w:val="center"/>
            <w:hideMark/>
          </w:tcPr>
          <w:p w14:paraId="7C86584F" w14:textId="46156D96" w:rsidR="001B608C" w:rsidRPr="003A1D0A" w:rsidRDefault="001B608C" w:rsidP="00036120">
            <w:pPr>
              <w:jc w:val="center"/>
              <w:rPr>
                <w:rFonts w:ascii="Book Antiqua" w:hAnsi="Book Antiqua"/>
                <w:b/>
                <w:bCs/>
                <w:i/>
                <w:iCs/>
                <w:color w:val="000000"/>
                <w:sz w:val="24"/>
                <w:szCs w:val="24"/>
                <w:lang w:eastAsia="es-CR"/>
              </w:rPr>
            </w:pPr>
            <w:r w:rsidRPr="003A1D0A">
              <w:rPr>
                <w:rFonts w:ascii="Book Antiqua" w:hAnsi="Book Antiqua"/>
                <w:b/>
                <w:bCs/>
                <w:i/>
                <w:iCs/>
                <w:color w:val="000000"/>
                <w:sz w:val="24"/>
                <w:szCs w:val="24"/>
                <w:lang w:eastAsia="es-CR"/>
              </w:rPr>
              <w:t>16</w:t>
            </w:r>
          </w:p>
        </w:tc>
      </w:tr>
    </w:tbl>
    <w:p w14:paraId="4CC5B69A" w14:textId="4973E5E3" w:rsidR="003A1D0A" w:rsidRDefault="003A1D0A" w:rsidP="00272D5C">
      <w:pPr>
        <w:jc w:val="both"/>
        <w:rPr>
          <w:rFonts w:ascii="Book Antiqua" w:hAnsi="Book Antiqua"/>
          <w:bCs/>
          <w:i/>
        </w:rPr>
      </w:pPr>
      <w:r w:rsidRPr="00522699">
        <w:rPr>
          <w:rFonts w:ascii="Book Antiqua" w:hAnsi="Book Antiqua"/>
          <w:b/>
          <w:i/>
        </w:rPr>
        <w:t>Fuente:</w:t>
      </w:r>
      <w:r w:rsidRPr="00522699">
        <w:rPr>
          <w:rFonts w:ascii="Book Antiqua" w:eastAsia="Batang" w:hAnsi="Book Antiqua"/>
          <w:bCs/>
          <w:lang w:eastAsia="ko-KR"/>
        </w:rPr>
        <w:t xml:space="preserve"> </w:t>
      </w:r>
      <w:r w:rsidR="00272D5C">
        <w:rPr>
          <w:rFonts w:ascii="Book Antiqua" w:hAnsi="Book Antiqua"/>
          <w:bCs/>
          <w:i/>
        </w:rPr>
        <w:t>Subproceso de Modernización Institucional</w:t>
      </w:r>
      <w:r w:rsidR="006C5950">
        <w:rPr>
          <w:rFonts w:ascii="Book Antiqua" w:hAnsi="Book Antiqua"/>
          <w:bCs/>
          <w:i/>
        </w:rPr>
        <w:t xml:space="preserve">, </w:t>
      </w:r>
      <w:r w:rsidR="00272D5C" w:rsidRPr="00522699">
        <w:rPr>
          <w:rFonts w:ascii="Book Antiqua" w:hAnsi="Book Antiqua"/>
          <w:bCs/>
          <w:i/>
        </w:rPr>
        <w:t>Dirección de Planificación.</w:t>
      </w:r>
    </w:p>
    <w:p w14:paraId="7E4700B0" w14:textId="77777777" w:rsidR="006C5950" w:rsidRPr="003A1D0A" w:rsidRDefault="006C5950" w:rsidP="00272D5C">
      <w:pPr>
        <w:jc w:val="both"/>
        <w:rPr>
          <w:rFonts w:ascii="Book Antiqua" w:hAnsi="Book Antiqua"/>
          <w:b/>
          <w:i/>
          <w:sz w:val="24"/>
          <w:szCs w:val="24"/>
          <w:highlight w:val="yellow"/>
        </w:rPr>
      </w:pPr>
    </w:p>
    <w:p w14:paraId="1BB4825E" w14:textId="3E78B230" w:rsidR="004236A2" w:rsidRPr="003A1D7E" w:rsidRDefault="0039538E" w:rsidP="004236A2">
      <w:pPr>
        <w:spacing w:line="276" w:lineRule="auto"/>
        <w:jc w:val="both"/>
        <w:rPr>
          <w:rFonts w:ascii="Book Antiqua" w:hAnsi="Book Antiqua"/>
          <w:sz w:val="24"/>
          <w:szCs w:val="24"/>
        </w:rPr>
      </w:pPr>
      <w:r w:rsidRPr="00F97A62">
        <w:rPr>
          <w:rFonts w:ascii="Book Antiqua" w:hAnsi="Book Antiqua"/>
          <w:sz w:val="24"/>
          <w:szCs w:val="24"/>
        </w:rPr>
        <w:t>Con este ejercicio, l</w:t>
      </w:r>
      <w:r w:rsidR="003A1D0A" w:rsidRPr="0039538E">
        <w:rPr>
          <w:rFonts w:ascii="Book Antiqua" w:hAnsi="Book Antiqua"/>
          <w:sz w:val="24"/>
          <w:szCs w:val="24"/>
        </w:rPr>
        <w:t xml:space="preserve">os Tribunales de Apelación de Trabajo del </w:t>
      </w:r>
      <w:r w:rsidR="001B608C" w:rsidRPr="0039538E">
        <w:rPr>
          <w:rFonts w:ascii="Book Antiqua" w:hAnsi="Book Antiqua"/>
          <w:sz w:val="24"/>
          <w:szCs w:val="24"/>
        </w:rPr>
        <w:t>Primer y Segundo</w:t>
      </w:r>
      <w:r w:rsidR="003A1D0A" w:rsidRPr="0039538E">
        <w:rPr>
          <w:rFonts w:ascii="Book Antiqua" w:hAnsi="Book Antiqua"/>
          <w:sz w:val="24"/>
          <w:szCs w:val="24"/>
        </w:rPr>
        <w:t xml:space="preserve"> Circuito Judicial de San José, tendr</w:t>
      </w:r>
      <w:r w:rsidRPr="0039538E">
        <w:rPr>
          <w:rFonts w:ascii="Book Antiqua" w:hAnsi="Book Antiqua"/>
          <w:sz w:val="24"/>
          <w:szCs w:val="24"/>
        </w:rPr>
        <w:t>án</w:t>
      </w:r>
      <w:r w:rsidR="003A1D0A" w:rsidRPr="0039538E">
        <w:rPr>
          <w:rFonts w:ascii="Book Antiqua" w:hAnsi="Book Antiqua"/>
          <w:sz w:val="24"/>
          <w:szCs w:val="24"/>
        </w:rPr>
        <w:t xml:space="preserve"> una reducción</w:t>
      </w:r>
      <w:r w:rsidR="003A1D0A" w:rsidRPr="003A1D0A">
        <w:rPr>
          <w:rFonts w:ascii="Book Antiqua" w:hAnsi="Book Antiqua"/>
          <w:sz w:val="24"/>
          <w:szCs w:val="24"/>
        </w:rPr>
        <w:t xml:space="preserve"> de </w:t>
      </w:r>
      <w:r w:rsidR="00CC6F66">
        <w:rPr>
          <w:rFonts w:ascii="Book Antiqua" w:hAnsi="Book Antiqua"/>
          <w:sz w:val="24"/>
          <w:szCs w:val="24"/>
        </w:rPr>
        <w:t>6</w:t>
      </w:r>
      <w:r w:rsidR="003A1D0A" w:rsidRPr="003A1D0A">
        <w:rPr>
          <w:rFonts w:ascii="Book Antiqua" w:hAnsi="Book Antiqua"/>
          <w:sz w:val="24"/>
          <w:szCs w:val="24"/>
        </w:rPr>
        <w:t xml:space="preserve"> sentencias, lo cual tendrían una cuota diferenciada de 1</w:t>
      </w:r>
      <w:r w:rsidR="004D31A2">
        <w:rPr>
          <w:rFonts w:ascii="Book Antiqua" w:hAnsi="Book Antiqua"/>
          <w:sz w:val="24"/>
          <w:szCs w:val="24"/>
        </w:rPr>
        <w:t>6</w:t>
      </w:r>
      <w:r w:rsidR="006C5950">
        <w:rPr>
          <w:rFonts w:ascii="Book Antiqua" w:hAnsi="Book Antiqua"/>
          <w:sz w:val="24"/>
          <w:szCs w:val="24"/>
        </w:rPr>
        <w:t xml:space="preserve"> </w:t>
      </w:r>
      <w:r w:rsidR="003A1D0A" w:rsidRPr="003A1D0A">
        <w:rPr>
          <w:rFonts w:ascii="Book Antiqua" w:hAnsi="Book Antiqua"/>
          <w:sz w:val="24"/>
          <w:szCs w:val="24"/>
        </w:rPr>
        <w:t>sentencias, lo cual le permitiría tener tiempo suficiente para las labores administrativas de coordinador</w:t>
      </w:r>
      <w:r w:rsidR="00457FC4">
        <w:rPr>
          <w:rFonts w:ascii="Book Antiqua" w:hAnsi="Book Antiqua"/>
          <w:sz w:val="24"/>
          <w:szCs w:val="24"/>
        </w:rPr>
        <w:t>, lo cual toma en consideración</w:t>
      </w:r>
      <w:r w:rsidR="00A552A3" w:rsidRPr="003A1D7E">
        <w:rPr>
          <w:rFonts w:ascii="Book Antiqua" w:hAnsi="Book Antiqua"/>
          <w:sz w:val="24"/>
          <w:szCs w:val="24"/>
        </w:rPr>
        <w:t xml:space="preserve">, las tareas que se deben realizar a raíz del inicio de los procesos de evaluación del </w:t>
      </w:r>
      <w:r w:rsidR="00A552A3" w:rsidRPr="003A1D7E">
        <w:rPr>
          <w:rFonts w:ascii="Book Antiqua" w:hAnsi="Book Antiqua"/>
          <w:sz w:val="24"/>
          <w:szCs w:val="24"/>
        </w:rPr>
        <w:lastRenderedPageBreak/>
        <w:t>desempeño que promueve nuestra organización</w:t>
      </w:r>
      <w:r w:rsidR="003A1D0A" w:rsidRPr="003A1D0A">
        <w:rPr>
          <w:rFonts w:ascii="Book Antiqua" w:hAnsi="Book Antiqua"/>
          <w:sz w:val="24"/>
          <w:szCs w:val="24"/>
        </w:rPr>
        <w:t>.</w:t>
      </w:r>
      <w:r w:rsidR="004236A2">
        <w:rPr>
          <w:rFonts w:ascii="Book Antiqua" w:hAnsi="Book Antiqua"/>
          <w:sz w:val="24"/>
          <w:szCs w:val="24"/>
        </w:rPr>
        <w:t xml:space="preserve"> </w:t>
      </w:r>
      <w:r w:rsidR="004236A2" w:rsidRPr="003A1D7E">
        <w:rPr>
          <w:rFonts w:ascii="Book Antiqua" w:hAnsi="Book Antiqua"/>
          <w:sz w:val="24"/>
          <w:szCs w:val="24"/>
        </w:rPr>
        <w:t>Una vez aprobada la reducción por</w:t>
      </w:r>
      <w:r w:rsidR="006C5950">
        <w:rPr>
          <w:rFonts w:ascii="Book Antiqua" w:hAnsi="Book Antiqua"/>
          <w:sz w:val="24"/>
          <w:szCs w:val="24"/>
        </w:rPr>
        <w:t xml:space="preserve"> el</w:t>
      </w:r>
      <w:r w:rsidR="004236A2" w:rsidRPr="003A1D7E">
        <w:rPr>
          <w:rFonts w:ascii="Book Antiqua" w:hAnsi="Book Antiqua"/>
          <w:sz w:val="24"/>
          <w:szCs w:val="24"/>
        </w:rPr>
        <w:t xml:space="preserve"> Consejo Superior</w:t>
      </w:r>
      <w:r w:rsidR="006C5950">
        <w:rPr>
          <w:rFonts w:ascii="Book Antiqua" w:hAnsi="Book Antiqua"/>
          <w:sz w:val="24"/>
          <w:szCs w:val="24"/>
        </w:rPr>
        <w:t xml:space="preserve">, </w:t>
      </w:r>
      <w:r w:rsidR="004236A2" w:rsidRPr="003A1D7E">
        <w:rPr>
          <w:rFonts w:ascii="Book Antiqua" w:hAnsi="Book Antiqua"/>
          <w:sz w:val="24"/>
          <w:szCs w:val="24"/>
        </w:rPr>
        <w:t xml:space="preserve">se realizará la comunicación a los despachos de la actualización de la matriz de indicadores de gestión. </w:t>
      </w:r>
    </w:p>
    <w:p w14:paraId="3D305384" w14:textId="0200B7DD" w:rsidR="00130BD2" w:rsidRPr="003F0CB5" w:rsidRDefault="00130BD2" w:rsidP="003A1D0A">
      <w:pPr>
        <w:rPr>
          <w:rFonts w:ascii="Book Antiqua" w:hAnsi="Book Antiqua"/>
          <w:sz w:val="28"/>
          <w:szCs w:val="28"/>
        </w:rPr>
      </w:pPr>
    </w:p>
    <w:p w14:paraId="4C483AD5" w14:textId="77777777" w:rsidR="003A1D0A" w:rsidRPr="003F0CB5" w:rsidRDefault="003A1D0A" w:rsidP="009D20EA">
      <w:pPr>
        <w:pStyle w:val="Ttulo2"/>
        <w:numPr>
          <w:ilvl w:val="0"/>
          <w:numId w:val="6"/>
        </w:numPr>
        <w:pBdr>
          <w:top w:val="single" w:sz="4" w:space="1" w:color="8DB3E2"/>
          <w:left w:val="single" w:sz="4" w:space="4" w:color="8DB3E2"/>
          <w:bottom w:val="single" w:sz="4" w:space="1" w:color="8DB3E2"/>
          <w:right w:val="single" w:sz="4" w:space="4" w:color="8DB3E2"/>
        </w:pBdr>
        <w:shd w:val="clear" w:color="auto" w:fill="C6D9F1"/>
        <w:autoSpaceDE/>
        <w:spacing w:before="0" w:after="120" w:line="360" w:lineRule="auto"/>
        <w:jc w:val="both"/>
        <w:rPr>
          <w:rFonts w:ascii="Book Antiqua" w:hAnsi="Book Antiqua"/>
          <w:lang w:val="es-CR"/>
        </w:rPr>
      </w:pPr>
      <w:r w:rsidRPr="003F0CB5">
        <w:rPr>
          <w:rFonts w:ascii="Book Antiqua" w:hAnsi="Book Antiqua"/>
          <w:lang w:val="es-CR"/>
        </w:rPr>
        <w:t xml:space="preserve">Recomendaciones </w:t>
      </w:r>
    </w:p>
    <w:p w14:paraId="7A8E3394" w14:textId="77777777" w:rsidR="006C5950" w:rsidRDefault="006C5950" w:rsidP="003A1D0A">
      <w:pPr>
        <w:spacing w:line="276" w:lineRule="auto"/>
        <w:jc w:val="both"/>
        <w:rPr>
          <w:rFonts w:ascii="Book Antiqua" w:hAnsi="Book Antiqua"/>
          <w:sz w:val="24"/>
          <w:szCs w:val="24"/>
        </w:rPr>
      </w:pPr>
    </w:p>
    <w:p w14:paraId="0A05D1FA" w14:textId="6EC70B77" w:rsidR="003A1D0A" w:rsidRDefault="003A1D0A" w:rsidP="003A1D0A">
      <w:pPr>
        <w:spacing w:line="276" w:lineRule="auto"/>
        <w:jc w:val="both"/>
        <w:rPr>
          <w:rFonts w:ascii="Book Antiqua" w:hAnsi="Book Antiqua"/>
          <w:sz w:val="24"/>
          <w:szCs w:val="24"/>
        </w:rPr>
      </w:pPr>
      <w:r w:rsidRPr="003A1D0A">
        <w:rPr>
          <w:rFonts w:ascii="Book Antiqua" w:hAnsi="Book Antiqua"/>
          <w:sz w:val="24"/>
          <w:szCs w:val="24"/>
        </w:rPr>
        <w:t>De acuerdo con los análisis efectuados, se propone</w:t>
      </w:r>
      <w:r w:rsidR="003F0CB5">
        <w:rPr>
          <w:rFonts w:ascii="Book Antiqua" w:hAnsi="Book Antiqua"/>
          <w:sz w:val="24"/>
          <w:szCs w:val="24"/>
        </w:rPr>
        <w:t>n</w:t>
      </w:r>
      <w:r w:rsidRPr="003A1D0A">
        <w:rPr>
          <w:rFonts w:ascii="Book Antiqua" w:hAnsi="Book Antiqua"/>
          <w:sz w:val="24"/>
          <w:szCs w:val="24"/>
        </w:rPr>
        <w:t xml:space="preserve"> las siguientes recomendaciones: </w:t>
      </w:r>
    </w:p>
    <w:p w14:paraId="24584BB6" w14:textId="77777777" w:rsidR="00522699" w:rsidRPr="003A1D0A" w:rsidRDefault="00522699" w:rsidP="003A1D0A">
      <w:pPr>
        <w:spacing w:line="276" w:lineRule="auto"/>
        <w:jc w:val="both"/>
        <w:rPr>
          <w:rFonts w:ascii="Book Antiqua" w:hAnsi="Book Antiqua"/>
          <w:sz w:val="24"/>
          <w:szCs w:val="24"/>
        </w:rPr>
      </w:pPr>
    </w:p>
    <w:p w14:paraId="0DEF57D9" w14:textId="3C5DC11B" w:rsidR="003A1D0A" w:rsidRDefault="003A1D0A" w:rsidP="003A1D0A">
      <w:pPr>
        <w:spacing w:line="276" w:lineRule="auto"/>
        <w:jc w:val="both"/>
        <w:rPr>
          <w:rFonts w:ascii="Book Antiqua" w:hAnsi="Book Antiqua"/>
          <w:b/>
          <w:bCs/>
          <w:sz w:val="24"/>
          <w:szCs w:val="24"/>
        </w:rPr>
      </w:pPr>
      <w:r w:rsidRPr="003A1D0A">
        <w:rPr>
          <w:rFonts w:ascii="Book Antiqua" w:hAnsi="Book Antiqua"/>
          <w:b/>
          <w:bCs/>
          <w:sz w:val="24"/>
          <w:szCs w:val="24"/>
        </w:rPr>
        <w:t xml:space="preserve">Al Consejo Superior </w:t>
      </w:r>
    </w:p>
    <w:p w14:paraId="73C60AE3" w14:textId="77777777" w:rsidR="006C5950" w:rsidRPr="003A1D0A" w:rsidRDefault="006C5950" w:rsidP="003A1D0A">
      <w:pPr>
        <w:spacing w:line="276" w:lineRule="auto"/>
        <w:jc w:val="both"/>
        <w:rPr>
          <w:rFonts w:ascii="Book Antiqua" w:hAnsi="Book Antiqua"/>
          <w:b/>
          <w:bCs/>
          <w:sz w:val="24"/>
          <w:szCs w:val="24"/>
        </w:rPr>
      </w:pPr>
    </w:p>
    <w:p w14:paraId="5C23325B" w14:textId="14C7D289" w:rsidR="00A52C24" w:rsidRPr="003A1D0A" w:rsidRDefault="00A52C24" w:rsidP="00F97A62">
      <w:pPr>
        <w:pStyle w:val="Prrafodelista"/>
        <w:numPr>
          <w:ilvl w:val="1"/>
          <w:numId w:val="6"/>
        </w:numPr>
        <w:spacing w:after="160" w:line="276" w:lineRule="auto"/>
        <w:contextualSpacing/>
        <w:jc w:val="both"/>
        <w:rPr>
          <w:rFonts w:ascii="Book Antiqua" w:hAnsi="Book Antiqua"/>
        </w:rPr>
      </w:pPr>
      <w:r>
        <w:rPr>
          <w:rFonts w:ascii="Book Antiqua" w:hAnsi="Book Antiqua"/>
        </w:rPr>
        <w:t>Revisar y a</w:t>
      </w:r>
      <w:r w:rsidRPr="003A1D0A">
        <w:rPr>
          <w:rFonts w:ascii="Book Antiqua" w:hAnsi="Book Antiqua"/>
        </w:rPr>
        <w:t xml:space="preserve">probar </w:t>
      </w:r>
      <w:r>
        <w:rPr>
          <w:rFonts w:ascii="Book Antiqua" w:hAnsi="Book Antiqua"/>
        </w:rPr>
        <w:t>la propuesta de reducción en la cuota de trabajo</w:t>
      </w:r>
      <w:r w:rsidRPr="003A1D0A">
        <w:rPr>
          <w:rFonts w:ascii="Book Antiqua" w:hAnsi="Book Antiqua"/>
        </w:rPr>
        <w:t xml:space="preserve"> para las personas juzgadoras coordinadoras </w:t>
      </w:r>
      <w:r>
        <w:rPr>
          <w:rFonts w:ascii="Book Antiqua" w:hAnsi="Book Antiqua"/>
        </w:rPr>
        <w:t xml:space="preserve">del </w:t>
      </w:r>
      <w:r w:rsidR="0039538E" w:rsidRPr="0039538E">
        <w:rPr>
          <w:rFonts w:ascii="Book Antiqua" w:hAnsi="Book Antiqua"/>
        </w:rPr>
        <w:t>Tribunales de Apelación de Trabajo del Primer y Segundo Circuito Judicial de San José</w:t>
      </w:r>
      <w:r w:rsidR="006C5950">
        <w:rPr>
          <w:rFonts w:ascii="Book Antiqua" w:hAnsi="Book Antiqua"/>
          <w:lang w:eastAsia="es-CR"/>
        </w:rPr>
        <w:t>,</w:t>
      </w:r>
      <w:r w:rsidRPr="003A1D0A">
        <w:rPr>
          <w:rFonts w:ascii="Book Antiqua" w:hAnsi="Book Antiqua"/>
        </w:rPr>
        <w:t xml:space="preserve"> </w:t>
      </w:r>
      <w:r>
        <w:rPr>
          <w:rFonts w:ascii="Book Antiqua" w:hAnsi="Book Antiqua"/>
        </w:rPr>
        <w:t xml:space="preserve">los cuales tiene adscritas </w:t>
      </w:r>
      <w:r w:rsidRPr="003A1D0A">
        <w:rPr>
          <w:rFonts w:ascii="Book Antiqua" w:hAnsi="Book Antiqua"/>
        </w:rPr>
        <w:t>más de tres Juezas o Jueces</w:t>
      </w:r>
      <w:r>
        <w:rPr>
          <w:rFonts w:ascii="Book Antiqua" w:hAnsi="Book Antiqua"/>
        </w:rPr>
        <w:t xml:space="preserve">, en línea con lo establecido en la </w:t>
      </w:r>
      <w:r w:rsidR="006C5950">
        <w:rPr>
          <w:rFonts w:ascii="Book Antiqua" w:hAnsi="Book Antiqua"/>
        </w:rPr>
        <w:t>c</w:t>
      </w:r>
      <w:r w:rsidRPr="003A1D0A">
        <w:rPr>
          <w:rFonts w:ascii="Book Antiqua" w:hAnsi="Book Antiqua"/>
        </w:rPr>
        <w:t>ircular de Secretaría de la Corte 033–2013</w:t>
      </w:r>
      <w:r w:rsidR="006C5950">
        <w:rPr>
          <w:rFonts w:ascii="Book Antiqua" w:hAnsi="Book Antiqua"/>
        </w:rPr>
        <w:t>.</w:t>
      </w:r>
    </w:p>
    <w:p w14:paraId="47F4E425" w14:textId="77777777" w:rsidR="0039538E" w:rsidRDefault="0039538E" w:rsidP="003A1D0A">
      <w:pPr>
        <w:spacing w:line="276" w:lineRule="auto"/>
        <w:jc w:val="both"/>
        <w:rPr>
          <w:rFonts w:ascii="Book Antiqua" w:hAnsi="Book Antiqua"/>
          <w:b/>
          <w:bCs/>
          <w:sz w:val="24"/>
          <w:szCs w:val="24"/>
        </w:rPr>
      </w:pPr>
    </w:p>
    <w:p w14:paraId="34B84180" w14:textId="43B31336" w:rsidR="003A1D0A" w:rsidRDefault="003A1D0A" w:rsidP="003A1D0A">
      <w:pPr>
        <w:spacing w:line="276" w:lineRule="auto"/>
        <w:jc w:val="both"/>
        <w:rPr>
          <w:rFonts w:ascii="Book Antiqua" w:hAnsi="Book Antiqua"/>
          <w:b/>
          <w:bCs/>
          <w:sz w:val="24"/>
          <w:szCs w:val="24"/>
        </w:rPr>
      </w:pPr>
      <w:r w:rsidRPr="003A1D0A">
        <w:rPr>
          <w:rFonts w:ascii="Book Antiqua" w:hAnsi="Book Antiqua"/>
          <w:b/>
          <w:bCs/>
          <w:sz w:val="24"/>
          <w:szCs w:val="24"/>
        </w:rPr>
        <w:t>Al Centro de Apoyo, Coordinación y Mejoramiento de la Función Jurisdiccional</w:t>
      </w:r>
    </w:p>
    <w:p w14:paraId="70FA5E4F" w14:textId="77777777" w:rsidR="006C5950" w:rsidRPr="003A1D0A" w:rsidRDefault="006C5950" w:rsidP="003A1D0A">
      <w:pPr>
        <w:spacing w:line="276" w:lineRule="auto"/>
        <w:jc w:val="both"/>
        <w:rPr>
          <w:rFonts w:ascii="Book Antiqua" w:hAnsi="Book Antiqua"/>
          <w:sz w:val="24"/>
          <w:szCs w:val="24"/>
        </w:rPr>
      </w:pPr>
    </w:p>
    <w:p w14:paraId="22EB0866" w14:textId="3DCC7174" w:rsidR="003A1D0A" w:rsidRPr="00F97A62" w:rsidRDefault="00FF72A3" w:rsidP="00F97A62">
      <w:pPr>
        <w:pStyle w:val="Prrafodelista"/>
        <w:numPr>
          <w:ilvl w:val="1"/>
          <w:numId w:val="6"/>
        </w:numPr>
        <w:spacing w:after="160" w:line="276" w:lineRule="auto"/>
        <w:contextualSpacing/>
        <w:jc w:val="both"/>
        <w:rPr>
          <w:rFonts w:ascii="Book Antiqua" w:hAnsi="Book Antiqua"/>
        </w:rPr>
      </w:pPr>
      <w:r w:rsidRPr="00F97A62">
        <w:rPr>
          <w:rFonts w:ascii="Book Antiqua" w:hAnsi="Book Antiqua"/>
        </w:rPr>
        <w:t>El Centro de Apoyo, Coordinación y Mejoramiento de la Función Jurisdiccional y la Gestora en materia</w:t>
      </w:r>
      <w:r w:rsidR="00164C8C" w:rsidRPr="00F97A62">
        <w:rPr>
          <w:rFonts w:ascii="Book Antiqua" w:hAnsi="Book Antiqua"/>
        </w:rPr>
        <w:t xml:space="preserve"> laboral</w:t>
      </w:r>
      <w:r w:rsidRPr="00F97A62">
        <w:rPr>
          <w:rFonts w:ascii="Book Antiqua" w:hAnsi="Book Antiqua"/>
        </w:rPr>
        <w:t>, deben brindar apoyo y seguimiento al desempeño de los Tribunales de Apelación de Trabajo</w:t>
      </w:r>
      <w:r w:rsidR="0039538E" w:rsidRPr="0039538E">
        <w:rPr>
          <w:rFonts w:ascii="Book Antiqua" w:hAnsi="Book Antiqua"/>
        </w:rPr>
        <w:t>,</w:t>
      </w:r>
      <w:r w:rsidRPr="00F97A62">
        <w:rPr>
          <w:rFonts w:ascii="Book Antiqua" w:hAnsi="Book Antiqua"/>
        </w:rPr>
        <w:t xml:space="preserve"> mediante la revisión periódica de los Indicadores de Gestión, seguimiento de los planes remediales y revisión de minutas de Equipo de Mejora</w:t>
      </w:r>
      <w:r w:rsidR="0039538E" w:rsidRPr="0039538E">
        <w:rPr>
          <w:rFonts w:ascii="Book Antiqua" w:hAnsi="Book Antiqua"/>
        </w:rPr>
        <w:t xml:space="preserve">, </w:t>
      </w:r>
      <w:r w:rsidRPr="00F97A62">
        <w:rPr>
          <w:rFonts w:ascii="Book Antiqua" w:hAnsi="Book Antiqua"/>
        </w:rPr>
        <w:t xml:space="preserve">del mismo modo </w:t>
      </w:r>
      <w:r w:rsidRPr="0039538E">
        <w:rPr>
          <w:rFonts w:ascii="Book Antiqua" w:hAnsi="Book Antiqua"/>
        </w:rPr>
        <w:t>debe</w:t>
      </w:r>
      <w:r w:rsidR="0039538E" w:rsidRPr="00F97A62">
        <w:rPr>
          <w:rFonts w:ascii="Book Antiqua" w:hAnsi="Book Antiqua"/>
        </w:rPr>
        <w:t>n</w:t>
      </w:r>
      <w:r w:rsidRPr="0039538E">
        <w:rPr>
          <w:rFonts w:ascii="Book Antiqua" w:hAnsi="Book Antiqua"/>
        </w:rPr>
        <w:t xml:space="preserve"> recomendar</w:t>
      </w:r>
      <w:r w:rsidR="0039538E" w:rsidRPr="00F97A62">
        <w:rPr>
          <w:rFonts w:ascii="Book Antiqua" w:hAnsi="Book Antiqua"/>
        </w:rPr>
        <w:t xml:space="preserve"> </w:t>
      </w:r>
      <w:r w:rsidRPr="0039538E">
        <w:rPr>
          <w:rFonts w:ascii="Book Antiqua" w:hAnsi="Book Antiqua"/>
        </w:rPr>
        <w:t>la actualización</w:t>
      </w:r>
      <w:r w:rsidRPr="00F97A62">
        <w:rPr>
          <w:rFonts w:ascii="Book Antiqua" w:hAnsi="Book Antiqua"/>
        </w:rPr>
        <w:t xml:space="preserve"> de los rangos definidos en los indicadores de gestión, </w:t>
      </w:r>
      <w:r w:rsidR="0039538E" w:rsidRPr="00F97A62">
        <w:rPr>
          <w:rFonts w:ascii="Book Antiqua" w:hAnsi="Book Antiqua"/>
        </w:rPr>
        <w:t>cuando exista</w:t>
      </w:r>
      <w:r w:rsidRPr="00F97A62">
        <w:rPr>
          <w:rFonts w:ascii="Book Antiqua" w:hAnsi="Book Antiqua"/>
        </w:rPr>
        <w:t xml:space="preserve"> la justificación respectiva transcurrido</w:t>
      </w:r>
      <w:r w:rsidR="0039538E" w:rsidRPr="00F97A62">
        <w:rPr>
          <w:rFonts w:ascii="Book Antiqua" w:hAnsi="Book Antiqua"/>
        </w:rPr>
        <w:t>s</w:t>
      </w:r>
      <w:r w:rsidRPr="00F97A62">
        <w:rPr>
          <w:rFonts w:ascii="Book Antiqua" w:hAnsi="Book Antiqua"/>
        </w:rPr>
        <w:t xml:space="preserve"> al menos doce meses consecutivos. Dicho apoyo y seguimiento </w:t>
      </w:r>
      <w:r w:rsidR="0039538E" w:rsidRPr="0039538E">
        <w:rPr>
          <w:rFonts w:ascii="Book Antiqua" w:hAnsi="Book Antiqua"/>
        </w:rPr>
        <w:t xml:space="preserve">implica </w:t>
      </w:r>
      <w:r w:rsidRPr="0039538E">
        <w:rPr>
          <w:rFonts w:ascii="Book Antiqua" w:hAnsi="Book Antiqua"/>
        </w:rPr>
        <w:t>velar</w:t>
      </w:r>
      <w:r w:rsidRPr="00F97A62">
        <w:rPr>
          <w:rFonts w:ascii="Book Antiqua" w:hAnsi="Book Antiqua"/>
        </w:rPr>
        <w:t xml:space="preserve"> por el cumplimiento de las cuotas de trabajo descritas en este oficio y las modificaciones posteriores que sean aprobadas por el Consejo Superior </w:t>
      </w:r>
      <w:r w:rsidR="0039538E">
        <w:rPr>
          <w:rFonts w:ascii="Book Antiqua" w:hAnsi="Book Antiqua"/>
        </w:rPr>
        <w:t>o</w:t>
      </w:r>
      <w:r w:rsidRPr="00F97A62">
        <w:rPr>
          <w:rFonts w:ascii="Book Antiqua" w:hAnsi="Book Antiqua"/>
        </w:rPr>
        <w:t xml:space="preserve"> Corte Plena.</w:t>
      </w:r>
    </w:p>
    <w:p w14:paraId="2DAE01E7" w14:textId="77777777" w:rsidR="003A1D0A" w:rsidRPr="003A1D0A" w:rsidRDefault="003A1D0A" w:rsidP="003A1D0A">
      <w:pPr>
        <w:rPr>
          <w:rFonts w:ascii="Book Antiqua" w:hAnsi="Book Antiqua"/>
        </w:rPr>
      </w:pPr>
    </w:p>
    <w:p w14:paraId="1A5F88CC" w14:textId="103214B9" w:rsidR="0039538E" w:rsidRDefault="0039538E">
      <w:pPr>
        <w:rPr>
          <w:rFonts w:ascii="Book Antiqua" w:hAnsi="Book Antiqua"/>
        </w:rPr>
      </w:pPr>
      <w:r>
        <w:rPr>
          <w:rFonts w:ascii="Book Antiqua" w:hAnsi="Book Antiqua"/>
        </w:rPr>
        <w:br w:type="page"/>
      </w:r>
    </w:p>
    <w:p w14:paraId="26EE528D" w14:textId="31544295" w:rsidR="00A85C2A" w:rsidRPr="003F0CB5" w:rsidRDefault="00A85C2A" w:rsidP="009D20EA">
      <w:pPr>
        <w:pStyle w:val="Ttulo2"/>
        <w:numPr>
          <w:ilvl w:val="0"/>
          <w:numId w:val="6"/>
        </w:numPr>
        <w:pBdr>
          <w:top w:val="single" w:sz="4" w:space="1" w:color="8DB3E2"/>
          <w:left w:val="single" w:sz="4" w:space="4" w:color="8DB3E2"/>
          <w:bottom w:val="single" w:sz="4" w:space="1" w:color="8DB3E2"/>
          <w:right w:val="single" w:sz="4" w:space="4" w:color="8DB3E2"/>
        </w:pBdr>
        <w:shd w:val="clear" w:color="auto" w:fill="C6D9F1"/>
        <w:autoSpaceDE/>
        <w:spacing w:before="0" w:after="120" w:line="360" w:lineRule="auto"/>
        <w:jc w:val="both"/>
        <w:rPr>
          <w:rFonts w:ascii="Book Antiqua" w:hAnsi="Book Antiqua"/>
          <w:lang w:val="es-CR"/>
        </w:rPr>
      </w:pPr>
      <w:r w:rsidRPr="003F0CB5">
        <w:rPr>
          <w:rFonts w:ascii="Book Antiqua" w:hAnsi="Book Antiqua"/>
          <w:lang w:val="es-CR"/>
        </w:rPr>
        <w:lastRenderedPageBreak/>
        <w:t>Apéndice</w:t>
      </w:r>
      <w:r w:rsidR="003F0CB5" w:rsidRPr="003F0CB5">
        <w:rPr>
          <w:rFonts w:ascii="Book Antiqua" w:hAnsi="Book Antiqua"/>
          <w:lang w:val="es-CR"/>
        </w:rPr>
        <w:t>s</w:t>
      </w:r>
      <w:r w:rsidRPr="003F0CB5">
        <w:rPr>
          <w:rFonts w:ascii="Book Antiqua" w:hAnsi="Book Antiqua"/>
          <w:lang w:val="es-CR"/>
        </w:rPr>
        <w:t xml:space="preserve"> </w:t>
      </w:r>
    </w:p>
    <w:tbl>
      <w:tblPr>
        <w:tblW w:w="5000" w:type="pct"/>
        <w:tblCellSpacing w:w="1440" w:type="nil"/>
        <w:tblBorders>
          <w:top w:val="outset" w:sz="6" w:space="0" w:color="365F91"/>
          <w:left w:val="outset" w:sz="6" w:space="0" w:color="365F91"/>
          <w:bottom w:val="inset" w:sz="6" w:space="0" w:color="365F91"/>
          <w:right w:val="inset" w:sz="6" w:space="0" w:color="365F91"/>
          <w:insideH w:val="single" w:sz="6" w:space="0" w:color="365F91"/>
          <w:insideV w:val="single" w:sz="6" w:space="0" w:color="365F91"/>
        </w:tblBorders>
        <w:tblLook w:val="04A0" w:firstRow="1" w:lastRow="0" w:firstColumn="1" w:lastColumn="0" w:noHBand="0" w:noVBand="1"/>
      </w:tblPr>
      <w:tblGrid>
        <w:gridCol w:w="1535"/>
        <w:gridCol w:w="4678"/>
        <w:gridCol w:w="2597"/>
      </w:tblGrid>
      <w:tr w:rsidR="00A85C2A" w:rsidRPr="00410ED4" w14:paraId="6FA6ED1D" w14:textId="77777777" w:rsidTr="00036120">
        <w:trPr>
          <w:tblCellSpacing w:w="1440" w:type="nil"/>
        </w:trPr>
        <w:tc>
          <w:tcPr>
            <w:tcW w:w="871" w:type="pct"/>
            <w:tcBorders>
              <w:left w:val="double" w:sz="4" w:space="0" w:color="1F497D" w:themeColor="text2"/>
              <w:bottom w:val="double" w:sz="4" w:space="0" w:color="44546A"/>
              <w:right w:val="double" w:sz="4" w:space="0" w:color="1F497D" w:themeColor="text2"/>
            </w:tcBorders>
            <w:shd w:val="clear" w:color="auto" w:fill="365F91"/>
            <w:vAlign w:val="center"/>
          </w:tcPr>
          <w:p w14:paraId="1FE1A49F" w14:textId="1CCC68B5" w:rsidR="00A85C2A" w:rsidRPr="00410ED4" w:rsidRDefault="00A85C2A" w:rsidP="00036120">
            <w:pPr>
              <w:jc w:val="center"/>
              <w:rPr>
                <w:rFonts w:ascii="Book Antiqua" w:hAnsi="Book Antiqua"/>
                <w:b/>
                <w:color w:val="FFFFFF"/>
              </w:rPr>
            </w:pPr>
            <w:r>
              <w:rPr>
                <w:rFonts w:ascii="Book Antiqua" w:hAnsi="Book Antiqua"/>
                <w:b/>
                <w:color w:val="FFFFFF"/>
              </w:rPr>
              <w:t xml:space="preserve">Apéndice </w:t>
            </w:r>
          </w:p>
        </w:tc>
        <w:tc>
          <w:tcPr>
            <w:tcW w:w="2655" w:type="pct"/>
            <w:tcBorders>
              <w:left w:val="double" w:sz="4" w:space="0" w:color="1F497D" w:themeColor="text2"/>
              <w:bottom w:val="double" w:sz="4" w:space="0" w:color="44546A"/>
              <w:right w:val="double" w:sz="4" w:space="0" w:color="1F497D" w:themeColor="text2"/>
            </w:tcBorders>
            <w:shd w:val="clear" w:color="auto" w:fill="365F91"/>
            <w:vAlign w:val="center"/>
          </w:tcPr>
          <w:p w14:paraId="2E75207C" w14:textId="77777777" w:rsidR="00A85C2A" w:rsidRPr="00410ED4" w:rsidRDefault="00A85C2A" w:rsidP="00036120">
            <w:pPr>
              <w:jc w:val="center"/>
              <w:rPr>
                <w:rFonts w:ascii="Book Antiqua" w:hAnsi="Book Antiqua"/>
                <w:b/>
                <w:color w:val="FFFFFF"/>
              </w:rPr>
            </w:pPr>
            <w:r w:rsidRPr="00410ED4">
              <w:rPr>
                <w:rFonts w:ascii="Book Antiqua" w:hAnsi="Book Antiqua"/>
                <w:b/>
                <w:color w:val="FFFFFF"/>
              </w:rPr>
              <w:t>Nombre</w:t>
            </w:r>
          </w:p>
        </w:tc>
        <w:tc>
          <w:tcPr>
            <w:tcW w:w="1474" w:type="pct"/>
            <w:tcBorders>
              <w:left w:val="double" w:sz="4" w:space="0" w:color="1F497D" w:themeColor="text2"/>
              <w:bottom w:val="double" w:sz="4" w:space="0" w:color="44546A"/>
              <w:right w:val="double" w:sz="4" w:space="0" w:color="1F497D" w:themeColor="text2"/>
            </w:tcBorders>
            <w:shd w:val="clear" w:color="auto" w:fill="365F91"/>
            <w:vAlign w:val="center"/>
          </w:tcPr>
          <w:p w14:paraId="5E6BFBC7" w14:textId="77777777" w:rsidR="00A85C2A" w:rsidRPr="00410ED4" w:rsidRDefault="00A85C2A" w:rsidP="00036120">
            <w:pPr>
              <w:jc w:val="center"/>
              <w:rPr>
                <w:rFonts w:ascii="Book Antiqua" w:hAnsi="Book Antiqua"/>
                <w:b/>
                <w:color w:val="FFFFFF"/>
              </w:rPr>
            </w:pPr>
            <w:r w:rsidRPr="00410ED4">
              <w:rPr>
                <w:rFonts w:ascii="Book Antiqua" w:hAnsi="Book Antiqua"/>
                <w:b/>
                <w:color w:val="FFFFFF"/>
              </w:rPr>
              <w:t>Documento</w:t>
            </w:r>
          </w:p>
        </w:tc>
      </w:tr>
      <w:tr w:rsidR="00EA001B" w:rsidRPr="00410ED4" w14:paraId="3B4D5F1E" w14:textId="77777777" w:rsidTr="009D20EA">
        <w:trPr>
          <w:tblCellSpacing w:w="1440" w:type="nil"/>
        </w:trPr>
        <w:tc>
          <w:tcPr>
            <w:tcW w:w="871" w:type="pct"/>
            <w:tcBorders>
              <w:top w:val="double" w:sz="4" w:space="0" w:color="44546A"/>
              <w:left w:val="double" w:sz="4" w:space="0" w:color="1F497D" w:themeColor="text2"/>
              <w:bottom w:val="double" w:sz="4" w:space="0" w:color="44546A"/>
              <w:right w:val="double" w:sz="4" w:space="0" w:color="1F497D" w:themeColor="text2"/>
            </w:tcBorders>
            <w:shd w:val="clear" w:color="auto" w:fill="auto"/>
            <w:vAlign w:val="center"/>
          </w:tcPr>
          <w:p w14:paraId="30C8F465" w14:textId="13607DB9" w:rsidR="00EA001B" w:rsidRPr="00410ED4" w:rsidRDefault="004F7123" w:rsidP="00036120">
            <w:pPr>
              <w:jc w:val="center"/>
              <w:rPr>
                <w:rFonts w:ascii="Book Antiqua" w:hAnsi="Book Antiqua"/>
                <w:b/>
                <w:i/>
                <w:color w:val="000000"/>
              </w:rPr>
            </w:pPr>
            <w:r w:rsidRPr="00410ED4">
              <w:rPr>
                <w:rFonts w:ascii="Book Antiqua" w:hAnsi="Book Antiqua"/>
                <w:b/>
                <w:i/>
                <w:color w:val="000000"/>
              </w:rPr>
              <w:t>1</w:t>
            </w:r>
          </w:p>
        </w:tc>
        <w:tc>
          <w:tcPr>
            <w:tcW w:w="2655" w:type="pct"/>
            <w:tcBorders>
              <w:top w:val="double" w:sz="4" w:space="0" w:color="44546A"/>
              <w:left w:val="double" w:sz="4" w:space="0" w:color="1F497D" w:themeColor="text2"/>
              <w:bottom w:val="double" w:sz="4" w:space="0" w:color="44546A"/>
              <w:right w:val="double" w:sz="4" w:space="0" w:color="1F497D" w:themeColor="text2"/>
            </w:tcBorders>
            <w:shd w:val="clear" w:color="auto" w:fill="auto"/>
            <w:vAlign w:val="center"/>
          </w:tcPr>
          <w:p w14:paraId="28549332" w14:textId="17CBBAA9" w:rsidR="00EA001B" w:rsidRPr="00410ED4" w:rsidRDefault="00D71B5D" w:rsidP="00036120">
            <w:pPr>
              <w:jc w:val="center"/>
              <w:rPr>
                <w:rFonts w:ascii="Book Antiqua" w:hAnsi="Book Antiqua" w:cs="Arial"/>
                <w:color w:val="000000" w:themeColor="text1"/>
              </w:rPr>
            </w:pPr>
            <w:r w:rsidRPr="009D20EA">
              <w:rPr>
                <w:rFonts w:ascii="Book Antiqua" w:hAnsi="Book Antiqua" w:cs="Arial"/>
                <w:color w:val="000000" w:themeColor="text1"/>
              </w:rPr>
              <w:t>Oficio N°09-CJL-2021 de la Comisión Jurisdicción Laboral</w:t>
            </w:r>
            <w:r>
              <w:rPr>
                <w:rFonts w:ascii="Book Antiqua" w:hAnsi="Book Antiqua" w:cs="Arial"/>
                <w:color w:val="000000" w:themeColor="text1"/>
              </w:rPr>
              <w:t xml:space="preserve"> </w:t>
            </w:r>
          </w:p>
        </w:tc>
        <w:tc>
          <w:tcPr>
            <w:tcW w:w="1474" w:type="pct"/>
            <w:tcBorders>
              <w:top w:val="double" w:sz="4" w:space="0" w:color="44546A"/>
              <w:left w:val="double" w:sz="4" w:space="0" w:color="1F497D" w:themeColor="text2"/>
              <w:bottom w:val="double" w:sz="4" w:space="0" w:color="44546A"/>
              <w:right w:val="double" w:sz="4" w:space="0" w:color="1F497D" w:themeColor="text2"/>
            </w:tcBorders>
            <w:shd w:val="clear" w:color="auto" w:fill="auto"/>
            <w:vAlign w:val="center"/>
          </w:tcPr>
          <w:p w14:paraId="4F9FAA19" w14:textId="69231B31" w:rsidR="00EA001B" w:rsidRPr="00410ED4" w:rsidRDefault="0039538E" w:rsidP="00036120">
            <w:pPr>
              <w:jc w:val="center"/>
              <w:rPr>
                <w:rFonts w:ascii="Book Antiqua" w:hAnsi="Book Antiqua"/>
              </w:rPr>
            </w:pPr>
            <w:r>
              <w:rPr>
                <w:rFonts w:ascii="Book Antiqua" w:hAnsi="Book Antiqua"/>
              </w:rPr>
              <w:object w:dxaOrig="1508" w:dyaOrig="984" w14:anchorId="69307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pt;height:48.9pt" o:ole="">
                  <v:imagedata r:id="rId14" o:title=""/>
                </v:shape>
                <o:OLEObject Type="Embed" ProgID="Package" ShapeID="_x0000_i1025" DrawAspect="Icon" ObjectID="_1700915572" r:id="rId15"/>
              </w:object>
            </w:r>
          </w:p>
        </w:tc>
      </w:tr>
      <w:tr w:rsidR="004F7123" w:rsidRPr="00410ED4" w14:paraId="1E706BA6" w14:textId="77777777" w:rsidTr="00036120">
        <w:trPr>
          <w:tblCellSpacing w:w="1440" w:type="nil"/>
        </w:trPr>
        <w:tc>
          <w:tcPr>
            <w:tcW w:w="871" w:type="pct"/>
            <w:tcBorders>
              <w:top w:val="double" w:sz="4" w:space="0" w:color="44546A"/>
              <w:left w:val="double" w:sz="4" w:space="0" w:color="1F497D" w:themeColor="text2"/>
              <w:bottom w:val="double" w:sz="4" w:space="0" w:color="1F497D" w:themeColor="text2"/>
              <w:right w:val="double" w:sz="4" w:space="0" w:color="1F497D" w:themeColor="text2"/>
            </w:tcBorders>
            <w:shd w:val="clear" w:color="auto" w:fill="auto"/>
            <w:vAlign w:val="center"/>
          </w:tcPr>
          <w:p w14:paraId="1FF5BED6" w14:textId="29F4529A" w:rsidR="004F7123" w:rsidRDefault="004F7123" w:rsidP="004F7123">
            <w:pPr>
              <w:jc w:val="center"/>
              <w:rPr>
                <w:rFonts w:ascii="Book Antiqua" w:hAnsi="Book Antiqua"/>
                <w:b/>
                <w:i/>
                <w:color w:val="000000"/>
              </w:rPr>
            </w:pPr>
            <w:r>
              <w:rPr>
                <w:rFonts w:ascii="Book Antiqua" w:hAnsi="Book Antiqua"/>
                <w:b/>
                <w:i/>
                <w:color w:val="000000"/>
              </w:rPr>
              <w:t>2</w:t>
            </w:r>
          </w:p>
        </w:tc>
        <w:tc>
          <w:tcPr>
            <w:tcW w:w="2655" w:type="pct"/>
            <w:tcBorders>
              <w:top w:val="double" w:sz="4" w:space="0" w:color="44546A"/>
              <w:left w:val="double" w:sz="4" w:space="0" w:color="1F497D" w:themeColor="text2"/>
              <w:bottom w:val="double" w:sz="4" w:space="0" w:color="1F497D" w:themeColor="text2"/>
              <w:right w:val="double" w:sz="4" w:space="0" w:color="1F497D" w:themeColor="text2"/>
            </w:tcBorders>
            <w:shd w:val="clear" w:color="auto" w:fill="auto"/>
            <w:vAlign w:val="center"/>
          </w:tcPr>
          <w:p w14:paraId="31A6DA6E" w14:textId="0B49DEAE" w:rsidR="004F7123" w:rsidRPr="004F7123" w:rsidRDefault="004F7123" w:rsidP="004F7123">
            <w:pPr>
              <w:jc w:val="center"/>
              <w:rPr>
                <w:rFonts w:ascii="Book Antiqua" w:hAnsi="Book Antiqua" w:cs="Arial"/>
                <w:color w:val="000000" w:themeColor="text1"/>
              </w:rPr>
            </w:pPr>
            <w:r w:rsidRPr="00410ED4">
              <w:rPr>
                <w:rFonts w:ascii="Book Antiqua" w:hAnsi="Book Antiqua" w:cs="Arial"/>
                <w:color w:val="000000" w:themeColor="text1"/>
              </w:rPr>
              <w:t>Circular de Secretaría de la Corte 033-2013</w:t>
            </w:r>
          </w:p>
        </w:tc>
        <w:bookmarkStart w:id="1" w:name="_MON_1692621654"/>
        <w:bookmarkEnd w:id="1"/>
        <w:tc>
          <w:tcPr>
            <w:tcW w:w="1474" w:type="pct"/>
            <w:tcBorders>
              <w:top w:val="double" w:sz="4" w:space="0" w:color="44546A"/>
              <w:left w:val="double" w:sz="4" w:space="0" w:color="1F497D" w:themeColor="text2"/>
              <w:bottom w:val="double" w:sz="4" w:space="0" w:color="1F497D" w:themeColor="text2"/>
              <w:right w:val="double" w:sz="4" w:space="0" w:color="1F497D" w:themeColor="text2"/>
            </w:tcBorders>
            <w:shd w:val="clear" w:color="auto" w:fill="auto"/>
            <w:vAlign w:val="center"/>
          </w:tcPr>
          <w:p w14:paraId="69167AC3" w14:textId="41A60C30" w:rsidR="004F7123" w:rsidRDefault="004F7123" w:rsidP="004F7123">
            <w:pPr>
              <w:jc w:val="center"/>
              <w:rPr>
                <w:rFonts w:ascii="Book Antiqua" w:hAnsi="Book Antiqua"/>
              </w:rPr>
            </w:pPr>
            <w:r w:rsidRPr="00410ED4">
              <w:rPr>
                <w:rFonts w:ascii="Book Antiqua" w:hAnsi="Book Antiqua"/>
              </w:rPr>
              <w:object w:dxaOrig="1513" w:dyaOrig="984" w14:anchorId="2BF06D83">
                <v:shape id="_x0000_i1026" type="#_x0000_t75" style="width:1in;height:48pt" o:ole="">
                  <v:imagedata r:id="rId16" o:title=""/>
                </v:shape>
                <o:OLEObject Type="Embed" ProgID="Word.Document.12" ShapeID="_x0000_i1026" DrawAspect="Icon" ObjectID="_1700915573" r:id="rId17">
                  <o:FieldCodes>\s</o:FieldCodes>
                </o:OLEObject>
              </w:object>
            </w:r>
          </w:p>
        </w:tc>
      </w:tr>
    </w:tbl>
    <w:p w14:paraId="22FEF3EB" w14:textId="77777777" w:rsidR="00A85C2A" w:rsidRPr="003A1D0A" w:rsidRDefault="00A85C2A" w:rsidP="003A1D0A">
      <w:pPr>
        <w:rPr>
          <w:rFonts w:ascii="Book Antiqua" w:hAnsi="Book Antiqua"/>
        </w:rPr>
      </w:pPr>
    </w:p>
    <w:sectPr w:rsidR="00A85C2A" w:rsidRPr="003A1D0A" w:rsidSect="003F0CB5">
      <w:headerReference w:type="default" r:id="rId18"/>
      <w:footerReference w:type="even" r:id="rId19"/>
      <w:footerReference w:type="default" r:id="rId20"/>
      <w:pgSz w:w="12242" w:h="15842" w:code="1"/>
      <w:pgMar w:top="1417" w:right="1701" w:bottom="1417" w:left="1701" w:header="709" w:footer="11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182A0" w14:textId="77777777" w:rsidR="00A11DBA" w:rsidRDefault="00A11DBA">
      <w:r>
        <w:separator/>
      </w:r>
    </w:p>
  </w:endnote>
  <w:endnote w:type="continuationSeparator" w:id="0">
    <w:p w14:paraId="2471F3F7" w14:textId="77777777" w:rsidR="00A11DBA" w:rsidRDefault="00A11DBA">
      <w:r>
        <w:continuationSeparator/>
      </w:r>
    </w:p>
  </w:endnote>
  <w:endnote w:type="continuationNotice" w:id="1">
    <w:p w14:paraId="6BADE093" w14:textId="77777777" w:rsidR="00A11DBA" w:rsidRDefault="00A11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17liplefpjlkmcf">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B91F" w14:textId="77777777" w:rsidR="004D1535" w:rsidRDefault="004D1535" w:rsidP="00E649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34E867" w14:textId="77777777" w:rsidR="004D1535" w:rsidRDefault="004D1535" w:rsidP="00E649D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BED8" w14:textId="2116ACA2" w:rsidR="004D1535" w:rsidRDefault="004D1535" w:rsidP="00E649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2B02788" w14:textId="77777777" w:rsidR="004D1535" w:rsidRPr="0036463A" w:rsidRDefault="004D1535" w:rsidP="00E649D5">
    <w:pPr>
      <w:pBdr>
        <w:top w:val="single" w:sz="4" w:space="1" w:color="auto"/>
      </w:pBdr>
      <w:ind w:right="360"/>
      <w:jc w:val="center"/>
      <w:rPr>
        <w:rFonts w:ascii="Book Antiqua" w:hAnsi="Book Antiqua"/>
        <w:b/>
        <w:bCs/>
        <w:color w:val="000000"/>
        <w:sz w:val="24"/>
        <w:szCs w:val="24"/>
      </w:rPr>
    </w:pPr>
    <w:r w:rsidRPr="0036463A">
      <w:rPr>
        <w:rFonts w:ascii="Book Antiqua" w:hAnsi="Book Antiqua"/>
        <w:b/>
        <w:bCs/>
        <w:color w:val="000000"/>
        <w:sz w:val="24"/>
        <w:szCs w:val="24"/>
      </w:rPr>
      <w:t>Trabajamos por el desarrollo de la administración de justicia                               con proyección e innovación</w:t>
    </w:r>
  </w:p>
  <w:p w14:paraId="5AE955AF" w14:textId="77777777" w:rsidR="004D1535" w:rsidRDefault="004D1535" w:rsidP="002F641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790B" w14:textId="77777777" w:rsidR="00A11DBA" w:rsidRDefault="00A11DBA">
      <w:r>
        <w:separator/>
      </w:r>
    </w:p>
  </w:footnote>
  <w:footnote w:type="continuationSeparator" w:id="0">
    <w:p w14:paraId="64322A88" w14:textId="77777777" w:rsidR="00A11DBA" w:rsidRDefault="00A11DBA">
      <w:r>
        <w:continuationSeparator/>
      </w:r>
    </w:p>
  </w:footnote>
  <w:footnote w:type="continuationNotice" w:id="1">
    <w:p w14:paraId="73911A8B" w14:textId="77777777" w:rsidR="00A11DBA" w:rsidRDefault="00A11D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C4F4" w14:textId="1AAD9A99" w:rsidR="004D1535" w:rsidRDefault="004D1535" w:rsidP="00BF0EE8">
    <w:pPr>
      <w:pStyle w:val="Encabezado"/>
      <w:tabs>
        <w:tab w:val="clear" w:pos="4252"/>
        <w:tab w:val="clear" w:pos="8504"/>
        <w:tab w:val="center" w:pos="8804"/>
        <w:tab w:val="right" w:pos="8875"/>
      </w:tabs>
      <w:rPr>
        <w:rFonts w:ascii="Book Antiqua" w:hAnsi="Book Antiqua" w:cs="Book Antiqua"/>
        <w:i/>
        <w:iCs/>
        <w:sz w:val="18"/>
        <w:szCs w:val="18"/>
      </w:rPr>
    </w:pPr>
    <w:r>
      <w:rPr>
        <w:rFonts w:ascii="Book Antiqua" w:hAnsi="Book Antiqua" w:cs="Book Antiqua"/>
        <w:i/>
        <w:iCs/>
        <w:sz w:val="18"/>
        <w:szCs w:val="18"/>
      </w:rPr>
      <w:t xml:space="preserve">                                        </w:t>
    </w:r>
    <w:r w:rsidR="00434E40">
      <w:rPr>
        <w:rFonts w:ascii="Book Antiqua" w:hAnsi="Book Antiqua" w:cs="Book Antiqua"/>
        <w:i/>
        <w:iCs/>
        <w:sz w:val="18"/>
        <w:szCs w:val="18"/>
      </w:rPr>
      <w:t xml:space="preserve">                       </w:t>
    </w:r>
    <w:r>
      <w:rPr>
        <w:rFonts w:ascii="Book Antiqua" w:hAnsi="Book Antiqua" w:cs="Book Antiqua"/>
        <w:i/>
        <w:iCs/>
        <w:sz w:val="18"/>
        <w:szCs w:val="18"/>
      </w:rPr>
      <w:t xml:space="preserve"> Poder Judicial – Dirección de Planificación</w:t>
    </w:r>
    <w:r w:rsidRPr="00AF6844">
      <w:rPr>
        <w:sz w:val="24"/>
        <w:szCs w:val="24"/>
      </w:rPr>
      <w:object w:dxaOrig="1845" w:dyaOrig="2145" w14:anchorId="55A93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9pt;height:32.3pt" o:ole="">
          <v:imagedata r:id="rId1" o:title=""/>
        </v:shape>
        <o:OLEObject Type="Embed" ProgID="PBrush" ShapeID="_x0000_i1027" DrawAspect="Content" ObjectID="_1700915574" r:id="rId2"/>
      </w:object>
    </w:r>
  </w:p>
  <w:p w14:paraId="5D01C331" w14:textId="6AE6D6BF" w:rsidR="004D1535" w:rsidRDefault="004D1535" w:rsidP="00BF0EE8">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 xml:space="preserve">San José </w:t>
    </w:r>
    <w:r w:rsidR="007B7A8D">
      <w:rPr>
        <w:rFonts w:ascii="Book Antiqua" w:hAnsi="Book Antiqua" w:cs="Book Antiqua"/>
        <w:i/>
        <w:iCs/>
        <w:sz w:val="18"/>
        <w:szCs w:val="18"/>
      </w:rPr>
      <w:t>- Costa</w:t>
    </w:r>
    <w:r>
      <w:rPr>
        <w:rFonts w:ascii="Book Antiqua" w:hAnsi="Book Antiqua" w:cs="Book Antiqua"/>
        <w:i/>
        <w:iCs/>
        <w:sz w:val="18"/>
        <w:szCs w:val="18"/>
      </w:rPr>
      <w:t xml:space="preserve"> Rica</w:t>
    </w:r>
  </w:p>
  <w:p w14:paraId="27AA2710" w14:textId="11109B3A" w:rsidR="004D1535" w:rsidRPr="005B3B0C" w:rsidRDefault="004D1535" w:rsidP="00BF0EE8">
    <w:pPr>
      <w:pStyle w:val="Encabezado"/>
      <w:jc w:val="center"/>
      <w:rPr>
        <w:lang w:val="en-US"/>
      </w:rPr>
    </w:pPr>
    <w:r w:rsidRPr="009D20EA">
      <w:rPr>
        <w:rFonts w:ascii="Book Antiqua" w:hAnsi="Book Antiqua" w:cs="Book Antiqua"/>
        <w:i/>
        <w:iCs/>
        <w:sz w:val="18"/>
        <w:szCs w:val="18"/>
        <w:lang w:val="en-US"/>
      </w:rPr>
      <w:t xml:space="preserve">Telf.   </w:t>
    </w:r>
    <w:r w:rsidRPr="005B3B0C">
      <w:rPr>
        <w:rFonts w:ascii="Book Antiqua" w:hAnsi="Book Antiqua" w:cs="Book Antiqua"/>
        <w:i/>
        <w:iCs/>
        <w:sz w:val="18"/>
        <w:szCs w:val="18"/>
        <w:lang w:val="en-US"/>
      </w:rPr>
      <w:t xml:space="preserve">2295-3600 / </w:t>
    </w:r>
    <w:r w:rsidR="00CB1908" w:rsidRPr="005B3B0C">
      <w:rPr>
        <w:rFonts w:ascii="Book Antiqua" w:hAnsi="Book Antiqua" w:cs="Book Antiqua"/>
        <w:i/>
        <w:iCs/>
        <w:sz w:val="18"/>
        <w:szCs w:val="18"/>
        <w:lang w:val="en-US"/>
      </w:rPr>
      <w:t xml:space="preserve">3599 </w:t>
    </w:r>
    <w:r>
      <w:rPr>
        <w:rFonts w:ascii="Book Antiqua" w:hAnsi="Book Antiqua" w:cs="Book Antiqua"/>
        <w:i/>
        <w:iCs/>
        <w:sz w:val="18"/>
        <w:szCs w:val="18"/>
        <w:lang w:val="en-US"/>
      </w:rPr>
      <w:t>/ Apdo.  95-</w:t>
    </w:r>
    <w:r w:rsidR="00CB1908">
      <w:rPr>
        <w:rFonts w:ascii="Book Antiqua" w:hAnsi="Book Antiqua" w:cs="Book Antiqua"/>
        <w:i/>
        <w:iCs/>
        <w:sz w:val="18"/>
        <w:szCs w:val="18"/>
        <w:lang w:val="en-US"/>
      </w:rPr>
      <w:t>1003 /</w:t>
    </w:r>
    <w:r>
      <w:rPr>
        <w:rFonts w:ascii="Book Antiqua" w:hAnsi="Book Antiqua" w:cs="Book Antiqua"/>
        <w:i/>
        <w:iCs/>
        <w:sz w:val="18"/>
        <w:szCs w:val="18"/>
        <w:lang w:val="en-US"/>
      </w:rPr>
      <w:t xml:space="preserve"> </w:t>
    </w:r>
    <w:r w:rsidRPr="005B3B0C">
      <w:rPr>
        <w:rFonts w:ascii="Book Antiqua" w:hAnsi="Book Antiqua" w:cs="Book Antiqua"/>
        <w:i/>
        <w:iCs/>
        <w:sz w:val="18"/>
        <w:szCs w:val="18"/>
        <w:lang w:val="en-US"/>
      </w:rPr>
      <w:t>planificacion@poder-judicial.go.cr</w:t>
    </w:r>
  </w:p>
  <w:p w14:paraId="45A958BE" w14:textId="77777777" w:rsidR="004D1535" w:rsidRPr="005B3B0C" w:rsidRDefault="004D1535" w:rsidP="00BF0EE8">
    <w:pPr>
      <w:pBdr>
        <w:bottom w:val="single" w:sz="6" w:space="0" w:color="auto"/>
      </w:pBdr>
      <w:spacing w:after="2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pPr>
      <w:rPr>
        <w:rFonts w:ascii="Arial" w:hAnsi="Arial" w:cs="Arial"/>
        <w:sz w:val="24"/>
        <w:szCs w:val="24"/>
      </w:rPr>
    </w:lvl>
    <w:lvl w:ilvl="1">
      <w:start w:val="1"/>
      <w:numFmt w:val="bullet"/>
      <w:lvlText w:val="ü"/>
      <w:lvlJc w:val="left"/>
      <w:pPr>
        <w:tabs>
          <w:tab w:val="num" w:pos="0"/>
        </w:tabs>
      </w:pPr>
      <w:rPr>
        <w:rFonts w:ascii="Wingdings" w:hAnsi="Wingdings"/>
        <w:sz w:val="24"/>
      </w:rPr>
    </w:lvl>
    <w:lvl w:ilvl="2">
      <w:start w:val="1"/>
      <w:numFmt w:val="decimal"/>
      <w:lvlText w:val="%3."/>
      <w:lvlJc w:val="left"/>
      <w:pPr>
        <w:tabs>
          <w:tab w:val="num" w:pos="0"/>
        </w:tabs>
      </w:pPr>
      <w:rPr>
        <w:rFonts w:ascii="Arial" w:hAnsi="Arial" w:cs="Arial"/>
        <w:sz w:val="24"/>
        <w:szCs w:val="24"/>
      </w:rPr>
    </w:lvl>
    <w:lvl w:ilvl="3">
      <w:start w:val="1"/>
      <w:numFmt w:val="decimal"/>
      <w:lvlText w:val="%4."/>
      <w:lvlJc w:val="left"/>
      <w:pPr>
        <w:tabs>
          <w:tab w:val="num" w:pos="0"/>
        </w:tabs>
      </w:pPr>
      <w:rPr>
        <w:rFonts w:ascii="Arial" w:hAnsi="Arial" w:cs="Arial"/>
        <w:sz w:val="24"/>
        <w:szCs w:val="24"/>
      </w:rPr>
    </w:lvl>
    <w:lvl w:ilvl="4">
      <w:start w:val="1"/>
      <w:numFmt w:val="decimal"/>
      <w:lvlText w:val="%5."/>
      <w:lvlJc w:val="left"/>
      <w:pPr>
        <w:tabs>
          <w:tab w:val="num" w:pos="0"/>
        </w:tabs>
      </w:pPr>
      <w:rPr>
        <w:rFonts w:ascii="Arial" w:hAnsi="Arial" w:cs="Arial"/>
        <w:sz w:val="24"/>
        <w:szCs w:val="24"/>
      </w:rPr>
    </w:lvl>
    <w:lvl w:ilvl="5">
      <w:start w:val="1"/>
      <w:numFmt w:val="decimal"/>
      <w:lvlText w:val="%6."/>
      <w:lvlJc w:val="left"/>
      <w:pPr>
        <w:tabs>
          <w:tab w:val="num" w:pos="0"/>
        </w:tabs>
      </w:pPr>
      <w:rPr>
        <w:rFonts w:ascii="Arial" w:hAnsi="Arial" w:cs="Arial"/>
        <w:sz w:val="24"/>
        <w:szCs w:val="24"/>
      </w:rPr>
    </w:lvl>
    <w:lvl w:ilvl="6">
      <w:start w:val="1"/>
      <w:numFmt w:val="decimal"/>
      <w:lvlText w:val="%7."/>
      <w:lvlJc w:val="left"/>
      <w:pPr>
        <w:tabs>
          <w:tab w:val="num" w:pos="0"/>
        </w:tabs>
      </w:pPr>
      <w:rPr>
        <w:rFonts w:ascii="Arial" w:hAnsi="Arial" w:cs="Arial"/>
        <w:sz w:val="24"/>
        <w:szCs w:val="24"/>
      </w:rPr>
    </w:lvl>
    <w:lvl w:ilvl="7">
      <w:start w:val="1"/>
      <w:numFmt w:val="decimal"/>
      <w:lvlText w:val="%8."/>
      <w:lvlJc w:val="left"/>
      <w:pPr>
        <w:tabs>
          <w:tab w:val="num" w:pos="0"/>
        </w:tabs>
      </w:pPr>
      <w:rPr>
        <w:rFonts w:ascii="Arial" w:hAnsi="Arial" w:cs="Arial"/>
        <w:sz w:val="24"/>
        <w:szCs w:val="24"/>
      </w:rPr>
    </w:lvl>
    <w:lvl w:ilvl="8">
      <w:start w:val="1"/>
      <w:numFmt w:val="decimal"/>
      <w:lvlText w:val="%9."/>
      <w:lvlJc w:val="left"/>
      <w:pPr>
        <w:tabs>
          <w:tab w:val="num" w:pos="0"/>
        </w:tabs>
      </w:pPr>
      <w:rPr>
        <w:rFonts w:ascii="Arial" w:hAnsi="Arial" w:cs="Arial"/>
        <w:sz w:val="24"/>
        <w:szCs w:val="24"/>
      </w:rPr>
    </w:lvl>
  </w:abstractNum>
  <w:abstractNum w:abstractNumId="1" w15:restartNumberingAfterBreak="0">
    <w:nsid w:val="00000003"/>
    <w:multiLevelType w:val="multilevel"/>
    <w:tmpl w:val="00000003"/>
    <w:name w:val="WW8Num2"/>
    <w:lvl w:ilvl="0">
      <w:start w:val="1"/>
      <w:numFmt w:val="none"/>
      <w:suff w:val="nothing"/>
      <w:lvlText w:val=""/>
      <w:lvlJc w:val="left"/>
      <w:pPr>
        <w:tabs>
          <w:tab w:val="num" w:pos="0"/>
        </w:tabs>
        <w:ind w:left="0" w:firstLine="0"/>
      </w:pPr>
      <w:rPr>
        <w:b/>
        <w:bCs/>
        <w:sz w:val="22"/>
        <w:szCs w:val="23"/>
        <w:lang w:val="es-E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9"/>
    <w:multiLevelType w:val="singleLevel"/>
    <w:tmpl w:val="CC58D72E"/>
    <w:name w:val="WW8Num9"/>
    <w:lvl w:ilvl="0">
      <w:start w:val="1"/>
      <w:numFmt w:val="decimal"/>
      <w:lvlText w:val="%1."/>
      <w:lvlJc w:val="left"/>
      <w:pPr>
        <w:tabs>
          <w:tab w:val="num" w:pos="0"/>
        </w:tabs>
        <w:ind w:left="720" w:hanging="360"/>
      </w:pPr>
      <w:rPr>
        <w:rFonts w:ascii="Book Antiqua" w:eastAsia="Times New Roman" w:hAnsi="Book Antiqua" w:cs="Wingdings" w:hint="default"/>
        <w:color w:val="000000"/>
        <w:lang w:val="es-CR"/>
      </w:rPr>
    </w:lvl>
  </w:abstractNum>
  <w:abstractNum w:abstractNumId="3" w15:restartNumberingAfterBreak="0">
    <w:nsid w:val="00000014"/>
    <w:multiLevelType w:val="singleLevel"/>
    <w:tmpl w:val="90188ED0"/>
    <w:name w:val="WW8Num20"/>
    <w:lvl w:ilvl="0">
      <w:start w:val="1"/>
      <w:numFmt w:val="decimal"/>
      <w:lvlText w:val="%1."/>
      <w:lvlJc w:val="left"/>
      <w:pPr>
        <w:tabs>
          <w:tab w:val="num" w:pos="0"/>
        </w:tabs>
        <w:ind w:left="720" w:hanging="360"/>
      </w:pPr>
      <w:rPr>
        <w:rFonts w:ascii="Book Antiqua" w:eastAsia="Times New Roman" w:hAnsi="Book Antiqua" w:cs="Wingdings" w:hint="default"/>
        <w:color w:val="000000"/>
        <w:lang w:val="es-ES"/>
      </w:rPr>
    </w:lvl>
  </w:abstractNum>
  <w:abstractNum w:abstractNumId="4" w15:restartNumberingAfterBreak="0">
    <w:nsid w:val="03323626"/>
    <w:multiLevelType w:val="hybridMultilevel"/>
    <w:tmpl w:val="100600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7C94A7A"/>
    <w:multiLevelType w:val="hybridMultilevel"/>
    <w:tmpl w:val="C1464258"/>
    <w:lvl w:ilvl="0" w:tplc="140A0001">
      <w:start w:val="1"/>
      <w:numFmt w:val="bullet"/>
      <w:lvlText w:val=""/>
      <w:lvlJc w:val="left"/>
      <w:pPr>
        <w:ind w:left="720"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6" w15:restartNumberingAfterBreak="0">
    <w:nsid w:val="0A32593F"/>
    <w:multiLevelType w:val="hybridMultilevel"/>
    <w:tmpl w:val="E57A3FB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D6A4AED"/>
    <w:multiLevelType w:val="multilevel"/>
    <w:tmpl w:val="7F2899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Book Antiqua" w:hAnsi="Book Antiqua" w:hint="default"/>
        <w:b/>
        <w:lang w:val="es-CR"/>
      </w:rPr>
    </w:lvl>
    <w:lvl w:ilvl="2">
      <w:start w:val="1"/>
      <w:numFmt w:val="decimal"/>
      <w:isLgl/>
      <w:lvlText w:val="%1.%2.%3."/>
      <w:lvlJc w:val="left"/>
      <w:pPr>
        <w:ind w:left="1080" w:hanging="720"/>
      </w:pPr>
      <w:rPr>
        <w:rFonts w:hint="default"/>
        <w:b/>
        <w:bCs/>
        <w:color w:val="000000" w:themeColor="tex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24F1E76"/>
    <w:multiLevelType w:val="hybridMultilevel"/>
    <w:tmpl w:val="903E369E"/>
    <w:lvl w:ilvl="0" w:tplc="B2865A82">
      <w:start w:val="1"/>
      <w:numFmt w:val="decimal"/>
      <w:lvlText w:val="%1."/>
      <w:lvlJc w:val="left"/>
      <w:pPr>
        <w:ind w:left="720" w:hanging="360"/>
      </w:pPr>
      <w:rPr>
        <w:rFonts w:hint="default"/>
      </w:rPr>
    </w:lvl>
    <w:lvl w:ilvl="1" w:tplc="140A000D">
      <w:start w:val="1"/>
      <w:numFmt w:val="bullet"/>
      <w:lvlText w:val=""/>
      <w:lvlJc w:val="left"/>
      <w:pPr>
        <w:ind w:left="1440" w:hanging="360"/>
      </w:pPr>
      <w:rPr>
        <w:rFonts w:ascii="Wingdings" w:hAnsi="Wingding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3C75A70"/>
    <w:multiLevelType w:val="hybridMultilevel"/>
    <w:tmpl w:val="801072C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B8D06E5"/>
    <w:multiLevelType w:val="multilevel"/>
    <w:tmpl w:val="7F2899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Book Antiqua" w:hAnsi="Book Antiqua" w:hint="default"/>
        <w:b/>
        <w:lang w:val="es-CR"/>
      </w:rPr>
    </w:lvl>
    <w:lvl w:ilvl="2">
      <w:start w:val="1"/>
      <w:numFmt w:val="decimal"/>
      <w:isLgl/>
      <w:lvlText w:val="%1.%2.%3."/>
      <w:lvlJc w:val="left"/>
      <w:pPr>
        <w:ind w:left="1080" w:hanging="720"/>
      </w:pPr>
      <w:rPr>
        <w:rFonts w:hint="default"/>
        <w:b/>
        <w:bCs/>
        <w:color w:val="000000" w:themeColor="tex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7C94824"/>
    <w:multiLevelType w:val="hybridMultilevel"/>
    <w:tmpl w:val="A2924D5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963432F"/>
    <w:multiLevelType w:val="hybridMultilevel"/>
    <w:tmpl w:val="E9CE28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CEB34F0"/>
    <w:multiLevelType w:val="hybridMultilevel"/>
    <w:tmpl w:val="4C828C4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EC006F1"/>
    <w:multiLevelType w:val="hybridMultilevel"/>
    <w:tmpl w:val="F816FC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3ED56D4"/>
    <w:multiLevelType w:val="hybridMultilevel"/>
    <w:tmpl w:val="A5789C8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2F5BE5"/>
    <w:multiLevelType w:val="hybridMultilevel"/>
    <w:tmpl w:val="75B624E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04C58A2"/>
    <w:multiLevelType w:val="hybridMultilevel"/>
    <w:tmpl w:val="C792D196"/>
    <w:lvl w:ilvl="0" w:tplc="74FC5A96">
      <w:start w:val="1"/>
      <w:numFmt w:val="lowerLetter"/>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6"/>
  </w:num>
  <w:num w:numId="5">
    <w:abstractNumId w:val="9"/>
  </w:num>
  <w:num w:numId="6">
    <w:abstractNumId w:val="7"/>
  </w:num>
  <w:num w:numId="7">
    <w:abstractNumId w:val="17"/>
  </w:num>
  <w:num w:numId="8">
    <w:abstractNumId w:val="12"/>
  </w:num>
  <w:num w:numId="9">
    <w:abstractNumId w:val="6"/>
  </w:num>
  <w:num w:numId="10">
    <w:abstractNumId w:val="8"/>
  </w:num>
  <w:num w:numId="11">
    <w:abstractNumId w:val="14"/>
  </w:num>
  <w:num w:numId="12">
    <w:abstractNumId w:val="4"/>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1"/>
  <w:activeWritingStyle w:appName="MSWord" w:lang="es-CR"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es-MX"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EE8"/>
    <w:rsid w:val="000015BE"/>
    <w:rsid w:val="0000318D"/>
    <w:rsid w:val="000126D9"/>
    <w:rsid w:val="000131C6"/>
    <w:rsid w:val="000218DE"/>
    <w:rsid w:val="00021C9C"/>
    <w:rsid w:val="000254A4"/>
    <w:rsid w:val="00025BBD"/>
    <w:rsid w:val="00026725"/>
    <w:rsid w:val="00027159"/>
    <w:rsid w:val="000302D2"/>
    <w:rsid w:val="00030A80"/>
    <w:rsid w:val="0003358A"/>
    <w:rsid w:val="00043F82"/>
    <w:rsid w:val="00044B65"/>
    <w:rsid w:val="000466A0"/>
    <w:rsid w:val="00046C0F"/>
    <w:rsid w:val="000506A1"/>
    <w:rsid w:val="00051076"/>
    <w:rsid w:val="000539A5"/>
    <w:rsid w:val="00054A79"/>
    <w:rsid w:val="000567C8"/>
    <w:rsid w:val="00057C0B"/>
    <w:rsid w:val="00057F01"/>
    <w:rsid w:val="00061EB1"/>
    <w:rsid w:val="000671CE"/>
    <w:rsid w:val="000732C6"/>
    <w:rsid w:val="000745D1"/>
    <w:rsid w:val="00074E93"/>
    <w:rsid w:val="000760EF"/>
    <w:rsid w:val="000775E1"/>
    <w:rsid w:val="00077A41"/>
    <w:rsid w:val="00083A70"/>
    <w:rsid w:val="00086EEB"/>
    <w:rsid w:val="000902A7"/>
    <w:rsid w:val="00091B88"/>
    <w:rsid w:val="000920EF"/>
    <w:rsid w:val="0009367A"/>
    <w:rsid w:val="000951F0"/>
    <w:rsid w:val="00096885"/>
    <w:rsid w:val="000A326D"/>
    <w:rsid w:val="000A5E79"/>
    <w:rsid w:val="000A6174"/>
    <w:rsid w:val="000A6EB5"/>
    <w:rsid w:val="000B1F7E"/>
    <w:rsid w:val="000B2C77"/>
    <w:rsid w:val="000C1B38"/>
    <w:rsid w:val="000C26DD"/>
    <w:rsid w:val="000D1774"/>
    <w:rsid w:val="000D260E"/>
    <w:rsid w:val="000D3805"/>
    <w:rsid w:val="000D5362"/>
    <w:rsid w:val="000D5D69"/>
    <w:rsid w:val="000D6BEA"/>
    <w:rsid w:val="000E0040"/>
    <w:rsid w:val="000E01D0"/>
    <w:rsid w:val="000E1624"/>
    <w:rsid w:val="000E331C"/>
    <w:rsid w:val="000F4AB5"/>
    <w:rsid w:val="000F5384"/>
    <w:rsid w:val="0010102F"/>
    <w:rsid w:val="001018BE"/>
    <w:rsid w:val="001020D5"/>
    <w:rsid w:val="0010323E"/>
    <w:rsid w:val="0011172E"/>
    <w:rsid w:val="00113A3E"/>
    <w:rsid w:val="00124AD5"/>
    <w:rsid w:val="00130BD2"/>
    <w:rsid w:val="0013166F"/>
    <w:rsid w:val="00132550"/>
    <w:rsid w:val="001351E1"/>
    <w:rsid w:val="00135450"/>
    <w:rsid w:val="00140363"/>
    <w:rsid w:val="00140C56"/>
    <w:rsid w:val="00145106"/>
    <w:rsid w:val="001458F9"/>
    <w:rsid w:val="0014657C"/>
    <w:rsid w:val="00152E4B"/>
    <w:rsid w:val="00154E08"/>
    <w:rsid w:val="00155197"/>
    <w:rsid w:val="00156B9E"/>
    <w:rsid w:val="0016392B"/>
    <w:rsid w:val="00164C8C"/>
    <w:rsid w:val="00170E9E"/>
    <w:rsid w:val="001719C4"/>
    <w:rsid w:val="001728A6"/>
    <w:rsid w:val="001739BF"/>
    <w:rsid w:val="001747F0"/>
    <w:rsid w:val="00175B3A"/>
    <w:rsid w:val="001775F4"/>
    <w:rsid w:val="00177B9D"/>
    <w:rsid w:val="001842B4"/>
    <w:rsid w:val="00185B88"/>
    <w:rsid w:val="001874A4"/>
    <w:rsid w:val="001900A3"/>
    <w:rsid w:val="00190583"/>
    <w:rsid w:val="00190A1D"/>
    <w:rsid w:val="00190FCD"/>
    <w:rsid w:val="0019575A"/>
    <w:rsid w:val="001958D7"/>
    <w:rsid w:val="001964F6"/>
    <w:rsid w:val="001A233B"/>
    <w:rsid w:val="001A47AE"/>
    <w:rsid w:val="001A652C"/>
    <w:rsid w:val="001A7CD5"/>
    <w:rsid w:val="001B608C"/>
    <w:rsid w:val="001C21DB"/>
    <w:rsid w:val="001C423F"/>
    <w:rsid w:val="001C435A"/>
    <w:rsid w:val="001D084F"/>
    <w:rsid w:val="001D3E9D"/>
    <w:rsid w:val="001D7313"/>
    <w:rsid w:val="001E0BF7"/>
    <w:rsid w:val="001E1BA9"/>
    <w:rsid w:val="001E2B5E"/>
    <w:rsid w:val="001E3252"/>
    <w:rsid w:val="001E3359"/>
    <w:rsid w:val="001E517B"/>
    <w:rsid w:val="001E67C6"/>
    <w:rsid w:val="001F0BD0"/>
    <w:rsid w:val="001F1A91"/>
    <w:rsid w:val="001F369D"/>
    <w:rsid w:val="001F3D1C"/>
    <w:rsid w:val="001F4A47"/>
    <w:rsid w:val="001F561E"/>
    <w:rsid w:val="001F6C75"/>
    <w:rsid w:val="0020079E"/>
    <w:rsid w:val="00203028"/>
    <w:rsid w:val="00206460"/>
    <w:rsid w:val="00207288"/>
    <w:rsid w:val="00214D03"/>
    <w:rsid w:val="00216FE4"/>
    <w:rsid w:val="00217387"/>
    <w:rsid w:val="002179BE"/>
    <w:rsid w:val="0022401C"/>
    <w:rsid w:val="00227F17"/>
    <w:rsid w:val="00230723"/>
    <w:rsid w:val="002321C2"/>
    <w:rsid w:val="00235C33"/>
    <w:rsid w:val="00241E79"/>
    <w:rsid w:val="002444AA"/>
    <w:rsid w:val="002462A8"/>
    <w:rsid w:val="00247DE8"/>
    <w:rsid w:val="0025406A"/>
    <w:rsid w:val="00254986"/>
    <w:rsid w:val="002557CB"/>
    <w:rsid w:val="0025770A"/>
    <w:rsid w:val="00257A3B"/>
    <w:rsid w:val="00261B26"/>
    <w:rsid w:val="0026379C"/>
    <w:rsid w:val="002654A3"/>
    <w:rsid w:val="00271BD0"/>
    <w:rsid w:val="002727AA"/>
    <w:rsid w:val="00272D5C"/>
    <w:rsid w:val="00273333"/>
    <w:rsid w:val="002801A2"/>
    <w:rsid w:val="00281CEE"/>
    <w:rsid w:val="00282497"/>
    <w:rsid w:val="00283912"/>
    <w:rsid w:val="00283B2B"/>
    <w:rsid w:val="00297DF1"/>
    <w:rsid w:val="002A4E48"/>
    <w:rsid w:val="002A5233"/>
    <w:rsid w:val="002A6D6D"/>
    <w:rsid w:val="002B0442"/>
    <w:rsid w:val="002B047F"/>
    <w:rsid w:val="002B0DC5"/>
    <w:rsid w:val="002B2C5F"/>
    <w:rsid w:val="002B3347"/>
    <w:rsid w:val="002B570F"/>
    <w:rsid w:val="002B5857"/>
    <w:rsid w:val="002B6F01"/>
    <w:rsid w:val="002C08D5"/>
    <w:rsid w:val="002C34E0"/>
    <w:rsid w:val="002C4CD7"/>
    <w:rsid w:val="002C7AC2"/>
    <w:rsid w:val="002C7CA1"/>
    <w:rsid w:val="002D0E26"/>
    <w:rsid w:val="002D1175"/>
    <w:rsid w:val="002D4104"/>
    <w:rsid w:val="002D53DA"/>
    <w:rsid w:val="002D5A56"/>
    <w:rsid w:val="002D61DE"/>
    <w:rsid w:val="002E000C"/>
    <w:rsid w:val="002E096F"/>
    <w:rsid w:val="002E2D82"/>
    <w:rsid w:val="002E35AC"/>
    <w:rsid w:val="002E6A34"/>
    <w:rsid w:val="002E76A6"/>
    <w:rsid w:val="002E7985"/>
    <w:rsid w:val="002F108C"/>
    <w:rsid w:val="002F15BD"/>
    <w:rsid w:val="002F6410"/>
    <w:rsid w:val="002F735B"/>
    <w:rsid w:val="00300509"/>
    <w:rsid w:val="003014A8"/>
    <w:rsid w:val="00302DF5"/>
    <w:rsid w:val="00305129"/>
    <w:rsid w:val="003106DE"/>
    <w:rsid w:val="00312B92"/>
    <w:rsid w:val="00314296"/>
    <w:rsid w:val="00323785"/>
    <w:rsid w:val="00324B10"/>
    <w:rsid w:val="00325828"/>
    <w:rsid w:val="00326878"/>
    <w:rsid w:val="00331C96"/>
    <w:rsid w:val="00336690"/>
    <w:rsid w:val="00340407"/>
    <w:rsid w:val="00340465"/>
    <w:rsid w:val="00342A61"/>
    <w:rsid w:val="00344AEA"/>
    <w:rsid w:val="00345068"/>
    <w:rsid w:val="00351681"/>
    <w:rsid w:val="00361AA5"/>
    <w:rsid w:val="00362450"/>
    <w:rsid w:val="00363B8D"/>
    <w:rsid w:val="00364509"/>
    <w:rsid w:val="0036463A"/>
    <w:rsid w:val="00364898"/>
    <w:rsid w:val="00364FAE"/>
    <w:rsid w:val="00367714"/>
    <w:rsid w:val="003722A7"/>
    <w:rsid w:val="00372DAA"/>
    <w:rsid w:val="00376A3B"/>
    <w:rsid w:val="003775D9"/>
    <w:rsid w:val="0038346A"/>
    <w:rsid w:val="00394414"/>
    <w:rsid w:val="00394A4F"/>
    <w:rsid w:val="0039538E"/>
    <w:rsid w:val="003A12B4"/>
    <w:rsid w:val="003A1D0A"/>
    <w:rsid w:val="003A24B0"/>
    <w:rsid w:val="003A43CF"/>
    <w:rsid w:val="003B0A44"/>
    <w:rsid w:val="003B1EA3"/>
    <w:rsid w:val="003B219A"/>
    <w:rsid w:val="003B5ABB"/>
    <w:rsid w:val="003C18DC"/>
    <w:rsid w:val="003C3153"/>
    <w:rsid w:val="003C7148"/>
    <w:rsid w:val="003D0EFE"/>
    <w:rsid w:val="003D2F3D"/>
    <w:rsid w:val="003E0AE5"/>
    <w:rsid w:val="003E3D38"/>
    <w:rsid w:val="003E724E"/>
    <w:rsid w:val="003E7419"/>
    <w:rsid w:val="003E7BC2"/>
    <w:rsid w:val="003F0CB5"/>
    <w:rsid w:val="003F1345"/>
    <w:rsid w:val="003F1968"/>
    <w:rsid w:val="003F2ADD"/>
    <w:rsid w:val="003F731B"/>
    <w:rsid w:val="00404018"/>
    <w:rsid w:val="004056DD"/>
    <w:rsid w:val="004074CF"/>
    <w:rsid w:val="004129F5"/>
    <w:rsid w:val="00414AEA"/>
    <w:rsid w:val="00416065"/>
    <w:rsid w:val="00416677"/>
    <w:rsid w:val="00421071"/>
    <w:rsid w:val="00421D38"/>
    <w:rsid w:val="004236A2"/>
    <w:rsid w:val="00423B07"/>
    <w:rsid w:val="00423ED4"/>
    <w:rsid w:val="00424253"/>
    <w:rsid w:val="004248CA"/>
    <w:rsid w:val="00430D8E"/>
    <w:rsid w:val="004323E9"/>
    <w:rsid w:val="004336B3"/>
    <w:rsid w:val="0043490C"/>
    <w:rsid w:val="00434E40"/>
    <w:rsid w:val="004366B0"/>
    <w:rsid w:val="00443C28"/>
    <w:rsid w:val="00443E39"/>
    <w:rsid w:val="00443FBA"/>
    <w:rsid w:val="004450B9"/>
    <w:rsid w:val="00447FE6"/>
    <w:rsid w:val="00455F7B"/>
    <w:rsid w:val="00457FC4"/>
    <w:rsid w:val="00466E9A"/>
    <w:rsid w:val="00470065"/>
    <w:rsid w:val="004723C1"/>
    <w:rsid w:val="0047345C"/>
    <w:rsid w:val="0047397D"/>
    <w:rsid w:val="00473AC8"/>
    <w:rsid w:val="004744BF"/>
    <w:rsid w:val="00474575"/>
    <w:rsid w:val="0047499A"/>
    <w:rsid w:val="004758F7"/>
    <w:rsid w:val="00477B3B"/>
    <w:rsid w:val="00480771"/>
    <w:rsid w:val="004809A3"/>
    <w:rsid w:val="00491237"/>
    <w:rsid w:val="00491C9F"/>
    <w:rsid w:val="00492E68"/>
    <w:rsid w:val="00493F2D"/>
    <w:rsid w:val="004A2C71"/>
    <w:rsid w:val="004A3FDF"/>
    <w:rsid w:val="004A5516"/>
    <w:rsid w:val="004A67C4"/>
    <w:rsid w:val="004B00DE"/>
    <w:rsid w:val="004B0752"/>
    <w:rsid w:val="004B13DE"/>
    <w:rsid w:val="004B4135"/>
    <w:rsid w:val="004B4E62"/>
    <w:rsid w:val="004B55D6"/>
    <w:rsid w:val="004B5CE0"/>
    <w:rsid w:val="004B6093"/>
    <w:rsid w:val="004B616A"/>
    <w:rsid w:val="004B68A3"/>
    <w:rsid w:val="004B746B"/>
    <w:rsid w:val="004C144B"/>
    <w:rsid w:val="004C2CE7"/>
    <w:rsid w:val="004D061C"/>
    <w:rsid w:val="004D1535"/>
    <w:rsid w:val="004D1BCF"/>
    <w:rsid w:val="004D2428"/>
    <w:rsid w:val="004D2E96"/>
    <w:rsid w:val="004D31A2"/>
    <w:rsid w:val="004D365B"/>
    <w:rsid w:val="004D75FB"/>
    <w:rsid w:val="004E17AE"/>
    <w:rsid w:val="004E2C68"/>
    <w:rsid w:val="004E301B"/>
    <w:rsid w:val="004E343C"/>
    <w:rsid w:val="004F0253"/>
    <w:rsid w:val="004F55B8"/>
    <w:rsid w:val="004F5E61"/>
    <w:rsid w:val="004F7123"/>
    <w:rsid w:val="00500FCF"/>
    <w:rsid w:val="0050308B"/>
    <w:rsid w:val="00507383"/>
    <w:rsid w:val="0051084F"/>
    <w:rsid w:val="00512A98"/>
    <w:rsid w:val="005212AB"/>
    <w:rsid w:val="00522699"/>
    <w:rsid w:val="00524A54"/>
    <w:rsid w:val="0052560B"/>
    <w:rsid w:val="005262FC"/>
    <w:rsid w:val="00526C96"/>
    <w:rsid w:val="00531989"/>
    <w:rsid w:val="0053236D"/>
    <w:rsid w:val="00534174"/>
    <w:rsid w:val="00534AF9"/>
    <w:rsid w:val="005354B5"/>
    <w:rsid w:val="00540814"/>
    <w:rsid w:val="005431E1"/>
    <w:rsid w:val="00544065"/>
    <w:rsid w:val="005442E3"/>
    <w:rsid w:val="00550A08"/>
    <w:rsid w:val="005523FD"/>
    <w:rsid w:val="00554FC2"/>
    <w:rsid w:val="00555F52"/>
    <w:rsid w:val="00556B47"/>
    <w:rsid w:val="005610EB"/>
    <w:rsid w:val="0056400D"/>
    <w:rsid w:val="00564722"/>
    <w:rsid w:val="005655D8"/>
    <w:rsid w:val="00570A61"/>
    <w:rsid w:val="00570D0F"/>
    <w:rsid w:val="005729BE"/>
    <w:rsid w:val="005812D5"/>
    <w:rsid w:val="005832D0"/>
    <w:rsid w:val="00583390"/>
    <w:rsid w:val="00583731"/>
    <w:rsid w:val="00584AC3"/>
    <w:rsid w:val="00585AF6"/>
    <w:rsid w:val="00587A31"/>
    <w:rsid w:val="005914E2"/>
    <w:rsid w:val="00592114"/>
    <w:rsid w:val="00592C09"/>
    <w:rsid w:val="00593D69"/>
    <w:rsid w:val="005A0F2E"/>
    <w:rsid w:val="005A649A"/>
    <w:rsid w:val="005A7C31"/>
    <w:rsid w:val="005B0B54"/>
    <w:rsid w:val="005B3B0C"/>
    <w:rsid w:val="005B6861"/>
    <w:rsid w:val="005C04A3"/>
    <w:rsid w:val="005C095F"/>
    <w:rsid w:val="005C5173"/>
    <w:rsid w:val="005C5393"/>
    <w:rsid w:val="005C64FF"/>
    <w:rsid w:val="005C7E81"/>
    <w:rsid w:val="005D0A84"/>
    <w:rsid w:val="005D215B"/>
    <w:rsid w:val="005D2AA8"/>
    <w:rsid w:val="005D3E59"/>
    <w:rsid w:val="005D56B0"/>
    <w:rsid w:val="005D6EC5"/>
    <w:rsid w:val="005D7CB8"/>
    <w:rsid w:val="005D7F5C"/>
    <w:rsid w:val="005E0D5D"/>
    <w:rsid w:val="005E1A06"/>
    <w:rsid w:val="005E2348"/>
    <w:rsid w:val="005E3F0D"/>
    <w:rsid w:val="005E40E0"/>
    <w:rsid w:val="005E55CD"/>
    <w:rsid w:val="005E5F8F"/>
    <w:rsid w:val="005E63DE"/>
    <w:rsid w:val="005E6F9E"/>
    <w:rsid w:val="005E7BE2"/>
    <w:rsid w:val="005F3CD9"/>
    <w:rsid w:val="005F631E"/>
    <w:rsid w:val="0060020A"/>
    <w:rsid w:val="006054E9"/>
    <w:rsid w:val="00606B24"/>
    <w:rsid w:val="00607E73"/>
    <w:rsid w:val="00610793"/>
    <w:rsid w:val="006110BE"/>
    <w:rsid w:val="00616FEC"/>
    <w:rsid w:val="00617990"/>
    <w:rsid w:val="0062133E"/>
    <w:rsid w:val="0062231A"/>
    <w:rsid w:val="0062351B"/>
    <w:rsid w:val="00626C2B"/>
    <w:rsid w:val="0062776D"/>
    <w:rsid w:val="00630108"/>
    <w:rsid w:val="006336B7"/>
    <w:rsid w:val="00637DB4"/>
    <w:rsid w:val="00641214"/>
    <w:rsid w:val="006424BD"/>
    <w:rsid w:val="006443CE"/>
    <w:rsid w:val="00644851"/>
    <w:rsid w:val="00644E86"/>
    <w:rsid w:val="006467B8"/>
    <w:rsid w:val="00647044"/>
    <w:rsid w:val="0065133D"/>
    <w:rsid w:val="00663E2E"/>
    <w:rsid w:val="00664F66"/>
    <w:rsid w:val="00665AF6"/>
    <w:rsid w:val="00667B8C"/>
    <w:rsid w:val="00671796"/>
    <w:rsid w:val="00673721"/>
    <w:rsid w:val="006756E4"/>
    <w:rsid w:val="00675D48"/>
    <w:rsid w:val="00677280"/>
    <w:rsid w:val="00677737"/>
    <w:rsid w:val="00682B3F"/>
    <w:rsid w:val="00684320"/>
    <w:rsid w:val="00693F61"/>
    <w:rsid w:val="006968D2"/>
    <w:rsid w:val="006A2A50"/>
    <w:rsid w:val="006A6643"/>
    <w:rsid w:val="006A7461"/>
    <w:rsid w:val="006B16E6"/>
    <w:rsid w:val="006B3982"/>
    <w:rsid w:val="006B7CEA"/>
    <w:rsid w:val="006B7D19"/>
    <w:rsid w:val="006C3DEA"/>
    <w:rsid w:val="006C42AF"/>
    <w:rsid w:val="006C5950"/>
    <w:rsid w:val="006C5B78"/>
    <w:rsid w:val="006D0A49"/>
    <w:rsid w:val="006D172B"/>
    <w:rsid w:val="006D2D82"/>
    <w:rsid w:val="006D40C9"/>
    <w:rsid w:val="006D6954"/>
    <w:rsid w:val="006E0146"/>
    <w:rsid w:val="006E3B1A"/>
    <w:rsid w:val="006E3CF6"/>
    <w:rsid w:val="006E552F"/>
    <w:rsid w:val="006E6922"/>
    <w:rsid w:val="006F110F"/>
    <w:rsid w:val="006F4F79"/>
    <w:rsid w:val="006F638D"/>
    <w:rsid w:val="007021B0"/>
    <w:rsid w:val="007043ED"/>
    <w:rsid w:val="00706ECE"/>
    <w:rsid w:val="00707EB6"/>
    <w:rsid w:val="00710209"/>
    <w:rsid w:val="007132C2"/>
    <w:rsid w:val="00715DF7"/>
    <w:rsid w:val="00720AAF"/>
    <w:rsid w:val="0072484D"/>
    <w:rsid w:val="00724F50"/>
    <w:rsid w:val="007304F2"/>
    <w:rsid w:val="00730C0B"/>
    <w:rsid w:val="00731314"/>
    <w:rsid w:val="00731B0A"/>
    <w:rsid w:val="007323A3"/>
    <w:rsid w:val="00736D80"/>
    <w:rsid w:val="00751987"/>
    <w:rsid w:val="00752F2E"/>
    <w:rsid w:val="007530F7"/>
    <w:rsid w:val="007552C6"/>
    <w:rsid w:val="007614EF"/>
    <w:rsid w:val="00762E87"/>
    <w:rsid w:val="0076603E"/>
    <w:rsid w:val="0077233C"/>
    <w:rsid w:val="007723A3"/>
    <w:rsid w:val="00772A7C"/>
    <w:rsid w:val="00774026"/>
    <w:rsid w:val="00775018"/>
    <w:rsid w:val="007751F4"/>
    <w:rsid w:val="00776526"/>
    <w:rsid w:val="00790503"/>
    <w:rsid w:val="00790681"/>
    <w:rsid w:val="00792435"/>
    <w:rsid w:val="00794407"/>
    <w:rsid w:val="007967E2"/>
    <w:rsid w:val="007A07D6"/>
    <w:rsid w:val="007A0FFC"/>
    <w:rsid w:val="007A6357"/>
    <w:rsid w:val="007A6D8A"/>
    <w:rsid w:val="007A7DA8"/>
    <w:rsid w:val="007B0853"/>
    <w:rsid w:val="007B15C6"/>
    <w:rsid w:val="007B1F9A"/>
    <w:rsid w:val="007B5522"/>
    <w:rsid w:val="007B7A8D"/>
    <w:rsid w:val="007C3294"/>
    <w:rsid w:val="007C6C79"/>
    <w:rsid w:val="007C6ECE"/>
    <w:rsid w:val="007D24FD"/>
    <w:rsid w:val="007D2B18"/>
    <w:rsid w:val="007D3FB4"/>
    <w:rsid w:val="007D6280"/>
    <w:rsid w:val="007E096D"/>
    <w:rsid w:val="007E23C6"/>
    <w:rsid w:val="007E300C"/>
    <w:rsid w:val="007E6D1B"/>
    <w:rsid w:val="007F5EB7"/>
    <w:rsid w:val="007F79C9"/>
    <w:rsid w:val="00802F46"/>
    <w:rsid w:val="00807EF4"/>
    <w:rsid w:val="008102E1"/>
    <w:rsid w:val="008111E3"/>
    <w:rsid w:val="00814BC1"/>
    <w:rsid w:val="00815637"/>
    <w:rsid w:val="0082045C"/>
    <w:rsid w:val="00820670"/>
    <w:rsid w:val="00821647"/>
    <w:rsid w:val="00822EE0"/>
    <w:rsid w:val="00823265"/>
    <w:rsid w:val="00830102"/>
    <w:rsid w:val="00830D41"/>
    <w:rsid w:val="0083174F"/>
    <w:rsid w:val="00832A1D"/>
    <w:rsid w:val="00833D2E"/>
    <w:rsid w:val="00837F8A"/>
    <w:rsid w:val="008403DF"/>
    <w:rsid w:val="00841DD1"/>
    <w:rsid w:val="008443B4"/>
    <w:rsid w:val="00844B08"/>
    <w:rsid w:val="00845041"/>
    <w:rsid w:val="00845711"/>
    <w:rsid w:val="0084691B"/>
    <w:rsid w:val="00854DC2"/>
    <w:rsid w:val="00857F78"/>
    <w:rsid w:val="0086065C"/>
    <w:rsid w:val="008637EE"/>
    <w:rsid w:val="00865B31"/>
    <w:rsid w:val="0086628A"/>
    <w:rsid w:val="00866809"/>
    <w:rsid w:val="00870500"/>
    <w:rsid w:val="008729A2"/>
    <w:rsid w:val="00872B79"/>
    <w:rsid w:val="008737C7"/>
    <w:rsid w:val="00873921"/>
    <w:rsid w:val="008759C0"/>
    <w:rsid w:val="00882439"/>
    <w:rsid w:val="00884144"/>
    <w:rsid w:val="0088527B"/>
    <w:rsid w:val="00885653"/>
    <w:rsid w:val="008944DC"/>
    <w:rsid w:val="008A00D2"/>
    <w:rsid w:val="008A29CE"/>
    <w:rsid w:val="008A3B13"/>
    <w:rsid w:val="008A3EE3"/>
    <w:rsid w:val="008A634E"/>
    <w:rsid w:val="008B200E"/>
    <w:rsid w:val="008B610E"/>
    <w:rsid w:val="008B7460"/>
    <w:rsid w:val="008C0D9D"/>
    <w:rsid w:val="008C143A"/>
    <w:rsid w:val="008C2007"/>
    <w:rsid w:val="008C5855"/>
    <w:rsid w:val="008C650B"/>
    <w:rsid w:val="008D1394"/>
    <w:rsid w:val="008D1C7C"/>
    <w:rsid w:val="008D2186"/>
    <w:rsid w:val="008D2B70"/>
    <w:rsid w:val="008D3E5C"/>
    <w:rsid w:val="008D49CF"/>
    <w:rsid w:val="008D5E57"/>
    <w:rsid w:val="008D607F"/>
    <w:rsid w:val="008D69C4"/>
    <w:rsid w:val="008D6ECF"/>
    <w:rsid w:val="008D7A18"/>
    <w:rsid w:val="008E3E48"/>
    <w:rsid w:val="008F0D85"/>
    <w:rsid w:val="008F3233"/>
    <w:rsid w:val="008F3F90"/>
    <w:rsid w:val="008F73D2"/>
    <w:rsid w:val="00901674"/>
    <w:rsid w:val="009023D9"/>
    <w:rsid w:val="00904E5A"/>
    <w:rsid w:val="0090738B"/>
    <w:rsid w:val="0091002C"/>
    <w:rsid w:val="009102F7"/>
    <w:rsid w:val="00910993"/>
    <w:rsid w:val="00911B2C"/>
    <w:rsid w:val="00912E19"/>
    <w:rsid w:val="00913945"/>
    <w:rsid w:val="00913C2E"/>
    <w:rsid w:val="00914A07"/>
    <w:rsid w:val="0091659C"/>
    <w:rsid w:val="009221B6"/>
    <w:rsid w:val="00922426"/>
    <w:rsid w:val="009229C7"/>
    <w:rsid w:val="0092430F"/>
    <w:rsid w:val="00924666"/>
    <w:rsid w:val="00931194"/>
    <w:rsid w:val="00934B32"/>
    <w:rsid w:val="009350E0"/>
    <w:rsid w:val="00935BB9"/>
    <w:rsid w:val="00941EF1"/>
    <w:rsid w:val="00946B3D"/>
    <w:rsid w:val="00946F55"/>
    <w:rsid w:val="00951321"/>
    <w:rsid w:val="00951C58"/>
    <w:rsid w:val="009533E7"/>
    <w:rsid w:val="00954BF3"/>
    <w:rsid w:val="00964019"/>
    <w:rsid w:val="00970716"/>
    <w:rsid w:val="009713FF"/>
    <w:rsid w:val="009721B1"/>
    <w:rsid w:val="00972E96"/>
    <w:rsid w:val="009736DC"/>
    <w:rsid w:val="009772DD"/>
    <w:rsid w:val="0098211B"/>
    <w:rsid w:val="009829EE"/>
    <w:rsid w:val="0099253D"/>
    <w:rsid w:val="00996F90"/>
    <w:rsid w:val="009A4C66"/>
    <w:rsid w:val="009A4FC0"/>
    <w:rsid w:val="009A57CF"/>
    <w:rsid w:val="009A6D33"/>
    <w:rsid w:val="009B2E21"/>
    <w:rsid w:val="009B34AD"/>
    <w:rsid w:val="009B5351"/>
    <w:rsid w:val="009B6E83"/>
    <w:rsid w:val="009C0A09"/>
    <w:rsid w:val="009C25AB"/>
    <w:rsid w:val="009C3901"/>
    <w:rsid w:val="009C47CB"/>
    <w:rsid w:val="009D1EC9"/>
    <w:rsid w:val="009D1F63"/>
    <w:rsid w:val="009D20EA"/>
    <w:rsid w:val="009D7A6D"/>
    <w:rsid w:val="009E3573"/>
    <w:rsid w:val="009E4A9B"/>
    <w:rsid w:val="009E798F"/>
    <w:rsid w:val="009F03ED"/>
    <w:rsid w:val="009F26AF"/>
    <w:rsid w:val="009F5F27"/>
    <w:rsid w:val="009F7657"/>
    <w:rsid w:val="009F7E2F"/>
    <w:rsid w:val="00A06853"/>
    <w:rsid w:val="00A073D6"/>
    <w:rsid w:val="00A108DA"/>
    <w:rsid w:val="00A1099D"/>
    <w:rsid w:val="00A11DBA"/>
    <w:rsid w:val="00A138F3"/>
    <w:rsid w:val="00A1430C"/>
    <w:rsid w:val="00A14454"/>
    <w:rsid w:val="00A17EAF"/>
    <w:rsid w:val="00A261BC"/>
    <w:rsid w:val="00A274FA"/>
    <w:rsid w:val="00A30CD3"/>
    <w:rsid w:val="00A328F0"/>
    <w:rsid w:val="00A329FF"/>
    <w:rsid w:val="00A34CC0"/>
    <w:rsid w:val="00A358ED"/>
    <w:rsid w:val="00A35CE7"/>
    <w:rsid w:val="00A36EF8"/>
    <w:rsid w:val="00A37E82"/>
    <w:rsid w:val="00A40452"/>
    <w:rsid w:val="00A40EBE"/>
    <w:rsid w:val="00A4566B"/>
    <w:rsid w:val="00A52C24"/>
    <w:rsid w:val="00A54C34"/>
    <w:rsid w:val="00A552A3"/>
    <w:rsid w:val="00A56760"/>
    <w:rsid w:val="00A57D85"/>
    <w:rsid w:val="00A602B5"/>
    <w:rsid w:val="00A603DF"/>
    <w:rsid w:val="00A62AC4"/>
    <w:rsid w:val="00A6538A"/>
    <w:rsid w:val="00A65D9B"/>
    <w:rsid w:val="00A65F70"/>
    <w:rsid w:val="00A66265"/>
    <w:rsid w:val="00A7052A"/>
    <w:rsid w:val="00A729CE"/>
    <w:rsid w:val="00A73EE1"/>
    <w:rsid w:val="00A82381"/>
    <w:rsid w:val="00A85C2A"/>
    <w:rsid w:val="00A927D6"/>
    <w:rsid w:val="00A93243"/>
    <w:rsid w:val="00A94274"/>
    <w:rsid w:val="00A977F6"/>
    <w:rsid w:val="00AA23CA"/>
    <w:rsid w:val="00AA375B"/>
    <w:rsid w:val="00AA53CF"/>
    <w:rsid w:val="00AA5F82"/>
    <w:rsid w:val="00AB4BD4"/>
    <w:rsid w:val="00AB61B4"/>
    <w:rsid w:val="00AC10B2"/>
    <w:rsid w:val="00AC33B9"/>
    <w:rsid w:val="00AC7BBD"/>
    <w:rsid w:val="00AD717F"/>
    <w:rsid w:val="00AD78C4"/>
    <w:rsid w:val="00AE289C"/>
    <w:rsid w:val="00AE2928"/>
    <w:rsid w:val="00AE2B22"/>
    <w:rsid w:val="00AE3A4C"/>
    <w:rsid w:val="00AE41BC"/>
    <w:rsid w:val="00AE523C"/>
    <w:rsid w:val="00AE72C7"/>
    <w:rsid w:val="00AF1B7B"/>
    <w:rsid w:val="00AF32D3"/>
    <w:rsid w:val="00AF5729"/>
    <w:rsid w:val="00AF6104"/>
    <w:rsid w:val="00AF6844"/>
    <w:rsid w:val="00B00DDF"/>
    <w:rsid w:val="00B012B5"/>
    <w:rsid w:val="00B01CD4"/>
    <w:rsid w:val="00B031FC"/>
    <w:rsid w:val="00B05C4A"/>
    <w:rsid w:val="00B06436"/>
    <w:rsid w:val="00B105C7"/>
    <w:rsid w:val="00B12D74"/>
    <w:rsid w:val="00B13B41"/>
    <w:rsid w:val="00B14743"/>
    <w:rsid w:val="00B15CB4"/>
    <w:rsid w:val="00B174E9"/>
    <w:rsid w:val="00B216DB"/>
    <w:rsid w:val="00B241B1"/>
    <w:rsid w:val="00B24C10"/>
    <w:rsid w:val="00B2553B"/>
    <w:rsid w:val="00B26C28"/>
    <w:rsid w:val="00B32783"/>
    <w:rsid w:val="00B32FA5"/>
    <w:rsid w:val="00B33526"/>
    <w:rsid w:val="00B3632C"/>
    <w:rsid w:val="00B3781A"/>
    <w:rsid w:val="00B4039C"/>
    <w:rsid w:val="00B4099B"/>
    <w:rsid w:val="00B43848"/>
    <w:rsid w:val="00B44293"/>
    <w:rsid w:val="00B44685"/>
    <w:rsid w:val="00B45982"/>
    <w:rsid w:val="00B5157C"/>
    <w:rsid w:val="00B5238A"/>
    <w:rsid w:val="00B527C1"/>
    <w:rsid w:val="00B52ADE"/>
    <w:rsid w:val="00B53F3E"/>
    <w:rsid w:val="00B54D5A"/>
    <w:rsid w:val="00B5580B"/>
    <w:rsid w:val="00B55EF2"/>
    <w:rsid w:val="00B65838"/>
    <w:rsid w:val="00B74FCF"/>
    <w:rsid w:val="00B7641C"/>
    <w:rsid w:val="00B7674C"/>
    <w:rsid w:val="00B779AE"/>
    <w:rsid w:val="00B80B3F"/>
    <w:rsid w:val="00B82A04"/>
    <w:rsid w:val="00B86916"/>
    <w:rsid w:val="00B86BC7"/>
    <w:rsid w:val="00B9517A"/>
    <w:rsid w:val="00BA0801"/>
    <w:rsid w:val="00BA30AA"/>
    <w:rsid w:val="00BA62D8"/>
    <w:rsid w:val="00BB0C58"/>
    <w:rsid w:val="00BC0FD6"/>
    <w:rsid w:val="00BC1B05"/>
    <w:rsid w:val="00BC2295"/>
    <w:rsid w:val="00BC659E"/>
    <w:rsid w:val="00BD0F25"/>
    <w:rsid w:val="00BD2A83"/>
    <w:rsid w:val="00BE00E8"/>
    <w:rsid w:val="00BE1066"/>
    <w:rsid w:val="00BE10B9"/>
    <w:rsid w:val="00BE2106"/>
    <w:rsid w:val="00BE3811"/>
    <w:rsid w:val="00BE43F8"/>
    <w:rsid w:val="00BE62C4"/>
    <w:rsid w:val="00BF0EE8"/>
    <w:rsid w:val="00BF6DAC"/>
    <w:rsid w:val="00BF7474"/>
    <w:rsid w:val="00BF7799"/>
    <w:rsid w:val="00C01541"/>
    <w:rsid w:val="00C03413"/>
    <w:rsid w:val="00C03860"/>
    <w:rsid w:val="00C044C7"/>
    <w:rsid w:val="00C05EFB"/>
    <w:rsid w:val="00C0620E"/>
    <w:rsid w:val="00C148F0"/>
    <w:rsid w:val="00C148F1"/>
    <w:rsid w:val="00C16670"/>
    <w:rsid w:val="00C16899"/>
    <w:rsid w:val="00C22C27"/>
    <w:rsid w:val="00C24077"/>
    <w:rsid w:val="00C25F1E"/>
    <w:rsid w:val="00C26169"/>
    <w:rsid w:val="00C30095"/>
    <w:rsid w:val="00C30F0C"/>
    <w:rsid w:val="00C32B6F"/>
    <w:rsid w:val="00C340AA"/>
    <w:rsid w:val="00C34357"/>
    <w:rsid w:val="00C3790E"/>
    <w:rsid w:val="00C37F6D"/>
    <w:rsid w:val="00C47EA8"/>
    <w:rsid w:val="00C56053"/>
    <w:rsid w:val="00C61F61"/>
    <w:rsid w:val="00C635D9"/>
    <w:rsid w:val="00C644CA"/>
    <w:rsid w:val="00C6557F"/>
    <w:rsid w:val="00C65CC2"/>
    <w:rsid w:val="00C663E3"/>
    <w:rsid w:val="00C6653B"/>
    <w:rsid w:val="00C70771"/>
    <w:rsid w:val="00C710BE"/>
    <w:rsid w:val="00C72FD7"/>
    <w:rsid w:val="00C7478E"/>
    <w:rsid w:val="00C7629D"/>
    <w:rsid w:val="00C77D7E"/>
    <w:rsid w:val="00C838A3"/>
    <w:rsid w:val="00C84119"/>
    <w:rsid w:val="00C8457A"/>
    <w:rsid w:val="00C90D0D"/>
    <w:rsid w:val="00C93C21"/>
    <w:rsid w:val="00C96C91"/>
    <w:rsid w:val="00C97C1F"/>
    <w:rsid w:val="00CA21CF"/>
    <w:rsid w:val="00CA46BC"/>
    <w:rsid w:val="00CA5CA6"/>
    <w:rsid w:val="00CA68B8"/>
    <w:rsid w:val="00CA6DFA"/>
    <w:rsid w:val="00CA7913"/>
    <w:rsid w:val="00CB1908"/>
    <w:rsid w:val="00CB292B"/>
    <w:rsid w:val="00CB33F0"/>
    <w:rsid w:val="00CB3DAF"/>
    <w:rsid w:val="00CC262C"/>
    <w:rsid w:val="00CC5548"/>
    <w:rsid w:val="00CC695F"/>
    <w:rsid w:val="00CC6F66"/>
    <w:rsid w:val="00CD1CC6"/>
    <w:rsid w:val="00CD5D96"/>
    <w:rsid w:val="00CE13AC"/>
    <w:rsid w:val="00CE28FF"/>
    <w:rsid w:val="00CE48FF"/>
    <w:rsid w:val="00CE6E5F"/>
    <w:rsid w:val="00CE7BC6"/>
    <w:rsid w:val="00CF6DD8"/>
    <w:rsid w:val="00D01272"/>
    <w:rsid w:val="00D109FB"/>
    <w:rsid w:val="00D11C13"/>
    <w:rsid w:val="00D12BDC"/>
    <w:rsid w:val="00D140B7"/>
    <w:rsid w:val="00D1625E"/>
    <w:rsid w:val="00D231B3"/>
    <w:rsid w:val="00D24733"/>
    <w:rsid w:val="00D25571"/>
    <w:rsid w:val="00D2761A"/>
    <w:rsid w:val="00D32651"/>
    <w:rsid w:val="00D4010F"/>
    <w:rsid w:val="00D434E4"/>
    <w:rsid w:val="00D43D4C"/>
    <w:rsid w:val="00D51E66"/>
    <w:rsid w:val="00D53CBB"/>
    <w:rsid w:val="00D54614"/>
    <w:rsid w:val="00D61548"/>
    <w:rsid w:val="00D61566"/>
    <w:rsid w:val="00D625E3"/>
    <w:rsid w:val="00D63C51"/>
    <w:rsid w:val="00D64A23"/>
    <w:rsid w:val="00D676F3"/>
    <w:rsid w:val="00D67A57"/>
    <w:rsid w:val="00D71B5D"/>
    <w:rsid w:val="00D733DB"/>
    <w:rsid w:val="00D75FC6"/>
    <w:rsid w:val="00D833E5"/>
    <w:rsid w:val="00D83696"/>
    <w:rsid w:val="00D84911"/>
    <w:rsid w:val="00D921B1"/>
    <w:rsid w:val="00D931B1"/>
    <w:rsid w:val="00D9337B"/>
    <w:rsid w:val="00D947A7"/>
    <w:rsid w:val="00D9736B"/>
    <w:rsid w:val="00DA2426"/>
    <w:rsid w:val="00DB3A7B"/>
    <w:rsid w:val="00DB48C2"/>
    <w:rsid w:val="00DC3AD4"/>
    <w:rsid w:val="00DD0530"/>
    <w:rsid w:val="00DE1540"/>
    <w:rsid w:val="00DE55EE"/>
    <w:rsid w:val="00DE6360"/>
    <w:rsid w:val="00DE684C"/>
    <w:rsid w:val="00DE7517"/>
    <w:rsid w:val="00DF0358"/>
    <w:rsid w:val="00DF47A1"/>
    <w:rsid w:val="00E012D3"/>
    <w:rsid w:val="00E01FE9"/>
    <w:rsid w:val="00E043DC"/>
    <w:rsid w:val="00E108B2"/>
    <w:rsid w:val="00E12B71"/>
    <w:rsid w:val="00E148E1"/>
    <w:rsid w:val="00E151EE"/>
    <w:rsid w:val="00E22FDA"/>
    <w:rsid w:val="00E2682D"/>
    <w:rsid w:val="00E31297"/>
    <w:rsid w:val="00E32CA8"/>
    <w:rsid w:val="00E32D33"/>
    <w:rsid w:val="00E33B74"/>
    <w:rsid w:val="00E34864"/>
    <w:rsid w:val="00E35D1A"/>
    <w:rsid w:val="00E375D2"/>
    <w:rsid w:val="00E406C9"/>
    <w:rsid w:val="00E417C5"/>
    <w:rsid w:val="00E43E6D"/>
    <w:rsid w:val="00E62FE8"/>
    <w:rsid w:val="00E64310"/>
    <w:rsid w:val="00E649D5"/>
    <w:rsid w:val="00E67381"/>
    <w:rsid w:val="00E67A54"/>
    <w:rsid w:val="00E70C34"/>
    <w:rsid w:val="00E70FC2"/>
    <w:rsid w:val="00E713E7"/>
    <w:rsid w:val="00E751CA"/>
    <w:rsid w:val="00E800B5"/>
    <w:rsid w:val="00E806CF"/>
    <w:rsid w:val="00E8142E"/>
    <w:rsid w:val="00E814A8"/>
    <w:rsid w:val="00E82089"/>
    <w:rsid w:val="00E8247C"/>
    <w:rsid w:val="00E82719"/>
    <w:rsid w:val="00E848F3"/>
    <w:rsid w:val="00E854B5"/>
    <w:rsid w:val="00E90FC2"/>
    <w:rsid w:val="00E962FE"/>
    <w:rsid w:val="00EA001B"/>
    <w:rsid w:val="00EA2654"/>
    <w:rsid w:val="00EA3441"/>
    <w:rsid w:val="00EA3531"/>
    <w:rsid w:val="00EA4E61"/>
    <w:rsid w:val="00EA6263"/>
    <w:rsid w:val="00EA76D0"/>
    <w:rsid w:val="00EB5E80"/>
    <w:rsid w:val="00EB7D9B"/>
    <w:rsid w:val="00EC05FA"/>
    <w:rsid w:val="00EC16E5"/>
    <w:rsid w:val="00ED25BD"/>
    <w:rsid w:val="00ED39CE"/>
    <w:rsid w:val="00ED76CC"/>
    <w:rsid w:val="00ED7DC2"/>
    <w:rsid w:val="00EE0313"/>
    <w:rsid w:val="00EE19F7"/>
    <w:rsid w:val="00EE28E2"/>
    <w:rsid w:val="00EE3D9D"/>
    <w:rsid w:val="00EE514F"/>
    <w:rsid w:val="00EE5D51"/>
    <w:rsid w:val="00EE6E61"/>
    <w:rsid w:val="00EE78D1"/>
    <w:rsid w:val="00EF0B8E"/>
    <w:rsid w:val="00EF2534"/>
    <w:rsid w:val="00EF3766"/>
    <w:rsid w:val="00EF377A"/>
    <w:rsid w:val="00EF7391"/>
    <w:rsid w:val="00EF793E"/>
    <w:rsid w:val="00F10B98"/>
    <w:rsid w:val="00F1213A"/>
    <w:rsid w:val="00F12A44"/>
    <w:rsid w:val="00F1487B"/>
    <w:rsid w:val="00F15524"/>
    <w:rsid w:val="00F17E63"/>
    <w:rsid w:val="00F310CE"/>
    <w:rsid w:val="00F337F2"/>
    <w:rsid w:val="00F3381F"/>
    <w:rsid w:val="00F36916"/>
    <w:rsid w:val="00F37059"/>
    <w:rsid w:val="00F37E4A"/>
    <w:rsid w:val="00F40A2F"/>
    <w:rsid w:val="00F4134D"/>
    <w:rsid w:val="00F42028"/>
    <w:rsid w:val="00F42F3A"/>
    <w:rsid w:val="00F43EEB"/>
    <w:rsid w:val="00F479BB"/>
    <w:rsid w:val="00F47EE8"/>
    <w:rsid w:val="00F51758"/>
    <w:rsid w:val="00F535BA"/>
    <w:rsid w:val="00F54B1D"/>
    <w:rsid w:val="00F55EF4"/>
    <w:rsid w:val="00F56211"/>
    <w:rsid w:val="00F56793"/>
    <w:rsid w:val="00F60179"/>
    <w:rsid w:val="00F64821"/>
    <w:rsid w:val="00F64962"/>
    <w:rsid w:val="00F66D69"/>
    <w:rsid w:val="00F71A60"/>
    <w:rsid w:val="00F72250"/>
    <w:rsid w:val="00F72A66"/>
    <w:rsid w:val="00F74031"/>
    <w:rsid w:val="00F75A7A"/>
    <w:rsid w:val="00F75E32"/>
    <w:rsid w:val="00F760F9"/>
    <w:rsid w:val="00F7706A"/>
    <w:rsid w:val="00F823F7"/>
    <w:rsid w:val="00F82534"/>
    <w:rsid w:val="00F82A75"/>
    <w:rsid w:val="00F82BA2"/>
    <w:rsid w:val="00F86D1B"/>
    <w:rsid w:val="00F90EAC"/>
    <w:rsid w:val="00F94B06"/>
    <w:rsid w:val="00F9562E"/>
    <w:rsid w:val="00F96655"/>
    <w:rsid w:val="00F97A62"/>
    <w:rsid w:val="00FA454E"/>
    <w:rsid w:val="00FA5703"/>
    <w:rsid w:val="00FA5F38"/>
    <w:rsid w:val="00FA6885"/>
    <w:rsid w:val="00FA717C"/>
    <w:rsid w:val="00FB221F"/>
    <w:rsid w:val="00FC0FF2"/>
    <w:rsid w:val="00FC2980"/>
    <w:rsid w:val="00FC3C16"/>
    <w:rsid w:val="00FC532D"/>
    <w:rsid w:val="00FC7233"/>
    <w:rsid w:val="00FD2538"/>
    <w:rsid w:val="00FD32AF"/>
    <w:rsid w:val="00FD583D"/>
    <w:rsid w:val="00FD7799"/>
    <w:rsid w:val="00FE278C"/>
    <w:rsid w:val="00FF2890"/>
    <w:rsid w:val="00FF52A9"/>
    <w:rsid w:val="00FF72A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6C101F01"/>
  <w15:docId w15:val="{B17E07B4-DB2B-4CF4-826B-3529DFD6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383"/>
    <w:rPr>
      <w:lang w:eastAsia="es-ES"/>
    </w:rPr>
  </w:style>
  <w:style w:type="paragraph" w:styleId="Ttulo1">
    <w:name w:val="heading 1"/>
    <w:aliases w:val="Título Principal"/>
    <w:basedOn w:val="Normal"/>
    <w:next w:val="Normal"/>
    <w:link w:val="Ttulo1Car"/>
    <w:qFormat/>
    <w:rsid w:val="000131C6"/>
    <w:pPr>
      <w:keepNext/>
      <w:widowControl w:val="0"/>
      <w:tabs>
        <w:tab w:val="center" w:pos="4680"/>
      </w:tabs>
      <w:autoSpaceDE w:val="0"/>
      <w:autoSpaceDN w:val="0"/>
      <w:adjustRightInd w:val="0"/>
      <w:jc w:val="both"/>
      <w:outlineLvl w:val="0"/>
    </w:pPr>
    <w:rPr>
      <w:rFonts w:ascii="Arial" w:hAnsi="Arial"/>
      <w:b/>
      <w:bCs/>
      <w:i/>
      <w:iCs/>
      <w:color w:val="000000"/>
      <w:spacing w:val="-3"/>
      <w:sz w:val="24"/>
      <w:szCs w:val="24"/>
      <w:u w:color="000000"/>
      <w:lang w:val="es-ES"/>
    </w:rPr>
  </w:style>
  <w:style w:type="paragraph" w:styleId="Ttulo2">
    <w:name w:val="heading 2"/>
    <w:basedOn w:val="Normal"/>
    <w:next w:val="Normal"/>
    <w:link w:val="Ttulo2Car"/>
    <w:qFormat/>
    <w:rsid w:val="000131C6"/>
    <w:pPr>
      <w:keepNext/>
      <w:widowControl w:val="0"/>
      <w:autoSpaceDE w:val="0"/>
      <w:autoSpaceDN w:val="0"/>
      <w:adjustRightInd w:val="0"/>
      <w:spacing w:before="240" w:after="60"/>
      <w:outlineLvl w:val="1"/>
    </w:pPr>
    <w:rPr>
      <w:rFonts w:ascii="Arial" w:hAnsi="Arial"/>
      <w:b/>
      <w:bCs/>
      <w:i/>
      <w:iCs/>
      <w:sz w:val="28"/>
      <w:szCs w:val="28"/>
      <w:lang w:val="es-ES"/>
    </w:rPr>
  </w:style>
  <w:style w:type="paragraph" w:styleId="Ttulo3">
    <w:name w:val="heading 3"/>
    <w:basedOn w:val="Normal"/>
    <w:next w:val="Normal"/>
    <w:qFormat/>
    <w:rsid w:val="000131C6"/>
    <w:pPr>
      <w:keepNext/>
      <w:widowControl w:val="0"/>
      <w:autoSpaceDE w:val="0"/>
      <w:autoSpaceDN w:val="0"/>
      <w:adjustRightInd w:val="0"/>
      <w:spacing w:before="240" w:after="60"/>
      <w:outlineLvl w:val="2"/>
    </w:pPr>
    <w:rPr>
      <w:rFonts w:ascii="Arial" w:hAnsi="Arial" w:cs="Arial"/>
      <w:b/>
      <w:bCs/>
      <w:sz w:val="26"/>
      <w:szCs w:val="26"/>
      <w:lang w:val="es-ES"/>
    </w:rPr>
  </w:style>
  <w:style w:type="paragraph" w:styleId="Ttulo4">
    <w:name w:val="heading 4"/>
    <w:basedOn w:val="Normal"/>
    <w:next w:val="Normal"/>
    <w:qFormat/>
    <w:rsid w:val="000131C6"/>
    <w:pPr>
      <w:keepNext/>
      <w:widowControl w:val="0"/>
      <w:autoSpaceDE w:val="0"/>
      <w:autoSpaceDN w:val="0"/>
      <w:adjustRightInd w:val="0"/>
      <w:outlineLvl w:val="3"/>
    </w:pPr>
    <w:rPr>
      <w:rFonts w:ascii="Book Antiqua" w:hAnsi="Book Antiqua" w:cs="Book Antiqua"/>
      <w:b/>
      <w:bCs/>
      <w:sz w:val="24"/>
      <w:szCs w:val="24"/>
      <w:u w:color="000000"/>
      <w:lang w:val="es-ES"/>
    </w:rPr>
  </w:style>
  <w:style w:type="paragraph" w:styleId="Ttulo5">
    <w:name w:val="heading 5"/>
    <w:basedOn w:val="Normal"/>
    <w:next w:val="Normal"/>
    <w:qFormat/>
    <w:rsid w:val="000131C6"/>
    <w:pPr>
      <w:keepNext/>
      <w:widowControl w:val="0"/>
      <w:autoSpaceDE w:val="0"/>
      <w:autoSpaceDN w:val="0"/>
      <w:adjustRightInd w:val="0"/>
      <w:jc w:val="both"/>
      <w:outlineLvl w:val="4"/>
    </w:pPr>
    <w:rPr>
      <w:rFonts w:ascii="Arial" w:hAnsi="Arial" w:cs="Arial"/>
      <w:b/>
      <w:bCs/>
      <w:i/>
      <w:iCs/>
      <w:color w:val="000000"/>
      <w:sz w:val="24"/>
      <w:szCs w:val="24"/>
      <w:u w:color="000000"/>
      <w:lang w:val="es-ES"/>
    </w:rPr>
  </w:style>
  <w:style w:type="paragraph" w:styleId="Ttulo6">
    <w:name w:val="heading 6"/>
    <w:basedOn w:val="Normal"/>
    <w:next w:val="Normal"/>
    <w:qFormat/>
    <w:rsid w:val="00364509"/>
    <w:pPr>
      <w:widowControl w:val="0"/>
      <w:autoSpaceDE w:val="0"/>
      <w:autoSpaceDN w:val="0"/>
      <w:adjustRightInd w:val="0"/>
      <w:spacing w:before="240" w:after="60"/>
      <w:outlineLvl w:val="5"/>
    </w:pPr>
    <w:rPr>
      <w:b/>
      <w:bCs/>
      <w:sz w:val="22"/>
      <w:szCs w:val="22"/>
      <w:lang w:val="es-ES"/>
    </w:rPr>
  </w:style>
  <w:style w:type="paragraph" w:styleId="Ttulo7">
    <w:name w:val="heading 7"/>
    <w:basedOn w:val="Normal"/>
    <w:qFormat/>
    <w:rsid w:val="00283912"/>
    <w:pPr>
      <w:keepNext/>
      <w:shd w:val="clear" w:color="auto" w:fill="FFFFFF"/>
      <w:tabs>
        <w:tab w:val="num" w:pos="360"/>
      </w:tabs>
      <w:autoSpaceDE w:val="0"/>
      <w:jc w:val="right"/>
      <w:outlineLvl w:val="6"/>
    </w:pPr>
    <w:rPr>
      <w:rFonts w:ascii="Arial" w:hAnsi="Arial" w:cs="Arial"/>
      <w:b/>
      <w:bCs/>
      <w:sz w:val="24"/>
      <w:szCs w:val="24"/>
      <w:u w:val="single"/>
      <w:lang w:val="es-ES"/>
    </w:rPr>
  </w:style>
  <w:style w:type="paragraph" w:styleId="Ttulo8">
    <w:name w:val="heading 8"/>
    <w:basedOn w:val="Normal"/>
    <w:next w:val="Normal"/>
    <w:qFormat/>
    <w:rsid w:val="000131C6"/>
    <w:pPr>
      <w:keepNext/>
      <w:widowControl w:val="0"/>
      <w:autoSpaceDE w:val="0"/>
      <w:autoSpaceDN w:val="0"/>
      <w:adjustRightInd w:val="0"/>
      <w:jc w:val="right"/>
      <w:outlineLvl w:val="7"/>
    </w:pPr>
    <w:rPr>
      <w:rFonts w:ascii="Book Antiqua" w:hAnsi="Book Antiqua" w:cs="Book Antiqua"/>
      <w:sz w:val="24"/>
      <w:szCs w:val="24"/>
      <w:lang w:val="es-ES"/>
    </w:rPr>
  </w:style>
  <w:style w:type="paragraph" w:styleId="Ttulo9">
    <w:name w:val="heading 9"/>
    <w:basedOn w:val="Normal"/>
    <w:next w:val="Normal"/>
    <w:qFormat/>
    <w:rsid w:val="00364509"/>
    <w:pPr>
      <w:keepNext/>
      <w:jc w:val="right"/>
      <w:outlineLvl w:val="8"/>
    </w:pPr>
    <w:rPr>
      <w:rFonts w:ascii="Arial" w:hAnsi="Arial" w:cs="Arial"/>
      <w:b/>
      <w:b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AF6844"/>
    <w:rPr>
      <w:rFonts w:ascii="Tahoma" w:hAnsi="Tahoma"/>
      <w:sz w:val="16"/>
      <w:szCs w:val="16"/>
      <w:lang w:val="es-ES"/>
    </w:rPr>
  </w:style>
  <w:style w:type="paragraph" w:styleId="Textoindependiente2">
    <w:name w:val="Body Text 2"/>
    <w:basedOn w:val="Normal"/>
    <w:link w:val="Textoindependiente2Car"/>
    <w:rsid w:val="00BF0EE8"/>
    <w:pPr>
      <w:jc w:val="both"/>
    </w:pPr>
    <w:rPr>
      <w:rFonts w:ascii="Bookman Old Style" w:hAnsi="Bookman Old Style"/>
      <w:sz w:val="24"/>
      <w:szCs w:val="24"/>
      <w:lang w:val="es-ES_tradnl"/>
    </w:rPr>
  </w:style>
  <w:style w:type="character" w:styleId="Hipervnculo">
    <w:name w:val="Hyperlink"/>
    <w:rsid w:val="00BF0EE8"/>
    <w:rPr>
      <w:rFonts w:cs="Times New Roman"/>
      <w:color w:val="0000FF"/>
      <w:u w:val="single"/>
    </w:rPr>
  </w:style>
  <w:style w:type="paragraph" w:customStyle="1" w:styleId="Car">
    <w:name w:val="Car"/>
    <w:basedOn w:val="Normal"/>
    <w:semiHidden/>
    <w:rsid w:val="00BF0EE8"/>
    <w:pPr>
      <w:spacing w:after="160" w:line="240" w:lineRule="exact"/>
    </w:pPr>
    <w:rPr>
      <w:rFonts w:ascii="Verdana" w:hAnsi="Verdana" w:cs="Verdana"/>
      <w:lang w:val="en-AU" w:eastAsia="en-US"/>
    </w:rPr>
  </w:style>
  <w:style w:type="paragraph" w:styleId="Encabezado">
    <w:name w:val="header"/>
    <w:aliases w:val="encabezado,h"/>
    <w:basedOn w:val="Normal"/>
    <w:link w:val="EncabezadoCar"/>
    <w:rsid w:val="00BF0EE8"/>
    <w:pPr>
      <w:tabs>
        <w:tab w:val="center" w:pos="4252"/>
        <w:tab w:val="right" w:pos="8504"/>
      </w:tabs>
    </w:pPr>
  </w:style>
  <w:style w:type="character" w:customStyle="1" w:styleId="EncabezadoCar">
    <w:name w:val="Encabezado Car"/>
    <w:aliases w:val="encabezado Car,h Car"/>
    <w:link w:val="Encabezado"/>
    <w:locked/>
    <w:rsid w:val="009772DD"/>
    <w:rPr>
      <w:lang w:val="es-CR" w:eastAsia="es-ES"/>
    </w:rPr>
  </w:style>
  <w:style w:type="paragraph" w:styleId="Piedepgina">
    <w:name w:val="footer"/>
    <w:basedOn w:val="Normal"/>
    <w:rsid w:val="00BF0EE8"/>
    <w:pPr>
      <w:tabs>
        <w:tab w:val="center" w:pos="4252"/>
        <w:tab w:val="right" w:pos="8504"/>
      </w:tabs>
    </w:pPr>
  </w:style>
  <w:style w:type="character" w:styleId="Nmerodepgina">
    <w:name w:val="page number"/>
    <w:rsid w:val="002F6410"/>
    <w:rPr>
      <w:rFonts w:cs="Times New Roman"/>
    </w:rPr>
  </w:style>
  <w:style w:type="paragraph" w:styleId="NormalWeb">
    <w:name w:val="Normal (Web)"/>
    <w:basedOn w:val="Normal"/>
    <w:link w:val="NormalWebCar"/>
    <w:uiPriority w:val="99"/>
    <w:qFormat/>
    <w:rsid w:val="009772DD"/>
    <w:pPr>
      <w:widowControl w:val="0"/>
      <w:autoSpaceDE w:val="0"/>
      <w:autoSpaceDN w:val="0"/>
      <w:adjustRightInd w:val="0"/>
    </w:pPr>
    <w:rPr>
      <w:rFonts w:ascii="Arial Unicode MS" w:eastAsia="Arial Unicode MS" w:hAnsi="Arial" w:cs="Arial Unicode MS"/>
      <w:color w:val="000000"/>
      <w:sz w:val="24"/>
      <w:szCs w:val="24"/>
      <w:u w:color="000000"/>
      <w:lang w:val="es-ES"/>
    </w:rPr>
  </w:style>
  <w:style w:type="table" w:styleId="Tablaconcuadrcula">
    <w:name w:val="Table Grid"/>
    <w:basedOn w:val="Tablanormal"/>
    <w:rsid w:val="00977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B15CB4"/>
    <w:pPr>
      <w:spacing w:after="120"/>
    </w:pPr>
  </w:style>
  <w:style w:type="paragraph" w:styleId="Textonotapie">
    <w:name w:val="footnote text"/>
    <w:basedOn w:val="Normal"/>
    <w:link w:val="TextonotapieCar"/>
    <w:uiPriority w:val="99"/>
    <w:semiHidden/>
    <w:rsid w:val="00B15CB4"/>
    <w:rPr>
      <w:lang w:val="es-ES"/>
    </w:rPr>
  </w:style>
  <w:style w:type="character" w:customStyle="1" w:styleId="TextonotapieCar">
    <w:name w:val="Texto nota pie Car"/>
    <w:link w:val="Textonotapie"/>
    <w:uiPriority w:val="99"/>
    <w:semiHidden/>
    <w:locked/>
    <w:rsid w:val="000131C6"/>
    <w:rPr>
      <w:rFonts w:cs="Times New Roman"/>
      <w:lang w:val="es-ES" w:eastAsia="es-ES"/>
    </w:rPr>
  </w:style>
  <w:style w:type="character" w:styleId="Refdenotaalpie">
    <w:name w:val="footnote reference"/>
    <w:uiPriority w:val="99"/>
    <w:semiHidden/>
    <w:rsid w:val="00B15CB4"/>
    <w:rPr>
      <w:rFonts w:cs="Times New Roman"/>
      <w:vertAlign w:val="superscript"/>
    </w:rPr>
  </w:style>
  <w:style w:type="character" w:styleId="Textoennegrita">
    <w:name w:val="Strong"/>
    <w:qFormat/>
    <w:rsid w:val="00283912"/>
    <w:rPr>
      <w:rFonts w:cs="Times New Roman"/>
      <w:b/>
      <w:bCs/>
    </w:rPr>
  </w:style>
  <w:style w:type="paragraph" w:customStyle="1" w:styleId="CharChar">
    <w:name w:val="Char Char"/>
    <w:basedOn w:val="Normal"/>
    <w:semiHidden/>
    <w:rsid w:val="00283912"/>
    <w:pPr>
      <w:spacing w:after="160" w:line="240" w:lineRule="exact"/>
    </w:pPr>
    <w:rPr>
      <w:rFonts w:ascii="Verdana" w:hAnsi="Verdana" w:cs="Verdana"/>
      <w:lang w:val="en-AU" w:eastAsia="en-US"/>
    </w:rPr>
  </w:style>
  <w:style w:type="paragraph" w:customStyle="1" w:styleId="Estilo">
    <w:name w:val="Estilo"/>
    <w:next w:val="Normal"/>
    <w:rsid w:val="000131C6"/>
    <w:pPr>
      <w:widowControl w:val="0"/>
      <w:autoSpaceDE w:val="0"/>
      <w:autoSpaceDN w:val="0"/>
      <w:adjustRightInd w:val="0"/>
    </w:pPr>
    <w:rPr>
      <w:rFonts w:ascii="Arial" w:hAnsi="Arial" w:cs="Arial"/>
      <w:sz w:val="24"/>
      <w:szCs w:val="24"/>
      <w:lang w:val="es-ES" w:eastAsia="es-ES"/>
    </w:rPr>
  </w:style>
  <w:style w:type="paragraph" w:customStyle="1" w:styleId="Estilo1">
    <w:name w:val="Estilo1"/>
    <w:next w:val="Normal"/>
    <w:rsid w:val="000131C6"/>
    <w:pPr>
      <w:widowControl w:val="0"/>
      <w:autoSpaceDE w:val="0"/>
      <w:autoSpaceDN w:val="0"/>
      <w:adjustRightInd w:val="0"/>
    </w:pPr>
    <w:rPr>
      <w:rFonts w:ascii="Arial" w:hAnsi="Arial" w:cs="Arial"/>
      <w:sz w:val="24"/>
      <w:szCs w:val="24"/>
      <w:u w:color="000000"/>
      <w:lang w:val="es-ES" w:eastAsia="es-ES"/>
    </w:rPr>
  </w:style>
  <w:style w:type="paragraph" w:styleId="Textoindependiente3">
    <w:name w:val="Body Text 3"/>
    <w:basedOn w:val="Normal"/>
    <w:rsid w:val="000131C6"/>
    <w:pPr>
      <w:widowControl w:val="0"/>
      <w:autoSpaceDE w:val="0"/>
      <w:autoSpaceDN w:val="0"/>
      <w:adjustRightInd w:val="0"/>
      <w:jc w:val="both"/>
    </w:pPr>
    <w:rPr>
      <w:rFonts w:ascii="Book Antiqua" w:hAnsi="Book Antiqua" w:cs="Book Antiqua"/>
      <w:sz w:val="24"/>
      <w:szCs w:val="24"/>
      <w:lang w:val="es-ES"/>
    </w:rPr>
  </w:style>
  <w:style w:type="character" w:styleId="Hipervnculovisitado">
    <w:name w:val="FollowedHyperlink"/>
    <w:rsid w:val="000131C6"/>
    <w:rPr>
      <w:rFonts w:cs="Times New Roman"/>
      <w:color w:val="800080"/>
      <w:u w:val="single"/>
    </w:rPr>
  </w:style>
  <w:style w:type="paragraph" w:customStyle="1" w:styleId="Ttulo30">
    <w:name w:val="TÍtulo 3"/>
    <w:next w:val="Normal"/>
    <w:rsid w:val="000131C6"/>
    <w:pPr>
      <w:keepNext/>
      <w:widowControl w:val="0"/>
      <w:autoSpaceDE w:val="0"/>
      <w:autoSpaceDN w:val="0"/>
      <w:adjustRightInd w:val="0"/>
      <w:jc w:val="both"/>
    </w:pPr>
    <w:rPr>
      <w:rFonts w:ascii="Arial" w:hAnsi="Arial" w:cs="Arial"/>
      <w:sz w:val="24"/>
      <w:szCs w:val="24"/>
      <w:lang w:val="es-ES" w:eastAsia="es-ES"/>
    </w:rPr>
  </w:style>
  <w:style w:type="paragraph" w:styleId="Sangra2detindependiente">
    <w:name w:val="Body Text Indent 2"/>
    <w:basedOn w:val="Normal"/>
    <w:rsid w:val="000131C6"/>
    <w:pPr>
      <w:widowControl w:val="0"/>
      <w:autoSpaceDE w:val="0"/>
      <w:autoSpaceDN w:val="0"/>
      <w:adjustRightInd w:val="0"/>
      <w:ind w:left="497"/>
      <w:jc w:val="both"/>
    </w:pPr>
    <w:rPr>
      <w:rFonts w:ascii="Arial" w:hAnsi="Arial" w:cs="Arial"/>
      <w:color w:val="000000"/>
      <w:spacing w:val="-10"/>
      <w:sz w:val="28"/>
      <w:szCs w:val="28"/>
      <w:u w:color="000000"/>
      <w:lang w:val="es-ES"/>
    </w:rPr>
  </w:style>
  <w:style w:type="paragraph" w:styleId="Mapadeldocumento">
    <w:name w:val="Document Map"/>
    <w:basedOn w:val="Normal"/>
    <w:semiHidden/>
    <w:rsid w:val="000131C6"/>
    <w:pPr>
      <w:widowControl w:val="0"/>
      <w:shd w:val="clear" w:color="auto" w:fill="000080"/>
      <w:autoSpaceDE w:val="0"/>
      <w:autoSpaceDN w:val="0"/>
      <w:adjustRightInd w:val="0"/>
    </w:pPr>
    <w:rPr>
      <w:rFonts w:ascii="Tahoma" w:hAnsi="Tahoma" w:cs="Tahoma"/>
      <w:color w:val="000000"/>
      <w:u w:color="000000"/>
      <w:lang w:val="es-ES"/>
    </w:rPr>
  </w:style>
  <w:style w:type="paragraph" w:customStyle="1" w:styleId="H5">
    <w:name w:val="H5"/>
    <w:next w:val="Normal"/>
    <w:rsid w:val="000131C6"/>
    <w:pPr>
      <w:keepNext/>
      <w:widowControl w:val="0"/>
      <w:autoSpaceDE w:val="0"/>
      <w:autoSpaceDN w:val="0"/>
      <w:adjustRightInd w:val="0"/>
      <w:spacing w:before="100" w:after="100"/>
      <w:outlineLvl w:val="5"/>
    </w:pPr>
    <w:rPr>
      <w:rFonts w:ascii="Arial" w:hAnsi="Arial" w:cs="Arial"/>
      <w:b/>
      <w:bCs/>
      <w:shd w:val="clear" w:color="auto" w:fill="FFFFFF"/>
      <w:lang w:val="es-ES" w:eastAsia="es-ES"/>
    </w:rPr>
  </w:style>
  <w:style w:type="paragraph" w:customStyle="1" w:styleId="estilo2">
    <w:name w:val="estilo2"/>
    <w:basedOn w:val="Normal"/>
    <w:rsid w:val="000131C6"/>
    <w:pPr>
      <w:spacing w:before="100" w:beforeAutospacing="1" w:after="100" w:afterAutospacing="1"/>
    </w:pPr>
    <w:rPr>
      <w:rFonts w:ascii="Verdana" w:hAnsi="Verdana" w:cs="Verdana"/>
      <w:sz w:val="24"/>
      <w:szCs w:val="24"/>
      <w:lang w:val="es-ES"/>
    </w:rPr>
  </w:style>
  <w:style w:type="character" w:customStyle="1" w:styleId="estilo51">
    <w:name w:val="estilo51"/>
    <w:rsid w:val="000131C6"/>
    <w:rPr>
      <w:rFonts w:cs="Times New Roman"/>
      <w:b/>
      <w:bCs/>
    </w:rPr>
  </w:style>
  <w:style w:type="character" w:customStyle="1" w:styleId="estilo41">
    <w:name w:val="estilo41"/>
    <w:rsid w:val="000131C6"/>
    <w:rPr>
      <w:rFonts w:cs="Times New Roman"/>
    </w:rPr>
  </w:style>
  <w:style w:type="paragraph" w:styleId="Prrafodelista">
    <w:name w:val="List Paragraph"/>
    <w:aliases w:val="Bullet 1,Use Case List Paragraph,Lista vistosa - Énfasis 11,Párrafo de lista Car Car Car,3,Informe"/>
    <w:basedOn w:val="Normal"/>
    <w:uiPriority w:val="34"/>
    <w:qFormat/>
    <w:rsid w:val="000131C6"/>
    <w:pPr>
      <w:ind w:left="708"/>
    </w:pPr>
    <w:rPr>
      <w:rFonts w:ascii="Arial" w:hAnsi="Arial" w:cs="Arial"/>
      <w:sz w:val="24"/>
      <w:szCs w:val="24"/>
      <w:lang w:val="es-ES"/>
    </w:rPr>
  </w:style>
  <w:style w:type="character" w:styleId="nfasis">
    <w:name w:val="Emphasis"/>
    <w:qFormat/>
    <w:rsid w:val="000131C6"/>
    <w:rPr>
      <w:rFonts w:cs="Times New Roman"/>
      <w:i/>
      <w:iCs/>
    </w:rPr>
  </w:style>
  <w:style w:type="paragraph" w:customStyle="1" w:styleId="Prrafodelista1">
    <w:name w:val="Párrafo de lista1"/>
    <w:basedOn w:val="Normal"/>
    <w:uiPriority w:val="34"/>
    <w:qFormat/>
    <w:rsid w:val="000131C6"/>
    <w:pPr>
      <w:spacing w:after="200" w:line="276" w:lineRule="auto"/>
      <w:ind w:left="720"/>
    </w:pPr>
    <w:rPr>
      <w:rFonts w:ascii="Calibri" w:hAnsi="Calibri" w:cs="Calibri"/>
      <w:sz w:val="22"/>
      <w:szCs w:val="22"/>
      <w:lang w:eastAsia="en-US"/>
    </w:rPr>
  </w:style>
  <w:style w:type="character" w:customStyle="1" w:styleId="CarCar1">
    <w:name w:val="Car Car1"/>
    <w:semiHidden/>
    <w:locked/>
    <w:rsid w:val="000131C6"/>
    <w:rPr>
      <w:rFonts w:ascii="Calibri" w:hAnsi="Calibri" w:cs="Calibri"/>
      <w:lang w:val="es-CR" w:eastAsia="en-US"/>
    </w:rPr>
  </w:style>
  <w:style w:type="paragraph" w:styleId="Sangradetextonormal">
    <w:name w:val="Body Text Indent"/>
    <w:basedOn w:val="Normal"/>
    <w:rsid w:val="000131C6"/>
    <w:pPr>
      <w:widowControl w:val="0"/>
      <w:autoSpaceDE w:val="0"/>
      <w:autoSpaceDN w:val="0"/>
      <w:adjustRightInd w:val="0"/>
      <w:spacing w:after="120"/>
      <w:ind w:left="283"/>
    </w:pPr>
    <w:rPr>
      <w:rFonts w:ascii="Arial" w:hAnsi="Arial" w:cs="Arial"/>
      <w:sz w:val="24"/>
      <w:szCs w:val="24"/>
      <w:lang w:val="es-ES"/>
    </w:rPr>
  </w:style>
  <w:style w:type="character" w:customStyle="1" w:styleId="CarCar2">
    <w:name w:val="Car Car2"/>
    <w:semiHidden/>
    <w:rsid w:val="000131C6"/>
    <w:rPr>
      <w:rFonts w:cs="Times New Roman"/>
      <w:lang w:val="es-ES" w:eastAsia="es-ES"/>
    </w:rPr>
  </w:style>
  <w:style w:type="paragraph" w:customStyle="1" w:styleId="BodyText22">
    <w:name w:val="Body Text 22"/>
    <w:rsid w:val="000131C6"/>
    <w:pPr>
      <w:widowControl w:val="0"/>
      <w:autoSpaceDE w:val="0"/>
      <w:autoSpaceDN w:val="0"/>
      <w:adjustRightInd w:val="0"/>
      <w:jc w:val="both"/>
    </w:pPr>
    <w:rPr>
      <w:rFonts w:ascii="Arial" w:hAnsi="Arial" w:cs="Arial"/>
      <w:sz w:val="24"/>
      <w:szCs w:val="24"/>
      <w:u w:color="000000"/>
      <w:shd w:val="clear" w:color="auto" w:fill="FFFFFF"/>
      <w:lang w:val="es-ES" w:eastAsia="es-ES"/>
    </w:rPr>
  </w:style>
  <w:style w:type="paragraph" w:styleId="Textodebloque">
    <w:name w:val="Block Text"/>
    <w:basedOn w:val="Normal"/>
    <w:rsid w:val="000131C6"/>
    <w:pPr>
      <w:widowControl w:val="0"/>
      <w:autoSpaceDE w:val="0"/>
      <w:autoSpaceDN w:val="0"/>
      <w:adjustRightInd w:val="0"/>
      <w:jc w:val="both"/>
    </w:pPr>
    <w:rPr>
      <w:rFonts w:ascii="Arial" w:hAnsi="Arial" w:cs="Arial"/>
      <w:b/>
      <w:bCs/>
      <w:sz w:val="24"/>
      <w:szCs w:val="24"/>
      <w:u w:color="000000"/>
      <w:shd w:val="clear" w:color="auto" w:fill="FFFFFF"/>
      <w:lang w:val="es-ES_tradnl"/>
    </w:rPr>
  </w:style>
  <w:style w:type="paragraph" w:customStyle="1" w:styleId="Car1">
    <w:name w:val="Car1"/>
    <w:basedOn w:val="Normal"/>
    <w:semiHidden/>
    <w:rsid w:val="000131C6"/>
    <w:pPr>
      <w:spacing w:after="160" w:line="240" w:lineRule="exact"/>
    </w:pPr>
    <w:rPr>
      <w:rFonts w:ascii="Verdana" w:hAnsi="Verdana" w:cs="Verdana"/>
      <w:lang w:val="en-AU" w:eastAsia="en-US"/>
    </w:rPr>
  </w:style>
  <w:style w:type="paragraph" w:styleId="Ttulo">
    <w:name w:val="Title"/>
    <w:basedOn w:val="Normal"/>
    <w:link w:val="TtuloCar"/>
    <w:qFormat/>
    <w:rsid w:val="006E3B1A"/>
    <w:pPr>
      <w:jc w:val="center"/>
    </w:pPr>
    <w:rPr>
      <w:rFonts w:ascii="Arial" w:hAnsi="Arial"/>
      <w:b/>
      <w:bCs/>
      <w:sz w:val="36"/>
      <w:szCs w:val="36"/>
    </w:rPr>
  </w:style>
  <w:style w:type="character" w:customStyle="1" w:styleId="TtuloCar">
    <w:name w:val="Título Car"/>
    <w:link w:val="Ttulo"/>
    <w:locked/>
    <w:rsid w:val="006E3B1A"/>
    <w:rPr>
      <w:rFonts w:ascii="Arial" w:hAnsi="Arial"/>
      <w:b/>
      <w:bCs/>
      <w:sz w:val="36"/>
      <w:szCs w:val="36"/>
      <w:lang w:val="es-CR" w:eastAsia="es-ES" w:bidi="ar-SA"/>
    </w:rPr>
  </w:style>
  <w:style w:type="paragraph" w:customStyle="1" w:styleId="Prrafodelista2">
    <w:name w:val="Párrafo de lista2"/>
    <w:basedOn w:val="Normal"/>
    <w:uiPriority w:val="34"/>
    <w:qFormat/>
    <w:rsid w:val="006E3B1A"/>
    <w:pPr>
      <w:spacing w:after="200" w:line="276" w:lineRule="auto"/>
      <w:ind w:left="720"/>
      <w:contextualSpacing/>
    </w:pPr>
    <w:rPr>
      <w:rFonts w:ascii="Calibri" w:hAnsi="Calibri"/>
      <w:sz w:val="22"/>
      <w:szCs w:val="22"/>
      <w:lang w:val="es-ES" w:eastAsia="en-US"/>
    </w:rPr>
  </w:style>
  <w:style w:type="paragraph" w:customStyle="1" w:styleId="ListParagraph1">
    <w:name w:val="List Paragraph1"/>
    <w:basedOn w:val="Normal"/>
    <w:qFormat/>
    <w:rsid w:val="006E3B1A"/>
    <w:pPr>
      <w:ind w:left="720"/>
    </w:pPr>
    <w:rPr>
      <w:sz w:val="24"/>
      <w:szCs w:val="24"/>
      <w:lang w:val="es-ES"/>
    </w:rPr>
  </w:style>
  <w:style w:type="paragraph" w:styleId="Sangra3detindependiente">
    <w:name w:val="Body Text Indent 3"/>
    <w:basedOn w:val="Normal"/>
    <w:rsid w:val="00364509"/>
    <w:pPr>
      <w:ind w:left="709" w:hanging="709"/>
      <w:jc w:val="both"/>
    </w:pPr>
    <w:rPr>
      <w:rFonts w:ascii="Bookman Old Style" w:hAnsi="Bookman Old Style" w:cs="Bookman Old Style"/>
      <w:sz w:val="24"/>
      <w:szCs w:val="24"/>
      <w:lang w:val="es-ES_tradnl"/>
    </w:rPr>
  </w:style>
  <w:style w:type="paragraph" w:styleId="Subttulo">
    <w:name w:val="Subtitle"/>
    <w:basedOn w:val="Normal"/>
    <w:qFormat/>
    <w:rsid w:val="00364509"/>
    <w:pPr>
      <w:jc w:val="center"/>
    </w:pPr>
    <w:rPr>
      <w:b/>
      <w:bCs/>
      <w:sz w:val="32"/>
      <w:szCs w:val="32"/>
      <w:lang w:val="es-ES"/>
    </w:rPr>
  </w:style>
  <w:style w:type="paragraph" w:styleId="Lista">
    <w:name w:val="List"/>
    <w:basedOn w:val="Normal"/>
    <w:rsid w:val="00364509"/>
    <w:pPr>
      <w:ind w:left="283" w:hanging="283"/>
    </w:pPr>
    <w:rPr>
      <w:sz w:val="28"/>
      <w:szCs w:val="28"/>
      <w:lang w:val="es-ES"/>
    </w:rPr>
  </w:style>
  <w:style w:type="paragraph" w:customStyle="1" w:styleId="Ttulo60">
    <w:name w:val="TÍtulo 6"/>
    <w:basedOn w:val="Normal"/>
    <w:next w:val="Normal"/>
    <w:rsid w:val="00364509"/>
    <w:pPr>
      <w:keepNext/>
      <w:widowControl w:val="0"/>
      <w:tabs>
        <w:tab w:val="left" w:pos="-720"/>
      </w:tabs>
      <w:suppressAutoHyphens/>
      <w:overflowPunct w:val="0"/>
      <w:autoSpaceDE w:val="0"/>
      <w:autoSpaceDN w:val="0"/>
      <w:adjustRightInd w:val="0"/>
      <w:jc w:val="both"/>
      <w:textAlignment w:val="baseline"/>
    </w:pPr>
    <w:rPr>
      <w:rFonts w:ascii="Bookman Old Style" w:hAnsi="Bookman Old Style" w:cs="Bookman Old Style"/>
      <w:spacing w:val="-3"/>
      <w:sz w:val="24"/>
      <w:szCs w:val="24"/>
      <w:lang w:val="es-ES"/>
    </w:rPr>
  </w:style>
  <w:style w:type="paragraph" w:customStyle="1" w:styleId="Ttulo90">
    <w:name w:val="TÕtulo 9"/>
    <w:basedOn w:val="Normal"/>
    <w:next w:val="Normal"/>
    <w:rsid w:val="00364509"/>
    <w:pPr>
      <w:keepNext/>
      <w:tabs>
        <w:tab w:val="left" w:pos="142"/>
      </w:tabs>
      <w:overflowPunct w:val="0"/>
      <w:autoSpaceDE w:val="0"/>
      <w:autoSpaceDN w:val="0"/>
      <w:adjustRightInd w:val="0"/>
      <w:jc w:val="both"/>
      <w:textAlignment w:val="baseline"/>
    </w:pPr>
    <w:rPr>
      <w:rFonts w:ascii="Book Antiqua" w:hAnsi="Book Antiqua" w:cs="Book Antiqua"/>
      <w:b/>
      <w:bCs/>
      <w:sz w:val="22"/>
      <w:szCs w:val="22"/>
      <w:lang w:val="es-ES"/>
    </w:rPr>
  </w:style>
  <w:style w:type="paragraph" w:customStyle="1" w:styleId="xl24">
    <w:name w:val="xl24"/>
    <w:basedOn w:val="Normal"/>
    <w:rsid w:val="00364509"/>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Cpi">
    <w:name w:val="Cpi"/>
    <w:basedOn w:val="Normal"/>
    <w:rsid w:val="00364509"/>
    <w:pPr>
      <w:widowControl w:val="0"/>
      <w:autoSpaceDE w:val="0"/>
      <w:autoSpaceDN w:val="0"/>
      <w:adjustRightInd w:val="0"/>
      <w:spacing w:line="360" w:lineRule="auto"/>
    </w:pPr>
    <w:rPr>
      <w:sz w:val="28"/>
      <w:szCs w:val="28"/>
      <w:shd w:val="clear" w:color="auto" w:fill="FFFFFF"/>
      <w:lang w:val="es-MX"/>
    </w:rPr>
  </w:style>
  <w:style w:type="paragraph" w:styleId="Descripcin">
    <w:name w:val="caption"/>
    <w:basedOn w:val="Normal"/>
    <w:next w:val="Normal"/>
    <w:qFormat/>
    <w:rsid w:val="00364509"/>
    <w:pPr>
      <w:widowControl w:val="0"/>
      <w:autoSpaceDE w:val="0"/>
      <w:autoSpaceDN w:val="0"/>
      <w:adjustRightInd w:val="0"/>
    </w:pPr>
    <w:rPr>
      <w:rFonts w:ascii="Arial" w:hAnsi="Arial" w:cs="Arial"/>
      <w:b/>
      <w:bCs/>
      <w:lang w:val="es-ES"/>
    </w:rPr>
  </w:style>
  <w:style w:type="character" w:customStyle="1" w:styleId="Textoindependiente2Car">
    <w:name w:val="Texto independiente 2 Car"/>
    <w:link w:val="Textoindependiente2"/>
    <w:rsid w:val="00934B32"/>
    <w:rPr>
      <w:rFonts w:ascii="Bookman Old Style" w:hAnsi="Bookman Old Style" w:cs="Bookman Old Style"/>
      <w:sz w:val="24"/>
      <w:szCs w:val="24"/>
      <w:lang w:val="es-ES_tradnl" w:eastAsia="es-ES"/>
    </w:rPr>
  </w:style>
  <w:style w:type="character" w:customStyle="1" w:styleId="Ttulo2Car">
    <w:name w:val="Título 2 Car"/>
    <w:link w:val="Ttulo2"/>
    <w:rsid w:val="002F108C"/>
    <w:rPr>
      <w:rFonts w:ascii="Arial" w:hAnsi="Arial" w:cs="Arial"/>
      <w:b/>
      <w:bCs/>
      <w:i/>
      <w:iCs/>
      <w:sz w:val="28"/>
      <w:szCs w:val="28"/>
      <w:lang w:val="es-ES" w:eastAsia="es-ES"/>
    </w:rPr>
  </w:style>
  <w:style w:type="paragraph" w:customStyle="1" w:styleId="a">
    <w:basedOn w:val="Normal"/>
    <w:next w:val="Normal"/>
    <w:uiPriority w:val="35"/>
    <w:qFormat/>
    <w:rsid w:val="002F108C"/>
    <w:pPr>
      <w:numPr>
        <w:ilvl w:val="12"/>
      </w:numPr>
      <w:spacing w:line="276" w:lineRule="auto"/>
      <w:jc w:val="center"/>
    </w:pPr>
    <w:rPr>
      <w:rFonts w:ascii="Arial" w:hAnsi="Arial"/>
      <w:b/>
      <w:bCs/>
      <w:color w:val="1F497D"/>
      <w:sz w:val="22"/>
      <w:szCs w:val="24"/>
      <w:lang w:val="es-ES"/>
    </w:rPr>
  </w:style>
  <w:style w:type="paragraph" w:customStyle="1" w:styleId="Trabajo2">
    <w:name w:val="Trabajo2"/>
    <w:rsid w:val="002F108C"/>
    <w:pPr>
      <w:suppressAutoHyphens/>
      <w:spacing w:line="360" w:lineRule="auto"/>
      <w:jc w:val="both"/>
    </w:pPr>
    <w:rPr>
      <w:rFonts w:ascii="Arial" w:hAnsi="Arial" w:cs="Arial"/>
      <w:lang w:val="es-ES" w:eastAsia="ar-SA"/>
    </w:rPr>
  </w:style>
  <w:style w:type="character" w:customStyle="1" w:styleId="Ttulo1Car">
    <w:name w:val="Título 1 Car"/>
    <w:aliases w:val="Título Principal Car"/>
    <w:link w:val="Ttulo1"/>
    <w:rsid w:val="002F108C"/>
    <w:rPr>
      <w:rFonts w:ascii="Arial" w:hAnsi="Arial" w:cs="Arial"/>
      <w:b/>
      <w:bCs/>
      <w:i/>
      <w:iCs/>
      <w:color w:val="000000"/>
      <w:spacing w:val="-3"/>
      <w:sz w:val="24"/>
      <w:szCs w:val="24"/>
      <w:u w:color="000000"/>
      <w:lang w:val="es-ES" w:eastAsia="es-ES"/>
    </w:rPr>
  </w:style>
  <w:style w:type="character" w:styleId="Refdecomentario">
    <w:name w:val="annotation reference"/>
    <w:rsid w:val="002F108C"/>
    <w:rPr>
      <w:sz w:val="16"/>
      <w:szCs w:val="16"/>
    </w:rPr>
  </w:style>
  <w:style w:type="paragraph" w:styleId="Textocomentario">
    <w:name w:val="annotation text"/>
    <w:basedOn w:val="Normal"/>
    <w:link w:val="TextocomentarioCar"/>
    <w:rsid w:val="002F108C"/>
    <w:pPr>
      <w:spacing w:after="120" w:line="360" w:lineRule="auto"/>
      <w:jc w:val="both"/>
    </w:pPr>
    <w:rPr>
      <w:rFonts w:ascii="Arial" w:hAnsi="Arial"/>
      <w:lang w:val="es-ES"/>
    </w:rPr>
  </w:style>
  <w:style w:type="character" w:customStyle="1" w:styleId="TextocomentarioCar">
    <w:name w:val="Texto comentario Car"/>
    <w:link w:val="Textocomentario"/>
    <w:rsid w:val="002F108C"/>
    <w:rPr>
      <w:rFonts w:ascii="Arial" w:hAnsi="Arial"/>
      <w:lang w:val="es-ES" w:eastAsia="es-ES"/>
    </w:rPr>
  </w:style>
  <w:style w:type="paragraph" w:styleId="Asuntodelcomentario">
    <w:name w:val="annotation subject"/>
    <w:basedOn w:val="Textocomentario"/>
    <w:next w:val="Textocomentario"/>
    <w:link w:val="AsuntodelcomentarioCar"/>
    <w:rsid w:val="002F108C"/>
    <w:rPr>
      <w:b/>
      <w:bCs/>
    </w:rPr>
  </w:style>
  <w:style w:type="character" w:customStyle="1" w:styleId="AsuntodelcomentarioCar">
    <w:name w:val="Asunto del comentario Car"/>
    <w:link w:val="Asuntodelcomentario"/>
    <w:rsid w:val="002F108C"/>
    <w:rPr>
      <w:rFonts w:ascii="Arial" w:hAnsi="Arial"/>
      <w:b/>
      <w:bCs/>
      <w:lang w:val="es-ES" w:eastAsia="es-ES"/>
    </w:rPr>
  </w:style>
  <w:style w:type="paragraph" w:styleId="Revisin">
    <w:name w:val="Revision"/>
    <w:hidden/>
    <w:uiPriority w:val="99"/>
    <w:semiHidden/>
    <w:rsid w:val="002F108C"/>
    <w:rPr>
      <w:rFonts w:ascii="Arial" w:hAnsi="Arial"/>
      <w:sz w:val="22"/>
      <w:szCs w:val="24"/>
      <w:lang w:val="es-ES" w:eastAsia="es-ES"/>
    </w:rPr>
  </w:style>
  <w:style w:type="character" w:customStyle="1" w:styleId="TextodegloboCar">
    <w:name w:val="Texto de globo Car"/>
    <w:link w:val="Textodeglobo"/>
    <w:rsid w:val="002F108C"/>
    <w:rPr>
      <w:rFonts w:ascii="Tahoma" w:hAnsi="Tahoma" w:cs="Tahoma"/>
      <w:sz w:val="16"/>
      <w:szCs w:val="16"/>
      <w:lang w:val="es-ES" w:eastAsia="es-ES"/>
    </w:rPr>
  </w:style>
  <w:style w:type="paragraph" w:customStyle="1" w:styleId="Epgrafe1">
    <w:name w:val="Epígrafe1"/>
    <w:basedOn w:val="Normal"/>
    <w:next w:val="Normal"/>
    <w:uiPriority w:val="35"/>
    <w:qFormat/>
    <w:rsid w:val="002F108C"/>
    <w:pPr>
      <w:numPr>
        <w:ilvl w:val="12"/>
      </w:numPr>
      <w:spacing w:line="276" w:lineRule="auto"/>
      <w:jc w:val="center"/>
    </w:pPr>
    <w:rPr>
      <w:rFonts w:ascii="Arial" w:hAnsi="Arial"/>
      <w:b/>
      <w:bCs/>
      <w:color w:val="1F497D"/>
      <w:sz w:val="22"/>
      <w:szCs w:val="24"/>
      <w:lang w:val="es-ES"/>
    </w:rPr>
  </w:style>
  <w:style w:type="paragraph" w:styleId="Sinespaciado">
    <w:name w:val="No Spacing"/>
    <w:uiPriority w:val="1"/>
    <w:qFormat/>
    <w:rsid w:val="002F108C"/>
    <w:pPr>
      <w:jc w:val="both"/>
    </w:pPr>
    <w:rPr>
      <w:rFonts w:ascii="Arial" w:hAnsi="Arial"/>
      <w:sz w:val="22"/>
      <w:szCs w:val="24"/>
      <w:lang w:val="es-ES" w:eastAsia="es-ES"/>
    </w:rPr>
  </w:style>
  <w:style w:type="paragraph" w:customStyle="1" w:styleId="a0">
    <w:basedOn w:val="Normal"/>
    <w:next w:val="Normal"/>
    <w:unhideWhenUsed/>
    <w:qFormat/>
    <w:rsid w:val="00823265"/>
    <w:pPr>
      <w:widowControl w:val="0"/>
      <w:autoSpaceDE w:val="0"/>
      <w:autoSpaceDN w:val="0"/>
      <w:adjustRightInd w:val="0"/>
    </w:pPr>
    <w:rPr>
      <w:rFonts w:ascii="Arial" w:hAnsi="Arial" w:cs="Arial"/>
      <w:b/>
      <w:bCs/>
      <w:shd w:val="clear" w:color="auto" w:fill="FFFFFF"/>
      <w:lang w:val="es-ES"/>
    </w:rPr>
  </w:style>
  <w:style w:type="paragraph" w:customStyle="1" w:styleId="Default">
    <w:name w:val="Default"/>
    <w:rsid w:val="009829EE"/>
    <w:pPr>
      <w:autoSpaceDE w:val="0"/>
      <w:autoSpaceDN w:val="0"/>
      <w:adjustRightInd w:val="0"/>
    </w:pPr>
    <w:rPr>
      <w:rFonts w:ascii="Arial" w:hAnsi="Arial" w:cs="Arial"/>
      <w:color w:val="000000"/>
      <w:sz w:val="24"/>
      <w:szCs w:val="24"/>
    </w:rPr>
  </w:style>
  <w:style w:type="character" w:customStyle="1" w:styleId="NormalWebCar">
    <w:name w:val="Normal (Web) Car"/>
    <w:basedOn w:val="Fuentedeprrafopredeter"/>
    <w:link w:val="NormalWeb"/>
    <w:uiPriority w:val="99"/>
    <w:locked/>
    <w:rsid w:val="007A07D6"/>
    <w:rPr>
      <w:rFonts w:ascii="Arial Unicode MS" w:eastAsia="Arial Unicode MS" w:hAnsi="Arial" w:cs="Arial Unicode MS"/>
      <w:color w:val="000000"/>
      <w:sz w:val="24"/>
      <w:szCs w:val="24"/>
      <w:u w:color="000000"/>
      <w:lang w:val="es-ES" w:eastAsia="es-ES"/>
    </w:rPr>
  </w:style>
  <w:style w:type="character" w:customStyle="1" w:styleId="NormalWebChar">
    <w:name w:val="Normal (Web) Char"/>
    <w:qFormat/>
    <w:locked/>
    <w:rsid w:val="00665AF6"/>
    <w:rPr>
      <w:sz w:val="24"/>
      <w:szCs w:val="24"/>
    </w:rPr>
  </w:style>
  <w:style w:type="paragraph" w:customStyle="1" w:styleId="Encabezado1">
    <w:name w:val="Encabezado1"/>
    <w:basedOn w:val="Normal"/>
    <w:next w:val="Textoindependiente"/>
    <w:rsid w:val="001958D7"/>
    <w:pPr>
      <w:keepNext/>
      <w:suppressAutoHyphens/>
      <w:spacing w:before="240" w:after="120"/>
    </w:pPr>
    <w:rPr>
      <w:rFonts w:ascii="Arial" w:eastAsia="Arial Unicode MS" w:hAnsi="Arial" w:cs="Tahoma"/>
      <w:sz w:val="28"/>
      <w:szCs w:val="28"/>
      <w:lang w:val="es-ES_tradnl" w:eastAsia="ar-SA"/>
    </w:rPr>
  </w:style>
  <w:style w:type="paragraph" w:customStyle="1" w:styleId="Standard">
    <w:name w:val="Standard"/>
    <w:rsid w:val="002E6A34"/>
    <w:pPr>
      <w:widowControl w:val="0"/>
      <w:suppressAutoHyphens/>
      <w:overflowPunct w:val="0"/>
      <w:autoSpaceDN w:val="0"/>
      <w:spacing w:line="360" w:lineRule="auto"/>
      <w:jc w:val="both"/>
      <w:textAlignment w:val="baseline"/>
    </w:pPr>
    <w:rPr>
      <w:rFonts w:ascii="Book Antiqua" w:hAnsi="Book Antiqua" w:cs="Arial"/>
      <w:sz w:val="24"/>
      <w:szCs w:val="24"/>
      <w:lang w:val="es-ES" w:eastAsia="es-ES"/>
    </w:rPr>
  </w:style>
  <w:style w:type="character" w:customStyle="1" w:styleId="normaltextrun">
    <w:name w:val="normaltextrun"/>
    <w:basedOn w:val="Fuentedeprrafopredeter"/>
    <w:rsid w:val="00C838A3"/>
  </w:style>
  <w:style w:type="paragraph" w:customStyle="1" w:styleId="paragraph">
    <w:name w:val="paragraph"/>
    <w:basedOn w:val="Normal"/>
    <w:rsid w:val="003A1D0A"/>
    <w:pPr>
      <w:spacing w:before="100" w:beforeAutospacing="1" w:after="100" w:afterAutospacing="1"/>
    </w:pPr>
    <w:rPr>
      <w:sz w:val="24"/>
      <w:szCs w:val="24"/>
      <w:lang w:eastAsia="es-CR"/>
    </w:rPr>
  </w:style>
  <w:style w:type="character" w:customStyle="1" w:styleId="eop">
    <w:name w:val="eop"/>
    <w:basedOn w:val="Fuentedeprrafopredeter"/>
    <w:rsid w:val="003A1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707">
      <w:bodyDiv w:val="1"/>
      <w:marLeft w:val="0"/>
      <w:marRight w:val="0"/>
      <w:marTop w:val="0"/>
      <w:marBottom w:val="0"/>
      <w:divBdr>
        <w:top w:val="none" w:sz="0" w:space="0" w:color="auto"/>
        <w:left w:val="none" w:sz="0" w:space="0" w:color="auto"/>
        <w:bottom w:val="none" w:sz="0" w:space="0" w:color="auto"/>
        <w:right w:val="none" w:sz="0" w:space="0" w:color="auto"/>
      </w:divBdr>
    </w:div>
    <w:div w:id="17393375">
      <w:bodyDiv w:val="1"/>
      <w:marLeft w:val="0"/>
      <w:marRight w:val="0"/>
      <w:marTop w:val="0"/>
      <w:marBottom w:val="0"/>
      <w:divBdr>
        <w:top w:val="none" w:sz="0" w:space="0" w:color="auto"/>
        <w:left w:val="none" w:sz="0" w:space="0" w:color="auto"/>
        <w:bottom w:val="none" w:sz="0" w:space="0" w:color="auto"/>
        <w:right w:val="none" w:sz="0" w:space="0" w:color="auto"/>
      </w:divBdr>
    </w:div>
    <w:div w:id="58022529">
      <w:bodyDiv w:val="1"/>
      <w:marLeft w:val="0"/>
      <w:marRight w:val="0"/>
      <w:marTop w:val="0"/>
      <w:marBottom w:val="0"/>
      <w:divBdr>
        <w:top w:val="none" w:sz="0" w:space="0" w:color="auto"/>
        <w:left w:val="none" w:sz="0" w:space="0" w:color="auto"/>
        <w:bottom w:val="none" w:sz="0" w:space="0" w:color="auto"/>
        <w:right w:val="none" w:sz="0" w:space="0" w:color="auto"/>
      </w:divBdr>
    </w:div>
    <w:div w:id="61029396">
      <w:bodyDiv w:val="1"/>
      <w:marLeft w:val="0"/>
      <w:marRight w:val="0"/>
      <w:marTop w:val="0"/>
      <w:marBottom w:val="0"/>
      <w:divBdr>
        <w:top w:val="none" w:sz="0" w:space="0" w:color="auto"/>
        <w:left w:val="none" w:sz="0" w:space="0" w:color="auto"/>
        <w:bottom w:val="none" w:sz="0" w:space="0" w:color="auto"/>
        <w:right w:val="none" w:sz="0" w:space="0" w:color="auto"/>
      </w:divBdr>
    </w:div>
    <w:div w:id="72164073">
      <w:bodyDiv w:val="1"/>
      <w:marLeft w:val="0"/>
      <w:marRight w:val="0"/>
      <w:marTop w:val="0"/>
      <w:marBottom w:val="0"/>
      <w:divBdr>
        <w:top w:val="none" w:sz="0" w:space="0" w:color="auto"/>
        <w:left w:val="none" w:sz="0" w:space="0" w:color="auto"/>
        <w:bottom w:val="none" w:sz="0" w:space="0" w:color="auto"/>
        <w:right w:val="none" w:sz="0" w:space="0" w:color="auto"/>
      </w:divBdr>
      <w:divsChild>
        <w:div w:id="252398150">
          <w:marLeft w:val="0"/>
          <w:marRight w:val="0"/>
          <w:marTop w:val="0"/>
          <w:marBottom w:val="0"/>
          <w:divBdr>
            <w:top w:val="none" w:sz="0" w:space="0" w:color="auto"/>
            <w:left w:val="none" w:sz="0" w:space="0" w:color="auto"/>
            <w:bottom w:val="none" w:sz="0" w:space="0" w:color="auto"/>
            <w:right w:val="none" w:sz="0" w:space="0" w:color="auto"/>
          </w:divBdr>
          <w:divsChild>
            <w:div w:id="1012956756">
              <w:marLeft w:val="0"/>
              <w:marRight w:val="0"/>
              <w:marTop w:val="0"/>
              <w:marBottom w:val="0"/>
              <w:divBdr>
                <w:top w:val="none" w:sz="0" w:space="0" w:color="auto"/>
                <w:left w:val="none" w:sz="0" w:space="0" w:color="auto"/>
                <w:bottom w:val="none" w:sz="0" w:space="0" w:color="auto"/>
                <w:right w:val="none" w:sz="0" w:space="0" w:color="auto"/>
              </w:divBdr>
              <w:divsChild>
                <w:div w:id="557134796">
                  <w:marLeft w:val="0"/>
                  <w:marRight w:val="0"/>
                  <w:marTop w:val="0"/>
                  <w:marBottom w:val="0"/>
                  <w:divBdr>
                    <w:top w:val="none" w:sz="0" w:space="0" w:color="auto"/>
                    <w:left w:val="none" w:sz="0" w:space="0" w:color="auto"/>
                    <w:bottom w:val="none" w:sz="0" w:space="0" w:color="auto"/>
                    <w:right w:val="none" w:sz="0" w:space="0" w:color="auto"/>
                  </w:divBdr>
                  <w:divsChild>
                    <w:div w:id="572666090">
                      <w:marLeft w:val="0"/>
                      <w:marRight w:val="0"/>
                      <w:marTop w:val="0"/>
                      <w:marBottom w:val="0"/>
                      <w:divBdr>
                        <w:top w:val="none" w:sz="0" w:space="0" w:color="auto"/>
                        <w:left w:val="none" w:sz="0" w:space="0" w:color="auto"/>
                        <w:bottom w:val="none" w:sz="0" w:space="0" w:color="auto"/>
                        <w:right w:val="none" w:sz="0" w:space="0" w:color="auto"/>
                      </w:divBdr>
                      <w:divsChild>
                        <w:div w:id="793989063">
                          <w:marLeft w:val="0"/>
                          <w:marRight w:val="0"/>
                          <w:marTop w:val="0"/>
                          <w:marBottom w:val="0"/>
                          <w:divBdr>
                            <w:top w:val="none" w:sz="0" w:space="0" w:color="auto"/>
                            <w:left w:val="none" w:sz="0" w:space="0" w:color="auto"/>
                            <w:bottom w:val="none" w:sz="0" w:space="0" w:color="auto"/>
                            <w:right w:val="none" w:sz="0" w:space="0" w:color="auto"/>
                          </w:divBdr>
                          <w:divsChild>
                            <w:div w:id="753212302">
                              <w:marLeft w:val="0"/>
                              <w:marRight w:val="0"/>
                              <w:marTop w:val="0"/>
                              <w:marBottom w:val="0"/>
                              <w:divBdr>
                                <w:top w:val="none" w:sz="0" w:space="0" w:color="auto"/>
                                <w:left w:val="none" w:sz="0" w:space="0" w:color="auto"/>
                                <w:bottom w:val="none" w:sz="0" w:space="0" w:color="auto"/>
                                <w:right w:val="none" w:sz="0" w:space="0" w:color="auto"/>
                              </w:divBdr>
                              <w:divsChild>
                                <w:div w:id="7538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41401">
      <w:bodyDiv w:val="1"/>
      <w:marLeft w:val="0"/>
      <w:marRight w:val="0"/>
      <w:marTop w:val="0"/>
      <w:marBottom w:val="0"/>
      <w:divBdr>
        <w:top w:val="none" w:sz="0" w:space="0" w:color="auto"/>
        <w:left w:val="none" w:sz="0" w:space="0" w:color="auto"/>
        <w:bottom w:val="none" w:sz="0" w:space="0" w:color="auto"/>
        <w:right w:val="none" w:sz="0" w:space="0" w:color="auto"/>
      </w:divBdr>
    </w:div>
    <w:div w:id="118037150">
      <w:bodyDiv w:val="1"/>
      <w:marLeft w:val="0"/>
      <w:marRight w:val="0"/>
      <w:marTop w:val="0"/>
      <w:marBottom w:val="0"/>
      <w:divBdr>
        <w:top w:val="none" w:sz="0" w:space="0" w:color="auto"/>
        <w:left w:val="none" w:sz="0" w:space="0" w:color="auto"/>
        <w:bottom w:val="none" w:sz="0" w:space="0" w:color="auto"/>
        <w:right w:val="none" w:sz="0" w:space="0" w:color="auto"/>
      </w:divBdr>
    </w:div>
    <w:div w:id="256132325">
      <w:bodyDiv w:val="1"/>
      <w:marLeft w:val="0"/>
      <w:marRight w:val="0"/>
      <w:marTop w:val="0"/>
      <w:marBottom w:val="0"/>
      <w:divBdr>
        <w:top w:val="none" w:sz="0" w:space="0" w:color="auto"/>
        <w:left w:val="none" w:sz="0" w:space="0" w:color="auto"/>
        <w:bottom w:val="none" w:sz="0" w:space="0" w:color="auto"/>
        <w:right w:val="none" w:sz="0" w:space="0" w:color="auto"/>
      </w:divBdr>
    </w:div>
    <w:div w:id="358092584">
      <w:bodyDiv w:val="1"/>
      <w:marLeft w:val="0"/>
      <w:marRight w:val="0"/>
      <w:marTop w:val="0"/>
      <w:marBottom w:val="0"/>
      <w:divBdr>
        <w:top w:val="none" w:sz="0" w:space="0" w:color="auto"/>
        <w:left w:val="none" w:sz="0" w:space="0" w:color="auto"/>
        <w:bottom w:val="none" w:sz="0" w:space="0" w:color="auto"/>
        <w:right w:val="none" w:sz="0" w:space="0" w:color="auto"/>
      </w:divBdr>
    </w:div>
    <w:div w:id="366950593">
      <w:bodyDiv w:val="1"/>
      <w:marLeft w:val="0"/>
      <w:marRight w:val="0"/>
      <w:marTop w:val="0"/>
      <w:marBottom w:val="0"/>
      <w:divBdr>
        <w:top w:val="none" w:sz="0" w:space="0" w:color="auto"/>
        <w:left w:val="none" w:sz="0" w:space="0" w:color="auto"/>
        <w:bottom w:val="none" w:sz="0" w:space="0" w:color="auto"/>
        <w:right w:val="none" w:sz="0" w:space="0" w:color="auto"/>
      </w:divBdr>
    </w:div>
    <w:div w:id="407308470">
      <w:bodyDiv w:val="1"/>
      <w:marLeft w:val="0"/>
      <w:marRight w:val="0"/>
      <w:marTop w:val="0"/>
      <w:marBottom w:val="0"/>
      <w:divBdr>
        <w:top w:val="none" w:sz="0" w:space="0" w:color="auto"/>
        <w:left w:val="none" w:sz="0" w:space="0" w:color="auto"/>
        <w:bottom w:val="none" w:sz="0" w:space="0" w:color="auto"/>
        <w:right w:val="none" w:sz="0" w:space="0" w:color="auto"/>
      </w:divBdr>
    </w:div>
    <w:div w:id="449981943">
      <w:bodyDiv w:val="1"/>
      <w:marLeft w:val="0"/>
      <w:marRight w:val="0"/>
      <w:marTop w:val="0"/>
      <w:marBottom w:val="0"/>
      <w:divBdr>
        <w:top w:val="none" w:sz="0" w:space="0" w:color="auto"/>
        <w:left w:val="none" w:sz="0" w:space="0" w:color="auto"/>
        <w:bottom w:val="none" w:sz="0" w:space="0" w:color="auto"/>
        <w:right w:val="none" w:sz="0" w:space="0" w:color="auto"/>
      </w:divBdr>
    </w:div>
    <w:div w:id="486017566">
      <w:bodyDiv w:val="1"/>
      <w:marLeft w:val="0"/>
      <w:marRight w:val="0"/>
      <w:marTop w:val="0"/>
      <w:marBottom w:val="0"/>
      <w:divBdr>
        <w:top w:val="none" w:sz="0" w:space="0" w:color="auto"/>
        <w:left w:val="none" w:sz="0" w:space="0" w:color="auto"/>
        <w:bottom w:val="none" w:sz="0" w:space="0" w:color="auto"/>
        <w:right w:val="none" w:sz="0" w:space="0" w:color="auto"/>
      </w:divBdr>
    </w:div>
    <w:div w:id="625938254">
      <w:bodyDiv w:val="1"/>
      <w:marLeft w:val="0"/>
      <w:marRight w:val="0"/>
      <w:marTop w:val="0"/>
      <w:marBottom w:val="0"/>
      <w:divBdr>
        <w:top w:val="none" w:sz="0" w:space="0" w:color="auto"/>
        <w:left w:val="none" w:sz="0" w:space="0" w:color="auto"/>
        <w:bottom w:val="none" w:sz="0" w:space="0" w:color="auto"/>
        <w:right w:val="none" w:sz="0" w:space="0" w:color="auto"/>
      </w:divBdr>
    </w:div>
    <w:div w:id="626621657">
      <w:bodyDiv w:val="1"/>
      <w:marLeft w:val="0"/>
      <w:marRight w:val="0"/>
      <w:marTop w:val="0"/>
      <w:marBottom w:val="0"/>
      <w:divBdr>
        <w:top w:val="none" w:sz="0" w:space="0" w:color="auto"/>
        <w:left w:val="none" w:sz="0" w:space="0" w:color="auto"/>
        <w:bottom w:val="none" w:sz="0" w:space="0" w:color="auto"/>
        <w:right w:val="none" w:sz="0" w:space="0" w:color="auto"/>
      </w:divBdr>
    </w:div>
    <w:div w:id="657806549">
      <w:bodyDiv w:val="1"/>
      <w:marLeft w:val="0"/>
      <w:marRight w:val="0"/>
      <w:marTop w:val="0"/>
      <w:marBottom w:val="0"/>
      <w:divBdr>
        <w:top w:val="none" w:sz="0" w:space="0" w:color="auto"/>
        <w:left w:val="none" w:sz="0" w:space="0" w:color="auto"/>
        <w:bottom w:val="none" w:sz="0" w:space="0" w:color="auto"/>
        <w:right w:val="none" w:sz="0" w:space="0" w:color="auto"/>
      </w:divBdr>
    </w:div>
    <w:div w:id="661009935">
      <w:bodyDiv w:val="1"/>
      <w:marLeft w:val="0"/>
      <w:marRight w:val="0"/>
      <w:marTop w:val="0"/>
      <w:marBottom w:val="0"/>
      <w:divBdr>
        <w:top w:val="none" w:sz="0" w:space="0" w:color="auto"/>
        <w:left w:val="none" w:sz="0" w:space="0" w:color="auto"/>
        <w:bottom w:val="none" w:sz="0" w:space="0" w:color="auto"/>
        <w:right w:val="none" w:sz="0" w:space="0" w:color="auto"/>
      </w:divBdr>
    </w:div>
    <w:div w:id="676813245">
      <w:bodyDiv w:val="1"/>
      <w:marLeft w:val="0"/>
      <w:marRight w:val="0"/>
      <w:marTop w:val="0"/>
      <w:marBottom w:val="0"/>
      <w:divBdr>
        <w:top w:val="none" w:sz="0" w:space="0" w:color="auto"/>
        <w:left w:val="none" w:sz="0" w:space="0" w:color="auto"/>
        <w:bottom w:val="none" w:sz="0" w:space="0" w:color="auto"/>
        <w:right w:val="none" w:sz="0" w:space="0" w:color="auto"/>
      </w:divBdr>
      <w:divsChild>
        <w:div w:id="790705267">
          <w:marLeft w:val="0"/>
          <w:marRight w:val="0"/>
          <w:marTop w:val="0"/>
          <w:marBottom w:val="0"/>
          <w:divBdr>
            <w:top w:val="none" w:sz="0" w:space="0" w:color="auto"/>
            <w:left w:val="none" w:sz="0" w:space="0" w:color="auto"/>
            <w:bottom w:val="none" w:sz="0" w:space="0" w:color="auto"/>
            <w:right w:val="none" w:sz="0" w:space="0" w:color="auto"/>
          </w:divBdr>
        </w:div>
      </w:divsChild>
    </w:div>
    <w:div w:id="853108854">
      <w:bodyDiv w:val="1"/>
      <w:marLeft w:val="0"/>
      <w:marRight w:val="0"/>
      <w:marTop w:val="0"/>
      <w:marBottom w:val="0"/>
      <w:divBdr>
        <w:top w:val="none" w:sz="0" w:space="0" w:color="auto"/>
        <w:left w:val="none" w:sz="0" w:space="0" w:color="auto"/>
        <w:bottom w:val="none" w:sz="0" w:space="0" w:color="auto"/>
        <w:right w:val="none" w:sz="0" w:space="0" w:color="auto"/>
      </w:divBdr>
    </w:div>
    <w:div w:id="956133619">
      <w:bodyDiv w:val="1"/>
      <w:marLeft w:val="0"/>
      <w:marRight w:val="0"/>
      <w:marTop w:val="0"/>
      <w:marBottom w:val="0"/>
      <w:divBdr>
        <w:top w:val="none" w:sz="0" w:space="0" w:color="auto"/>
        <w:left w:val="none" w:sz="0" w:space="0" w:color="auto"/>
        <w:bottom w:val="none" w:sz="0" w:space="0" w:color="auto"/>
        <w:right w:val="none" w:sz="0" w:space="0" w:color="auto"/>
      </w:divBdr>
    </w:div>
    <w:div w:id="1119758916">
      <w:bodyDiv w:val="1"/>
      <w:marLeft w:val="0"/>
      <w:marRight w:val="0"/>
      <w:marTop w:val="0"/>
      <w:marBottom w:val="0"/>
      <w:divBdr>
        <w:top w:val="none" w:sz="0" w:space="0" w:color="auto"/>
        <w:left w:val="none" w:sz="0" w:space="0" w:color="auto"/>
        <w:bottom w:val="none" w:sz="0" w:space="0" w:color="auto"/>
        <w:right w:val="none" w:sz="0" w:space="0" w:color="auto"/>
      </w:divBdr>
    </w:div>
    <w:div w:id="1192453575">
      <w:bodyDiv w:val="1"/>
      <w:marLeft w:val="0"/>
      <w:marRight w:val="0"/>
      <w:marTop w:val="0"/>
      <w:marBottom w:val="0"/>
      <w:divBdr>
        <w:top w:val="none" w:sz="0" w:space="0" w:color="auto"/>
        <w:left w:val="none" w:sz="0" w:space="0" w:color="auto"/>
        <w:bottom w:val="none" w:sz="0" w:space="0" w:color="auto"/>
        <w:right w:val="none" w:sz="0" w:space="0" w:color="auto"/>
      </w:divBdr>
    </w:div>
    <w:div w:id="1198859516">
      <w:bodyDiv w:val="1"/>
      <w:marLeft w:val="0"/>
      <w:marRight w:val="0"/>
      <w:marTop w:val="0"/>
      <w:marBottom w:val="0"/>
      <w:divBdr>
        <w:top w:val="none" w:sz="0" w:space="0" w:color="auto"/>
        <w:left w:val="none" w:sz="0" w:space="0" w:color="auto"/>
        <w:bottom w:val="none" w:sz="0" w:space="0" w:color="auto"/>
        <w:right w:val="none" w:sz="0" w:space="0" w:color="auto"/>
      </w:divBdr>
    </w:div>
    <w:div w:id="1207643255">
      <w:bodyDiv w:val="1"/>
      <w:marLeft w:val="0"/>
      <w:marRight w:val="0"/>
      <w:marTop w:val="0"/>
      <w:marBottom w:val="0"/>
      <w:divBdr>
        <w:top w:val="none" w:sz="0" w:space="0" w:color="auto"/>
        <w:left w:val="none" w:sz="0" w:space="0" w:color="auto"/>
        <w:bottom w:val="none" w:sz="0" w:space="0" w:color="auto"/>
        <w:right w:val="none" w:sz="0" w:space="0" w:color="auto"/>
      </w:divBdr>
    </w:div>
    <w:div w:id="1226456981">
      <w:bodyDiv w:val="1"/>
      <w:marLeft w:val="0"/>
      <w:marRight w:val="0"/>
      <w:marTop w:val="0"/>
      <w:marBottom w:val="0"/>
      <w:divBdr>
        <w:top w:val="none" w:sz="0" w:space="0" w:color="auto"/>
        <w:left w:val="none" w:sz="0" w:space="0" w:color="auto"/>
        <w:bottom w:val="none" w:sz="0" w:space="0" w:color="auto"/>
        <w:right w:val="none" w:sz="0" w:space="0" w:color="auto"/>
      </w:divBdr>
    </w:div>
    <w:div w:id="1254122381">
      <w:bodyDiv w:val="1"/>
      <w:marLeft w:val="0"/>
      <w:marRight w:val="0"/>
      <w:marTop w:val="0"/>
      <w:marBottom w:val="0"/>
      <w:divBdr>
        <w:top w:val="none" w:sz="0" w:space="0" w:color="auto"/>
        <w:left w:val="none" w:sz="0" w:space="0" w:color="auto"/>
        <w:bottom w:val="none" w:sz="0" w:space="0" w:color="auto"/>
        <w:right w:val="none" w:sz="0" w:space="0" w:color="auto"/>
      </w:divBdr>
    </w:div>
    <w:div w:id="1291128779">
      <w:bodyDiv w:val="1"/>
      <w:marLeft w:val="0"/>
      <w:marRight w:val="0"/>
      <w:marTop w:val="0"/>
      <w:marBottom w:val="0"/>
      <w:divBdr>
        <w:top w:val="none" w:sz="0" w:space="0" w:color="auto"/>
        <w:left w:val="none" w:sz="0" w:space="0" w:color="auto"/>
        <w:bottom w:val="none" w:sz="0" w:space="0" w:color="auto"/>
        <w:right w:val="none" w:sz="0" w:space="0" w:color="auto"/>
      </w:divBdr>
    </w:div>
    <w:div w:id="1382166953">
      <w:bodyDiv w:val="1"/>
      <w:marLeft w:val="0"/>
      <w:marRight w:val="0"/>
      <w:marTop w:val="0"/>
      <w:marBottom w:val="0"/>
      <w:divBdr>
        <w:top w:val="none" w:sz="0" w:space="0" w:color="auto"/>
        <w:left w:val="none" w:sz="0" w:space="0" w:color="auto"/>
        <w:bottom w:val="none" w:sz="0" w:space="0" w:color="auto"/>
        <w:right w:val="none" w:sz="0" w:space="0" w:color="auto"/>
      </w:divBdr>
    </w:div>
    <w:div w:id="1382442027">
      <w:bodyDiv w:val="1"/>
      <w:marLeft w:val="0"/>
      <w:marRight w:val="0"/>
      <w:marTop w:val="0"/>
      <w:marBottom w:val="0"/>
      <w:divBdr>
        <w:top w:val="none" w:sz="0" w:space="0" w:color="auto"/>
        <w:left w:val="none" w:sz="0" w:space="0" w:color="auto"/>
        <w:bottom w:val="none" w:sz="0" w:space="0" w:color="auto"/>
        <w:right w:val="none" w:sz="0" w:space="0" w:color="auto"/>
      </w:divBdr>
    </w:div>
    <w:div w:id="1432580438">
      <w:bodyDiv w:val="1"/>
      <w:marLeft w:val="0"/>
      <w:marRight w:val="0"/>
      <w:marTop w:val="0"/>
      <w:marBottom w:val="0"/>
      <w:divBdr>
        <w:top w:val="none" w:sz="0" w:space="0" w:color="auto"/>
        <w:left w:val="none" w:sz="0" w:space="0" w:color="auto"/>
        <w:bottom w:val="none" w:sz="0" w:space="0" w:color="auto"/>
        <w:right w:val="none" w:sz="0" w:space="0" w:color="auto"/>
      </w:divBdr>
    </w:div>
    <w:div w:id="1472404654">
      <w:bodyDiv w:val="1"/>
      <w:marLeft w:val="0"/>
      <w:marRight w:val="0"/>
      <w:marTop w:val="0"/>
      <w:marBottom w:val="0"/>
      <w:divBdr>
        <w:top w:val="none" w:sz="0" w:space="0" w:color="auto"/>
        <w:left w:val="none" w:sz="0" w:space="0" w:color="auto"/>
        <w:bottom w:val="none" w:sz="0" w:space="0" w:color="auto"/>
        <w:right w:val="none" w:sz="0" w:space="0" w:color="auto"/>
      </w:divBdr>
    </w:div>
    <w:div w:id="1579904884">
      <w:bodyDiv w:val="1"/>
      <w:marLeft w:val="0"/>
      <w:marRight w:val="0"/>
      <w:marTop w:val="0"/>
      <w:marBottom w:val="0"/>
      <w:divBdr>
        <w:top w:val="none" w:sz="0" w:space="0" w:color="auto"/>
        <w:left w:val="none" w:sz="0" w:space="0" w:color="auto"/>
        <w:bottom w:val="none" w:sz="0" w:space="0" w:color="auto"/>
        <w:right w:val="none" w:sz="0" w:space="0" w:color="auto"/>
      </w:divBdr>
    </w:div>
    <w:div w:id="1582446155">
      <w:bodyDiv w:val="1"/>
      <w:marLeft w:val="0"/>
      <w:marRight w:val="0"/>
      <w:marTop w:val="0"/>
      <w:marBottom w:val="0"/>
      <w:divBdr>
        <w:top w:val="none" w:sz="0" w:space="0" w:color="auto"/>
        <w:left w:val="none" w:sz="0" w:space="0" w:color="auto"/>
        <w:bottom w:val="none" w:sz="0" w:space="0" w:color="auto"/>
        <w:right w:val="none" w:sz="0" w:space="0" w:color="auto"/>
      </w:divBdr>
    </w:div>
    <w:div w:id="1601333385">
      <w:bodyDiv w:val="1"/>
      <w:marLeft w:val="0"/>
      <w:marRight w:val="0"/>
      <w:marTop w:val="0"/>
      <w:marBottom w:val="0"/>
      <w:divBdr>
        <w:top w:val="none" w:sz="0" w:space="0" w:color="auto"/>
        <w:left w:val="none" w:sz="0" w:space="0" w:color="auto"/>
        <w:bottom w:val="none" w:sz="0" w:space="0" w:color="auto"/>
        <w:right w:val="none" w:sz="0" w:space="0" w:color="auto"/>
      </w:divBdr>
    </w:div>
    <w:div w:id="1632326033">
      <w:bodyDiv w:val="1"/>
      <w:marLeft w:val="0"/>
      <w:marRight w:val="0"/>
      <w:marTop w:val="0"/>
      <w:marBottom w:val="0"/>
      <w:divBdr>
        <w:top w:val="none" w:sz="0" w:space="0" w:color="auto"/>
        <w:left w:val="none" w:sz="0" w:space="0" w:color="auto"/>
        <w:bottom w:val="none" w:sz="0" w:space="0" w:color="auto"/>
        <w:right w:val="none" w:sz="0" w:space="0" w:color="auto"/>
      </w:divBdr>
    </w:div>
    <w:div w:id="1697077027">
      <w:bodyDiv w:val="1"/>
      <w:marLeft w:val="0"/>
      <w:marRight w:val="0"/>
      <w:marTop w:val="0"/>
      <w:marBottom w:val="0"/>
      <w:divBdr>
        <w:top w:val="none" w:sz="0" w:space="0" w:color="auto"/>
        <w:left w:val="none" w:sz="0" w:space="0" w:color="auto"/>
        <w:bottom w:val="none" w:sz="0" w:space="0" w:color="auto"/>
        <w:right w:val="none" w:sz="0" w:space="0" w:color="auto"/>
      </w:divBdr>
    </w:div>
    <w:div w:id="1776170921">
      <w:bodyDiv w:val="1"/>
      <w:marLeft w:val="0"/>
      <w:marRight w:val="0"/>
      <w:marTop w:val="0"/>
      <w:marBottom w:val="0"/>
      <w:divBdr>
        <w:top w:val="none" w:sz="0" w:space="0" w:color="auto"/>
        <w:left w:val="none" w:sz="0" w:space="0" w:color="auto"/>
        <w:bottom w:val="none" w:sz="0" w:space="0" w:color="auto"/>
        <w:right w:val="none" w:sz="0" w:space="0" w:color="auto"/>
      </w:divBdr>
    </w:div>
    <w:div w:id="1876381006">
      <w:bodyDiv w:val="1"/>
      <w:marLeft w:val="0"/>
      <w:marRight w:val="0"/>
      <w:marTop w:val="0"/>
      <w:marBottom w:val="0"/>
      <w:divBdr>
        <w:top w:val="none" w:sz="0" w:space="0" w:color="auto"/>
        <w:left w:val="none" w:sz="0" w:space="0" w:color="auto"/>
        <w:bottom w:val="none" w:sz="0" w:space="0" w:color="auto"/>
        <w:right w:val="none" w:sz="0" w:space="0" w:color="auto"/>
      </w:divBdr>
    </w:div>
    <w:div w:id="1898471585">
      <w:bodyDiv w:val="1"/>
      <w:marLeft w:val="0"/>
      <w:marRight w:val="0"/>
      <w:marTop w:val="0"/>
      <w:marBottom w:val="0"/>
      <w:divBdr>
        <w:top w:val="none" w:sz="0" w:space="0" w:color="auto"/>
        <w:left w:val="none" w:sz="0" w:space="0" w:color="auto"/>
        <w:bottom w:val="none" w:sz="0" w:space="0" w:color="auto"/>
        <w:right w:val="none" w:sz="0" w:space="0" w:color="auto"/>
      </w:divBdr>
    </w:div>
    <w:div w:id="1921909653">
      <w:bodyDiv w:val="1"/>
      <w:marLeft w:val="0"/>
      <w:marRight w:val="0"/>
      <w:marTop w:val="0"/>
      <w:marBottom w:val="0"/>
      <w:divBdr>
        <w:top w:val="none" w:sz="0" w:space="0" w:color="auto"/>
        <w:left w:val="none" w:sz="0" w:space="0" w:color="auto"/>
        <w:bottom w:val="none" w:sz="0" w:space="0" w:color="auto"/>
        <w:right w:val="none" w:sz="0" w:space="0" w:color="auto"/>
      </w:divBdr>
    </w:div>
    <w:div w:id="1935283053">
      <w:bodyDiv w:val="1"/>
      <w:marLeft w:val="0"/>
      <w:marRight w:val="0"/>
      <w:marTop w:val="0"/>
      <w:marBottom w:val="0"/>
      <w:divBdr>
        <w:top w:val="none" w:sz="0" w:space="0" w:color="auto"/>
        <w:left w:val="none" w:sz="0" w:space="0" w:color="auto"/>
        <w:bottom w:val="none" w:sz="0" w:space="0" w:color="auto"/>
        <w:right w:val="none" w:sz="0" w:space="0" w:color="auto"/>
      </w:divBdr>
    </w:div>
    <w:div w:id="1940600203">
      <w:bodyDiv w:val="1"/>
      <w:marLeft w:val="0"/>
      <w:marRight w:val="0"/>
      <w:marTop w:val="0"/>
      <w:marBottom w:val="0"/>
      <w:divBdr>
        <w:top w:val="none" w:sz="0" w:space="0" w:color="auto"/>
        <w:left w:val="none" w:sz="0" w:space="0" w:color="auto"/>
        <w:bottom w:val="none" w:sz="0" w:space="0" w:color="auto"/>
        <w:right w:val="none" w:sz="0" w:space="0" w:color="auto"/>
      </w:divBdr>
    </w:div>
    <w:div w:id="1968126622">
      <w:bodyDiv w:val="1"/>
      <w:marLeft w:val="0"/>
      <w:marRight w:val="0"/>
      <w:marTop w:val="0"/>
      <w:marBottom w:val="0"/>
      <w:divBdr>
        <w:top w:val="none" w:sz="0" w:space="0" w:color="auto"/>
        <w:left w:val="none" w:sz="0" w:space="0" w:color="auto"/>
        <w:bottom w:val="none" w:sz="0" w:space="0" w:color="auto"/>
        <w:right w:val="none" w:sz="0" w:space="0" w:color="auto"/>
      </w:divBdr>
    </w:div>
    <w:div w:id="1986666900">
      <w:bodyDiv w:val="1"/>
      <w:marLeft w:val="0"/>
      <w:marRight w:val="0"/>
      <w:marTop w:val="0"/>
      <w:marBottom w:val="0"/>
      <w:divBdr>
        <w:top w:val="none" w:sz="0" w:space="0" w:color="auto"/>
        <w:left w:val="none" w:sz="0" w:space="0" w:color="auto"/>
        <w:bottom w:val="none" w:sz="0" w:space="0" w:color="auto"/>
        <w:right w:val="none" w:sz="0" w:space="0" w:color="auto"/>
      </w:divBdr>
      <w:divsChild>
        <w:div w:id="1845782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DB1BA4DE546547A683477F15253F8C" ma:contentTypeVersion="11" ma:contentTypeDescription="Crear nuevo documento." ma:contentTypeScope="" ma:versionID="135b291f107dd9ad94c58986e836cc4e">
  <xsd:schema xmlns:xsd="http://www.w3.org/2001/XMLSchema" xmlns:xs="http://www.w3.org/2001/XMLSchema" xmlns:p="http://schemas.microsoft.com/office/2006/metadata/properties" xmlns:ns3="201c91a2-3756-4876-b6ad-7cf32d68463e" xmlns:ns4="979fc300-b960-4499-9858-1bc8c0f7dfef" targetNamespace="http://schemas.microsoft.com/office/2006/metadata/properties" ma:root="true" ma:fieldsID="32d4798edb3b0ef38ebc422e64ad4885" ns3:_="" ns4:_="">
    <xsd:import namespace="201c91a2-3756-4876-b6ad-7cf32d68463e"/>
    <xsd:import namespace="979fc300-b960-4499-9858-1bc8c0f7dfe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c91a2-3756-4876-b6ad-7cf32d684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9fc300-b960-4499-9858-1bc8c0f7dfe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B06AC-69A2-4666-8339-D9931B8FE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c91a2-3756-4876-b6ad-7cf32d68463e"/>
    <ds:schemaRef ds:uri="979fc300-b960-4499-9858-1bc8c0f7d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EE25E-F099-4A04-95A0-AC4D58553B74}">
  <ds:schemaRefs>
    <ds:schemaRef ds:uri="http://schemas.openxmlformats.org/officeDocument/2006/bibliography"/>
  </ds:schemaRefs>
</ds:datastoreItem>
</file>

<file path=customXml/itemProps3.xml><?xml version="1.0" encoding="utf-8"?>
<ds:datastoreItem xmlns:ds="http://schemas.openxmlformats.org/officeDocument/2006/customXml" ds:itemID="{DC535A73-ACCE-4FE1-BF0C-CD1121E211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B5C60D-67F0-45E0-8358-0ECF2151A0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2404</Words>
  <Characters>13159</Characters>
  <Application>Microsoft Office Word</Application>
  <DocSecurity>4</DocSecurity>
  <Lines>109</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-PLA-2012</vt:lpstr>
      <vt:lpstr>-PLA-2012</vt:lpstr>
    </vt:vector>
  </TitlesOfParts>
  <Company>.</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-PLA-2012</dc:title>
  <dc:creator>xbarrientos</dc:creator>
  <cp:lastModifiedBy>Jorge Barquero Umaña</cp:lastModifiedBy>
  <cp:revision>2</cp:revision>
  <dcterms:created xsi:type="dcterms:W3CDTF">2021-12-13T21:46:00Z</dcterms:created>
  <dcterms:modified xsi:type="dcterms:W3CDTF">2021-12-13T21:46:00Z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0x010100E9DB1BA4DE546547A683477F15253F8C</vt:lpwstr>
  </property>
</Properties>
</file>