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71211" w14:textId="69DD41E8" w:rsidR="0042467A" w:rsidRPr="00F73CB1" w:rsidRDefault="00086A93" w:rsidP="0006482D">
      <w:pPr>
        <w:jc w:val="right"/>
        <w:rPr>
          <w:rFonts w:ascii="Book Antiqua" w:hAnsi="Book Antiqua" w:cs="Arial"/>
          <w:lang w:val="es-CR"/>
        </w:rPr>
      </w:pPr>
      <w:r>
        <w:rPr>
          <w:rFonts w:ascii="Book Antiqua" w:hAnsi="Book Antiqua" w:cs="Arial"/>
          <w:lang w:val="es-CR"/>
        </w:rPr>
        <w:t>1066</w:t>
      </w:r>
      <w:r w:rsidR="00343D2D" w:rsidRPr="00F73CB1">
        <w:rPr>
          <w:rFonts w:ascii="Book Antiqua" w:hAnsi="Book Antiqua" w:cs="Arial"/>
          <w:lang w:val="es-CR"/>
        </w:rPr>
        <w:t>-</w:t>
      </w:r>
      <w:r w:rsidR="00D74B3E" w:rsidRPr="00F73CB1">
        <w:rPr>
          <w:rFonts w:ascii="Book Antiqua" w:hAnsi="Book Antiqua" w:cs="Arial"/>
          <w:lang w:val="es-CR"/>
        </w:rPr>
        <w:t>PLA</w:t>
      </w:r>
      <w:r w:rsidR="0042467A" w:rsidRPr="00F73CB1">
        <w:rPr>
          <w:rFonts w:ascii="Book Antiqua" w:hAnsi="Book Antiqua" w:cs="Arial"/>
          <w:lang w:val="es-CR"/>
        </w:rPr>
        <w:t>-MI</w:t>
      </w:r>
      <w:r w:rsidR="00615168" w:rsidRPr="00F73CB1">
        <w:rPr>
          <w:rFonts w:ascii="Book Antiqua" w:hAnsi="Book Antiqua" w:cs="Arial"/>
          <w:lang w:val="es-CR"/>
        </w:rPr>
        <w:t>(NPL)</w:t>
      </w:r>
      <w:r w:rsidR="0042467A" w:rsidRPr="00F73CB1">
        <w:rPr>
          <w:rFonts w:ascii="Book Antiqua" w:hAnsi="Book Antiqua" w:cs="Arial"/>
          <w:lang w:val="es-CR"/>
        </w:rPr>
        <w:t>-202</w:t>
      </w:r>
      <w:r w:rsidR="000F67D1" w:rsidRPr="00F73CB1">
        <w:rPr>
          <w:rFonts w:ascii="Book Antiqua" w:hAnsi="Book Antiqua" w:cs="Arial"/>
          <w:lang w:val="es-CR"/>
        </w:rPr>
        <w:t>2</w:t>
      </w:r>
    </w:p>
    <w:p w14:paraId="713CDC88" w14:textId="1F2D81DE" w:rsidR="0042467A" w:rsidRDefault="0042467A" w:rsidP="0006482D">
      <w:pPr>
        <w:jc w:val="right"/>
        <w:rPr>
          <w:rFonts w:ascii="Book Antiqua" w:hAnsi="Book Antiqua" w:cs="Arial"/>
          <w:color w:val="FF0000"/>
          <w:lang w:val="es-CR"/>
        </w:rPr>
      </w:pPr>
      <w:r w:rsidRPr="00F73CB1">
        <w:rPr>
          <w:rFonts w:ascii="Book Antiqua" w:hAnsi="Book Antiqua" w:cs="Arial"/>
          <w:lang w:val="es-CR"/>
        </w:rPr>
        <w:t>Ref</w:t>
      </w:r>
      <w:r w:rsidR="00E1464D" w:rsidRPr="00F73CB1">
        <w:rPr>
          <w:rFonts w:ascii="Book Antiqua" w:hAnsi="Book Antiqua" w:cs="Arial"/>
          <w:lang w:val="es-CR"/>
        </w:rPr>
        <w:t>. SICE:</w:t>
      </w:r>
      <w:r w:rsidRPr="00215BC2">
        <w:rPr>
          <w:rFonts w:ascii="Book Antiqua" w:hAnsi="Book Antiqua" w:cs="Arial"/>
          <w:b/>
          <w:bCs/>
          <w:lang w:val="es-CR"/>
        </w:rPr>
        <w:t xml:space="preserve"> </w:t>
      </w:r>
      <w:r w:rsidR="002D1C23" w:rsidRPr="000B3FE7">
        <w:rPr>
          <w:rFonts w:ascii="Book Antiqua" w:hAnsi="Book Antiqua" w:cs="Arial"/>
          <w:lang w:val="es-CR"/>
        </w:rPr>
        <w:t>331-22</w:t>
      </w:r>
      <w:r w:rsidR="002D1C23" w:rsidRPr="00F73CB1">
        <w:rPr>
          <w:rFonts w:ascii="Book Antiqua" w:hAnsi="Book Antiqua" w:cs="Arial"/>
          <w:color w:val="FF0000"/>
          <w:lang w:val="es-CR"/>
        </w:rPr>
        <w:t xml:space="preserve"> </w:t>
      </w:r>
    </w:p>
    <w:p w14:paraId="63586897" w14:textId="1CCCC49E" w:rsidR="0042467A" w:rsidRPr="00F73CB1" w:rsidRDefault="00B34951" w:rsidP="0006482D">
      <w:pPr>
        <w:jc w:val="both"/>
        <w:rPr>
          <w:rFonts w:ascii="Book Antiqua" w:hAnsi="Book Antiqua" w:cs="Arial"/>
          <w:lang w:val="es-CR"/>
        </w:rPr>
      </w:pPr>
      <w:r>
        <w:rPr>
          <w:rFonts w:ascii="Book Antiqua" w:hAnsi="Book Antiqua" w:cs="Arial"/>
          <w:lang w:val="es-CR"/>
        </w:rPr>
        <w:t>10</w:t>
      </w:r>
      <w:r w:rsidR="000C6125">
        <w:rPr>
          <w:rFonts w:ascii="Book Antiqua" w:hAnsi="Book Antiqua" w:cs="Arial"/>
          <w:lang w:val="es-CR"/>
        </w:rPr>
        <w:t xml:space="preserve"> de noviembre</w:t>
      </w:r>
      <w:r w:rsidR="005769E7" w:rsidRPr="00F73CB1">
        <w:rPr>
          <w:rFonts w:ascii="Book Antiqua" w:hAnsi="Book Antiqua" w:cs="Arial"/>
          <w:lang w:val="es-CR"/>
        </w:rPr>
        <w:t xml:space="preserve"> </w:t>
      </w:r>
      <w:r w:rsidR="009E1C8C" w:rsidRPr="00F73CB1">
        <w:rPr>
          <w:rFonts w:ascii="Book Antiqua" w:hAnsi="Book Antiqua" w:cs="Arial"/>
          <w:lang w:val="es-CR"/>
        </w:rPr>
        <w:t xml:space="preserve">de </w:t>
      </w:r>
      <w:r w:rsidR="005769E7" w:rsidRPr="00F73CB1">
        <w:rPr>
          <w:rFonts w:ascii="Book Antiqua" w:hAnsi="Book Antiqua" w:cs="Arial"/>
          <w:lang w:val="es-CR"/>
        </w:rPr>
        <w:t>2022</w:t>
      </w:r>
    </w:p>
    <w:p w14:paraId="268CCB39" w14:textId="323ADE01" w:rsidR="000C6125" w:rsidRDefault="000C6125" w:rsidP="0006482D">
      <w:pPr>
        <w:rPr>
          <w:rFonts w:ascii="Book Antiqua" w:hAnsi="Book Antiqua"/>
          <w:lang w:eastAsia="en-US"/>
        </w:rPr>
      </w:pPr>
    </w:p>
    <w:p w14:paraId="1763A3F5" w14:textId="6495AE71" w:rsidR="00CD7D36" w:rsidRDefault="00CD7D36" w:rsidP="0006482D">
      <w:pPr>
        <w:rPr>
          <w:rFonts w:ascii="Book Antiqua" w:hAnsi="Book Antiqua"/>
          <w:lang w:eastAsia="en-US"/>
        </w:rPr>
      </w:pPr>
    </w:p>
    <w:p w14:paraId="5D5206FB" w14:textId="77777777" w:rsidR="00CD7D36" w:rsidRPr="00F73CB1" w:rsidRDefault="00CD7D36" w:rsidP="0006482D">
      <w:pPr>
        <w:rPr>
          <w:rFonts w:ascii="Book Antiqua" w:hAnsi="Book Antiqua"/>
          <w:lang w:eastAsia="en-US"/>
        </w:rPr>
      </w:pPr>
    </w:p>
    <w:p w14:paraId="1B57F5CF" w14:textId="77777777" w:rsidR="00D43BAE" w:rsidRPr="00D43BAE" w:rsidRDefault="00D43BAE" w:rsidP="0006482D">
      <w:pPr>
        <w:jc w:val="both"/>
        <w:rPr>
          <w:rFonts w:ascii="Book Antiqua" w:hAnsi="Book Antiqua" w:cs="Book Antiqua"/>
          <w:lang w:val="pt-BR"/>
        </w:rPr>
      </w:pPr>
      <w:r w:rsidRPr="00D43BAE">
        <w:rPr>
          <w:rFonts w:ascii="Book Antiqua" w:hAnsi="Book Antiqua" w:cs="Book Antiqua"/>
          <w:lang w:val="pt-BR"/>
        </w:rPr>
        <w:t>Licenciada</w:t>
      </w:r>
    </w:p>
    <w:p w14:paraId="187DC571" w14:textId="77777777" w:rsidR="00D43BAE" w:rsidRPr="00D43BAE" w:rsidRDefault="00D43BAE" w:rsidP="0006482D">
      <w:pPr>
        <w:jc w:val="both"/>
        <w:rPr>
          <w:rFonts w:ascii="Book Antiqua" w:hAnsi="Book Antiqua" w:cs="Book Antiqua"/>
          <w:lang w:val="pt-BR"/>
        </w:rPr>
      </w:pPr>
      <w:r w:rsidRPr="00D43BAE">
        <w:rPr>
          <w:rFonts w:ascii="Book Antiqua" w:hAnsi="Book Antiqua" w:cs="Book Antiqua"/>
          <w:lang w:val="pt-BR"/>
        </w:rPr>
        <w:t>Silvia Navarro Romanini</w:t>
      </w:r>
    </w:p>
    <w:p w14:paraId="2C0C3F38" w14:textId="77777777" w:rsidR="00D43BAE" w:rsidRPr="00D43BAE" w:rsidRDefault="00D43BAE" w:rsidP="0006482D">
      <w:pPr>
        <w:jc w:val="both"/>
        <w:rPr>
          <w:rFonts w:ascii="Book Antiqua" w:hAnsi="Book Antiqua" w:cs="Book Antiqua"/>
          <w:lang w:val="pt-BR"/>
        </w:rPr>
      </w:pPr>
      <w:r w:rsidRPr="00D43BAE">
        <w:rPr>
          <w:rFonts w:ascii="Book Antiqua" w:hAnsi="Book Antiqua" w:cs="Book Antiqua"/>
          <w:lang w:val="pt-BR"/>
        </w:rPr>
        <w:t>Secretaría General de la Corte</w:t>
      </w:r>
    </w:p>
    <w:p w14:paraId="6CE1FF8A" w14:textId="025D0C2C" w:rsidR="00D43BAE" w:rsidRDefault="00D43BAE" w:rsidP="0006482D">
      <w:pPr>
        <w:jc w:val="both"/>
        <w:rPr>
          <w:rFonts w:ascii="Book Antiqua" w:hAnsi="Book Antiqua" w:cs="Book Antiqua"/>
          <w:lang w:val="pt-BR"/>
        </w:rPr>
      </w:pPr>
    </w:p>
    <w:p w14:paraId="46A8ABE1" w14:textId="77777777" w:rsidR="000C6125" w:rsidRPr="00D43BAE" w:rsidRDefault="000C6125" w:rsidP="0006482D">
      <w:pPr>
        <w:jc w:val="both"/>
        <w:rPr>
          <w:rFonts w:ascii="Book Antiqua" w:hAnsi="Book Antiqua" w:cs="Book Antiqua"/>
          <w:lang w:val="pt-BR"/>
        </w:rPr>
      </w:pPr>
    </w:p>
    <w:p w14:paraId="351533D0" w14:textId="4C1CD754" w:rsidR="00D43BAE" w:rsidRDefault="00D43BAE" w:rsidP="0006482D">
      <w:pPr>
        <w:jc w:val="both"/>
        <w:rPr>
          <w:rFonts w:ascii="Book Antiqua" w:hAnsi="Book Antiqua" w:cs="Book Antiqua"/>
          <w:lang w:val="pt-BR"/>
        </w:rPr>
      </w:pPr>
      <w:r w:rsidRPr="00D43BAE">
        <w:rPr>
          <w:rFonts w:ascii="Book Antiqua" w:hAnsi="Book Antiqua" w:cs="Book Antiqua"/>
          <w:lang w:val="pt-BR"/>
        </w:rPr>
        <w:t>Estimada señora:</w:t>
      </w:r>
    </w:p>
    <w:p w14:paraId="097D97F2" w14:textId="77777777" w:rsidR="00CD7D36" w:rsidRPr="00D43BAE" w:rsidRDefault="00CD7D36" w:rsidP="0006482D">
      <w:pPr>
        <w:jc w:val="both"/>
        <w:rPr>
          <w:rFonts w:ascii="Book Antiqua" w:hAnsi="Book Antiqua" w:cs="Book Antiqua"/>
          <w:lang w:val="pt-BR"/>
        </w:rPr>
      </w:pPr>
    </w:p>
    <w:p w14:paraId="656BCE58" w14:textId="721EF6F7" w:rsidR="0016704C" w:rsidRPr="00A13ABA" w:rsidRDefault="00AD25F7" w:rsidP="0006482D">
      <w:pPr>
        <w:ind w:firstLine="708"/>
        <w:jc w:val="both"/>
        <w:rPr>
          <w:rFonts w:ascii="Book Antiqua" w:hAnsi="Book Antiqua" w:cs="Book Antiqua"/>
          <w:lang w:val="es-CR"/>
        </w:rPr>
      </w:pPr>
      <w:r w:rsidRPr="00AD25F7">
        <w:rPr>
          <w:rFonts w:ascii="Book Antiqua" w:hAnsi="Book Antiqua" w:cs="Book Antiqua"/>
          <w:lang w:val="es-CR"/>
        </w:rPr>
        <w:t>En atención al oficio</w:t>
      </w:r>
      <w:r>
        <w:rPr>
          <w:rFonts w:ascii="Book Antiqua" w:hAnsi="Book Antiqua" w:cs="Book Antiqua"/>
          <w:lang w:val="es-CR"/>
        </w:rPr>
        <w:t xml:space="preserve"> 1383-22</w:t>
      </w:r>
      <w:r w:rsidRPr="00AD25F7">
        <w:rPr>
          <w:rFonts w:ascii="Book Antiqua" w:hAnsi="Book Antiqua" w:cs="Book Antiqua"/>
          <w:lang w:val="es-CR"/>
        </w:rPr>
        <w:t xml:space="preserve"> del </w:t>
      </w:r>
      <w:r>
        <w:rPr>
          <w:rFonts w:ascii="Book Antiqua" w:hAnsi="Book Antiqua" w:cs="Book Antiqua"/>
          <w:lang w:val="es-CR"/>
        </w:rPr>
        <w:t>9 de febrero de 2022</w:t>
      </w:r>
      <w:r w:rsidRPr="00AD25F7">
        <w:rPr>
          <w:rFonts w:ascii="Book Antiqua" w:hAnsi="Book Antiqua" w:cs="Book Antiqua"/>
          <w:lang w:val="es-CR"/>
        </w:rPr>
        <w:t>, donde se transcribe el acuerdo tomado por el Consejo Superior en sesión celebrada el</w:t>
      </w:r>
      <w:r>
        <w:rPr>
          <w:rFonts w:ascii="Book Antiqua" w:hAnsi="Book Antiqua" w:cs="Book Antiqua"/>
          <w:lang w:val="es-CR"/>
        </w:rPr>
        <w:t xml:space="preserve"> 25 de enero de 2022</w:t>
      </w:r>
      <w:r w:rsidRPr="00AD25F7">
        <w:rPr>
          <w:rFonts w:ascii="Book Antiqua" w:hAnsi="Book Antiqua" w:cs="Book Antiqua"/>
          <w:lang w:val="es-CR"/>
        </w:rPr>
        <w:t xml:space="preserve">, artículo </w:t>
      </w:r>
      <w:r>
        <w:rPr>
          <w:rFonts w:ascii="Book Antiqua" w:hAnsi="Book Antiqua" w:cs="Book Antiqua"/>
          <w:lang w:val="es-CR"/>
        </w:rPr>
        <w:t>XXXV</w:t>
      </w:r>
      <w:r w:rsidRPr="00AD25F7">
        <w:rPr>
          <w:rFonts w:ascii="Book Antiqua" w:hAnsi="Book Antiqua" w:cs="Book Antiqua"/>
          <w:lang w:val="es-CR"/>
        </w:rPr>
        <w:t xml:space="preserve">, le remito el informe suscrito por </w:t>
      </w:r>
      <w:r w:rsidR="000C1B6C" w:rsidRPr="000C1B6C">
        <w:rPr>
          <w:rFonts w:ascii="Book Antiqua" w:hAnsi="Book Antiqua" w:cs="Book Antiqua"/>
          <w:lang w:val="pt-BR"/>
        </w:rPr>
        <w:t xml:space="preserve">la </w:t>
      </w:r>
      <w:r w:rsidR="000C6125">
        <w:rPr>
          <w:rFonts w:ascii="Book Antiqua" w:hAnsi="Book Antiqua" w:cs="Book Antiqua"/>
          <w:lang w:val="pt-BR"/>
        </w:rPr>
        <w:t>Máster</w:t>
      </w:r>
      <w:r w:rsidR="000C1B6C" w:rsidRPr="000C1B6C">
        <w:rPr>
          <w:rFonts w:ascii="Book Antiqua" w:hAnsi="Book Antiqua" w:cs="Book Antiqua"/>
          <w:lang w:val="pt-BR"/>
        </w:rPr>
        <w:t xml:space="preserve"> Yesenia Salazar Guzmán, Jefa a.i. </w:t>
      </w:r>
      <w:r w:rsidR="000C1B6C">
        <w:rPr>
          <w:rFonts w:ascii="Book Antiqua" w:hAnsi="Book Antiqua" w:cs="Book Antiqua"/>
          <w:lang w:val="pt-BR"/>
        </w:rPr>
        <w:t xml:space="preserve">del </w:t>
      </w:r>
      <w:r w:rsidR="000C1B6C" w:rsidRPr="000C1B6C">
        <w:rPr>
          <w:rFonts w:ascii="Book Antiqua" w:hAnsi="Book Antiqua" w:cs="Book Antiqua"/>
          <w:lang w:val="pt-BR"/>
        </w:rPr>
        <w:t xml:space="preserve">Subproceso de </w:t>
      </w:r>
      <w:r w:rsidR="000C1B6C" w:rsidRPr="00A13ABA">
        <w:rPr>
          <w:rFonts w:ascii="Book Antiqua" w:hAnsi="Book Antiqua" w:cs="Book Antiqua"/>
          <w:lang w:val="es-CR"/>
        </w:rPr>
        <w:t>Modernización Institucional</w:t>
      </w:r>
      <w:r w:rsidR="000C6125">
        <w:rPr>
          <w:rFonts w:ascii="Book Antiqua" w:hAnsi="Book Antiqua" w:cs="Book Antiqua"/>
          <w:lang w:val="es-CR"/>
        </w:rPr>
        <w:t xml:space="preserve"> </w:t>
      </w:r>
      <w:r w:rsidR="000C6125" w:rsidRPr="006913AB">
        <w:rPr>
          <w:rFonts w:ascii="Book Antiqua" w:eastAsia="Calibri" w:hAnsi="Book Antiqua"/>
          <w:lang w:eastAsia="es-CR"/>
        </w:rPr>
        <w:t>– Plan de descongestionamiento materias no penal</w:t>
      </w:r>
      <w:r w:rsidR="000C6125">
        <w:rPr>
          <w:rFonts w:ascii="Book Antiqua" w:eastAsia="Calibri" w:hAnsi="Book Antiqua"/>
          <w:lang w:eastAsia="es-CR"/>
        </w:rPr>
        <w:t>,</w:t>
      </w:r>
      <w:r w:rsidR="000C1B6C" w:rsidRPr="00A13ABA">
        <w:rPr>
          <w:rFonts w:ascii="Book Antiqua" w:hAnsi="Book Antiqua" w:cs="Book Antiqua"/>
          <w:lang w:val="es-CR"/>
        </w:rPr>
        <w:t xml:space="preserve"> relacionado con la modificación de la cuota de trabajo que tienen asignada</w:t>
      </w:r>
      <w:r w:rsidR="003278BB">
        <w:rPr>
          <w:rFonts w:ascii="Book Antiqua" w:hAnsi="Book Antiqua" w:cs="Book Antiqua"/>
          <w:lang w:val="es-CR"/>
        </w:rPr>
        <w:t>s</w:t>
      </w:r>
      <w:r w:rsidR="000C1B6C" w:rsidRPr="00A13ABA">
        <w:rPr>
          <w:rFonts w:ascii="Book Antiqua" w:hAnsi="Book Antiqua" w:cs="Book Antiqua"/>
          <w:lang w:val="es-CR"/>
        </w:rPr>
        <w:t xml:space="preserve"> las personas juzgadoras del Juzgado de Familia del Tercer Circuito Judicial de San José</w:t>
      </w:r>
      <w:r w:rsidR="00B849AC" w:rsidRPr="00A13ABA">
        <w:rPr>
          <w:rFonts w:ascii="Book Antiqua" w:hAnsi="Book Antiqua" w:cs="Book Antiqua"/>
          <w:lang w:val="es-CR"/>
        </w:rPr>
        <w:t xml:space="preserve">, </w:t>
      </w:r>
      <w:r w:rsidR="000C1B6C" w:rsidRPr="00A13ABA">
        <w:rPr>
          <w:rFonts w:ascii="Book Antiqua" w:hAnsi="Book Antiqua" w:cs="Book Antiqua"/>
          <w:lang w:val="es-CR"/>
        </w:rPr>
        <w:t>Desamparados</w:t>
      </w:r>
      <w:r w:rsidR="00060D69">
        <w:rPr>
          <w:rFonts w:ascii="Book Antiqua" w:hAnsi="Book Antiqua" w:cs="Book Antiqua"/>
          <w:lang w:val="es-CR"/>
        </w:rPr>
        <w:t>,</w:t>
      </w:r>
      <w:r w:rsidR="000C1B6C" w:rsidRPr="00A13ABA">
        <w:rPr>
          <w:rFonts w:ascii="Book Antiqua" w:hAnsi="Book Antiqua" w:cs="Book Antiqua"/>
          <w:lang w:val="es-CR"/>
        </w:rPr>
        <w:t xml:space="preserve"> </w:t>
      </w:r>
      <w:r w:rsidR="00A13ABA" w:rsidRPr="00A13ABA">
        <w:rPr>
          <w:rFonts w:ascii="Book Antiqua" w:hAnsi="Book Antiqua" w:cs="Book Antiqua"/>
          <w:lang w:val="es-CR"/>
        </w:rPr>
        <w:t xml:space="preserve">en </w:t>
      </w:r>
      <w:r w:rsidR="00AC1272" w:rsidRPr="00A13ABA">
        <w:rPr>
          <w:rFonts w:ascii="Book Antiqua" w:hAnsi="Book Antiqua" w:cs="Book Antiqua"/>
          <w:lang w:val="es-CR"/>
        </w:rPr>
        <w:t>virtud</w:t>
      </w:r>
      <w:r w:rsidR="00AC1272">
        <w:rPr>
          <w:rFonts w:ascii="Book Antiqua" w:hAnsi="Book Antiqua" w:cs="Book Antiqua"/>
          <w:lang w:val="es-CR"/>
        </w:rPr>
        <w:t xml:space="preserve"> </w:t>
      </w:r>
      <w:r w:rsidR="00AC1272" w:rsidRPr="00A13ABA">
        <w:rPr>
          <w:rFonts w:ascii="Book Antiqua" w:hAnsi="Book Antiqua" w:cs="Book Antiqua"/>
          <w:lang w:val="es-CR"/>
        </w:rPr>
        <w:t>de</w:t>
      </w:r>
      <w:r w:rsidR="00A13ABA" w:rsidRPr="00A13ABA">
        <w:rPr>
          <w:rFonts w:ascii="Book Antiqua" w:hAnsi="Book Antiqua" w:cs="Book Antiqua"/>
          <w:lang w:val="es-CR"/>
        </w:rPr>
        <w:t xml:space="preserve"> los </w:t>
      </w:r>
      <w:r w:rsidR="00A13ABA">
        <w:rPr>
          <w:rFonts w:ascii="Book Antiqua" w:hAnsi="Book Antiqua" w:cs="Book Antiqua"/>
          <w:lang w:val="es-CR"/>
        </w:rPr>
        <w:t>ca</w:t>
      </w:r>
      <w:r w:rsidR="00A13ABA" w:rsidRPr="00A13ABA">
        <w:rPr>
          <w:rFonts w:ascii="Book Antiqua" w:hAnsi="Book Antiqua" w:cs="Book Antiqua"/>
          <w:lang w:val="es-CR"/>
        </w:rPr>
        <w:t xml:space="preserve">mbios aplicados a partir del 8 de agosto del </w:t>
      </w:r>
      <w:r w:rsidR="00AC1272">
        <w:rPr>
          <w:rFonts w:ascii="Book Antiqua" w:hAnsi="Book Antiqua" w:cs="Book Antiqua"/>
          <w:lang w:val="es-CR"/>
        </w:rPr>
        <w:t>2022</w:t>
      </w:r>
      <w:r w:rsidR="00A13ABA">
        <w:rPr>
          <w:rFonts w:ascii="Book Antiqua" w:hAnsi="Book Antiqua" w:cs="Book Antiqua"/>
          <w:lang w:val="es-CR"/>
        </w:rPr>
        <w:t>, en</w:t>
      </w:r>
      <w:r w:rsidR="00A13ABA" w:rsidRPr="00A13ABA">
        <w:rPr>
          <w:rFonts w:ascii="Book Antiqua" w:hAnsi="Book Antiqua" w:cs="Book Antiqua"/>
          <w:lang w:val="es-CR"/>
        </w:rPr>
        <w:t xml:space="preserve"> cuanto a la </w:t>
      </w:r>
      <w:r w:rsidR="000C1B6C" w:rsidRPr="00A13ABA">
        <w:rPr>
          <w:rFonts w:ascii="Book Antiqua" w:hAnsi="Book Antiqua" w:cs="Book Antiqua"/>
          <w:lang w:val="es-CR"/>
        </w:rPr>
        <w:t>estructura funcional de</w:t>
      </w:r>
      <w:r w:rsidR="00A13ABA" w:rsidRPr="00A13ABA">
        <w:rPr>
          <w:rFonts w:ascii="Book Antiqua" w:hAnsi="Book Antiqua" w:cs="Book Antiqua"/>
          <w:lang w:val="es-CR"/>
        </w:rPr>
        <w:t xml:space="preserve"> </w:t>
      </w:r>
      <w:r w:rsidR="000C1B6C" w:rsidRPr="00A13ABA">
        <w:rPr>
          <w:rFonts w:ascii="Book Antiqua" w:hAnsi="Book Antiqua" w:cs="Book Antiqua"/>
          <w:lang w:val="es-CR"/>
        </w:rPr>
        <w:t>l</w:t>
      </w:r>
      <w:r w:rsidR="00A13ABA" w:rsidRPr="00A13ABA">
        <w:rPr>
          <w:rFonts w:ascii="Book Antiqua" w:hAnsi="Book Antiqua" w:cs="Book Antiqua"/>
          <w:lang w:val="es-CR"/>
        </w:rPr>
        <w:t>a oficina</w:t>
      </w:r>
      <w:r w:rsidR="00AC1272">
        <w:rPr>
          <w:rFonts w:ascii="Book Antiqua" w:hAnsi="Book Antiqua" w:cs="Book Antiqua"/>
          <w:lang w:val="es-CR"/>
        </w:rPr>
        <w:t>.</w:t>
      </w:r>
    </w:p>
    <w:p w14:paraId="73D7FC47" w14:textId="77777777" w:rsidR="0016704C" w:rsidRPr="00A13ABA" w:rsidRDefault="0016704C" w:rsidP="0006482D">
      <w:pPr>
        <w:jc w:val="both"/>
        <w:rPr>
          <w:rFonts w:ascii="Book Antiqua" w:hAnsi="Book Antiqua" w:cs="Book Antiqua"/>
          <w:lang w:val="es-CR"/>
        </w:rPr>
      </w:pPr>
    </w:p>
    <w:p w14:paraId="51281F6F" w14:textId="594E9718" w:rsidR="0016704C" w:rsidRPr="00A13ABA" w:rsidRDefault="00A56B80" w:rsidP="0006482D">
      <w:pPr>
        <w:ind w:firstLine="708"/>
        <w:jc w:val="both"/>
        <w:rPr>
          <w:rFonts w:ascii="Book Antiqua" w:hAnsi="Book Antiqua" w:cs="Book Antiqua"/>
          <w:highlight w:val="yellow"/>
          <w:lang w:val="es-CR"/>
        </w:rPr>
      </w:pPr>
      <w:r>
        <w:rPr>
          <w:rFonts w:ascii="Book Antiqua" w:hAnsi="Book Antiqua" w:cs="Book Antiqua"/>
          <w:lang w:val="es-CR"/>
        </w:rPr>
        <w:t xml:space="preserve">Con el fin de que se manifestaran al respecto, </w:t>
      </w:r>
      <w:r w:rsidR="00A13ABA" w:rsidRPr="000B3FE7">
        <w:rPr>
          <w:rFonts w:ascii="Book Antiqua" w:hAnsi="Book Antiqua" w:cs="Book Antiqua"/>
          <w:lang w:val="es-CR"/>
        </w:rPr>
        <w:t xml:space="preserve"> </w:t>
      </w:r>
      <w:r w:rsidR="00133C57" w:rsidRPr="000B3FE7">
        <w:rPr>
          <w:rFonts w:ascii="Book Antiqua" w:hAnsi="Book Antiqua" w:cs="Book Antiqua"/>
          <w:lang w:val="es-CR"/>
        </w:rPr>
        <w:t xml:space="preserve">mediante oficio </w:t>
      </w:r>
      <w:r w:rsidR="00D43BAE" w:rsidRPr="000B3FE7">
        <w:rPr>
          <w:rFonts w:ascii="Book Antiqua" w:hAnsi="Book Antiqua" w:cs="Book Antiqua"/>
          <w:lang w:val="es-CR"/>
        </w:rPr>
        <w:t>843-PLA-MI</w:t>
      </w:r>
      <w:r w:rsidR="00B849AC" w:rsidRPr="000B3FE7">
        <w:rPr>
          <w:rFonts w:ascii="Book Antiqua" w:hAnsi="Book Antiqua" w:cs="Book Antiqua"/>
          <w:lang w:val="es-CR"/>
        </w:rPr>
        <w:t xml:space="preserve"> </w:t>
      </w:r>
      <w:r w:rsidR="00D43BAE" w:rsidRPr="000B3FE7">
        <w:rPr>
          <w:rFonts w:ascii="Book Antiqua" w:hAnsi="Book Antiqua" w:cs="Book Antiqua"/>
          <w:lang w:val="es-CR"/>
        </w:rPr>
        <w:t>(NPL)-2022</w:t>
      </w:r>
      <w:r w:rsidR="00D43BAE" w:rsidRPr="00154438">
        <w:rPr>
          <w:rFonts w:ascii="Book Antiqua" w:hAnsi="Book Antiqua" w:cs="Book Antiqua"/>
          <w:lang w:val="es-CR"/>
        </w:rPr>
        <w:t xml:space="preserve"> </w:t>
      </w:r>
      <w:r w:rsidR="00133C57" w:rsidRPr="00154438">
        <w:rPr>
          <w:rFonts w:ascii="Book Antiqua" w:hAnsi="Book Antiqua" w:cs="Book Antiqua"/>
          <w:lang w:val="es-CR"/>
        </w:rPr>
        <w:t>d</w:t>
      </w:r>
      <w:r w:rsidR="00D43BAE" w:rsidRPr="00154438">
        <w:rPr>
          <w:rFonts w:ascii="Book Antiqua" w:hAnsi="Book Antiqua" w:cs="Book Antiqua"/>
          <w:lang w:val="es-CR"/>
        </w:rPr>
        <w:t>el 23 de setiembre de 2022,</w:t>
      </w:r>
      <w:r>
        <w:rPr>
          <w:rFonts w:ascii="Book Antiqua" w:hAnsi="Book Antiqua" w:cs="Book Antiqua"/>
          <w:lang w:val="es-CR"/>
        </w:rPr>
        <w:t xml:space="preserve"> el preliminar de este documento fue puesto en conocimiento del</w:t>
      </w:r>
      <w:r w:rsidR="00D43BAE" w:rsidRPr="00154438">
        <w:rPr>
          <w:rFonts w:ascii="Book Antiqua" w:hAnsi="Book Antiqua" w:cs="Book Antiqua"/>
          <w:lang w:val="es-CR"/>
        </w:rPr>
        <w:t xml:space="preserve"> Juzgado de Familia del Tercer Circuito Judicial de San José</w:t>
      </w:r>
      <w:r w:rsidR="00B849AC" w:rsidRPr="00154438">
        <w:rPr>
          <w:rFonts w:ascii="Book Antiqua" w:hAnsi="Book Antiqua" w:cs="Book Antiqua"/>
          <w:lang w:val="es-CR"/>
        </w:rPr>
        <w:t xml:space="preserve">, </w:t>
      </w:r>
      <w:r w:rsidR="00D43BAE" w:rsidRPr="00154438">
        <w:rPr>
          <w:rFonts w:ascii="Book Antiqua" w:hAnsi="Book Antiqua" w:cs="Book Antiqua"/>
          <w:lang w:val="es-CR"/>
        </w:rPr>
        <w:t>Desamparados</w:t>
      </w:r>
      <w:r>
        <w:rPr>
          <w:rFonts w:ascii="Book Antiqua" w:hAnsi="Book Antiqua" w:cs="Book Antiqua"/>
          <w:lang w:val="es-CR"/>
        </w:rPr>
        <w:t>,</w:t>
      </w:r>
      <w:r w:rsidR="00D43BAE" w:rsidRPr="00154438">
        <w:rPr>
          <w:rFonts w:ascii="Book Antiqua" w:hAnsi="Book Antiqua" w:cs="Book Antiqua"/>
          <w:lang w:val="es-CR"/>
        </w:rPr>
        <w:t xml:space="preserve"> </w:t>
      </w:r>
      <w:r w:rsidR="00133C57" w:rsidRPr="00154438">
        <w:rPr>
          <w:rFonts w:ascii="Book Antiqua" w:hAnsi="Book Antiqua" w:cs="Book Antiqua"/>
          <w:lang w:val="es-CR"/>
        </w:rPr>
        <w:t xml:space="preserve">además con copia al </w:t>
      </w:r>
      <w:r w:rsidR="0023638D" w:rsidRPr="00154438">
        <w:rPr>
          <w:rFonts w:ascii="Book Antiqua" w:hAnsi="Book Antiqua" w:cs="Book Antiqua"/>
          <w:lang w:val="es-CR"/>
        </w:rPr>
        <w:t xml:space="preserve">Lic. Cristian Martínez Hernández, </w:t>
      </w:r>
      <w:bookmarkStart w:id="0" w:name="_Hlk115789998"/>
      <w:r w:rsidR="0023638D" w:rsidRPr="00154438">
        <w:rPr>
          <w:rFonts w:ascii="Book Antiqua" w:hAnsi="Book Antiqua" w:cs="Book Antiqua"/>
          <w:lang w:val="es-CR"/>
        </w:rPr>
        <w:t>Juez Gestor de Familia, Pensiones Alimentarias y Violencia Doméstica</w:t>
      </w:r>
      <w:bookmarkEnd w:id="0"/>
      <w:r w:rsidR="0023638D" w:rsidRPr="00154438">
        <w:rPr>
          <w:rFonts w:ascii="Book Antiqua" w:hAnsi="Book Antiqua" w:cs="Book Antiqua"/>
          <w:lang w:val="es-CR"/>
        </w:rPr>
        <w:t>, Centro de Apoyo, Coordinación y Mejoramiento de la Función Jurisdiccional,</w:t>
      </w:r>
      <w:r w:rsidR="0016704C" w:rsidRPr="00154438">
        <w:rPr>
          <w:rFonts w:ascii="Book Antiqua" w:hAnsi="Book Antiqua" w:cs="Book Antiqua"/>
          <w:lang w:val="es-CR"/>
        </w:rPr>
        <w:t xml:space="preserve"> </w:t>
      </w:r>
      <w:r w:rsidR="0023638D" w:rsidRPr="00154438">
        <w:rPr>
          <w:rFonts w:ascii="Book Antiqua" w:hAnsi="Book Antiqua" w:cs="Book Antiqua"/>
          <w:lang w:val="es-CR"/>
        </w:rPr>
        <w:t>Comisión de Familia, Niñez y Adolescencia</w:t>
      </w:r>
      <w:r w:rsidR="00060D69">
        <w:rPr>
          <w:rFonts w:ascii="Book Antiqua" w:hAnsi="Book Antiqua" w:cs="Book Antiqua"/>
          <w:lang w:val="es-CR"/>
        </w:rPr>
        <w:t>,</w:t>
      </w:r>
      <w:r w:rsidR="0023638D" w:rsidRPr="00154438">
        <w:rPr>
          <w:rFonts w:ascii="Book Antiqua" w:hAnsi="Book Antiqua" w:cs="Book Antiqua"/>
          <w:lang w:val="es-CR"/>
        </w:rPr>
        <w:t xml:space="preserve">  Dirección de Tecnología de</w:t>
      </w:r>
      <w:r w:rsidR="0006482D">
        <w:rPr>
          <w:rFonts w:ascii="Book Antiqua" w:hAnsi="Book Antiqua" w:cs="Book Antiqua"/>
          <w:lang w:val="es-CR"/>
        </w:rPr>
        <w:t xml:space="preserve"> </w:t>
      </w:r>
      <w:r w:rsidR="0023638D" w:rsidRPr="00154438">
        <w:rPr>
          <w:rFonts w:ascii="Book Antiqua" w:hAnsi="Book Antiqua" w:cs="Book Antiqua"/>
          <w:lang w:val="es-CR"/>
        </w:rPr>
        <w:t>Información y Comunicaciones</w:t>
      </w:r>
      <w:r w:rsidR="00154438" w:rsidRPr="00154438">
        <w:rPr>
          <w:rFonts w:ascii="Book Antiqua" w:hAnsi="Book Antiqua"/>
          <w:lang w:eastAsia="en-US"/>
        </w:rPr>
        <w:t xml:space="preserve"> </w:t>
      </w:r>
      <w:r w:rsidR="00154438">
        <w:rPr>
          <w:rFonts w:ascii="Book Antiqua" w:hAnsi="Book Antiqua"/>
          <w:lang w:eastAsia="en-US"/>
        </w:rPr>
        <w:t xml:space="preserve">y </w:t>
      </w:r>
      <w:r w:rsidR="00254DE1">
        <w:rPr>
          <w:rFonts w:ascii="Book Antiqua" w:hAnsi="Book Antiqua"/>
          <w:lang w:eastAsia="en-US"/>
        </w:rPr>
        <w:t xml:space="preserve">de </w:t>
      </w:r>
      <w:r w:rsidR="00154438" w:rsidRPr="00F73CB1">
        <w:rPr>
          <w:rFonts w:ascii="Book Antiqua" w:hAnsi="Book Antiqua"/>
          <w:lang w:eastAsia="en-US"/>
        </w:rPr>
        <w:t>la Contraloría de Servicios de San José.</w:t>
      </w:r>
      <w:r>
        <w:rPr>
          <w:rFonts w:ascii="Book Antiqua" w:hAnsi="Book Antiqua"/>
          <w:lang w:eastAsia="en-US"/>
        </w:rPr>
        <w:t xml:space="preserve">   </w:t>
      </w:r>
      <w:r w:rsidR="00133C57" w:rsidRPr="00154438">
        <w:rPr>
          <w:rFonts w:ascii="Book Antiqua" w:hAnsi="Book Antiqua" w:cs="Book Antiqua"/>
          <w:lang w:val="es-CR"/>
        </w:rPr>
        <w:t>Como respuesta se recibi</w:t>
      </w:r>
      <w:r w:rsidR="00610B87" w:rsidRPr="00154438">
        <w:rPr>
          <w:rFonts w:ascii="Book Antiqua" w:hAnsi="Book Antiqua" w:cs="Book Antiqua"/>
          <w:lang w:val="es-CR"/>
        </w:rPr>
        <w:t xml:space="preserve">eron </w:t>
      </w:r>
      <w:r w:rsidR="00133C57" w:rsidRPr="00154438">
        <w:rPr>
          <w:rFonts w:ascii="Book Antiqua" w:hAnsi="Book Antiqua" w:cs="Book Antiqua"/>
          <w:lang w:val="es-CR"/>
        </w:rPr>
        <w:t>los correos elect</w:t>
      </w:r>
      <w:r w:rsidR="00133C57" w:rsidRPr="00AA3196">
        <w:rPr>
          <w:rFonts w:ascii="Book Antiqua" w:hAnsi="Book Antiqua" w:cs="Book Antiqua"/>
          <w:lang w:val="es-CR"/>
        </w:rPr>
        <w:t xml:space="preserve">rónicos remitidos </w:t>
      </w:r>
      <w:bookmarkStart w:id="1" w:name="_Hlk115795115"/>
      <w:r w:rsidR="00133C57" w:rsidRPr="00AA3196">
        <w:rPr>
          <w:rFonts w:ascii="Book Antiqua" w:hAnsi="Book Antiqua" w:cs="Book Antiqua"/>
          <w:lang w:val="es-CR"/>
        </w:rPr>
        <w:t xml:space="preserve">el </w:t>
      </w:r>
      <w:r w:rsidR="002F1923" w:rsidRPr="00AA3196">
        <w:rPr>
          <w:rFonts w:ascii="Book Antiqua" w:hAnsi="Book Antiqua" w:cs="Book Antiqua"/>
          <w:lang w:val="es-CR"/>
        </w:rPr>
        <w:t>26</w:t>
      </w:r>
      <w:r w:rsidR="00133C57" w:rsidRPr="00AA3196">
        <w:rPr>
          <w:rFonts w:ascii="Book Antiqua" w:hAnsi="Book Antiqua" w:cs="Book Antiqua"/>
          <w:lang w:val="es-CR"/>
        </w:rPr>
        <w:t xml:space="preserve"> y 2</w:t>
      </w:r>
      <w:r w:rsidR="002F1923" w:rsidRPr="00AA3196">
        <w:rPr>
          <w:rFonts w:ascii="Book Antiqua" w:hAnsi="Book Antiqua" w:cs="Book Antiqua"/>
          <w:lang w:val="es-CR"/>
        </w:rPr>
        <w:t>9</w:t>
      </w:r>
      <w:r w:rsidR="00133C57" w:rsidRPr="00AA3196">
        <w:rPr>
          <w:rFonts w:ascii="Book Antiqua" w:hAnsi="Book Antiqua" w:cs="Book Antiqua"/>
          <w:lang w:val="es-CR"/>
        </w:rPr>
        <w:t xml:space="preserve"> de </w:t>
      </w:r>
      <w:r w:rsidR="002F1923" w:rsidRPr="00AA3196">
        <w:rPr>
          <w:rFonts w:ascii="Book Antiqua" w:hAnsi="Book Antiqua" w:cs="Book Antiqua"/>
          <w:lang w:val="es-CR"/>
        </w:rPr>
        <w:t>setiem</w:t>
      </w:r>
      <w:r w:rsidR="00133C57" w:rsidRPr="00AA3196">
        <w:rPr>
          <w:rFonts w:ascii="Book Antiqua" w:hAnsi="Book Antiqua" w:cs="Book Antiqua"/>
          <w:lang w:val="es-CR"/>
        </w:rPr>
        <w:t>bre 20</w:t>
      </w:r>
      <w:r w:rsidR="002F1923" w:rsidRPr="00AA3196">
        <w:rPr>
          <w:rFonts w:ascii="Book Antiqua" w:hAnsi="Book Antiqua" w:cs="Book Antiqua"/>
          <w:lang w:val="es-CR"/>
        </w:rPr>
        <w:t>22</w:t>
      </w:r>
      <w:r w:rsidR="00133C57" w:rsidRPr="00AA3196">
        <w:rPr>
          <w:rFonts w:ascii="Book Antiqua" w:hAnsi="Book Antiqua" w:cs="Book Antiqua"/>
          <w:lang w:val="es-CR"/>
        </w:rPr>
        <w:t xml:space="preserve"> por parte del Lic</w:t>
      </w:r>
      <w:r w:rsidR="002F1923" w:rsidRPr="00AA3196">
        <w:rPr>
          <w:rFonts w:ascii="Book Antiqua" w:hAnsi="Book Antiqua" w:cs="Book Antiqua"/>
          <w:lang w:val="es-CR"/>
        </w:rPr>
        <w:t>. Martínez Hernández</w:t>
      </w:r>
      <w:r w:rsidR="00AA3196" w:rsidRPr="00AA3196">
        <w:rPr>
          <w:rFonts w:ascii="Book Antiqua" w:hAnsi="Book Antiqua" w:cs="Book Antiqua"/>
          <w:lang w:val="es-CR"/>
        </w:rPr>
        <w:t>,</w:t>
      </w:r>
      <w:r w:rsidR="002F1923" w:rsidRPr="00AA3196">
        <w:rPr>
          <w:rFonts w:ascii="Book Antiqua" w:hAnsi="Book Antiqua" w:cs="Book Antiqua"/>
          <w:lang w:val="es-CR"/>
        </w:rPr>
        <w:t xml:space="preserve"> Juez Gestor de Familia, Pensiones Alimentarias y Violencia Doméstica y del Lic. Esteban Guzmán González, Juez Coordinador del Juzgado de Familia del Tercer Circuito Judicial de San José, Desamparados</w:t>
      </w:r>
      <w:r w:rsidR="00A8008F">
        <w:rPr>
          <w:rFonts w:ascii="Book Antiqua" w:hAnsi="Book Antiqua" w:cs="Book Antiqua"/>
          <w:lang w:val="es-CR"/>
        </w:rPr>
        <w:t>.</w:t>
      </w:r>
    </w:p>
    <w:bookmarkEnd w:id="1"/>
    <w:p w14:paraId="0B4AD3B2" w14:textId="40110643" w:rsidR="00254DE1" w:rsidRDefault="00254DE1">
      <w:pPr>
        <w:rPr>
          <w:rFonts w:ascii="Book Antiqua" w:hAnsi="Book Antiqua" w:cs="Book Antiqua"/>
          <w:highlight w:val="yellow"/>
          <w:lang w:val="es-CR"/>
        </w:rPr>
      </w:pPr>
      <w:r>
        <w:rPr>
          <w:rFonts w:ascii="Book Antiqua" w:hAnsi="Book Antiqua" w:cs="Book Antiqua"/>
          <w:highlight w:val="yellow"/>
          <w:lang w:val="es-CR"/>
        </w:rPr>
        <w:br w:type="page"/>
      </w:r>
    </w:p>
    <w:p w14:paraId="682A1B05" w14:textId="77777777" w:rsidR="002F1923" w:rsidRPr="00A13ABA" w:rsidRDefault="002F1923" w:rsidP="00D43BAE">
      <w:pPr>
        <w:spacing w:line="276" w:lineRule="auto"/>
        <w:jc w:val="both"/>
        <w:rPr>
          <w:rFonts w:ascii="Book Antiqua" w:hAnsi="Book Antiqua" w:cs="Book Antiqua"/>
          <w:highlight w:val="yellow"/>
          <w:lang w:val="es-CR"/>
        </w:rPr>
      </w:pPr>
    </w:p>
    <w:p w14:paraId="6DAAC917" w14:textId="77777777" w:rsidR="00D74B3E" w:rsidRPr="00A13ABA" w:rsidRDefault="00D74B3E" w:rsidP="00A7685B">
      <w:pPr>
        <w:widowControl w:val="0"/>
        <w:spacing w:line="276" w:lineRule="auto"/>
        <w:rPr>
          <w:rFonts w:ascii="Book Antiqua" w:hAnsi="Book Antiqua" w:cs="Book Antiqua"/>
          <w:snapToGrid w:val="0"/>
          <w:lang w:val="es-CR"/>
        </w:rPr>
      </w:pPr>
      <w:r w:rsidRPr="00A13ABA">
        <w:rPr>
          <w:rFonts w:ascii="Book Antiqua" w:hAnsi="Book Antiqua" w:cs="Book Antiqua"/>
          <w:snapToGrid w:val="0"/>
          <w:lang w:val="es-CR"/>
        </w:rPr>
        <w:t>Atentamente,</w:t>
      </w:r>
    </w:p>
    <w:p w14:paraId="4BF16341" w14:textId="325B7120" w:rsidR="00D74B3E" w:rsidRDefault="00D74B3E" w:rsidP="00A7685B">
      <w:pPr>
        <w:widowControl w:val="0"/>
        <w:spacing w:line="276" w:lineRule="auto"/>
        <w:jc w:val="center"/>
        <w:rPr>
          <w:rFonts w:ascii="Book Antiqua" w:hAnsi="Book Antiqua" w:cs="Book Antiqua"/>
          <w:b/>
          <w:bCs/>
          <w:snapToGrid w:val="0"/>
          <w:lang w:val="es-CR"/>
        </w:rPr>
      </w:pPr>
    </w:p>
    <w:p w14:paraId="790F9816" w14:textId="664A7E6C" w:rsidR="00254DE1" w:rsidRDefault="00254DE1" w:rsidP="00A7685B">
      <w:pPr>
        <w:widowControl w:val="0"/>
        <w:spacing w:line="276" w:lineRule="auto"/>
        <w:jc w:val="center"/>
        <w:rPr>
          <w:rFonts w:ascii="Book Antiqua" w:hAnsi="Book Antiqua" w:cs="Book Antiqua"/>
          <w:b/>
          <w:bCs/>
          <w:snapToGrid w:val="0"/>
          <w:lang w:val="es-CR"/>
        </w:rPr>
      </w:pPr>
    </w:p>
    <w:p w14:paraId="52E0EDF1" w14:textId="77777777" w:rsidR="00254DE1" w:rsidRPr="00A13ABA" w:rsidRDefault="00254DE1" w:rsidP="00A7685B">
      <w:pPr>
        <w:widowControl w:val="0"/>
        <w:spacing w:line="276" w:lineRule="auto"/>
        <w:jc w:val="center"/>
        <w:rPr>
          <w:rFonts w:ascii="Book Antiqua" w:hAnsi="Book Antiqua" w:cs="Book Antiqua"/>
          <w:b/>
          <w:bCs/>
          <w:snapToGrid w:val="0"/>
          <w:lang w:val="es-CR"/>
        </w:rPr>
      </w:pPr>
    </w:p>
    <w:p w14:paraId="014C3EF4" w14:textId="77777777" w:rsidR="00D74B3E" w:rsidRPr="00F73CB1" w:rsidRDefault="00D74B3E" w:rsidP="00A7685B">
      <w:pPr>
        <w:spacing w:line="276" w:lineRule="auto"/>
        <w:rPr>
          <w:rFonts w:ascii="Book Antiqua" w:hAnsi="Book Antiqua" w:cs="Book Antiqua"/>
          <w:snapToGrid w:val="0"/>
          <w:lang w:val="pt-BR"/>
        </w:rPr>
      </w:pPr>
      <w:r w:rsidRPr="00F73CB1">
        <w:rPr>
          <w:rFonts w:ascii="Book Antiqua" w:hAnsi="Book Antiqua" w:cs="Book Antiqua"/>
          <w:snapToGrid w:val="0"/>
          <w:lang w:val="pt-BR"/>
        </w:rPr>
        <w:t xml:space="preserve">Dixon Li Morales, Jefe a.i. </w:t>
      </w:r>
    </w:p>
    <w:p w14:paraId="6517C8C4" w14:textId="77777777" w:rsidR="00D74B3E" w:rsidRDefault="00D74B3E" w:rsidP="00A7685B">
      <w:pPr>
        <w:spacing w:line="276" w:lineRule="auto"/>
        <w:rPr>
          <w:rFonts w:ascii="Book Antiqua" w:hAnsi="Book Antiqua" w:cs="Book Antiqua"/>
          <w:snapToGrid w:val="0"/>
          <w:lang w:val="pt-BR"/>
        </w:rPr>
      </w:pPr>
      <w:r w:rsidRPr="00F73CB1">
        <w:rPr>
          <w:rFonts w:ascii="Book Antiqua" w:hAnsi="Book Antiqua" w:cs="Book Antiqua"/>
          <w:snapToGrid w:val="0"/>
          <w:lang w:val="pt-BR"/>
        </w:rPr>
        <w:t>Proceso Ejecución de las Operaciones</w:t>
      </w:r>
    </w:p>
    <w:p w14:paraId="5C7DF4E6" w14:textId="77777777" w:rsidR="002F1923" w:rsidRPr="000C6125" w:rsidRDefault="002F1923" w:rsidP="00A7685B">
      <w:pPr>
        <w:spacing w:line="276" w:lineRule="auto"/>
        <w:rPr>
          <w:rFonts w:ascii="Book Antiqua" w:hAnsi="Book Antiqua" w:cs="Book Antiqua"/>
          <w:b/>
          <w:bCs/>
          <w:i/>
          <w:iCs/>
          <w:snapToGrid w:val="0"/>
          <w:lang w:val="pt-BR"/>
        </w:rPr>
      </w:pPr>
    </w:p>
    <w:p w14:paraId="2A9FC6C0" w14:textId="7E0C9556" w:rsidR="002F1923" w:rsidRPr="000C6125" w:rsidRDefault="000C6125" w:rsidP="00A7685B">
      <w:pPr>
        <w:spacing w:line="276" w:lineRule="auto"/>
        <w:rPr>
          <w:rFonts w:ascii="Book Antiqua" w:hAnsi="Book Antiqua" w:cs="Book Antiqua"/>
          <w:b/>
          <w:bCs/>
          <w:i/>
          <w:iCs/>
          <w:snapToGrid w:val="0"/>
          <w:lang w:val="pt-BR"/>
        </w:rPr>
      </w:pPr>
      <w:r w:rsidRPr="000A2047">
        <w:rPr>
          <w:rFonts w:ascii="Book Antiqua" w:hAnsi="Book Antiqua" w:cs="Book Antiqua"/>
          <w:b/>
          <w:bCs/>
          <w:i/>
          <w:iCs/>
          <w:snapToGrid w:val="0"/>
          <w:lang w:val="pt-BR"/>
        </w:rPr>
        <w:t>Se adjunta las respuestas recibidas.</w:t>
      </w:r>
      <w:r w:rsidR="00785E07">
        <w:rPr>
          <w:rFonts w:ascii="Book Antiqua" w:hAnsi="Book Antiqua" w:cs="Book Antiqua"/>
          <w:b/>
          <w:bCs/>
          <w:i/>
          <w:iCs/>
          <w:snapToGrid w:val="0"/>
          <w:lang w:val="pt-BR"/>
        </w:rPr>
        <w:t xml:space="preserve"> </w:t>
      </w:r>
      <w:r w:rsidR="000A2047" w:rsidRPr="000A2047">
        <w:rPr>
          <w:rFonts w:ascii="Book Antiqua" w:hAnsi="Book Antiqua" w:cs="Book Antiqua"/>
          <w:b/>
          <w:bCs/>
          <w:i/>
          <w:iCs/>
          <w:snapToGrid w:val="0"/>
          <w:lang w:val="pt-BR"/>
        </w:rPr>
        <w:t>(Ver anexos 9 y 10)</w:t>
      </w:r>
    </w:p>
    <w:p w14:paraId="68EE2949" w14:textId="77777777" w:rsidR="000C6125" w:rsidRDefault="000C6125" w:rsidP="00A7685B">
      <w:pPr>
        <w:spacing w:line="276" w:lineRule="auto"/>
        <w:rPr>
          <w:rFonts w:ascii="Book Antiqua" w:hAnsi="Book Antiqua" w:cs="Book Antiqua"/>
          <w:snapToGrid w:val="0"/>
          <w:lang w:val="pt-BR"/>
        </w:rPr>
      </w:pPr>
    </w:p>
    <w:p w14:paraId="4E9887D2" w14:textId="77777777" w:rsidR="00867D71" w:rsidRPr="00215BC2" w:rsidRDefault="00D74B3E" w:rsidP="00A7685B">
      <w:pPr>
        <w:spacing w:line="276" w:lineRule="auto"/>
        <w:rPr>
          <w:rFonts w:ascii="Book Antiqua" w:hAnsi="Book Antiqua" w:cs="Book Antiqua"/>
          <w:sz w:val="22"/>
          <w:szCs w:val="22"/>
          <w:lang w:val="es-CR"/>
        </w:rPr>
      </w:pPr>
      <w:r w:rsidRPr="00215BC2">
        <w:rPr>
          <w:rFonts w:ascii="Book Antiqua" w:hAnsi="Book Antiqua" w:cs="Book Antiqua"/>
          <w:sz w:val="22"/>
          <w:szCs w:val="22"/>
          <w:lang w:val="es-CR"/>
        </w:rPr>
        <w:t xml:space="preserve">Copias: </w:t>
      </w:r>
    </w:p>
    <w:p w14:paraId="4C9F557C" w14:textId="77777777" w:rsidR="00EA6697" w:rsidRPr="00215BC2" w:rsidRDefault="00EA6697" w:rsidP="00722B81">
      <w:pPr>
        <w:numPr>
          <w:ilvl w:val="0"/>
          <w:numId w:val="21"/>
        </w:numPr>
        <w:spacing w:line="276" w:lineRule="auto"/>
        <w:rPr>
          <w:rFonts w:ascii="Book Antiqua" w:hAnsi="Book Antiqua"/>
          <w:sz w:val="22"/>
          <w:szCs w:val="22"/>
          <w:lang w:eastAsia="en-US"/>
        </w:rPr>
      </w:pPr>
      <w:bookmarkStart w:id="2" w:name="_Hlk115787954"/>
      <w:r w:rsidRPr="00215BC2">
        <w:rPr>
          <w:rFonts w:ascii="Book Antiqua" w:hAnsi="Book Antiqua"/>
          <w:sz w:val="22"/>
          <w:szCs w:val="22"/>
          <w:lang w:eastAsia="en-US"/>
        </w:rPr>
        <w:t>Lic. Cristian Martínez Hernández, Juez Gestor de Familia</w:t>
      </w:r>
      <w:r w:rsidR="002015C4" w:rsidRPr="00215BC2">
        <w:rPr>
          <w:rFonts w:ascii="Book Antiqua" w:hAnsi="Book Antiqua"/>
          <w:sz w:val="22"/>
          <w:szCs w:val="22"/>
          <w:lang w:eastAsia="en-US"/>
        </w:rPr>
        <w:t>, Pensiones Alimentarias y Violencia Doméstica</w:t>
      </w:r>
      <w:r w:rsidRPr="00215BC2">
        <w:rPr>
          <w:rFonts w:ascii="Book Antiqua" w:hAnsi="Book Antiqua"/>
          <w:sz w:val="22"/>
          <w:szCs w:val="22"/>
          <w:lang w:eastAsia="en-US"/>
        </w:rPr>
        <w:t xml:space="preserve"> </w:t>
      </w:r>
    </w:p>
    <w:p w14:paraId="179F59DB" w14:textId="1881F03C" w:rsidR="00B765B1" w:rsidRPr="00215BC2" w:rsidRDefault="00B765B1" w:rsidP="00722B81">
      <w:pPr>
        <w:numPr>
          <w:ilvl w:val="0"/>
          <w:numId w:val="21"/>
        </w:numPr>
        <w:spacing w:line="276" w:lineRule="auto"/>
        <w:rPr>
          <w:rFonts w:ascii="Book Antiqua" w:hAnsi="Book Antiqua"/>
          <w:sz w:val="22"/>
          <w:szCs w:val="22"/>
          <w:lang w:eastAsia="en-US"/>
        </w:rPr>
      </w:pPr>
      <w:r w:rsidRPr="00215BC2">
        <w:rPr>
          <w:rFonts w:ascii="Book Antiqua" w:hAnsi="Book Antiqua"/>
          <w:sz w:val="22"/>
          <w:szCs w:val="22"/>
          <w:lang w:eastAsia="en-US"/>
        </w:rPr>
        <w:t xml:space="preserve">Juzgado de Familia del </w:t>
      </w:r>
      <w:r w:rsidR="00460DB9">
        <w:rPr>
          <w:rFonts w:ascii="Book Antiqua" w:hAnsi="Book Antiqua"/>
          <w:sz w:val="22"/>
          <w:szCs w:val="22"/>
          <w:lang w:eastAsia="en-US"/>
        </w:rPr>
        <w:t>Tercer</w:t>
      </w:r>
      <w:r w:rsidRPr="00215BC2">
        <w:rPr>
          <w:rFonts w:ascii="Book Antiqua" w:hAnsi="Book Antiqua"/>
          <w:sz w:val="22"/>
          <w:szCs w:val="22"/>
          <w:lang w:eastAsia="en-US"/>
        </w:rPr>
        <w:t xml:space="preserve"> C</w:t>
      </w:r>
      <w:r w:rsidR="00460DB9">
        <w:rPr>
          <w:rFonts w:ascii="Book Antiqua" w:hAnsi="Book Antiqua"/>
          <w:sz w:val="22"/>
          <w:szCs w:val="22"/>
          <w:lang w:eastAsia="en-US"/>
        </w:rPr>
        <w:t xml:space="preserve">ircuito </w:t>
      </w:r>
      <w:r w:rsidRPr="00215BC2">
        <w:rPr>
          <w:rFonts w:ascii="Book Antiqua" w:hAnsi="Book Antiqua"/>
          <w:sz w:val="22"/>
          <w:szCs w:val="22"/>
          <w:lang w:eastAsia="en-US"/>
        </w:rPr>
        <w:t>J</w:t>
      </w:r>
      <w:r w:rsidR="00460DB9">
        <w:rPr>
          <w:rFonts w:ascii="Book Antiqua" w:hAnsi="Book Antiqua"/>
          <w:sz w:val="22"/>
          <w:szCs w:val="22"/>
          <w:lang w:eastAsia="en-US"/>
        </w:rPr>
        <w:t>udicial de</w:t>
      </w:r>
      <w:r w:rsidRPr="00215BC2">
        <w:rPr>
          <w:rFonts w:ascii="Book Antiqua" w:hAnsi="Book Antiqua"/>
          <w:sz w:val="22"/>
          <w:szCs w:val="22"/>
          <w:lang w:eastAsia="en-US"/>
        </w:rPr>
        <w:t xml:space="preserve"> San José-Desamparados</w:t>
      </w:r>
    </w:p>
    <w:bookmarkEnd w:id="2"/>
    <w:p w14:paraId="5746D7EF" w14:textId="77777777" w:rsidR="00621D83" w:rsidRPr="00215BC2" w:rsidRDefault="00621D83" w:rsidP="00722B81">
      <w:pPr>
        <w:numPr>
          <w:ilvl w:val="0"/>
          <w:numId w:val="21"/>
        </w:numPr>
        <w:spacing w:line="276" w:lineRule="auto"/>
        <w:rPr>
          <w:rFonts w:ascii="Book Antiqua" w:hAnsi="Book Antiqua"/>
          <w:sz w:val="22"/>
          <w:szCs w:val="22"/>
          <w:lang w:eastAsia="en-US"/>
        </w:rPr>
      </w:pPr>
      <w:r w:rsidRPr="00215BC2">
        <w:rPr>
          <w:rFonts w:ascii="Book Antiqua" w:hAnsi="Book Antiqua"/>
          <w:sz w:val="22"/>
          <w:szCs w:val="22"/>
          <w:lang w:eastAsia="en-US"/>
        </w:rPr>
        <w:t>Centro de Apoyo, Coordinación y Mejoramiento de la Función Jurisdiccional</w:t>
      </w:r>
    </w:p>
    <w:p w14:paraId="53D6E090" w14:textId="2410389C" w:rsidR="00842D49" w:rsidRPr="00215BC2" w:rsidRDefault="00842D49" w:rsidP="00722B81">
      <w:pPr>
        <w:numPr>
          <w:ilvl w:val="0"/>
          <w:numId w:val="21"/>
        </w:numPr>
        <w:spacing w:line="276" w:lineRule="auto"/>
        <w:rPr>
          <w:rFonts w:ascii="Book Antiqua" w:hAnsi="Book Antiqua"/>
          <w:sz w:val="22"/>
          <w:szCs w:val="22"/>
          <w:lang w:eastAsia="en-US"/>
        </w:rPr>
      </w:pPr>
      <w:bookmarkStart w:id="3" w:name="_Hlk115788041"/>
      <w:r w:rsidRPr="00215BC2">
        <w:rPr>
          <w:rFonts w:ascii="Book Antiqua" w:hAnsi="Book Antiqua"/>
          <w:sz w:val="22"/>
          <w:szCs w:val="22"/>
          <w:lang w:eastAsia="en-US"/>
        </w:rPr>
        <w:t xml:space="preserve">Comisión de </w:t>
      </w:r>
      <w:r w:rsidR="000C6125">
        <w:rPr>
          <w:rFonts w:ascii="Book Antiqua" w:hAnsi="Book Antiqua"/>
          <w:sz w:val="22"/>
          <w:szCs w:val="22"/>
          <w:lang w:eastAsia="en-US"/>
        </w:rPr>
        <w:t xml:space="preserve">la Jurisdicción de </w:t>
      </w:r>
      <w:r w:rsidR="00621D83" w:rsidRPr="00215BC2">
        <w:rPr>
          <w:rFonts w:ascii="Book Antiqua" w:hAnsi="Book Antiqua"/>
          <w:sz w:val="22"/>
          <w:szCs w:val="22"/>
          <w:lang w:eastAsia="en-US"/>
        </w:rPr>
        <w:t>Familia, Niñez y Adolescencia</w:t>
      </w:r>
    </w:p>
    <w:p w14:paraId="7571CE00" w14:textId="77777777" w:rsidR="00621D83" w:rsidRPr="00215BC2" w:rsidRDefault="00621D83" w:rsidP="00A7685B">
      <w:pPr>
        <w:numPr>
          <w:ilvl w:val="0"/>
          <w:numId w:val="21"/>
        </w:numPr>
        <w:spacing w:line="276" w:lineRule="auto"/>
        <w:rPr>
          <w:rFonts w:ascii="Book Antiqua" w:hAnsi="Book Antiqua"/>
          <w:sz w:val="22"/>
          <w:szCs w:val="22"/>
          <w:lang w:eastAsia="en-US"/>
        </w:rPr>
      </w:pPr>
      <w:bookmarkStart w:id="4" w:name="_Hlk115788069"/>
      <w:bookmarkEnd w:id="3"/>
      <w:r w:rsidRPr="00215BC2">
        <w:rPr>
          <w:rFonts w:ascii="Book Antiqua" w:hAnsi="Book Antiqua"/>
          <w:sz w:val="22"/>
          <w:szCs w:val="22"/>
          <w:lang w:eastAsia="en-US"/>
        </w:rPr>
        <w:t>Dirección de Tecnología de la Información</w:t>
      </w:r>
      <w:r w:rsidR="000E2F90" w:rsidRPr="00215BC2">
        <w:rPr>
          <w:rFonts w:ascii="Book Antiqua" w:hAnsi="Book Antiqua"/>
          <w:sz w:val="22"/>
          <w:szCs w:val="22"/>
          <w:lang w:eastAsia="en-US"/>
        </w:rPr>
        <w:t xml:space="preserve"> y Comunicaciones</w:t>
      </w:r>
    </w:p>
    <w:bookmarkEnd w:id="4"/>
    <w:p w14:paraId="1771CA8C" w14:textId="30DE28E4" w:rsidR="00154438" w:rsidRPr="00154438" w:rsidRDefault="00154438" w:rsidP="00154438">
      <w:pPr>
        <w:pStyle w:val="Prrafodelista"/>
        <w:numPr>
          <w:ilvl w:val="0"/>
          <w:numId w:val="21"/>
        </w:numPr>
        <w:spacing w:line="276" w:lineRule="auto"/>
        <w:jc w:val="both"/>
        <w:rPr>
          <w:rFonts w:ascii="Book Antiqua" w:hAnsi="Book Antiqua"/>
          <w:lang w:eastAsia="en-US"/>
        </w:rPr>
      </w:pPr>
      <w:r w:rsidRPr="00154438">
        <w:rPr>
          <w:rFonts w:ascii="Book Antiqua" w:hAnsi="Book Antiqua"/>
          <w:lang w:eastAsia="en-US"/>
        </w:rPr>
        <w:t>Contraloría de Servicios de San José</w:t>
      </w:r>
    </w:p>
    <w:p w14:paraId="29F8C01A" w14:textId="67EC6E9D" w:rsidR="00D74B3E" w:rsidRPr="00215BC2" w:rsidRDefault="00D74B3E" w:rsidP="00A7685B">
      <w:pPr>
        <w:numPr>
          <w:ilvl w:val="0"/>
          <w:numId w:val="21"/>
        </w:numPr>
        <w:spacing w:line="276" w:lineRule="auto"/>
        <w:rPr>
          <w:rFonts w:ascii="Book Antiqua" w:hAnsi="Book Antiqua" w:cs="Book Antiqua"/>
          <w:sz w:val="22"/>
          <w:szCs w:val="22"/>
        </w:rPr>
      </w:pPr>
      <w:r w:rsidRPr="00215BC2">
        <w:rPr>
          <w:rFonts w:ascii="Book Antiqua" w:hAnsi="Book Antiqua"/>
          <w:sz w:val="22"/>
          <w:szCs w:val="22"/>
          <w:lang w:eastAsia="en-US"/>
        </w:rPr>
        <w:t>Archivo</w:t>
      </w:r>
    </w:p>
    <w:p w14:paraId="46EE60B7" w14:textId="2B7000CB" w:rsidR="008A7796" w:rsidRDefault="008A7796" w:rsidP="00722B81">
      <w:pPr>
        <w:spacing w:line="276" w:lineRule="auto"/>
        <w:jc w:val="both"/>
        <w:rPr>
          <w:rFonts w:ascii="Book Antiqua" w:hAnsi="Book Antiqua" w:cs="Book Antiqua"/>
          <w:b/>
          <w:bCs/>
          <w:lang w:val="es-ES_tradnl"/>
        </w:rPr>
      </w:pPr>
    </w:p>
    <w:p w14:paraId="420119F5" w14:textId="3E734300" w:rsidR="00337CDE" w:rsidRPr="000C6125" w:rsidRDefault="000C6125" w:rsidP="00722B81">
      <w:pPr>
        <w:spacing w:line="276" w:lineRule="auto"/>
        <w:jc w:val="both"/>
        <w:rPr>
          <w:rFonts w:ascii="Book Antiqua" w:hAnsi="Book Antiqua" w:cs="Book Antiqua"/>
          <w:sz w:val="22"/>
          <w:szCs w:val="22"/>
          <w:lang w:val="es-ES_tradnl"/>
        </w:rPr>
      </w:pPr>
      <w:r w:rsidRPr="000C6125">
        <w:rPr>
          <w:rFonts w:ascii="Book Antiqua" w:hAnsi="Book Antiqua" w:cs="Book Antiqua"/>
          <w:sz w:val="22"/>
          <w:szCs w:val="22"/>
          <w:lang w:val="es-ES_tradnl"/>
        </w:rPr>
        <w:t>xba</w:t>
      </w:r>
    </w:p>
    <w:p w14:paraId="747D8456" w14:textId="0A85E4ED" w:rsidR="000C6125" w:rsidRDefault="000C6125" w:rsidP="000C6125">
      <w:pPr>
        <w:spacing w:line="276" w:lineRule="auto"/>
        <w:rPr>
          <w:rFonts w:ascii="Book Antiqua" w:hAnsi="Book Antiqua" w:cs="Arial"/>
          <w:color w:val="FF0000"/>
          <w:lang w:val="es-CR"/>
        </w:rPr>
      </w:pPr>
      <w:r w:rsidRPr="00F73CB1">
        <w:rPr>
          <w:rFonts w:ascii="Book Antiqua" w:hAnsi="Book Antiqua" w:cs="Arial"/>
          <w:lang w:val="es-CR"/>
        </w:rPr>
        <w:t>Ref</w:t>
      </w:r>
      <w:r>
        <w:rPr>
          <w:rFonts w:ascii="Book Antiqua" w:hAnsi="Book Antiqua" w:cs="Arial"/>
          <w:lang w:val="es-CR"/>
        </w:rPr>
        <w:t>s</w:t>
      </w:r>
      <w:r w:rsidRPr="00F73CB1">
        <w:rPr>
          <w:rFonts w:ascii="Book Antiqua" w:hAnsi="Book Antiqua" w:cs="Arial"/>
          <w:lang w:val="es-CR"/>
        </w:rPr>
        <w:t xml:space="preserve">. </w:t>
      </w:r>
      <w:r w:rsidRPr="00215BC2">
        <w:rPr>
          <w:rFonts w:ascii="Book Antiqua" w:hAnsi="Book Antiqua" w:cs="Arial"/>
          <w:b/>
          <w:bCs/>
          <w:lang w:val="es-CR"/>
        </w:rPr>
        <w:t>331-22</w:t>
      </w:r>
      <w:r>
        <w:rPr>
          <w:rFonts w:ascii="Book Antiqua" w:hAnsi="Book Antiqua" w:cs="Arial"/>
          <w:b/>
          <w:bCs/>
          <w:lang w:val="es-CR"/>
        </w:rPr>
        <w:t xml:space="preserve">, </w:t>
      </w:r>
      <w:r w:rsidRPr="00017D4B">
        <w:rPr>
          <w:rFonts w:ascii="Book Antiqua" w:hAnsi="Book Antiqua" w:cs="Book Antiqua"/>
          <w:lang w:val="es-ES_tradnl"/>
        </w:rPr>
        <w:t>1745-20, 1999-21</w:t>
      </w:r>
      <w:r w:rsidRPr="00F73CB1">
        <w:rPr>
          <w:rFonts w:ascii="Book Antiqua" w:hAnsi="Book Antiqua" w:cs="Arial"/>
          <w:color w:val="FF0000"/>
          <w:lang w:val="es-CR"/>
        </w:rPr>
        <w:t xml:space="preserve"> </w:t>
      </w:r>
    </w:p>
    <w:p w14:paraId="3F4D9ECD" w14:textId="77777777" w:rsidR="008A7796" w:rsidRDefault="004D6E25" w:rsidP="00722B81">
      <w:pPr>
        <w:spacing w:line="276" w:lineRule="auto"/>
        <w:jc w:val="both"/>
        <w:rPr>
          <w:rFonts w:ascii="Book Antiqua" w:hAnsi="Book Antiqua" w:cs="Book Antiqua"/>
          <w:lang w:val="es-ES_tradnl"/>
        </w:rPr>
      </w:pPr>
      <w:r>
        <w:rPr>
          <w:rFonts w:ascii="Book Antiqua" w:hAnsi="Book Antiqua" w:cs="Book Antiqua"/>
          <w:b/>
          <w:bCs/>
          <w:sz w:val="22"/>
          <w:szCs w:val="22"/>
          <w:lang w:val="es-ES_tradnl"/>
        </w:rPr>
        <w:br w:type="page"/>
      </w:r>
    </w:p>
    <w:p w14:paraId="5744C5C2" w14:textId="7B61DACA" w:rsidR="0042467A" w:rsidRPr="00757AA2" w:rsidRDefault="00B34951" w:rsidP="00A7685B">
      <w:pPr>
        <w:spacing w:line="276" w:lineRule="auto"/>
        <w:jc w:val="both"/>
        <w:rPr>
          <w:rFonts w:ascii="Book Antiqua" w:hAnsi="Book Antiqua" w:cs="Arial"/>
          <w:lang w:val="es-CR"/>
        </w:rPr>
      </w:pPr>
      <w:r>
        <w:rPr>
          <w:rFonts w:ascii="Book Antiqua" w:hAnsi="Book Antiqua" w:cs="Book Antiqua"/>
          <w:lang w:val="es-ES_tradnl"/>
        </w:rPr>
        <w:lastRenderedPageBreak/>
        <w:t>10</w:t>
      </w:r>
      <w:r w:rsidR="00CC626F">
        <w:rPr>
          <w:rFonts w:ascii="Book Antiqua" w:hAnsi="Book Antiqua" w:cs="Book Antiqua"/>
          <w:lang w:val="es-ES_tradnl"/>
        </w:rPr>
        <w:t xml:space="preserve"> </w:t>
      </w:r>
      <w:r w:rsidR="003A48C8">
        <w:rPr>
          <w:rFonts w:ascii="Book Antiqua" w:hAnsi="Book Antiqua" w:cs="Book Antiqua"/>
          <w:lang w:val="es-ES_tradnl"/>
        </w:rPr>
        <w:t xml:space="preserve">de </w:t>
      </w:r>
      <w:r w:rsidR="00CC626F">
        <w:rPr>
          <w:rFonts w:ascii="Book Antiqua" w:hAnsi="Book Antiqua" w:cs="Book Antiqua"/>
          <w:lang w:val="es-ES_tradnl"/>
        </w:rPr>
        <w:t>noviembre</w:t>
      </w:r>
      <w:r w:rsidR="00DF71B1" w:rsidRPr="00757AA2">
        <w:rPr>
          <w:rFonts w:ascii="Book Antiqua" w:hAnsi="Book Antiqua" w:cs="Book Antiqua"/>
          <w:lang w:val="es-ES_tradnl"/>
        </w:rPr>
        <w:t xml:space="preserve"> </w:t>
      </w:r>
      <w:r w:rsidR="00E1464D" w:rsidRPr="00757AA2">
        <w:rPr>
          <w:rFonts w:ascii="Book Antiqua" w:hAnsi="Book Antiqua" w:cs="Arial"/>
          <w:lang w:val="es-CR"/>
        </w:rPr>
        <w:t>de 2022</w:t>
      </w:r>
    </w:p>
    <w:p w14:paraId="0463875C" w14:textId="77777777" w:rsidR="00E1464D" w:rsidRPr="00757AA2" w:rsidRDefault="00E1464D" w:rsidP="008A7796">
      <w:pPr>
        <w:spacing w:line="276" w:lineRule="auto"/>
        <w:jc w:val="both"/>
        <w:rPr>
          <w:rFonts w:ascii="Book Antiqua" w:hAnsi="Book Antiqua" w:cs="Arial"/>
          <w:lang w:val="es-CR"/>
        </w:rPr>
      </w:pPr>
    </w:p>
    <w:p w14:paraId="794C8CC4" w14:textId="77777777" w:rsidR="0042467A" w:rsidRPr="00757AA2" w:rsidRDefault="0042467A" w:rsidP="008A7796">
      <w:pPr>
        <w:spacing w:line="276" w:lineRule="auto"/>
        <w:jc w:val="both"/>
        <w:rPr>
          <w:rFonts w:ascii="Book Antiqua" w:hAnsi="Book Antiqua" w:cs="Arial"/>
          <w:lang w:val="es-CR"/>
        </w:rPr>
      </w:pPr>
    </w:p>
    <w:p w14:paraId="08C12BD3" w14:textId="77777777" w:rsidR="0042467A" w:rsidRPr="00757AA2" w:rsidRDefault="0042467A" w:rsidP="00CC2060">
      <w:pPr>
        <w:widowControl w:val="0"/>
        <w:spacing w:line="276" w:lineRule="auto"/>
        <w:rPr>
          <w:rFonts w:ascii="Book Antiqua" w:hAnsi="Book Antiqua" w:cs="Book Antiqua"/>
          <w:lang w:val="es-CR"/>
        </w:rPr>
      </w:pPr>
      <w:r w:rsidRPr="00757AA2">
        <w:rPr>
          <w:rFonts w:ascii="Book Antiqua" w:hAnsi="Book Antiqua" w:cs="Book Antiqua"/>
          <w:lang w:val="es-CR"/>
        </w:rPr>
        <w:t>Ingeniero</w:t>
      </w:r>
    </w:p>
    <w:p w14:paraId="75BAF16D" w14:textId="77777777" w:rsidR="0042467A" w:rsidRPr="00757AA2" w:rsidRDefault="0042467A" w:rsidP="00CC2060">
      <w:pPr>
        <w:widowControl w:val="0"/>
        <w:spacing w:line="276" w:lineRule="auto"/>
        <w:rPr>
          <w:rFonts w:ascii="Book Antiqua" w:hAnsi="Book Antiqua" w:cs="Book Antiqua"/>
          <w:lang w:val="es-CR"/>
        </w:rPr>
      </w:pPr>
      <w:r w:rsidRPr="00757AA2">
        <w:rPr>
          <w:rFonts w:ascii="Book Antiqua" w:hAnsi="Book Antiqua" w:cs="Book Antiqua"/>
          <w:lang w:val="es-CR"/>
        </w:rPr>
        <w:t xml:space="preserve">Dixon Li Morales, </w:t>
      </w:r>
      <w:r w:rsidR="00E1464D" w:rsidRPr="00757AA2">
        <w:rPr>
          <w:rFonts w:ascii="Book Antiqua" w:hAnsi="Book Antiqua" w:cs="Book Antiqua"/>
          <w:lang w:val="es-CR"/>
        </w:rPr>
        <w:t>J</w:t>
      </w:r>
      <w:r w:rsidRPr="00757AA2">
        <w:rPr>
          <w:rFonts w:ascii="Book Antiqua" w:hAnsi="Book Antiqua" w:cs="Book Antiqua"/>
          <w:lang w:val="es-CR"/>
        </w:rPr>
        <w:t>efe</w:t>
      </w:r>
      <w:r w:rsidR="00E1464D" w:rsidRPr="00757AA2">
        <w:rPr>
          <w:rFonts w:ascii="Book Antiqua" w:hAnsi="Book Antiqua" w:cs="Book Antiqua"/>
          <w:lang w:val="es-CR"/>
        </w:rPr>
        <w:t xml:space="preserve"> a.i.</w:t>
      </w:r>
    </w:p>
    <w:p w14:paraId="1FCCD025" w14:textId="77777777" w:rsidR="0042467A" w:rsidRPr="00757AA2" w:rsidRDefault="0042467A" w:rsidP="00CC2060">
      <w:pPr>
        <w:widowControl w:val="0"/>
        <w:spacing w:line="276" w:lineRule="auto"/>
        <w:rPr>
          <w:rFonts w:ascii="Book Antiqua" w:hAnsi="Book Antiqua" w:cs="Book Antiqua"/>
          <w:lang w:val="es-CR"/>
        </w:rPr>
      </w:pPr>
      <w:r w:rsidRPr="00757AA2">
        <w:rPr>
          <w:rFonts w:ascii="Book Antiqua" w:hAnsi="Book Antiqua" w:cs="Book Antiqua"/>
          <w:lang w:val="es-CR"/>
        </w:rPr>
        <w:t>Proceso de Ejecución de las Operaciones</w:t>
      </w:r>
    </w:p>
    <w:p w14:paraId="0F59E480" w14:textId="77777777" w:rsidR="0042467A" w:rsidRPr="00757AA2" w:rsidRDefault="0042467A" w:rsidP="0006592A">
      <w:pPr>
        <w:widowControl w:val="0"/>
        <w:spacing w:line="276" w:lineRule="auto"/>
        <w:rPr>
          <w:rFonts w:ascii="Book Antiqua" w:hAnsi="Book Antiqua" w:cs="Book Antiqua"/>
          <w:snapToGrid w:val="0"/>
          <w:color w:val="000000"/>
          <w:lang w:val="es-CR"/>
        </w:rPr>
      </w:pPr>
    </w:p>
    <w:p w14:paraId="069FB9CD" w14:textId="77777777" w:rsidR="0042467A" w:rsidRPr="00757AA2" w:rsidRDefault="0042467A" w:rsidP="0006592A">
      <w:pPr>
        <w:widowControl w:val="0"/>
        <w:spacing w:line="276" w:lineRule="auto"/>
        <w:rPr>
          <w:rFonts w:ascii="Book Antiqua" w:hAnsi="Book Antiqua" w:cs="Book Antiqua"/>
          <w:snapToGrid w:val="0"/>
          <w:color w:val="000000"/>
          <w:lang w:val="es-CR"/>
        </w:rPr>
      </w:pPr>
    </w:p>
    <w:p w14:paraId="38A7A2E6" w14:textId="77777777" w:rsidR="0042467A" w:rsidRPr="00757AA2" w:rsidRDefault="0042467A" w:rsidP="00366B78">
      <w:pPr>
        <w:widowControl w:val="0"/>
        <w:spacing w:line="276" w:lineRule="auto"/>
        <w:rPr>
          <w:rFonts w:ascii="Book Antiqua" w:hAnsi="Book Antiqua" w:cs="Book Antiqua"/>
          <w:snapToGrid w:val="0"/>
          <w:color w:val="000000"/>
          <w:lang w:val="es-CR"/>
        </w:rPr>
      </w:pPr>
      <w:r w:rsidRPr="00757AA2">
        <w:rPr>
          <w:rFonts w:ascii="Book Antiqua" w:hAnsi="Book Antiqua" w:cs="Book Antiqua"/>
          <w:snapToGrid w:val="0"/>
          <w:color w:val="000000"/>
          <w:lang w:val="es-CR"/>
        </w:rPr>
        <w:t>Estimado</w:t>
      </w:r>
      <w:r w:rsidRPr="00757AA2">
        <w:rPr>
          <w:rFonts w:ascii="Book Antiqua" w:hAnsi="Book Antiqua" w:cs="Book Antiqua"/>
          <w:snapToGrid w:val="0"/>
          <w:color w:val="FF0000"/>
          <w:lang w:val="es-CR"/>
        </w:rPr>
        <w:t xml:space="preserve"> </w:t>
      </w:r>
      <w:r w:rsidRPr="00757AA2">
        <w:rPr>
          <w:rFonts w:ascii="Book Antiqua" w:hAnsi="Book Antiqua" w:cs="Book Antiqua"/>
          <w:snapToGrid w:val="0"/>
          <w:color w:val="000000"/>
          <w:lang w:val="es-CR"/>
        </w:rPr>
        <w:t>señor:</w:t>
      </w:r>
    </w:p>
    <w:p w14:paraId="12211897" w14:textId="77777777" w:rsidR="0042467A" w:rsidRPr="00A7685B" w:rsidRDefault="0042467A" w:rsidP="00366B78">
      <w:pPr>
        <w:spacing w:line="276" w:lineRule="auto"/>
        <w:ind w:left="567" w:right="566"/>
        <w:jc w:val="both"/>
        <w:rPr>
          <w:rFonts w:ascii="Book Antiqua" w:hAnsi="Book Antiqua"/>
          <w:i/>
          <w:iCs/>
          <w:lang w:val="es-CR" w:eastAsia="es-CR"/>
        </w:rPr>
      </w:pPr>
    </w:p>
    <w:p w14:paraId="5F2659AD" w14:textId="4C789A32" w:rsidR="009E7941" w:rsidRPr="00215BC2" w:rsidRDefault="00A13ABA" w:rsidP="00A13ABA">
      <w:pPr>
        <w:spacing w:line="276" w:lineRule="auto"/>
        <w:jc w:val="both"/>
        <w:rPr>
          <w:rFonts w:ascii="Book Antiqua" w:hAnsi="Book Antiqua" w:cs="Book Antiqua"/>
          <w:b/>
          <w:bCs/>
          <w:lang w:val="es-CR"/>
        </w:rPr>
      </w:pPr>
      <w:r>
        <w:rPr>
          <w:rFonts w:ascii="Book Antiqua" w:hAnsi="Book Antiqua" w:cs="Book Antiqua"/>
          <w:lang w:val="es-CR"/>
        </w:rPr>
        <w:t xml:space="preserve">Debido a diferentes gestiones que se han presentado por parte de las personas juzgadoras </w:t>
      </w:r>
      <w:bookmarkStart w:id="5" w:name="_Hlk115788480"/>
      <w:r w:rsidR="00AC1272">
        <w:rPr>
          <w:rFonts w:ascii="Book Antiqua" w:hAnsi="Book Antiqua" w:cs="Book Antiqua"/>
          <w:lang w:val="es-CR"/>
        </w:rPr>
        <w:t xml:space="preserve">del </w:t>
      </w:r>
      <w:r w:rsidR="00AC1272" w:rsidRPr="008A7796">
        <w:rPr>
          <w:rFonts w:ascii="Book Antiqua" w:hAnsi="Book Antiqua" w:cs="Book Antiqua"/>
          <w:lang w:val="es-CR"/>
        </w:rPr>
        <w:t>Juzgado</w:t>
      </w:r>
      <w:r w:rsidR="0068042A" w:rsidRPr="008A7796">
        <w:rPr>
          <w:rFonts w:ascii="Book Antiqua" w:hAnsi="Book Antiqua" w:cs="Book Antiqua"/>
          <w:lang w:val="es-CR"/>
        </w:rPr>
        <w:t xml:space="preserve"> de Familia del Tercer Circuito Judicial de San José </w:t>
      </w:r>
      <w:r w:rsidR="0068042A" w:rsidRPr="00CC2060">
        <w:rPr>
          <w:rFonts w:ascii="Book Antiqua" w:hAnsi="Book Antiqua" w:cs="Book Antiqua"/>
          <w:lang w:val="es-CR"/>
        </w:rPr>
        <w:t>(Desamparados)</w:t>
      </w:r>
      <w:r>
        <w:rPr>
          <w:rFonts w:ascii="Book Antiqua" w:hAnsi="Book Antiqua" w:cs="Book Antiqua"/>
          <w:lang w:val="es-CR"/>
        </w:rPr>
        <w:t xml:space="preserve">, relacionados con la necesidad de revisar y ajustar la cuota de trabajo, se remite el presente informe, en el cual se realiza un análisis de estas gestión, con el fin de evaluar posibles </w:t>
      </w:r>
      <w:bookmarkStart w:id="6" w:name="_Hlk115788422"/>
      <w:bookmarkEnd w:id="5"/>
      <w:r w:rsidR="00331E75" w:rsidRPr="00331E75">
        <w:rPr>
          <w:rFonts w:ascii="Book Antiqua" w:hAnsi="Book Antiqua" w:cs="Book Antiqua"/>
          <w:lang w:val="es-CR"/>
        </w:rPr>
        <w:t>propuestas o escenarios</w:t>
      </w:r>
      <w:r w:rsidR="00DD6FCD">
        <w:rPr>
          <w:rFonts w:ascii="Book Antiqua" w:hAnsi="Book Antiqua" w:cs="Book Antiqua"/>
          <w:lang w:val="es-CR"/>
        </w:rPr>
        <w:t xml:space="preserve"> </w:t>
      </w:r>
      <w:r w:rsidR="00331E75" w:rsidRPr="00331E75">
        <w:rPr>
          <w:rFonts w:ascii="Book Antiqua" w:hAnsi="Book Antiqua" w:cs="Book Antiqua"/>
          <w:lang w:val="es-CR"/>
        </w:rPr>
        <w:t>para modificar la cuota de trabajo en esta oficina</w:t>
      </w:r>
      <w:r>
        <w:rPr>
          <w:rFonts w:ascii="Book Antiqua" w:hAnsi="Book Antiqua" w:cs="Book Antiqua"/>
          <w:lang w:val="es-CR"/>
        </w:rPr>
        <w:t xml:space="preserve">. Considerando que </w:t>
      </w:r>
      <w:r w:rsidR="00DD6FCD">
        <w:rPr>
          <w:rFonts w:ascii="Book Antiqua" w:hAnsi="Book Antiqua" w:cs="Book Antiqua"/>
          <w:lang w:val="es-CR"/>
        </w:rPr>
        <w:t xml:space="preserve">previo al </w:t>
      </w:r>
      <w:r w:rsidR="001445A7">
        <w:rPr>
          <w:rFonts w:ascii="Book Antiqua" w:hAnsi="Book Antiqua" w:cs="Book Antiqua"/>
          <w:lang w:val="es-CR"/>
        </w:rPr>
        <w:t>8 de agosto</w:t>
      </w:r>
      <w:r w:rsidR="00DD6FCD">
        <w:rPr>
          <w:rFonts w:ascii="Book Antiqua" w:hAnsi="Book Antiqua" w:cs="Book Antiqua"/>
          <w:lang w:val="es-CR"/>
        </w:rPr>
        <w:t xml:space="preserve"> contaban con una</w:t>
      </w:r>
      <w:r w:rsidR="00DD6FCD" w:rsidRPr="00331E75">
        <w:rPr>
          <w:rFonts w:ascii="Book Antiqua" w:hAnsi="Book Antiqua" w:cs="Book Antiqua"/>
          <w:lang w:val="es-CR"/>
        </w:rPr>
        <w:t xml:space="preserve"> cuota de trabajo única a nivel país </w:t>
      </w:r>
      <w:r w:rsidR="000B0C43">
        <w:rPr>
          <w:rFonts w:ascii="Book Antiqua" w:hAnsi="Book Antiqua" w:cs="Book Antiqua"/>
          <w:lang w:val="es-CR"/>
        </w:rPr>
        <w:t xml:space="preserve">con </w:t>
      </w:r>
      <w:r w:rsidR="00DD6FCD" w:rsidRPr="00331E75">
        <w:rPr>
          <w:rFonts w:ascii="Book Antiqua" w:hAnsi="Book Antiqua" w:cs="Book Antiqua"/>
          <w:lang w:val="es-CR"/>
        </w:rPr>
        <w:t>una distribución distinta por clases de asunto y procedimiento entre las 3 personas juzgadoras</w:t>
      </w:r>
      <w:r>
        <w:rPr>
          <w:rFonts w:ascii="Book Antiqua" w:hAnsi="Book Antiqua" w:cs="Book Antiqua"/>
          <w:lang w:val="es-CR"/>
        </w:rPr>
        <w:t xml:space="preserve">, no </w:t>
      </w:r>
      <w:r w:rsidR="00AC1272">
        <w:rPr>
          <w:rFonts w:ascii="Book Antiqua" w:hAnsi="Book Antiqua" w:cs="Book Antiqua"/>
          <w:lang w:val="es-CR"/>
        </w:rPr>
        <w:t>obstante,</w:t>
      </w:r>
      <w:r>
        <w:rPr>
          <w:rFonts w:ascii="Book Antiqua" w:hAnsi="Book Antiqua" w:cs="Book Antiqua"/>
          <w:lang w:val="es-CR"/>
        </w:rPr>
        <w:t xml:space="preserve"> posterior a esa fecha se varió la estructura funcional de la oficina, por lo cual se analiza la situación y se rinde el presente informe.</w:t>
      </w:r>
      <w:r w:rsidR="00DD6FCD" w:rsidRPr="00215BC2">
        <w:rPr>
          <w:rFonts w:ascii="Book Antiqua" w:hAnsi="Book Antiqua" w:cs="Book Antiqua"/>
          <w:b/>
          <w:bCs/>
          <w:lang w:val="es-CR"/>
        </w:rPr>
        <w:t xml:space="preserve"> </w:t>
      </w:r>
    </w:p>
    <w:bookmarkEnd w:id="6"/>
    <w:p w14:paraId="5D4B3589" w14:textId="77777777" w:rsidR="0068042A" w:rsidRPr="00757AA2" w:rsidRDefault="0068042A" w:rsidP="00757AA2">
      <w:pPr>
        <w:spacing w:line="276" w:lineRule="auto"/>
        <w:jc w:val="both"/>
        <w:rPr>
          <w:rFonts w:ascii="Book Antiqua" w:hAnsi="Book Antiqua" w:cs="Book Antiqua"/>
          <w:lang w:val="es-CR"/>
        </w:rPr>
      </w:pPr>
    </w:p>
    <w:p w14:paraId="2951B3FE" w14:textId="77777777" w:rsidR="0042467A" w:rsidRPr="00757AA2" w:rsidRDefault="0042467A" w:rsidP="008A7796">
      <w:pPr>
        <w:pStyle w:val="xmsonormal"/>
        <w:autoSpaceDE w:val="0"/>
        <w:autoSpaceDN w:val="0"/>
        <w:spacing w:before="0" w:beforeAutospacing="0" w:after="0" w:afterAutospacing="0" w:line="276" w:lineRule="auto"/>
        <w:ind w:right="-1"/>
        <w:jc w:val="both"/>
        <w:rPr>
          <w:rFonts w:ascii="Book Antiqua" w:hAnsi="Book Antiqua"/>
          <w:bCs/>
        </w:rPr>
      </w:pPr>
      <w:r w:rsidRPr="008A7796">
        <w:rPr>
          <w:rFonts w:ascii="Book Antiqua" w:hAnsi="Book Antiqua"/>
          <w:bCs/>
        </w:rPr>
        <w:t>Al respecto, me permito hacer de s</w:t>
      </w:r>
      <w:r w:rsidRPr="00CC2060">
        <w:rPr>
          <w:rFonts w:ascii="Book Antiqua" w:hAnsi="Book Antiqua"/>
          <w:bCs/>
        </w:rPr>
        <w:t xml:space="preserve">u conocimiento, la información recopilada por la </w:t>
      </w:r>
      <w:r w:rsidR="001064B3" w:rsidRPr="00CC2060">
        <w:rPr>
          <w:rFonts w:ascii="Book Antiqua" w:hAnsi="Book Antiqua"/>
          <w:bCs/>
        </w:rPr>
        <w:t>Licda. Yahaira Meléndez Benavides</w:t>
      </w:r>
      <w:r w:rsidRPr="00CC2060">
        <w:rPr>
          <w:rFonts w:ascii="Book Antiqua" w:hAnsi="Book Antiqua"/>
          <w:bCs/>
        </w:rPr>
        <w:t xml:space="preserve">, </w:t>
      </w:r>
      <w:r w:rsidR="00B01B32" w:rsidRPr="00CC2060">
        <w:rPr>
          <w:rFonts w:ascii="Book Antiqua" w:hAnsi="Book Antiqua"/>
          <w:bCs/>
        </w:rPr>
        <w:t xml:space="preserve">Profesional 2 </w:t>
      </w:r>
      <w:r w:rsidR="0068042A" w:rsidRPr="00CC2060">
        <w:rPr>
          <w:rFonts w:ascii="Book Antiqua" w:hAnsi="Book Antiqua"/>
          <w:bCs/>
        </w:rPr>
        <w:t>y la MSc. Melissa Durán Gamboa, Coordinador</w:t>
      </w:r>
      <w:r w:rsidR="0068042A" w:rsidRPr="0006592A">
        <w:rPr>
          <w:rFonts w:ascii="Book Antiqua" w:hAnsi="Book Antiqua"/>
          <w:bCs/>
        </w:rPr>
        <w:t xml:space="preserve">a de esta unidad, </w:t>
      </w:r>
      <w:r w:rsidRPr="00757AA2">
        <w:rPr>
          <w:rFonts w:ascii="Book Antiqua" w:hAnsi="Book Antiqua"/>
          <w:bCs/>
        </w:rPr>
        <w:t>que al respecto informa</w:t>
      </w:r>
      <w:r w:rsidR="00B60A63">
        <w:rPr>
          <w:rFonts w:ascii="Book Antiqua" w:hAnsi="Book Antiqua"/>
          <w:bCs/>
        </w:rPr>
        <w:t>n</w:t>
      </w:r>
      <w:r w:rsidRPr="00757AA2">
        <w:rPr>
          <w:rFonts w:ascii="Book Antiqua" w:hAnsi="Book Antiqua"/>
          <w:bCs/>
        </w:rPr>
        <w:t xml:space="preserve"> lo siguiente:</w:t>
      </w:r>
    </w:p>
    <w:p w14:paraId="3E72EE57" w14:textId="77777777" w:rsidR="007479FD" w:rsidRPr="00757AA2" w:rsidRDefault="007479FD" w:rsidP="008A7796">
      <w:pPr>
        <w:spacing w:line="276" w:lineRule="auto"/>
        <w:jc w:val="both"/>
        <w:rPr>
          <w:rFonts w:ascii="Book Antiqua" w:hAnsi="Book Antiqua"/>
          <w:bCs/>
          <w:lang w:val="es-CR"/>
        </w:rPr>
      </w:pPr>
    </w:p>
    <w:p w14:paraId="5A2E5BFE" w14:textId="77777777" w:rsidR="00F41232" w:rsidRPr="00610B87" w:rsidRDefault="001064B3" w:rsidP="00731358">
      <w:pPr>
        <w:pStyle w:val="Ttulo1"/>
      </w:pPr>
      <w:r w:rsidRPr="00610B87">
        <w:t>A</w:t>
      </w:r>
      <w:r w:rsidR="002F69D3" w:rsidRPr="00610B87">
        <w:t>NTECEDENTES</w:t>
      </w:r>
    </w:p>
    <w:p w14:paraId="3F8BF7B0" w14:textId="77777777" w:rsidR="00E35F85" w:rsidRPr="00A7685B" w:rsidRDefault="00E35F85" w:rsidP="00CC2060">
      <w:pPr>
        <w:shd w:val="clear" w:color="auto" w:fill="FFFFFF"/>
        <w:spacing w:line="276" w:lineRule="auto"/>
        <w:jc w:val="both"/>
        <w:rPr>
          <w:rFonts w:ascii="Book Antiqua" w:hAnsi="Book Antiqua" w:cs="Book Antiqua"/>
        </w:rPr>
      </w:pPr>
    </w:p>
    <w:p w14:paraId="77AA01A9" w14:textId="73D911F1" w:rsidR="00931A09" w:rsidRDefault="00E35F85" w:rsidP="00A13ABA">
      <w:pPr>
        <w:numPr>
          <w:ilvl w:val="1"/>
          <w:numId w:val="16"/>
        </w:numPr>
        <w:shd w:val="clear" w:color="auto" w:fill="FFFFFF"/>
        <w:spacing w:line="276" w:lineRule="auto"/>
        <w:ind w:left="567" w:hanging="567"/>
        <w:jc w:val="both"/>
        <w:rPr>
          <w:rFonts w:ascii="Book Antiqua" w:hAnsi="Book Antiqua" w:cs="Book Antiqua"/>
        </w:rPr>
      </w:pPr>
      <w:r w:rsidRPr="00600DF7">
        <w:rPr>
          <w:rFonts w:ascii="Book Antiqua" w:hAnsi="Book Antiqua" w:cs="Book Antiqua"/>
        </w:rPr>
        <w:t xml:space="preserve">La cuota actual en materia de Familia está compuesta por 77 asuntos </w:t>
      </w:r>
      <w:r w:rsidRPr="00600DF7">
        <w:rPr>
          <w:rFonts w:ascii="Book Antiqua" w:hAnsi="Book Antiqua" w:cs="Book Antiqua"/>
          <w:b/>
          <w:bCs/>
          <w:u w:val="single"/>
        </w:rPr>
        <w:t>terminados</w:t>
      </w:r>
      <w:r w:rsidRPr="00A7685B">
        <w:rPr>
          <w:rStyle w:val="Refdenotaalpie"/>
          <w:rFonts w:ascii="Book Antiqua" w:hAnsi="Book Antiqua" w:cs="Book Antiqua"/>
          <w:b/>
          <w:bCs/>
          <w:u w:val="single"/>
        </w:rPr>
        <w:footnoteReference w:id="1"/>
      </w:r>
      <w:r w:rsidRPr="00600DF7">
        <w:rPr>
          <w:rFonts w:ascii="Book Antiqua" w:hAnsi="Book Antiqua" w:cs="Book Antiqua"/>
        </w:rPr>
        <w:t xml:space="preserve"> (sentencia + otros motivos de término) al mes por plaza de persona juzgadora. En despachos especializados con más de una persona juzgadora, cada Jueza o Juez tiene la misma cuota de trabajo que sus compañeros. </w:t>
      </w:r>
      <w:r w:rsidRPr="00A7685B">
        <w:rPr>
          <w:rFonts w:ascii="Book Antiqua" w:hAnsi="Book Antiqua" w:cs="Book Antiqua"/>
        </w:rPr>
        <w:t xml:space="preserve">Esa cuota fue fijada por el </w:t>
      </w:r>
      <w:r w:rsidRPr="00A7685B">
        <w:rPr>
          <w:rFonts w:ascii="Book Antiqua" w:hAnsi="Book Antiqua" w:cs="Book Antiqua"/>
        </w:rPr>
        <w:lastRenderedPageBreak/>
        <w:t>Consejo Superior al aprobar el informe de la Dirección de Planificación 656-PLA-RH-MI-2020</w:t>
      </w:r>
      <w:r w:rsidR="00CC626F">
        <w:rPr>
          <w:rFonts w:ascii="Book Antiqua" w:hAnsi="Book Antiqua" w:cs="Book Antiqua"/>
        </w:rPr>
        <w:t>,</w:t>
      </w:r>
      <w:r w:rsidRPr="00A7685B">
        <w:rPr>
          <w:rFonts w:ascii="Book Antiqua" w:hAnsi="Book Antiqua" w:cs="Book Antiqua"/>
        </w:rPr>
        <w:t xml:space="preserve"> en sesión extraordinaria de presupuesto 45-20 del 8 de mayo del 2020, artículo XIX y sesión 48-20 del 14 de mayo de 2020, artículo XIII, que también fue aprobado por Corte Plena 31-2020 del 2 de junio del 2020, artículo I</w:t>
      </w:r>
      <w:r w:rsidR="00931A09" w:rsidRPr="00A7685B">
        <w:rPr>
          <w:rFonts w:ascii="Book Antiqua" w:hAnsi="Book Antiqua" w:cs="Book Antiqua"/>
        </w:rPr>
        <w:t xml:space="preserve">. </w:t>
      </w:r>
    </w:p>
    <w:p w14:paraId="500EB1B8" w14:textId="77777777" w:rsidR="0029352B" w:rsidRDefault="0029352B" w:rsidP="008A7796">
      <w:pPr>
        <w:shd w:val="clear" w:color="auto" w:fill="FFFFFF"/>
        <w:spacing w:line="276" w:lineRule="auto"/>
        <w:jc w:val="both"/>
        <w:rPr>
          <w:rFonts w:ascii="Book Antiqua" w:hAnsi="Book Antiqua" w:cs="Book Antiqua"/>
        </w:rPr>
      </w:pPr>
    </w:p>
    <w:p w14:paraId="5EC4CD76" w14:textId="70BC5C08" w:rsidR="0029352B" w:rsidRPr="0029352B" w:rsidRDefault="0029352B" w:rsidP="00A13ABA">
      <w:pPr>
        <w:numPr>
          <w:ilvl w:val="1"/>
          <w:numId w:val="16"/>
        </w:numPr>
        <w:shd w:val="clear" w:color="auto" w:fill="FFFFFF"/>
        <w:spacing w:line="276" w:lineRule="auto"/>
        <w:ind w:left="567" w:hanging="567"/>
        <w:jc w:val="both"/>
        <w:rPr>
          <w:rFonts w:ascii="Book Antiqua" w:hAnsi="Book Antiqua" w:cs="Book Antiqua"/>
        </w:rPr>
      </w:pPr>
      <w:r w:rsidRPr="0029352B">
        <w:rPr>
          <w:rFonts w:ascii="Book Antiqua" w:hAnsi="Book Antiqua" w:cs="Book Antiqua"/>
        </w:rPr>
        <w:t xml:space="preserve">Posteriormente, en el informe 1298-PLA-MI-2021 de la Dirección de Planificación, relacionado con la “Revisión de la cuota de trabajo de las personas juzgadoras en materia de Familia, registro en la matriz de indicadores </w:t>
      </w:r>
      <w:r>
        <w:rPr>
          <w:rFonts w:ascii="Book Antiqua" w:hAnsi="Book Antiqua" w:cs="Book Antiqua"/>
        </w:rPr>
        <w:t xml:space="preserve">de gestión </w:t>
      </w:r>
      <w:r w:rsidRPr="0029352B">
        <w:rPr>
          <w:rFonts w:ascii="Book Antiqua" w:hAnsi="Book Antiqua" w:cs="Book Antiqua"/>
        </w:rPr>
        <w:t>y propuesta de inclusión de dos indicadores: terminados y sentencias-</w:t>
      </w:r>
      <w:r w:rsidR="00AC1272" w:rsidRPr="0029352B">
        <w:rPr>
          <w:rFonts w:ascii="Book Antiqua" w:hAnsi="Book Antiqua" w:cs="Book Antiqua"/>
        </w:rPr>
        <w:t>autos sentencias</w:t>
      </w:r>
      <w:r w:rsidRPr="0029352B">
        <w:rPr>
          <w:rFonts w:ascii="Book Antiqua" w:hAnsi="Book Antiqua" w:cs="Book Antiqua"/>
        </w:rPr>
        <w:t xml:space="preserve"> por Jueza o Juez”, se establecen dos indicadores </w:t>
      </w:r>
      <w:r w:rsidR="006176AD">
        <w:rPr>
          <w:rFonts w:ascii="Book Antiqua" w:hAnsi="Book Antiqua" w:cs="Book Antiqua"/>
        </w:rPr>
        <w:t xml:space="preserve">relacionados con </w:t>
      </w:r>
      <w:r w:rsidRPr="0029352B">
        <w:rPr>
          <w:rFonts w:ascii="Book Antiqua" w:hAnsi="Book Antiqua" w:cs="Book Antiqua"/>
        </w:rPr>
        <w:t xml:space="preserve">la cuota de trabajo para las personas juzgadoras, uno de terminados por plaza donde se mantiene la misma cuota utilizada desde el 2020 </w:t>
      </w:r>
      <w:r w:rsidR="006176AD">
        <w:rPr>
          <w:rFonts w:ascii="Book Antiqua" w:hAnsi="Book Antiqua" w:cs="Book Antiqua"/>
        </w:rPr>
        <w:t xml:space="preserve">de 77 por mes </w:t>
      </w:r>
      <w:r w:rsidRPr="0029352B">
        <w:rPr>
          <w:rFonts w:ascii="Book Antiqua" w:hAnsi="Book Antiqua" w:cs="Book Antiqua"/>
        </w:rPr>
        <w:t>y otro de sentencias-</w:t>
      </w:r>
      <w:r w:rsidR="00AC1272" w:rsidRPr="0029352B">
        <w:rPr>
          <w:rFonts w:ascii="Book Antiqua" w:hAnsi="Book Antiqua" w:cs="Book Antiqua"/>
        </w:rPr>
        <w:t>auto sentencias</w:t>
      </w:r>
      <w:r w:rsidRPr="0029352B">
        <w:rPr>
          <w:rFonts w:ascii="Book Antiqua" w:hAnsi="Book Antiqua" w:cs="Book Antiqua"/>
        </w:rPr>
        <w:t xml:space="preserve"> que contempla 60 terminados</w:t>
      </w:r>
      <w:r w:rsidR="006176AD">
        <w:rPr>
          <w:rFonts w:ascii="Book Antiqua" w:hAnsi="Book Antiqua" w:cs="Book Antiqua"/>
        </w:rPr>
        <w:t xml:space="preserve"> por mes</w:t>
      </w:r>
      <w:r w:rsidRPr="0029352B">
        <w:rPr>
          <w:rFonts w:ascii="Book Antiqua" w:hAnsi="Book Antiqua" w:cs="Book Antiqua"/>
        </w:rPr>
        <w:t xml:space="preserve">; lo que se considera sentencia está establecido en la circular </w:t>
      </w:r>
      <w:r w:rsidR="00B14299">
        <w:rPr>
          <w:rFonts w:ascii="Book Antiqua" w:hAnsi="Book Antiqua" w:cs="Book Antiqua"/>
        </w:rPr>
        <w:t>49</w:t>
      </w:r>
      <w:r w:rsidRPr="0029352B">
        <w:rPr>
          <w:rFonts w:ascii="Book Antiqua" w:hAnsi="Book Antiqua" w:cs="Book Antiqua"/>
        </w:rPr>
        <w:t>-202</w:t>
      </w:r>
      <w:r w:rsidR="00B14299">
        <w:rPr>
          <w:rFonts w:ascii="Book Antiqua" w:hAnsi="Book Antiqua" w:cs="Book Antiqua"/>
        </w:rPr>
        <w:t>1</w:t>
      </w:r>
      <w:r w:rsidRPr="0029352B">
        <w:rPr>
          <w:rFonts w:ascii="Book Antiqua" w:hAnsi="Book Antiqua" w:cs="Book Antiqua"/>
        </w:rPr>
        <w:t xml:space="preserve"> </w:t>
      </w:r>
      <w:r w:rsidR="00B14299">
        <w:rPr>
          <w:rFonts w:ascii="Book Antiqua" w:hAnsi="Book Antiqua" w:cs="Book Antiqua"/>
        </w:rPr>
        <w:t xml:space="preserve">emitida por </w:t>
      </w:r>
      <w:r w:rsidRPr="0029352B">
        <w:rPr>
          <w:rFonts w:ascii="Book Antiqua" w:hAnsi="Book Antiqua" w:cs="Book Antiqua"/>
        </w:rPr>
        <w:t>la Secretaría General de la Corte.</w:t>
      </w:r>
    </w:p>
    <w:p w14:paraId="3F0B1E1B" w14:textId="77777777" w:rsidR="00931A09" w:rsidRPr="00A7685B" w:rsidRDefault="00931A09" w:rsidP="008A7796">
      <w:pPr>
        <w:shd w:val="clear" w:color="auto" w:fill="FFFFFF"/>
        <w:spacing w:line="276" w:lineRule="auto"/>
        <w:jc w:val="both"/>
        <w:rPr>
          <w:rFonts w:ascii="Book Antiqua" w:hAnsi="Book Antiqua" w:cs="Book Antiqua"/>
        </w:rPr>
      </w:pPr>
    </w:p>
    <w:p w14:paraId="288EBD6A" w14:textId="0CCB64B2" w:rsidR="00E35F85" w:rsidRPr="006F193E" w:rsidRDefault="00E35F85" w:rsidP="006F193E">
      <w:pPr>
        <w:numPr>
          <w:ilvl w:val="1"/>
          <w:numId w:val="16"/>
        </w:numPr>
        <w:shd w:val="clear" w:color="auto" w:fill="FFFFFF"/>
        <w:spacing w:line="276" w:lineRule="auto"/>
        <w:ind w:left="567" w:hanging="567"/>
        <w:jc w:val="both"/>
        <w:rPr>
          <w:rFonts w:ascii="Book Antiqua" w:hAnsi="Book Antiqua" w:cs="Book Antiqua"/>
        </w:rPr>
      </w:pPr>
      <w:r w:rsidRPr="00A7685B">
        <w:rPr>
          <w:rFonts w:ascii="Book Antiqua" w:hAnsi="Book Antiqua" w:cs="Book Antiqua"/>
        </w:rPr>
        <w:t>El</w:t>
      </w:r>
      <w:r w:rsidRPr="006F193E">
        <w:rPr>
          <w:rFonts w:ascii="Book Antiqua" w:hAnsi="Book Antiqua" w:cs="Book Antiqua"/>
        </w:rPr>
        <w:t xml:space="preserve"> informe de la Dirección de Planificación número </w:t>
      </w:r>
      <w:r w:rsidRPr="00A7685B">
        <w:rPr>
          <w:rFonts w:ascii="Book Antiqua" w:hAnsi="Book Antiqua" w:cs="Book Antiqua"/>
        </w:rPr>
        <w:t>656-PLA-RH-MI-2020</w:t>
      </w:r>
      <w:r w:rsidR="00FB7C78">
        <w:rPr>
          <w:rFonts w:ascii="Book Antiqua" w:hAnsi="Book Antiqua" w:cs="Book Antiqua"/>
        </w:rPr>
        <w:t>,</w:t>
      </w:r>
      <w:r w:rsidRPr="00A7685B">
        <w:rPr>
          <w:rFonts w:ascii="Book Antiqua" w:hAnsi="Book Antiqua" w:cs="Book Antiqua"/>
        </w:rPr>
        <w:t xml:space="preserve"> </w:t>
      </w:r>
      <w:r w:rsidRPr="006F193E">
        <w:rPr>
          <w:rFonts w:ascii="Book Antiqua" w:hAnsi="Book Antiqua" w:cs="Book Antiqua"/>
        </w:rPr>
        <w:t>contempló la propuesta de Indicadores en Despachos de Familia y utilizó como insumo también las matrices ya existentes y en funcionamiento en Juzgados de Familia con Rediseño de Procesos en San Carlos y Cartago</w:t>
      </w:r>
      <w:r w:rsidR="00BD79E0" w:rsidRPr="006F193E">
        <w:rPr>
          <w:rFonts w:ascii="Book Antiqua" w:hAnsi="Book Antiqua" w:cs="Book Antiqua"/>
        </w:rPr>
        <w:t>,</w:t>
      </w:r>
      <w:r w:rsidRPr="006F193E">
        <w:rPr>
          <w:rFonts w:ascii="Book Antiqua" w:hAnsi="Book Antiqua" w:cs="Book Antiqua"/>
        </w:rPr>
        <w:t xml:space="preserve"> que desde el momento del abordaje cuentan con Indicadores de Gestión, los cuales fueron sometidos a revisión nuevamente con el Equipo Gestor de Familia en sesiones de trabajo con el fin de validarlos por lo que se analizó la forma del cálculo y como se obtienen los parámetros, con el fin de contar con esta herramienta para medir y dar seguimiento a los Despachos. </w:t>
      </w:r>
    </w:p>
    <w:p w14:paraId="0705498D" w14:textId="77777777" w:rsidR="00931A09" w:rsidRPr="00A7685B" w:rsidRDefault="00931A09" w:rsidP="00CC2060">
      <w:pPr>
        <w:pStyle w:val="Default0"/>
        <w:shd w:val="clear" w:color="auto" w:fill="FFFFFF"/>
        <w:spacing w:line="276" w:lineRule="auto"/>
        <w:jc w:val="both"/>
        <w:rPr>
          <w:rFonts w:ascii="Book Antiqua" w:hAnsi="Book Antiqua" w:cs="Book Antiqua"/>
          <w:color w:val="auto"/>
          <w:shd w:val="clear" w:color="auto" w:fill="FFFFFF"/>
        </w:rPr>
      </w:pPr>
    </w:p>
    <w:p w14:paraId="70E368FB" w14:textId="261CC04D" w:rsidR="00E35F85" w:rsidRPr="00A7685B" w:rsidRDefault="00931A09" w:rsidP="00C002B1">
      <w:pPr>
        <w:numPr>
          <w:ilvl w:val="1"/>
          <w:numId w:val="16"/>
        </w:numPr>
        <w:spacing w:line="276" w:lineRule="auto"/>
        <w:ind w:left="567" w:hanging="567"/>
        <w:jc w:val="both"/>
        <w:rPr>
          <w:rFonts w:ascii="Book Antiqua" w:hAnsi="Book Antiqua"/>
        </w:rPr>
      </w:pPr>
      <w:r w:rsidRPr="008A7796">
        <w:rPr>
          <w:rFonts w:ascii="Book Antiqua" w:hAnsi="Book Antiqua"/>
          <w:b/>
          <w:bCs/>
          <w:snapToGrid w:val="0"/>
          <w:color w:val="000000"/>
          <w:lang w:val="es-CR"/>
        </w:rPr>
        <w:t xml:space="preserve">El </w:t>
      </w:r>
      <w:r w:rsidRPr="00A7685B">
        <w:rPr>
          <w:rFonts w:ascii="Book Antiqua" w:hAnsi="Book Antiqua"/>
          <w:b/>
          <w:bCs/>
        </w:rPr>
        <w:t xml:space="preserve">Poder Judicial para 2020, </w:t>
      </w:r>
      <w:r w:rsidR="00E35F85" w:rsidRPr="00A7685B">
        <w:rPr>
          <w:rFonts w:ascii="Book Antiqua" w:hAnsi="Book Antiqua"/>
          <w:b/>
          <w:bCs/>
        </w:rPr>
        <w:t xml:space="preserve">en los Juzgados de Familia </w:t>
      </w:r>
      <w:r w:rsidRPr="00A7685B">
        <w:rPr>
          <w:rFonts w:ascii="Book Antiqua" w:hAnsi="Book Antiqua"/>
          <w:b/>
          <w:bCs/>
        </w:rPr>
        <w:t xml:space="preserve">y </w:t>
      </w:r>
      <w:r w:rsidR="00E35F85" w:rsidRPr="00A7685B">
        <w:rPr>
          <w:rFonts w:ascii="Book Antiqua" w:hAnsi="Book Antiqua"/>
          <w:b/>
          <w:bCs/>
        </w:rPr>
        <w:t xml:space="preserve">en atención a las distintas recomendaciones de la Contraloría General de la República </w:t>
      </w:r>
      <w:r w:rsidR="00E35F85" w:rsidRPr="00A7685B">
        <w:rPr>
          <w:rFonts w:ascii="Book Antiqua" w:hAnsi="Book Antiqua"/>
        </w:rPr>
        <w:t xml:space="preserve">(CGR) número DFOE-PG-0098 (2683)-2020, relacionado con el informe DFOE-PG-IF-00002-2020 </w:t>
      </w:r>
      <w:r w:rsidR="00E35F85" w:rsidRPr="00A7685B">
        <w:rPr>
          <w:rFonts w:ascii="Book Antiqua" w:hAnsi="Book Antiqua"/>
          <w:i/>
          <w:iCs/>
        </w:rPr>
        <w:t>“Informe de Auditoría Operativa sobre la gestión del Poder Judicial en cuanto a la oportunidad de la prestación del servicio público de administración de la justicia de los juzgados de Familia y de Pensiones alimentarias”,</w:t>
      </w:r>
      <w:r w:rsidR="00E35F85" w:rsidRPr="00A7685B">
        <w:rPr>
          <w:rFonts w:ascii="Book Antiqua" w:hAnsi="Book Antiqua"/>
        </w:rPr>
        <w:t xml:space="preserve"> y de conformidad con el acuerdo del Consejo Superior en sesión 19-2020 celebrada el 10 de marzo del 2020, artículo LI</w:t>
      </w:r>
      <w:r w:rsidRPr="00A7685B">
        <w:rPr>
          <w:rFonts w:ascii="Book Antiqua" w:hAnsi="Book Antiqua"/>
        </w:rPr>
        <w:t>, se fijó como objetivo l</w:t>
      </w:r>
      <w:r w:rsidR="00E35F85" w:rsidRPr="00A7685B">
        <w:rPr>
          <w:rFonts w:ascii="Book Antiqua" w:hAnsi="Book Antiqua"/>
          <w:b/>
          <w:bCs/>
          <w:u w:val="single"/>
        </w:rPr>
        <w:t>ograr la estandarización de las oficinas</w:t>
      </w:r>
      <w:r w:rsidRPr="00A7685B">
        <w:rPr>
          <w:rFonts w:ascii="Book Antiqua" w:hAnsi="Book Antiqua"/>
          <w:b/>
          <w:bCs/>
          <w:u w:val="single"/>
        </w:rPr>
        <w:t xml:space="preserve"> en ambas materias</w:t>
      </w:r>
      <w:r w:rsidR="00E35F85" w:rsidRPr="00A7685B">
        <w:rPr>
          <w:rFonts w:ascii="Book Antiqua" w:hAnsi="Book Antiqua"/>
          <w:b/>
          <w:bCs/>
          <w:u w:val="single"/>
        </w:rPr>
        <w:t>; sin embargo, en el caso específico de</w:t>
      </w:r>
      <w:r w:rsidRPr="00A7685B">
        <w:rPr>
          <w:rFonts w:ascii="Book Antiqua" w:hAnsi="Book Antiqua"/>
          <w:b/>
          <w:bCs/>
          <w:u w:val="single"/>
        </w:rPr>
        <w:t>l Juzgado de Familia de</w:t>
      </w:r>
      <w:r w:rsidR="00E35F85" w:rsidRPr="00A7685B">
        <w:rPr>
          <w:rFonts w:ascii="Book Antiqua" w:hAnsi="Book Antiqua"/>
          <w:b/>
          <w:bCs/>
          <w:u w:val="single"/>
        </w:rPr>
        <w:t xml:space="preserve"> Desamparados, el </w:t>
      </w:r>
      <w:r w:rsidR="00E35F85" w:rsidRPr="00A7685B">
        <w:rPr>
          <w:rFonts w:ascii="Book Antiqua" w:hAnsi="Book Antiqua"/>
          <w:b/>
          <w:bCs/>
          <w:u w:val="single"/>
        </w:rPr>
        <w:lastRenderedPageBreak/>
        <w:t>Juzgado solicitó que se le respetara y mantuviera la distribución interna de trabajo entre las 3 personas juzgadoras</w:t>
      </w:r>
      <w:r w:rsidR="00E35F85" w:rsidRPr="00A7685B">
        <w:rPr>
          <w:rFonts w:ascii="Book Antiqua" w:hAnsi="Book Antiqua"/>
        </w:rPr>
        <w:t>, porque reiteraron que esa distribución particular con la que cuentan da</w:t>
      </w:r>
      <w:r w:rsidR="004A61B3">
        <w:rPr>
          <w:rFonts w:ascii="Book Antiqua" w:hAnsi="Book Antiqua"/>
        </w:rPr>
        <w:t>b</w:t>
      </w:r>
      <w:r w:rsidR="00E35F85" w:rsidRPr="00A7685B">
        <w:rPr>
          <w:rFonts w:ascii="Book Antiqua" w:hAnsi="Book Antiqua"/>
        </w:rPr>
        <w:t>a el mejor resultado</w:t>
      </w:r>
      <w:r w:rsidR="003C10A0">
        <w:rPr>
          <w:rFonts w:ascii="Book Antiqua" w:hAnsi="Book Antiqua"/>
        </w:rPr>
        <w:t xml:space="preserve"> para la persona usuaria</w:t>
      </w:r>
      <w:r w:rsidR="00E35F85" w:rsidRPr="00A7685B">
        <w:rPr>
          <w:rFonts w:ascii="Book Antiqua" w:hAnsi="Book Antiqua"/>
        </w:rPr>
        <w:t xml:space="preserve">.  </w:t>
      </w:r>
      <w:r w:rsidR="00AC1272">
        <w:rPr>
          <w:rFonts w:ascii="Book Antiqua" w:hAnsi="Book Antiqua"/>
        </w:rPr>
        <w:t xml:space="preserve">En relación con lo anterior, </w:t>
      </w:r>
      <w:r w:rsidR="00E35F85" w:rsidRPr="00A7685B">
        <w:rPr>
          <w:rFonts w:ascii="Book Antiqua" w:hAnsi="Book Antiqua"/>
        </w:rPr>
        <w:t xml:space="preserve"> esta Dirección respetuosa de lo indicado por la oficina, ajustó las cuotas de trabajo y la matriz de indicadores, considerando las clases de asunto que conoce cada uno.  </w:t>
      </w:r>
    </w:p>
    <w:p w14:paraId="5F3F5F51" w14:textId="6C34921B" w:rsidR="00E35F85" w:rsidRPr="00A7685B" w:rsidRDefault="00106D60" w:rsidP="008A7796">
      <w:pPr>
        <w:spacing w:line="276" w:lineRule="auto"/>
        <w:jc w:val="center"/>
        <w:rPr>
          <w:rFonts w:ascii="Book Antiqua" w:hAnsi="Book Antiqua"/>
        </w:rPr>
      </w:pPr>
      <w:r w:rsidRPr="00A7685B">
        <w:rPr>
          <w:rFonts w:ascii="Book Antiqua" w:hAnsi="Book Antiqua"/>
          <w:noProof/>
        </w:rPr>
        <w:drawing>
          <wp:inline distT="0" distB="0" distL="0" distR="0" wp14:anchorId="50CF118F" wp14:editId="71DDFCB5">
            <wp:extent cx="3038475" cy="1828800"/>
            <wp:effectExtent l="0" t="0" r="0"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t="17059" r="1212"/>
                    <a:stretch>
                      <a:fillRect/>
                    </a:stretch>
                  </pic:blipFill>
                  <pic:spPr bwMode="auto">
                    <a:xfrm>
                      <a:off x="0" y="0"/>
                      <a:ext cx="3038475" cy="1828800"/>
                    </a:xfrm>
                    <a:prstGeom prst="rect">
                      <a:avLst/>
                    </a:prstGeom>
                    <a:noFill/>
                    <a:ln>
                      <a:noFill/>
                    </a:ln>
                  </pic:spPr>
                </pic:pic>
              </a:graphicData>
            </a:graphic>
          </wp:inline>
        </w:drawing>
      </w:r>
    </w:p>
    <w:p w14:paraId="1D388344" w14:textId="77777777" w:rsidR="00931A09" w:rsidRPr="00A7685B" w:rsidRDefault="00931A09" w:rsidP="008A7796">
      <w:pPr>
        <w:spacing w:line="276" w:lineRule="auto"/>
        <w:jc w:val="both"/>
        <w:rPr>
          <w:rFonts w:ascii="Book Antiqua" w:hAnsi="Book Antiqua"/>
        </w:rPr>
      </w:pPr>
    </w:p>
    <w:p w14:paraId="1C107D34" w14:textId="767D4805" w:rsidR="00931A09" w:rsidRDefault="00E35F85" w:rsidP="00A13ABA">
      <w:pPr>
        <w:spacing w:line="276" w:lineRule="auto"/>
        <w:ind w:left="360"/>
        <w:jc w:val="both"/>
        <w:rPr>
          <w:rFonts w:ascii="Book Antiqua" w:hAnsi="Book Antiqua"/>
          <w:color w:val="000000"/>
          <w:lang w:eastAsia="es-CR"/>
        </w:rPr>
      </w:pPr>
      <w:r w:rsidRPr="00A7685B">
        <w:rPr>
          <w:rFonts w:ascii="Book Antiqua" w:hAnsi="Book Antiqua"/>
        </w:rPr>
        <w:t>Según indicó la misma oficina y qued</w:t>
      </w:r>
      <w:r w:rsidR="00145D0B">
        <w:rPr>
          <w:rFonts w:ascii="Book Antiqua" w:hAnsi="Book Antiqua"/>
        </w:rPr>
        <w:t>ó</w:t>
      </w:r>
      <w:r w:rsidRPr="00A7685B">
        <w:rPr>
          <w:rFonts w:ascii="Book Antiqua" w:hAnsi="Book Antiqua"/>
        </w:rPr>
        <w:t xml:space="preserve"> consignado en el oficio </w:t>
      </w:r>
      <w:r w:rsidRPr="00A7685B">
        <w:rPr>
          <w:rFonts w:ascii="Book Antiqua" w:hAnsi="Book Antiqua"/>
          <w:color w:val="000000"/>
          <w:lang w:eastAsia="es-CR"/>
        </w:rPr>
        <w:t>1828-PLA-MI-2020 en consulta y luego en el oficio definitivo 178-PLA-</w:t>
      </w:r>
      <w:r w:rsidR="00722B81">
        <w:rPr>
          <w:rFonts w:ascii="Book Antiqua" w:hAnsi="Book Antiqua"/>
          <w:color w:val="000000"/>
          <w:lang w:eastAsia="es-CR"/>
        </w:rPr>
        <w:t>MI</w:t>
      </w:r>
      <w:r w:rsidRPr="00A7685B">
        <w:rPr>
          <w:rFonts w:ascii="Book Antiqua" w:hAnsi="Book Antiqua"/>
          <w:color w:val="000000"/>
          <w:lang w:eastAsia="es-CR"/>
        </w:rPr>
        <w:t>-2021</w:t>
      </w:r>
      <w:r w:rsidR="00FB7C78">
        <w:rPr>
          <w:rFonts w:ascii="Book Antiqua" w:hAnsi="Book Antiqua"/>
          <w:color w:val="000000"/>
          <w:lang w:eastAsia="es-CR"/>
        </w:rPr>
        <w:t xml:space="preserve"> de esta Dirección</w:t>
      </w:r>
      <w:r w:rsidRPr="00A7685B">
        <w:rPr>
          <w:rFonts w:ascii="Book Antiqua" w:hAnsi="Book Antiqua"/>
          <w:color w:val="000000"/>
          <w:lang w:eastAsia="es-CR"/>
        </w:rPr>
        <w:t xml:space="preserve">. </w:t>
      </w:r>
    </w:p>
    <w:p w14:paraId="3F40DF67" w14:textId="36C7485D" w:rsidR="00731358" w:rsidRDefault="00731358" w:rsidP="00A13ABA">
      <w:pPr>
        <w:spacing w:line="276" w:lineRule="auto"/>
        <w:ind w:left="360"/>
        <w:jc w:val="both"/>
        <w:rPr>
          <w:rFonts w:ascii="Book Antiqua" w:hAnsi="Book Antiqua"/>
          <w:color w:val="000000"/>
          <w:lang w:eastAsia="es-CR"/>
        </w:rPr>
      </w:pPr>
    </w:p>
    <w:p w14:paraId="162FD860" w14:textId="7652B1FF" w:rsidR="00731358" w:rsidRPr="00731358" w:rsidRDefault="00731358" w:rsidP="00731358">
      <w:pPr>
        <w:pStyle w:val="Prrafodelista"/>
        <w:numPr>
          <w:ilvl w:val="1"/>
          <w:numId w:val="16"/>
        </w:numPr>
        <w:spacing w:line="276" w:lineRule="auto"/>
        <w:ind w:left="567" w:hanging="567"/>
        <w:jc w:val="both"/>
        <w:rPr>
          <w:rFonts w:ascii="Book Antiqua" w:hAnsi="Book Antiqua"/>
          <w:b/>
          <w:bCs/>
          <w:color w:val="000000"/>
          <w:lang w:eastAsia="es-CR"/>
        </w:rPr>
      </w:pPr>
      <w:r w:rsidRPr="00731358">
        <w:rPr>
          <w:rFonts w:ascii="Book Antiqua" w:hAnsi="Book Antiqua"/>
          <w:b/>
          <w:bCs/>
          <w:color w:val="000000"/>
          <w:lang w:eastAsia="es-CR"/>
        </w:rPr>
        <w:t>Estructura de la oficina según oficio 178-PLA-MI-2021</w:t>
      </w:r>
    </w:p>
    <w:p w14:paraId="4AB208F9" w14:textId="77777777" w:rsidR="00833051" w:rsidRPr="00215BC2" w:rsidRDefault="00833051" w:rsidP="00215BC2">
      <w:pPr>
        <w:rPr>
          <w:lang w:val="es-ES_tradnl" w:eastAsia="en-US"/>
        </w:rPr>
      </w:pPr>
    </w:p>
    <w:p w14:paraId="7D23B4EF" w14:textId="77777777" w:rsidR="003013EA" w:rsidRPr="00CC2060" w:rsidRDefault="003013EA" w:rsidP="00A7685B">
      <w:pPr>
        <w:spacing w:before="240" w:line="276" w:lineRule="auto"/>
        <w:ind w:right="-1"/>
        <w:jc w:val="both"/>
        <w:rPr>
          <w:rFonts w:ascii="Book Antiqua" w:hAnsi="Book Antiqua" w:cs="Arial"/>
          <w:lang w:val="es-CR"/>
        </w:rPr>
      </w:pPr>
      <w:r w:rsidRPr="008A7796">
        <w:rPr>
          <w:rFonts w:ascii="Book Antiqua" w:hAnsi="Book Antiqua" w:cs="Arial"/>
          <w:lang w:val="es-CR"/>
        </w:rPr>
        <w:t xml:space="preserve">Oficio 178-PLA-MI-2021 </w:t>
      </w:r>
      <w:r w:rsidRPr="00CC2060">
        <w:rPr>
          <w:rFonts w:ascii="Book Antiqua" w:hAnsi="Book Antiqua" w:cs="Arial"/>
          <w:lang w:val="es-CR"/>
        </w:rPr>
        <w:t xml:space="preserve">relacionado con el análisis de los esquemas de organización y reparto que se utilizarán en el Juzgado de Familia del III Circuito Judicial de San José, Desamparados, con ocasión del </w:t>
      </w:r>
      <w:r w:rsidRPr="00A7685B">
        <w:rPr>
          <w:rFonts w:ascii="Book Antiqua" w:hAnsi="Book Antiqua" w:cs="Arial"/>
          <w:i/>
          <w:iCs/>
          <w:lang w:val="es-CR"/>
        </w:rPr>
        <w:t>“Impacto organizacional y presupuestario en el Poder Judicial a partir de la promulgación del Código Procesal de Familia</w:t>
      </w:r>
      <w:r w:rsidR="00FB7C78" w:rsidRPr="00A7685B">
        <w:rPr>
          <w:rFonts w:ascii="Book Antiqua" w:hAnsi="Book Antiqua" w:cs="Arial"/>
          <w:i/>
          <w:iCs/>
          <w:lang w:val="es-CR"/>
        </w:rPr>
        <w:t>”,</w:t>
      </w:r>
      <w:r w:rsidR="00FB7C78" w:rsidRPr="008A7796">
        <w:rPr>
          <w:rFonts w:ascii="Book Antiqua" w:hAnsi="Book Antiqua" w:cs="Arial"/>
          <w:lang w:val="es-CR"/>
        </w:rPr>
        <w:t xml:space="preserve"> aprobado</w:t>
      </w:r>
      <w:r w:rsidRPr="008A7796">
        <w:rPr>
          <w:rFonts w:ascii="Book Antiqua" w:hAnsi="Book Antiqua" w:cs="Arial"/>
          <w:lang w:val="es-CR"/>
        </w:rPr>
        <w:t xml:space="preserve"> por el Consejo Superior en sesión 15-2021 celebrada el 23 de febrero de 2021, artículo XXXV</w:t>
      </w:r>
      <w:r w:rsidRPr="00CC2060">
        <w:rPr>
          <w:rFonts w:ascii="Book Antiqua" w:hAnsi="Book Antiqua" w:cs="Arial"/>
          <w:lang w:val="es-CR"/>
        </w:rPr>
        <w:t>, donde se acordó:</w:t>
      </w:r>
    </w:p>
    <w:p w14:paraId="5DE11DCC" w14:textId="77777777" w:rsidR="003013EA" w:rsidRPr="0006592A" w:rsidRDefault="003013EA" w:rsidP="008A7796">
      <w:pPr>
        <w:spacing w:line="276" w:lineRule="auto"/>
        <w:jc w:val="both"/>
        <w:rPr>
          <w:rFonts w:ascii="Book Antiqua" w:hAnsi="Book Antiqua"/>
          <w:b/>
          <w:bCs/>
          <w:snapToGrid w:val="0"/>
          <w:color w:val="000000"/>
          <w:lang w:val="es-CR"/>
        </w:rPr>
      </w:pPr>
    </w:p>
    <w:p w14:paraId="20410762" w14:textId="77777777" w:rsidR="003013EA" w:rsidRPr="00757AA2" w:rsidRDefault="003013EA" w:rsidP="00A7685B">
      <w:pPr>
        <w:spacing w:line="276" w:lineRule="auto"/>
        <w:ind w:left="1134" w:right="566"/>
        <w:jc w:val="both"/>
        <w:rPr>
          <w:rFonts w:ascii="Book Antiqua" w:hAnsi="Book Antiqua"/>
          <w:b/>
          <w:bCs/>
          <w:i/>
          <w:iCs/>
          <w:color w:val="000000"/>
          <w:sz w:val="22"/>
          <w:szCs w:val="22"/>
        </w:rPr>
      </w:pPr>
      <w:r w:rsidRPr="0006592A">
        <w:rPr>
          <w:rFonts w:ascii="Book Antiqua" w:hAnsi="Book Antiqua"/>
          <w:i/>
          <w:iCs/>
          <w:sz w:val="22"/>
          <w:szCs w:val="22"/>
        </w:rPr>
        <w:t>“</w:t>
      </w:r>
      <w:r w:rsidRPr="0006592A">
        <w:rPr>
          <w:rFonts w:ascii="Book Antiqua" w:hAnsi="Book Antiqua"/>
          <w:b/>
          <w:bCs/>
          <w:i/>
          <w:iCs/>
          <w:color w:val="000000"/>
          <w:sz w:val="22"/>
          <w:szCs w:val="22"/>
        </w:rPr>
        <w:t>Se acordó:</w:t>
      </w:r>
      <w:r w:rsidRPr="00366B78">
        <w:rPr>
          <w:rFonts w:ascii="Book Antiqua" w:hAnsi="Book Antiqua"/>
          <w:i/>
          <w:iCs/>
          <w:color w:val="000000"/>
          <w:sz w:val="22"/>
          <w:szCs w:val="22"/>
        </w:rPr>
        <w:t xml:space="preserve"> </w:t>
      </w:r>
      <w:r w:rsidRPr="00366B78">
        <w:rPr>
          <w:rFonts w:ascii="Book Antiqua" w:hAnsi="Book Antiqua"/>
          <w:b/>
          <w:bCs/>
          <w:i/>
          <w:iCs/>
          <w:color w:val="000000"/>
          <w:sz w:val="22"/>
          <w:szCs w:val="22"/>
        </w:rPr>
        <w:t>1.)</w:t>
      </w:r>
      <w:r w:rsidRPr="00366B78">
        <w:rPr>
          <w:rFonts w:ascii="Book Antiqua" w:hAnsi="Book Antiqua"/>
          <w:i/>
          <w:iCs/>
          <w:color w:val="000000"/>
          <w:sz w:val="22"/>
          <w:szCs w:val="22"/>
        </w:rPr>
        <w:t xml:space="preserve"> </w:t>
      </w:r>
      <w:r w:rsidRPr="00757AA2">
        <w:rPr>
          <w:rFonts w:ascii="Book Antiqua" w:hAnsi="Book Antiqua"/>
          <w:i/>
          <w:iCs/>
          <w:color w:val="000000"/>
          <w:sz w:val="22"/>
          <w:szCs w:val="22"/>
        </w:rPr>
        <w:t xml:space="preserve">Tener por rendido el oficio número 178-PLA-MI-2021 del 10 de febrero de 2021, suscrito por el licenciado Erick Antonio Mora Leiva, Jefe de Proceso de Planeación y Evaluación, mediante el cual remite el informe elaborado por el ingeniero Arnold Alvarado Ruiz, Profesional 2 interino de la Dirección de Planificación, relacionado con el análisis de los esquemas de organización y reparto que se utilizarán en el Juzgado de Familia del Tercer Circuito Judicial de San José, Desamparados, con ocasión del “Impacto organizacional y presupuestario en el Poder Judicial a partir de la promulgación del Código Procesal de Familia” y acoger sus recomendaciones, en </w:t>
      </w:r>
      <w:r w:rsidRPr="00757AA2">
        <w:rPr>
          <w:rFonts w:ascii="Book Antiqua" w:hAnsi="Book Antiqua"/>
          <w:i/>
          <w:iCs/>
          <w:color w:val="000000"/>
          <w:sz w:val="22"/>
          <w:szCs w:val="22"/>
        </w:rPr>
        <w:lastRenderedPageBreak/>
        <w:t xml:space="preserve">consecuencia: </w:t>
      </w:r>
      <w:r w:rsidRPr="00757AA2">
        <w:rPr>
          <w:rFonts w:ascii="Book Antiqua" w:hAnsi="Book Antiqua"/>
          <w:b/>
          <w:bCs/>
          <w:i/>
          <w:iCs/>
          <w:color w:val="000000"/>
          <w:sz w:val="22"/>
          <w:szCs w:val="22"/>
        </w:rPr>
        <w:t>1.)</w:t>
      </w:r>
      <w:r w:rsidRPr="00757AA2">
        <w:rPr>
          <w:rFonts w:ascii="Book Antiqua" w:hAnsi="Book Antiqua"/>
          <w:i/>
          <w:iCs/>
          <w:color w:val="000000"/>
          <w:sz w:val="22"/>
          <w:szCs w:val="22"/>
        </w:rPr>
        <w:t xml:space="preserve"> Aprobar la propuesta de mantener la estructura de tramitación citada en el cuadro 2 del informe, apartado 4, de forma que se equilibren las cargas de trabajo entre el equipo de trabajo y se optimice el recurso existente en el Despachos, de la siguiente manera: </w:t>
      </w:r>
      <w:r w:rsidRPr="00757AA2">
        <w:rPr>
          <w:rFonts w:ascii="Book Antiqua" w:hAnsi="Book Antiqua"/>
          <w:b/>
          <w:bCs/>
          <w:i/>
          <w:iCs/>
          <w:color w:val="000000"/>
          <w:sz w:val="22"/>
          <w:szCs w:val="22"/>
        </w:rPr>
        <w:t>Se declara acuerdo firme.”</w:t>
      </w:r>
    </w:p>
    <w:p w14:paraId="79C50022" w14:textId="77777777" w:rsidR="003013EA" w:rsidRPr="00757AA2" w:rsidRDefault="003013EA" w:rsidP="00A7685B">
      <w:pPr>
        <w:spacing w:line="276" w:lineRule="auto"/>
        <w:ind w:left="1134"/>
        <w:jc w:val="both"/>
        <w:rPr>
          <w:rFonts w:ascii="Book Antiqua" w:hAnsi="Book Antiqua"/>
          <w:b/>
          <w:bCs/>
          <w:i/>
          <w:iCs/>
          <w:color w:val="000000"/>
          <w:sz w:val="22"/>
          <w:szCs w:val="22"/>
        </w:rPr>
      </w:pPr>
    </w:p>
    <w:p w14:paraId="15A307C6" w14:textId="6A331751" w:rsidR="003013EA" w:rsidRPr="008A7796" w:rsidRDefault="00106D60" w:rsidP="00A7685B">
      <w:pPr>
        <w:spacing w:line="276" w:lineRule="auto"/>
        <w:ind w:left="1134"/>
        <w:jc w:val="center"/>
        <w:rPr>
          <w:rFonts w:ascii="Book Antiqua" w:hAnsi="Book Antiqua"/>
          <w:i/>
          <w:iCs/>
          <w:color w:val="000000"/>
          <w:sz w:val="22"/>
          <w:szCs w:val="22"/>
          <w:lang w:val="es-CR" w:eastAsia="es-CR"/>
        </w:rPr>
      </w:pPr>
      <w:r w:rsidRPr="00A7685B">
        <w:rPr>
          <w:rFonts w:ascii="Book Antiqua" w:hAnsi="Book Antiqua"/>
          <w:noProof/>
          <w:sz w:val="22"/>
          <w:szCs w:val="22"/>
        </w:rPr>
        <w:drawing>
          <wp:inline distT="0" distB="0" distL="0" distR="0" wp14:anchorId="32E18499" wp14:editId="09FA80FD">
            <wp:extent cx="3505200" cy="4857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0" cy="4857750"/>
                    </a:xfrm>
                    <a:prstGeom prst="rect">
                      <a:avLst/>
                    </a:prstGeom>
                    <a:noFill/>
                    <a:ln>
                      <a:noFill/>
                    </a:ln>
                  </pic:spPr>
                </pic:pic>
              </a:graphicData>
            </a:graphic>
          </wp:inline>
        </w:drawing>
      </w:r>
    </w:p>
    <w:p w14:paraId="2A6DEE4E" w14:textId="77777777" w:rsidR="003013EA" w:rsidRPr="00757AA2" w:rsidRDefault="003013EA" w:rsidP="00A7685B">
      <w:pPr>
        <w:spacing w:line="276" w:lineRule="auto"/>
        <w:ind w:left="1134" w:right="566"/>
        <w:jc w:val="both"/>
        <w:rPr>
          <w:rFonts w:ascii="Book Antiqua" w:hAnsi="Book Antiqua"/>
          <w:i/>
          <w:iCs/>
          <w:color w:val="000000"/>
          <w:sz w:val="22"/>
          <w:szCs w:val="22"/>
        </w:rPr>
      </w:pPr>
      <w:r w:rsidRPr="008A7796">
        <w:rPr>
          <w:rFonts w:ascii="Book Antiqua" w:hAnsi="Book Antiqua"/>
          <w:b/>
          <w:bCs/>
          <w:i/>
          <w:iCs/>
          <w:color w:val="000000"/>
          <w:sz w:val="22"/>
          <w:szCs w:val="22"/>
        </w:rPr>
        <w:t>2.)</w:t>
      </w:r>
      <w:r w:rsidRPr="008A7796">
        <w:rPr>
          <w:rFonts w:ascii="Book Antiqua" w:hAnsi="Book Antiqua"/>
          <w:i/>
          <w:iCs/>
          <w:color w:val="000000"/>
          <w:sz w:val="22"/>
          <w:szCs w:val="22"/>
        </w:rPr>
        <w:t xml:space="preserve"> Deberá el Juzgado de Familia del Tercer Circuito Judicial de San José, acatar la recomendación girada respecto con estructura de trámite propuesta en el cuadro 2 de este informe del apartado 4 y realizar la distribución de </w:t>
      </w:r>
      <w:r w:rsidRPr="00CC2060">
        <w:rPr>
          <w:rFonts w:ascii="Book Antiqua" w:hAnsi="Book Antiqua"/>
          <w:i/>
          <w:iCs/>
          <w:color w:val="000000"/>
          <w:sz w:val="22"/>
          <w:szCs w:val="22"/>
        </w:rPr>
        <w:t>asuntos del circulante para equiparar las cargas de trabajo, en función del escenario recomendado y emitir una certificación por parte de la Persona Juzgadora Coordinadora del Despacho donde garantice que la distribución se realizó conforme a lo so</w:t>
      </w:r>
      <w:r w:rsidRPr="0006592A">
        <w:rPr>
          <w:rFonts w:ascii="Book Antiqua" w:hAnsi="Book Antiqua"/>
          <w:i/>
          <w:iCs/>
          <w:color w:val="000000"/>
          <w:sz w:val="22"/>
          <w:szCs w:val="22"/>
        </w:rPr>
        <w:t>licitado. Dicha certificación deberá ser enviada a la Dirección de Planificación</w:t>
      </w:r>
      <w:r w:rsidRPr="00366B78">
        <w:rPr>
          <w:rFonts w:ascii="Book Antiqua" w:hAnsi="Book Antiqua"/>
          <w:i/>
          <w:iCs/>
          <w:color w:val="000000"/>
          <w:sz w:val="22"/>
          <w:szCs w:val="22"/>
        </w:rPr>
        <w:t xml:space="preserve">, para su posterior envío a este Consejo Superior. </w:t>
      </w:r>
      <w:r w:rsidRPr="00757AA2">
        <w:rPr>
          <w:rFonts w:ascii="Book Antiqua" w:hAnsi="Book Antiqua"/>
          <w:b/>
          <w:bCs/>
          <w:i/>
          <w:iCs/>
          <w:color w:val="000000"/>
          <w:sz w:val="22"/>
          <w:szCs w:val="22"/>
        </w:rPr>
        <w:t>3.)</w:t>
      </w:r>
      <w:r w:rsidRPr="00757AA2">
        <w:rPr>
          <w:rFonts w:ascii="Book Antiqua" w:hAnsi="Book Antiqua"/>
          <w:i/>
          <w:iCs/>
          <w:color w:val="000000"/>
          <w:sz w:val="22"/>
          <w:szCs w:val="22"/>
        </w:rPr>
        <w:t xml:space="preserve"> Deberá la Dirección de Tecnología de Información, programar la </w:t>
      </w:r>
      <w:r w:rsidRPr="00757AA2">
        <w:rPr>
          <w:rFonts w:ascii="Book Antiqua" w:hAnsi="Book Antiqua"/>
          <w:i/>
          <w:iCs/>
          <w:color w:val="000000"/>
          <w:sz w:val="22"/>
          <w:szCs w:val="22"/>
        </w:rPr>
        <w:lastRenderedPageBreak/>
        <w:t>distribución de asuntos nuevos en el Despacho, en función del escenario recomendado, capacitar al Despacho y brindar seguimiento al correcto funcionamiento del reparto.</w:t>
      </w:r>
    </w:p>
    <w:p w14:paraId="565BE2BA" w14:textId="77777777" w:rsidR="003013EA" w:rsidRPr="00757AA2" w:rsidRDefault="003013EA" w:rsidP="00A7685B">
      <w:pPr>
        <w:spacing w:line="276" w:lineRule="auto"/>
        <w:ind w:left="1134" w:right="566"/>
        <w:jc w:val="both"/>
        <w:rPr>
          <w:rFonts w:ascii="Book Antiqua" w:hAnsi="Book Antiqua"/>
          <w:i/>
          <w:iCs/>
          <w:color w:val="000000"/>
          <w:sz w:val="22"/>
          <w:szCs w:val="22"/>
          <w:lang w:val="es-CR" w:eastAsia="es-CR"/>
        </w:rPr>
      </w:pPr>
    </w:p>
    <w:p w14:paraId="1E15E2D9" w14:textId="77777777" w:rsidR="003013EA" w:rsidRPr="00757AA2" w:rsidRDefault="003013EA" w:rsidP="00A7685B">
      <w:pPr>
        <w:spacing w:line="276" w:lineRule="auto"/>
        <w:ind w:left="1134" w:right="566"/>
        <w:jc w:val="both"/>
        <w:rPr>
          <w:rFonts w:ascii="Book Antiqua" w:hAnsi="Book Antiqua"/>
          <w:i/>
          <w:iCs/>
          <w:color w:val="000000"/>
          <w:sz w:val="22"/>
          <w:szCs w:val="22"/>
          <w:lang w:val="es-CR" w:eastAsia="es-CR"/>
        </w:rPr>
      </w:pPr>
      <w:r w:rsidRPr="00757AA2">
        <w:rPr>
          <w:rFonts w:ascii="Book Antiqua" w:hAnsi="Book Antiqua"/>
          <w:i/>
          <w:iCs/>
          <w:color w:val="000000"/>
          <w:sz w:val="22"/>
          <w:szCs w:val="22"/>
          <w:lang w:val="es-CR" w:eastAsia="es-CR"/>
        </w:rPr>
        <w:t xml:space="preserve">Las Direcciones de Planificación y de Tecnología de Información, tomarán nota para los fines correspondientes. </w:t>
      </w:r>
      <w:r w:rsidRPr="00757AA2">
        <w:rPr>
          <w:rFonts w:ascii="Book Antiqua" w:hAnsi="Book Antiqua"/>
          <w:b/>
          <w:bCs/>
          <w:i/>
          <w:iCs/>
          <w:color w:val="000000"/>
          <w:sz w:val="22"/>
          <w:szCs w:val="22"/>
          <w:lang w:val="es-CR" w:eastAsia="es-CR"/>
        </w:rPr>
        <w:t>Se declara acuerdo firme</w:t>
      </w:r>
      <w:r w:rsidRPr="00757AA2">
        <w:rPr>
          <w:rFonts w:ascii="Book Antiqua" w:hAnsi="Book Antiqua"/>
          <w:i/>
          <w:iCs/>
          <w:color w:val="000000"/>
          <w:sz w:val="22"/>
          <w:szCs w:val="22"/>
          <w:lang w:val="es-CR" w:eastAsia="es-CR"/>
        </w:rPr>
        <w:t>.</w:t>
      </w:r>
      <w:r w:rsidRPr="00757AA2">
        <w:rPr>
          <w:rFonts w:ascii="Book Antiqua" w:hAnsi="Book Antiqua"/>
          <w:b/>
          <w:bCs/>
          <w:i/>
          <w:iCs/>
          <w:color w:val="000000"/>
          <w:sz w:val="22"/>
          <w:szCs w:val="22"/>
          <w:lang w:val="es-CR" w:eastAsia="es-CR"/>
        </w:rPr>
        <w:t>”</w:t>
      </w:r>
      <w:r w:rsidR="00B95C9F">
        <w:rPr>
          <w:rFonts w:ascii="Book Antiqua" w:hAnsi="Book Antiqua"/>
          <w:b/>
          <w:bCs/>
          <w:i/>
          <w:iCs/>
          <w:color w:val="000000"/>
          <w:sz w:val="22"/>
          <w:szCs w:val="22"/>
          <w:lang w:val="es-CR" w:eastAsia="es-CR"/>
        </w:rPr>
        <w:t>.</w:t>
      </w:r>
    </w:p>
    <w:p w14:paraId="48AC5A2D" w14:textId="77777777" w:rsidR="00931A09" w:rsidRPr="00A7685B" w:rsidRDefault="00931A09" w:rsidP="008A7796">
      <w:pPr>
        <w:spacing w:line="276" w:lineRule="auto"/>
        <w:jc w:val="both"/>
        <w:rPr>
          <w:rFonts w:ascii="Book Antiqua" w:hAnsi="Book Antiqua"/>
          <w:color w:val="000000"/>
          <w:lang w:eastAsia="es-CR"/>
        </w:rPr>
      </w:pPr>
    </w:p>
    <w:p w14:paraId="170C44CB" w14:textId="77777777" w:rsidR="00E35F85" w:rsidRPr="00A7685B" w:rsidRDefault="00BE5B3E" w:rsidP="00A7685B">
      <w:pPr>
        <w:numPr>
          <w:ilvl w:val="2"/>
          <w:numId w:val="16"/>
        </w:numPr>
        <w:spacing w:line="276" w:lineRule="auto"/>
        <w:ind w:left="1134" w:hanging="567"/>
        <w:jc w:val="both"/>
        <w:rPr>
          <w:rFonts w:ascii="Book Antiqua" w:hAnsi="Book Antiqua"/>
        </w:rPr>
      </w:pPr>
      <w:r>
        <w:rPr>
          <w:rFonts w:ascii="Book Antiqua" w:hAnsi="Book Antiqua"/>
          <w:color w:val="000000"/>
          <w:lang w:eastAsia="es-CR"/>
        </w:rPr>
        <w:t>Luego l</w:t>
      </w:r>
      <w:r w:rsidR="00E35F85" w:rsidRPr="00A7685B">
        <w:rPr>
          <w:rFonts w:ascii="Book Antiqua" w:hAnsi="Book Antiqua"/>
          <w:color w:val="000000"/>
          <w:lang w:eastAsia="es-CR"/>
        </w:rPr>
        <w:t xml:space="preserve">a oficina indicó no estar de acuerdo con la propuesta de esta Dirección en cuanto a mantener solo 1 persona técnica judicial encargada de los mutuos, y por ello se tuvo que emitir también el oficio 311-PLA-MI-2021, </w:t>
      </w:r>
      <w:r w:rsidR="00E35F85" w:rsidRPr="00A7685B">
        <w:rPr>
          <w:rFonts w:ascii="Book Antiqua" w:hAnsi="Book Antiqua"/>
        </w:rPr>
        <w:t xml:space="preserve">con el análisis de estructura de la oficina realizado por esta Dirección, versión última, aprobada por el Consejo Superior en sesión 15-21 del 23 de febrero de 2021, artículo XXXV y sesión 26-21 del 6 de abril de 2021, artículo XLVII. </w:t>
      </w:r>
    </w:p>
    <w:p w14:paraId="4CB7EE6C" w14:textId="77777777" w:rsidR="00E35F85" w:rsidRPr="00A7685B" w:rsidRDefault="00E35F85" w:rsidP="008A7796">
      <w:pPr>
        <w:spacing w:line="276" w:lineRule="auto"/>
        <w:jc w:val="both"/>
        <w:rPr>
          <w:rFonts w:ascii="Book Antiqua" w:hAnsi="Book Antiqua"/>
        </w:rPr>
      </w:pPr>
    </w:p>
    <w:p w14:paraId="4742746F" w14:textId="42C86577" w:rsidR="00E35F85" w:rsidRPr="00A7685B" w:rsidRDefault="00106D60" w:rsidP="008A7796">
      <w:pPr>
        <w:spacing w:line="276" w:lineRule="auto"/>
        <w:jc w:val="center"/>
        <w:rPr>
          <w:rFonts w:ascii="Book Antiqua" w:hAnsi="Book Antiqua"/>
        </w:rPr>
      </w:pPr>
      <w:r w:rsidRPr="00A7685B">
        <w:rPr>
          <w:rFonts w:ascii="Book Antiqua" w:hAnsi="Book Antiqua"/>
          <w:noProof/>
        </w:rPr>
        <w:drawing>
          <wp:inline distT="0" distB="0" distL="0" distR="0" wp14:anchorId="10A8BFC5" wp14:editId="39B729B9">
            <wp:extent cx="2876550" cy="723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723900"/>
                    </a:xfrm>
                    <a:prstGeom prst="rect">
                      <a:avLst/>
                    </a:prstGeom>
                    <a:noFill/>
                    <a:ln>
                      <a:noFill/>
                    </a:ln>
                  </pic:spPr>
                </pic:pic>
              </a:graphicData>
            </a:graphic>
          </wp:inline>
        </w:drawing>
      </w:r>
    </w:p>
    <w:p w14:paraId="5B799FF0" w14:textId="77777777" w:rsidR="00E35F85" w:rsidRDefault="00E35F85" w:rsidP="00722B81">
      <w:pPr>
        <w:spacing w:line="276" w:lineRule="auto"/>
        <w:rPr>
          <w:rFonts w:ascii="Book Antiqua" w:hAnsi="Book Antiqua"/>
        </w:rPr>
      </w:pPr>
    </w:p>
    <w:p w14:paraId="63F99D51" w14:textId="74583DB4" w:rsidR="00BE5B3E" w:rsidRPr="00731358" w:rsidRDefault="00731358" w:rsidP="00731358">
      <w:pPr>
        <w:pStyle w:val="Prrafodelista"/>
        <w:numPr>
          <w:ilvl w:val="1"/>
          <w:numId w:val="16"/>
        </w:numPr>
        <w:spacing w:line="276" w:lineRule="auto"/>
        <w:ind w:left="567" w:hanging="567"/>
        <w:rPr>
          <w:rFonts w:ascii="Book Antiqua" w:hAnsi="Book Antiqua"/>
          <w:b/>
          <w:bCs/>
        </w:rPr>
      </w:pPr>
      <w:r w:rsidRPr="00731358">
        <w:rPr>
          <w:rFonts w:ascii="Book Antiqua" w:hAnsi="Book Antiqua"/>
          <w:b/>
          <w:bCs/>
        </w:rPr>
        <w:t>Estructura de la oficina según oficio 311-PLA-MI-2021</w:t>
      </w:r>
    </w:p>
    <w:p w14:paraId="15673BD1" w14:textId="77777777" w:rsidR="00000DD9" w:rsidRPr="00757AA2" w:rsidRDefault="00000DD9" w:rsidP="00A7685B">
      <w:pPr>
        <w:spacing w:before="240" w:line="276" w:lineRule="auto"/>
        <w:ind w:right="-1"/>
        <w:jc w:val="both"/>
        <w:rPr>
          <w:rFonts w:ascii="Book Antiqua" w:hAnsi="Book Antiqua" w:cs="Arial"/>
          <w:lang w:val="es-CR"/>
        </w:rPr>
      </w:pPr>
      <w:r w:rsidRPr="008A7796">
        <w:rPr>
          <w:rFonts w:ascii="Book Antiqua" w:hAnsi="Book Antiqua" w:cs="Arial"/>
          <w:lang w:val="es-CR"/>
        </w:rPr>
        <w:t>Oficio 311-PLA-MI-2021</w:t>
      </w:r>
      <w:r w:rsidR="00FB7C78">
        <w:rPr>
          <w:rFonts w:ascii="Book Antiqua" w:hAnsi="Book Antiqua" w:cs="Arial"/>
          <w:lang w:val="es-CR"/>
        </w:rPr>
        <w:t xml:space="preserve"> de esta Dirección,</w:t>
      </w:r>
      <w:r w:rsidRPr="008A7796">
        <w:rPr>
          <w:rFonts w:ascii="Book Antiqua" w:hAnsi="Book Antiqua" w:cs="Arial"/>
          <w:lang w:val="es-CR"/>
        </w:rPr>
        <w:t xml:space="preserve"> relacionado con aclaración al oficio 178-</w:t>
      </w:r>
      <w:r w:rsidRPr="00CC2060">
        <w:rPr>
          <w:rFonts w:ascii="Book Antiqua" w:hAnsi="Book Antiqua" w:cs="Arial"/>
          <w:lang w:val="es-CR"/>
        </w:rPr>
        <w:t xml:space="preserve">PLA-MI-2021, sobre la </w:t>
      </w:r>
      <w:r w:rsidRPr="0006592A">
        <w:rPr>
          <w:rFonts w:ascii="Book Antiqua" w:hAnsi="Book Antiqua" w:cs="Arial"/>
          <w:lang w:val="es-CR"/>
        </w:rPr>
        <w:t>estructura del Juzgado de Familia del Tercer Circuito Judicial de San José, Desamparados, aprobado por el Consejo Superior en sesión 26</w:t>
      </w:r>
      <w:r w:rsidRPr="00366B78">
        <w:rPr>
          <w:rFonts w:ascii="Book Antiqua" w:hAnsi="Book Antiqua" w:cs="Arial"/>
          <w:lang w:val="es-CR"/>
        </w:rPr>
        <w:t>-2021</w:t>
      </w:r>
      <w:r w:rsidRPr="00757AA2">
        <w:rPr>
          <w:rFonts w:ascii="Book Antiqua" w:hAnsi="Book Antiqua" w:cs="Arial"/>
          <w:lang w:val="es-CR"/>
        </w:rPr>
        <w:t xml:space="preserve"> celebrada el 06 de abril de 2021, artículo XLVII en el que se acordó:</w:t>
      </w:r>
    </w:p>
    <w:p w14:paraId="346E70F5" w14:textId="77777777" w:rsidR="00000DD9" w:rsidRPr="00757AA2" w:rsidRDefault="00B95C9F" w:rsidP="00A7685B">
      <w:pPr>
        <w:spacing w:before="240" w:line="276" w:lineRule="auto"/>
        <w:ind w:left="1134" w:right="566"/>
        <w:jc w:val="both"/>
        <w:rPr>
          <w:rFonts w:ascii="Book Antiqua" w:hAnsi="Book Antiqua"/>
          <w:i/>
          <w:iCs/>
          <w:color w:val="000000"/>
          <w:sz w:val="22"/>
          <w:szCs w:val="22"/>
        </w:rPr>
      </w:pPr>
      <w:r>
        <w:rPr>
          <w:rFonts w:ascii="Book Antiqua" w:hAnsi="Book Antiqua"/>
          <w:b/>
          <w:bCs/>
          <w:i/>
          <w:iCs/>
          <w:color w:val="000000"/>
          <w:sz w:val="22"/>
          <w:szCs w:val="22"/>
        </w:rPr>
        <w:t>“</w:t>
      </w:r>
      <w:r w:rsidR="00000DD9" w:rsidRPr="00757AA2">
        <w:rPr>
          <w:rFonts w:ascii="Book Antiqua" w:hAnsi="Book Antiqua"/>
          <w:b/>
          <w:bCs/>
          <w:i/>
          <w:iCs/>
          <w:color w:val="000000"/>
          <w:sz w:val="22"/>
          <w:szCs w:val="22"/>
        </w:rPr>
        <w:t>1)</w:t>
      </w:r>
      <w:r w:rsidR="00000DD9" w:rsidRPr="00757AA2">
        <w:rPr>
          <w:rFonts w:ascii="Book Antiqua" w:hAnsi="Book Antiqua"/>
          <w:i/>
          <w:iCs/>
          <w:color w:val="000000"/>
          <w:sz w:val="22"/>
          <w:szCs w:val="22"/>
        </w:rPr>
        <w:t xml:space="preserve"> Tener por rendido el informe N° 311-PLA-PE-2021 de la Dirección de Planificación, relacionado con la aclaración al oficio N° 178-PLA-MI-2021, sobre la estructura del Juzgado de Familia del Tercer Circuito Judicial de San José, Desamparados. </w:t>
      </w:r>
      <w:r w:rsidR="00000DD9" w:rsidRPr="00757AA2">
        <w:rPr>
          <w:rFonts w:ascii="Book Antiqua" w:hAnsi="Book Antiqua"/>
          <w:b/>
          <w:bCs/>
          <w:i/>
          <w:iCs/>
          <w:color w:val="000000"/>
          <w:sz w:val="22"/>
          <w:szCs w:val="22"/>
        </w:rPr>
        <w:t>2)</w:t>
      </w:r>
      <w:r w:rsidR="00000DD9" w:rsidRPr="00757AA2">
        <w:rPr>
          <w:rFonts w:ascii="Book Antiqua" w:hAnsi="Book Antiqua"/>
          <w:i/>
          <w:iCs/>
          <w:color w:val="000000"/>
          <w:sz w:val="22"/>
          <w:szCs w:val="22"/>
        </w:rPr>
        <w:t xml:space="preserve"> Aprobar las recomendaciones emitida por la Dirección de Planificación, por consiguiente: </w:t>
      </w:r>
      <w:r w:rsidR="00000DD9" w:rsidRPr="00757AA2">
        <w:rPr>
          <w:rFonts w:ascii="Book Antiqua" w:hAnsi="Book Antiqua"/>
          <w:b/>
          <w:bCs/>
          <w:i/>
          <w:iCs/>
          <w:color w:val="000000"/>
          <w:sz w:val="22"/>
          <w:szCs w:val="22"/>
        </w:rPr>
        <w:t>a.)</w:t>
      </w:r>
      <w:r w:rsidR="00000DD9" w:rsidRPr="00757AA2">
        <w:rPr>
          <w:rFonts w:ascii="Book Antiqua" w:hAnsi="Book Antiqua"/>
          <w:i/>
          <w:iCs/>
          <w:color w:val="000000"/>
          <w:sz w:val="22"/>
          <w:szCs w:val="22"/>
        </w:rPr>
        <w:t xml:space="preserve"> Dejar sin efecto la estructura organizacional de tramitación emitida en el oficio 178-PLA-MI-2021 por la Dirección de Planificación, para el Juzgado de Familia del Tercer Circuito Judicial de San José, Desamparados, conocida por este Consejo en sesión 15-21 celebrada el 23 de febrero de 2021, artículo XXXV. </w:t>
      </w:r>
      <w:r w:rsidR="00000DD9" w:rsidRPr="00757AA2">
        <w:rPr>
          <w:rFonts w:ascii="Book Antiqua" w:hAnsi="Book Antiqua"/>
          <w:b/>
          <w:bCs/>
          <w:i/>
          <w:iCs/>
          <w:color w:val="000000"/>
          <w:sz w:val="22"/>
          <w:szCs w:val="22"/>
        </w:rPr>
        <w:t>b.)</w:t>
      </w:r>
      <w:r w:rsidR="00000DD9" w:rsidRPr="00757AA2">
        <w:rPr>
          <w:rFonts w:ascii="Book Antiqua" w:hAnsi="Book Antiqua"/>
          <w:i/>
          <w:iCs/>
          <w:color w:val="000000"/>
          <w:sz w:val="22"/>
          <w:szCs w:val="22"/>
        </w:rPr>
        <w:t xml:space="preserve"> Aprobar la siguiente estructura organizacional de tramitación para el citado despacho:</w:t>
      </w:r>
    </w:p>
    <w:p w14:paraId="17AFF5C7" w14:textId="06AAE9A9" w:rsidR="00000DD9" w:rsidRPr="00A7685B" w:rsidRDefault="00106D60" w:rsidP="00A7685B">
      <w:pPr>
        <w:spacing w:before="240" w:line="276" w:lineRule="auto"/>
        <w:ind w:left="1134" w:right="566"/>
        <w:jc w:val="center"/>
        <w:rPr>
          <w:rFonts w:ascii="Book Antiqua" w:hAnsi="Book Antiqua"/>
          <w:i/>
          <w:iCs/>
          <w:sz w:val="22"/>
          <w:szCs w:val="22"/>
        </w:rPr>
      </w:pPr>
      <w:r w:rsidRPr="00A7685B">
        <w:rPr>
          <w:rFonts w:ascii="Book Antiqua" w:hAnsi="Book Antiqua"/>
          <w:i/>
          <w:iCs/>
          <w:noProof/>
          <w:sz w:val="22"/>
          <w:szCs w:val="22"/>
        </w:rPr>
        <w:lastRenderedPageBreak/>
        <w:drawing>
          <wp:inline distT="0" distB="0" distL="0" distR="0" wp14:anchorId="34D1A868" wp14:editId="6FC57F20">
            <wp:extent cx="3876675" cy="39338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675" cy="3933825"/>
                    </a:xfrm>
                    <a:prstGeom prst="rect">
                      <a:avLst/>
                    </a:prstGeom>
                    <a:noFill/>
                    <a:ln>
                      <a:noFill/>
                    </a:ln>
                  </pic:spPr>
                </pic:pic>
              </a:graphicData>
            </a:graphic>
          </wp:inline>
        </w:drawing>
      </w:r>
    </w:p>
    <w:p w14:paraId="54749049" w14:textId="77777777" w:rsidR="00000DD9" w:rsidRPr="00757AA2" w:rsidRDefault="00000DD9" w:rsidP="00A7685B">
      <w:pPr>
        <w:spacing w:before="240" w:line="276" w:lineRule="auto"/>
        <w:ind w:left="1134" w:right="566"/>
        <w:jc w:val="both"/>
        <w:rPr>
          <w:rFonts w:ascii="Book Antiqua" w:hAnsi="Book Antiqua"/>
          <w:i/>
          <w:iCs/>
          <w:color w:val="000000"/>
          <w:sz w:val="22"/>
          <w:szCs w:val="22"/>
        </w:rPr>
      </w:pPr>
      <w:r w:rsidRPr="008A7796">
        <w:rPr>
          <w:rFonts w:ascii="Book Antiqua" w:hAnsi="Book Antiqua"/>
          <w:b/>
          <w:bCs/>
          <w:i/>
          <w:iCs/>
          <w:color w:val="000000"/>
          <w:sz w:val="22"/>
          <w:szCs w:val="22"/>
        </w:rPr>
        <w:t>3)</w:t>
      </w:r>
      <w:r w:rsidRPr="008A7796">
        <w:rPr>
          <w:rFonts w:ascii="Book Antiqua" w:hAnsi="Book Antiqua"/>
          <w:i/>
          <w:iCs/>
          <w:color w:val="000000"/>
          <w:sz w:val="22"/>
          <w:szCs w:val="22"/>
        </w:rPr>
        <w:t xml:space="preserve"> El Juzgado de Familia del Tercer Circuito Judicial de San José, deberá: </w:t>
      </w:r>
      <w:r w:rsidRPr="008A7796">
        <w:rPr>
          <w:rFonts w:ascii="Book Antiqua" w:hAnsi="Book Antiqua"/>
          <w:b/>
          <w:bCs/>
          <w:i/>
          <w:iCs/>
          <w:color w:val="000000"/>
          <w:sz w:val="22"/>
          <w:szCs w:val="22"/>
        </w:rPr>
        <w:t>a.)</w:t>
      </w:r>
      <w:r w:rsidRPr="00CC2060">
        <w:rPr>
          <w:rFonts w:ascii="Book Antiqua" w:hAnsi="Book Antiqua"/>
          <w:i/>
          <w:iCs/>
          <w:color w:val="000000"/>
          <w:sz w:val="22"/>
          <w:szCs w:val="22"/>
        </w:rPr>
        <w:t xml:space="preserve"> Acatar la recomendación girada respecto a la implementación de la estructura de trámite recomendada. </w:t>
      </w:r>
      <w:r w:rsidRPr="00CC2060">
        <w:rPr>
          <w:rFonts w:ascii="Book Antiqua" w:hAnsi="Book Antiqua"/>
          <w:b/>
          <w:bCs/>
          <w:i/>
          <w:iCs/>
          <w:color w:val="000000"/>
          <w:sz w:val="22"/>
          <w:szCs w:val="22"/>
        </w:rPr>
        <w:t>b.)</w:t>
      </w:r>
      <w:r w:rsidRPr="00CC2060">
        <w:rPr>
          <w:rFonts w:ascii="Book Antiqua" w:hAnsi="Book Antiqua"/>
          <w:i/>
          <w:iCs/>
          <w:color w:val="000000"/>
          <w:sz w:val="22"/>
          <w:szCs w:val="22"/>
        </w:rPr>
        <w:t xml:space="preserve"> Realizar la distribución de asuntos del circulante para equiparar las cargas de trabajo, en función del escenario recomendado </w:t>
      </w:r>
      <w:r w:rsidRPr="0006592A">
        <w:rPr>
          <w:rFonts w:ascii="Book Antiqua" w:hAnsi="Book Antiqua"/>
          <w:i/>
          <w:iCs/>
          <w:color w:val="000000"/>
          <w:sz w:val="22"/>
          <w:szCs w:val="22"/>
        </w:rPr>
        <w:t>y emitir una certificación por parte de la persona juzgadora coordinadora del despacho donde se garantice que la distribución se reali</w:t>
      </w:r>
      <w:r w:rsidRPr="00366B78">
        <w:rPr>
          <w:rFonts w:ascii="Book Antiqua" w:hAnsi="Book Antiqua"/>
          <w:i/>
          <w:iCs/>
          <w:color w:val="000000"/>
          <w:sz w:val="22"/>
          <w:szCs w:val="22"/>
        </w:rPr>
        <w:t>zó y remitirla a la Dirección de Planificación, para su post</w:t>
      </w:r>
      <w:r w:rsidRPr="00757AA2">
        <w:rPr>
          <w:rFonts w:ascii="Book Antiqua" w:hAnsi="Book Antiqua"/>
          <w:i/>
          <w:iCs/>
          <w:color w:val="000000"/>
          <w:sz w:val="22"/>
          <w:szCs w:val="22"/>
        </w:rPr>
        <w:t xml:space="preserve">erior envío al Consejo Superior. </w:t>
      </w:r>
      <w:r w:rsidRPr="00757AA2">
        <w:rPr>
          <w:rFonts w:ascii="Book Antiqua" w:hAnsi="Book Antiqua"/>
          <w:b/>
          <w:bCs/>
          <w:i/>
          <w:iCs/>
          <w:color w:val="000000"/>
          <w:sz w:val="22"/>
          <w:szCs w:val="22"/>
        </w:rPr>
        <w:t>4.)</w:t>
      </w:r>
      <w:r w:rsidRPr="00757AA2">
        <w:rPr>
          <w:rFonts w:ascii="Book Antiqua" w:hAnsi="Book Antiqua"/>
          <w:i/>
          <w:iCs/>
          <w:color w:val="000000"/>
          <w:sz w:val="22"/>
          <w:szCs w:val="22"/>
        </w:rPr>
        <w:t xml:space="preserve"> Deberá la Dirección de Tecnología de Información, programar la distribución de asuntos nuevos en el despacho indicado, en función del escenario recomendado, además de capacitar y brindar seguimiento al correcto funcionamiento del reparto, el cual será por procedimiento una vez que se cuente con esa mejora, mientras tanto se desarrollará por tejedora.”</w:t>
      </w:r>
      <w:r w:rsidR="00B95C9F">
        <w:rPr>
          <w:rFonts w:ascii="Book Antiqua" w:hAnsi="Book Antiqua"/>
          <w:i/>
          <w:iCs/>
          <w:color w:val="000000"/>
          <w:sz w:val="22"/>
          <w:szCs w:val="22"/>
        </w:rPr>
        <w:t>.</w:t>
      </w:r>
    </w:p>
    <w:p w14:paraId="16D014D1" w14:textId="77777777" w:rsidR="00A24242" w:rsidRPr="00CC2060" w:rsidRDefault="00A24242" w:rsidP="00A7685B">
      <w:pPr>
        <w:numPr>
          <w:ilvl w:val="1"/>
          <w:numId w:val="16"/>
        </w:numPr>
        <w:spacing w:before="240" w:line="276" w:lineRule="auto"/>
        <w:ind w:left="1134" w:right="-1" w:hanging="567"/>
        <w:jc w:val="both"/>
        <w:rPr>
          <w:rFonts w:ascii="Book Antiqua" w:hAnsi="Book Antiqua" w:cs="Arial"/>
          <w:lang w:val="es-CR"/>
        </w:rPr>
      </w:pPr>
      <w:bookmarkStart w:id="7" w:name="_Hlk111102753"/>
      <w:r w:rsidRPr="008A7796">
        <w:rPr>
          <w:rFonts w:ascii="Book Antiqua" w:hAnsi="Book Antiqua" w:cs="Arial"/>
          <w:lang w:val="es-CR"/>
        </w:rPr>
        <w:t xml:space="preserve">Oficio </w:t>
      </w:r>
      <w:r w:rsidR="001C19D2">
        <w:rPr>
          <w:rFonts w:ascii="Book Antiqua" w:hAnsi="Book Antiqua" w:cs="Arial"/>
          <w:lang w:val="es-CR"/>
        </w:rPr>
        <w:t xml:space="preserve">de la Dirección de Planificación </w:t>
      </w:r>
      <w:r w:rsidRPr="008A7796">
        <w:rPr>
          <w:rFonts w:ascii="Book Antiqua" w:hAnsi="Book Antiqua" w:cs="Arial"/>
          <w:lang w:val="es-CR"/>
        </w:rPr>
        <w:t>6-PLA-MI-2022, relacionado con el cierre del seguimiento efectuado a los Juzgados Especializados de Fa</w:t>
      </w:r>
      <w:r w:rsidRPr="00CC2060">
        <w:rPr>
          <w:rFonts w:ascii="Book Antiqua" w:hAnsi="Book Antiqua" w:cs="Arial"/>
          <w:lang w:val="es-CR"/>
        </w:rPr>
        <w:t>milia, incorporados en el Proyecto 1374-CF-</w:t>
      </w:r>
      <w:r w:rsidRPr="00A7685B">
        <w:rPr>
          <w:rFonts w:ascii="Book Antiqua" w:hAnsi="Book Antiqua" w:cs="Arial"/>
          <w:i/>
          <w:iCs/>
          <w:lang w:val="es-CR"/>
        </w:rPr>
        <w:t xml:space="preserve">P01 “Implementación del Código Procesal </w:t>
      </w:r>
      <w:bookmarkEnd w:id="7"/>
      <w:r w:rsidRPr="00A7685B">
        <w:rPr>
          <w:rFonts w:ascii="Book Antiqua" w:hAnsi="Book Antiqua" w:cs="Arial"/>
          <w:i/>
          <w:iCs/>
          <w:lang w:val="es-CR"/>
        </w:rPr>
        <w:t>de Familia</w:t>
      </w:r>
      <w:r w:rsidRPr="008A7796">
        <w:rPr>
          <w:rFonts w:ascii="Book Antiqua" w:hAnsi="Book Antiqua" w:cs="Arial"/>
          <w:lang w:val="es-CR"/>
        </w:rPr>
        <w:t>”, aprobado por el Consejo Superior en sesión 7-22 del 5 de enero de 2022, artículo XXXV</w:t>
      </w:r>
      <w:r w:rsidRPr="00CC2060">
        <w:rPr>
          <w:rFonts w:ascii="Book Antiqua" w:hAnsi="Book Antiqua" w:cs="Arial"/>
          <w:lang w:val="es-CR"/>
        </w:rPr>
        <w:t>, donde se acordó entre otras cosas lo siguiente:</w:t>
      </w:r>
    </w:p>
    <w:p w14:paraId="47BB56AA" w14:textId="77777777" w:rsidR="00A24242" w:rsidRPr="00757AA2" w:rsidRDefault="00A24242" w:rsidP="00A7685B">
      <w:pPr>
        <w:spacing w:before="240" w:line="276" w:lineRule="auto"/>
        <w:ind w:left="1134" w:right="566"/>
        <w:jc w:val="both"/>
        <w:rPr>
          <w:rFonts w:ascii="Book Antiqua" w:hAnsi="Book Antiqua"/>
          <w:b/>
          <w:bCs/>
          <w:i/>
          <w:iCs/>
          <w:color w:val="000000"/>
          <w:sz w:val="22"/>
          <w:szCs w:val="22"/>
        </w:rPr>
      </w:pPr>
      <w:r w:rsidRPr="00CC2060">
        <w:rPr>
          <w:rFonts w:ascii="Book Antiqua" w:hAnsi="Book Antiqua"/>
          <w:i/>
          <w:iCs/>
          <w:color w:val="000000"/>
          <w:sz w:val="22"/>
          <w:szCs w:val="22"/>
        </w:rPr>
        <w:lastRenderedPageBreak/>
        <w:t xml:space="preserve">“Analizada por este Consejo la gestión anterior, </w:t>
      </w:r>
      <w:r w:rsidRPr="00A7685B">
        <w:rPr>
          <w:rFonts w:ascii="Book Antiqua" w:hAnsi="Book Antiqua"/>
          <w:b/>
          <w:bCs/>
          <w:i/>
          <w:iCs/>
          <w:color w:val="000000"/>
          <w:sz w:val="22"/>
          <w:szCs w:val="22"/>
        </w:rPr>
        <w:t>se acordó:</w:t>
      </w:r>
      <w:r w:rsidRPr="008A7796">
        <w:rPr>
          <w:rFonts w:ascii="Book Antiqua" w:hAnsi="Book Antiqua"/>
          <w:i/>
          <w:iCs/>
          <w:color w:val="000000"/>
          <w:sz w:val="22"/>
          <w:szCs w:val="22"/>
        </w:rPr>
        <w:t xml:space="preserve"> </w:t>
      </w:r>
      <w:r w:rsidRPr="008A7796">
        <w:rPr>
          <w:rFonts w:ascii="Book Antiqua" w:hAnsi="Book Antiqua"/>
          <w:b/>
          <w:bCs/>
          <w:i/>
          <w:iCs/>
          <w:color w:val="000000"/>
          <w:sz w:val="22"/>
          <w:szCs w:val="22"/>
        </w:rPr>
        <w:t>1.-)</w:t>
      </w:r>
      <w:r w:rsidRPr="008A7796">
        <w:rPr>
          <w:rFonts w:ascii="Book Antiqua" w:hAnsi="Book Antiqua"/>
          <w:i/>
          <w:iCs/>
          <w:color w:val="000000"/>
          <w:sz w:val="22"/>
          <w:szCs w:val="22"/>
        </w:rPr>
        <w:t xml:space="preserve"> Tener por rendido el oficio N° 6-PLA-MI-2022 del 10 d</w:t>
      </w:r>
      <w:r w:rsidRPr="00CC2060">
        <w:rPr>
          <w:rFonts w:ascii="Book Antiqua" w:hAnsi="Book Antiqua"/>
          <w:i/>
          <w:iCs/>
          <w:color w:val="000000"/>
          <w:sz w:val="22"/>
          <w:szCs w:val="22"/>
        </w:rPr>
        <w:t>e enero de 2022, suscrito por el ingeniero Dixon Li Morales, Jefe interino de Proceso Ejecución de las Operaciones, en el cual hace de conocimiento el informe suscrito por el ingeniero Jorge Fernando Rodríguez Salazar, Jefe interino del Su</w:t>
      </w:r>
      <w:r w:rsidRPr="0006592A">
        <w:rPr>
          <w:rFonts w:ascii="Book Antiqua" w:hAnsi="Book Antiqua"/>
          <w:i/>
          <w:iCs/>
          <w:color w:val="000000"/>
          <w:sz w:val="22"/>
          <w:szCs w:val="22"/>
        </w:rPr>
        <w:t>bproceso de Modernización Institucional, relacionado con el cierre del seguimiento efectuado a los Juzgados Especializados de Familia, inco</w:t>
      </w:r>
      <w:r w:rsidRPr="00366B78">
        <w:rPr>
          <w:rFonts w:ascii="Book Antiqua" w:hAnsi="Book Antiqua"/>
          <w:i/>
          <w:iCs/>
          <w:color w:val="000000"/>
          <w:sz w:val="22"/>
          <w:szCs w:val="22"/>
        </w:rPr>
        <w:t>rporados en el Proyecto 1374-CF-P01 “Implementación del Código Procesal d</w:t>
      </w:r>
      <w:r w:rsidRPr="00757AA2">
        <w:rPr>
          <w:rFonts w:ascii="Book Antiqua" w:hAnsi="Book Antiqua"/>
          <w:i/>
          <w:iCs/>
          <w:color w:val="000000"/>
          <w:sz w:val="22"/>
          <w:szCs w:val="22"/>
        </w:rPr>
        <w:t xml:space="preserve">e Familia”. </w:t>
      </w:r>
      <w:r w:rsidRPr="00757AA2">
        <w:rPr>
          <w:rFonts w:ascii="Book Antiqua" w:hAnsi="Book Antiqua"/>
          <w:b/>
          <w:bCs/>
          <w:i/>
          <w:iCs/>
          <w:color w:val="000000"/>
          <w:sz w:val="22"/>
          <w:szCs w:val="22"/>
        </w:rPr>
        <w:t>2.-)</w:t>
      </w:r>
      <w:r w:rsidRPr="00757AA2">
        <w:rPr>
          <w:rFonts w:ascii="Book Antiqua" w:hAnsi="Book Antiqua"/>
          <w:i/>
          <w:iCs/>
          <w:color w:val="000000"/>
          <w:sz w:val="22"/>
          <w:szCs w:val="22"/>
        </w:rPr>
        <w:t xml:space="preserve"> Aprobar el citado informe de cierre del seguimiento realizado a los Juzgados Especializados de Familia, incorporados en el proyecto de entrada en vigencia del Código Procesal de Familia, por parte del Subproceso de Modernización Institucional de la Dirección de Planificación. </w:t>
      </w:r>
      <w:r w:rsidRPr="00757AA2">
        <w:rPr>
          <w:rFonts w:ascii="Book Antiqua" w:hAnsi="Book Antiqua"/>
          <w:b/>
          <w:bCs/>
          <w:i/>
          <w:iCs/>
          <w:color w:val="000000"/>
          <w:sz w:val="22"/>
          <w:szCs w:val="22"/>
        </w:rPr>
        <w:t>3.-).</w:t>
      </w:r>
      <w:r w:rsidRPr="00757AA2">
        <w:rPr>
          <w:rFonts w:ascii="Book Antiqua" w:hAnsi="Book Antiqua"/>
          <w:i/>
          <w:iCs/>
          <w:color w:val="000000"/>
          <w:sz w:val="22"/>
          <w:szCs w:val="22"/>
        </w:rPr>
        <w:t xml:space="preserve"> Aprobar las modificaciones realizadas en la matriz de Indicadores de Gestión mencionadas en el apartado 7. Modificaciones realizadas en las matrices de Indicadores de Gestión. </w:t>
      </w:r>
    </w:p>
    <w:p w14:paraId="78F88F32" w14:textId="77777777" w:rsidR="00172960" w:rsidRPr="00A7685B" w:rsidRDefault="00A24242" w:rsidP="00A7685B">
      <w:pPr>
        <w:spacing w:before="240" w:line="276" w:lineRule="auto"/>
        <w:ind w:left="1134" w:right="566"/>
        <w:jc w:val="both"/>
        <w:rPr>
          <w:rFonts w:ascii="Book Antiqua" w:hAnsi="Book Antiqua"/>
          <w:b/>
          <w:bCs/>
          <w:color w:val="000000"/>
          <w:sz w:val="20"/>
          <w:szCs w:val="20"/>
        </w:rPr>
      </w:pPr>
      <w:r w:rsidRPr="00757AA2">
        <w:rPr>
          <w:rFonts w:ascii="Book Antiqua" w:hAnsi="Book Antiqua"/>
          <w:b/>
          <w:bCs/>
          <w:i/>
          <w:iCs/>
          <w:color w:val="000000"/>
          <w:sz w:val="22"/>
          <w:szCs w:val="22"/>
        </w:rPr>
        <w:t xml:space="preserve">(…) </w:t>
      </w:r>
      <w:r w:rsidRPr="00A7685B">
        <w:rPr>
          <w:rFonts w:ascii="Book Antiqua" w:hAnsi="Book Antiqua"/>
          <w:b/>
          <w:bCs/>
          <w:i/>
          <w:iCs/>
          <w:color w:val="000000"/>
          <w:sz w:val="22"/>
          <w:szCs w:val="22"/>
          <w:shd w:val="clear" w:color="auto" w:fill="E2EFD9"/>
        </w:rPr>
        <w:t>14.)</w:t>
      </w:r>
      <w:r w:rsidRPr="00A7685B">
        <w:rPr>
          <w:rFonts w:ascii="Book Antiqua" w:hAnsi="Book Antiqua"/>
          <w:i/>
          <w:iCs/>
          <w:color w:val="000000"/>
          <w:sz w:val="22"/>
          <w:szCs w:val="22"/>
          <w:shd w:val="clear" w:color="auto" w:fill="E2EFD9"/>
        </w:rPr>
        <w:t xml:space="preserve"> Remitir a la Dirección de Planificación la gestión presentada por la licenciada Zeidy Jacobo Morán, Jueza Coordinadora del Juzgado de Familia de Desamparados, a fin de que se refiera a las observaciones señaladas</w:t>
      </w:r>
      <w:r w:rsidRPr="008A7796">
        <w:rPr>
          <w:rFonts w:ascii="Book Antiqua" w:hAnsi="Book Antiqua"/>
          <w:i/>
          <w:iCs/>
          <w:color w:val="000000"/>
          <w:sz w:val="22"/>
          <w:szCs w:val="22"/>
        </w:rPr>
        <w:t>.”</w:t>
      </w:r>
      <w:r w:rsidR="001C19D2" w:rsidRPr="00A7685B">
        <w:rPr>
          <w:rFonts w:ascii="Book Antiqua" w:hAnsi="Book Antiqua"/>
          <w:i/>
          <w:iCs/>
          <w:color w:val="000000"/>
          <w:sz w:val="22"/>
          <w:szCs w:val="22"/>
        </w:rPr>
        <w:t xml:space="preserve"> </w:t>
      </w:r>
      <w:r w:rsidR="001C19D2" w:rsidRPr="00A7685B">
        <w:rPr>
          <w:rFonts w:ascii="Book Antiqua" w:hAnsi="Book Antiqua"/>
          <w:color w:val="000000"/>
          <w:sz w:val="20"/>
          <w:szCs w:val="20"/>
        </w:rPr>
        <w:t>(El resaltado en verde no es del original).</w:t>
      </w:r>
    </w:p>
    <w:p w14:paraId="178B830C" w14:textId="0D67E7CE" w:rsidR="00A13ABA" w:rsidRPr="00A13ABA" w:rsidRDefault="001C19D2" w:rsidP="00A7685B">
      <w:pPr>
        <w:numPr>
          <w:ilvl w:val="2"/>
          <w:numId w:val="16"/>
        </w:numPr>
        <w:spacing w:before="240" w:line="276" w:lineRule="auto"/>
        <w:ind w:left="1134" w:right="-1" w:hanging="567"/>
        <w:jc w:val="both"/>
        <w:rPr>
          <w:rFonts w:ascii="Book Antiqua" w:hAnsi="Book Antiqua"/>
          <w:b/>
          <w:bCs/>
          <w:color w:val="000000"/>
        </w:rPr>
      </w:pPr>
      <w:r>
        <w:rPr>
          <w:rFonts w:ascii="Book Antiqua" w:hAnsi="Book Antiqua"/>
        </w:rPr>
        <w:t xml:space="preserve">Como parte del </w:t>
      </w:r>
      <w:r w:rsidR="00172960" w:rsidRPr="00A7685B">
        <w:rPr>
          <w:rFonts w:ascii="Book Antiqua" w:hAnsi="Book Antiqua"/>
        </w:rPr>
        <w:t xml:space="preserve">oficio de la </w:t>
      </w:r>
      <w:r w:rsidR="006151B1" w:rsidRPr="00A7685B">
        <w:rPr>
          <w:rFonts w:ascii="Book Antiqua" w:hAnsi="Book Antiqua"/>
        </w:rPr>
        <w:t>Secretaría</w:t>
      </w:r>
      <w:r w:rsidR="00172960" w:rsidRPr="00A7685B">
        <w:rPr>
          <w:rFonts w:ascii="Book Antiqua" w:hAnsi="Book Antiqua"/>
        </w:rPr>
        <w:t xml:space="preserve"> General de la Corte </w:t>
      </w:r>
      <w:r w:rsidR="00E709E7" w:rsidRPr="00A7685B">
        <w:rPr>
          <w:rFonts w:ascii="Book Antiqua" w:hAnsi="Book Antiqua"/>
        </w:rPr>
        <w:t>1383-</w:t>
      </w:r>
      <w:r w:rsidR="00C0394B">
        <w:rPr>
          <w:rFonts w:ascii="Book Antiqua" w:hAnsi="Book Antiqua"/>
        </w:rPr>
        <w:t>2022</w:t>
      </w:r>
      <w:r w:rsidR="00FB7C78">
        <w:rPr>
          <w:rFonts w:ascii="Book Antiqua" w:hAnsi="Book Antiqua"/>
        </w:rPr>
        <w:t>,</w:t>
      </w:r>
      <w:r w:rsidR="00C0394B">
        <w:rPr>
          <w:rFonts w:ascii="Book Antiqua" w:hAnsi="Book Antiqua"/>
        </w:rPr>
        <w:t xml:space="preserve"> </w:t>
      </w:r>
      <w:r>
        <w:rPr>
          <w:rFonts w:ascii="Book Antiqua" w:hAnsi="Book Antiqua"/>
        </w:rPr>
        <w:t xml:space="preserve">donde se comunicó </w:t>
      </w:r>
      <w:r w:rsidR="00C0394B">
        <w:rPr>
          <w:rFonts w:ascii="Book Antiqua" w:hAnsi="Book Antiqua"/>
        </w:rPr>
        <w:t xml:space="preserve">a esta Dirección </w:t>
      </w:r>
      <w:r w:rsidR="00E709E7" w:rsidRPr="00A7685B">
        <w:rPr>
          <w:rFonts w:ascii="Book Antiqua" w:hAnsi="Book Antiqua"/>
        </w:rPr>
        <w:t xml:space="preserve">el acuerdo </w:t>
      </w:r>
      <w:r w:rsidR="007531F8">
        <w:rPr>
          <w:rFonts w:ascii="Book Antiqua" w:hAnsi="Book Antiqua"/>
        </w:rPr>
        <w:t>d</w:t>
      </w:r>
      <w:r w:rsidR="00E709E7" w:rsidRPr="00A7685B">
        <w:rPr>
          <w:rFonts w:ascii="Book Antiqua" w:hAnsi="Book Antiqua"/>
        </w:rPr>
        <w:t xml:space="preserve">el Consejo Superior </w:t>
      </w:r>
      <w:r w:rsidRPr="008A7796">
        <w:rPr>
          <w:rFonts w:ascii="Book Antiqua" w:hAnsi="Book Antiqua"/>
        </w:rPr>
        <w:t>en</w:t>
      </w:r>
      <w:r w:rsidR="00E709E7" w:rsidRPr="00A7685B">
        <w:rPr>
          <w:rFonts w:ascii="Book Antiqua" w:hAnsi="Book Antiqua"/>
        </w:rPr>
        <w:t xml:space="preserve"> </w:t>
      </w:r>
      <w:r w:rsidRPr="008A7796">
        <w:rPr>
          <w:rFonts w:ascii="Book Antiqua" w:hAnsi="Book Antiqua"/>
        </w:rPr>
        <w:t xml:space="preserve">sesión </w:t>
      </w:r>
      <w:r w:rsidR="00E709E7" w:rsidRPr="00A7685B">
        <w:rPr>
          <w:rFonts w:ascii="Book Antiqua" w:hAnsi="Book Antiqua"/>
        </w:rPr>
        <w:t>07-2022</w:t>
      </w:r>
      <w:r w:rsidR="00C0394B">
        <w:rPr>
          <w:rFonts w:ascii="Book Antiqua" w:hAnsi="Book Antiqua"/>
        </w:rPr>
        <w:t>,</w:t>
      </w:r>
      <w:r w:rsidR="00E709E7" w:rsidRPr="00A7685B">
        <w:rPr>
          <w:rFonts w:ascii="Book Antiqua" w:hAnsi="Book Antiqua"/>
        </w:rPr>
        <w:t xml:space="preserve"> celebrada el 25 de enero del 2022, </w:t>
      </w:r>
      <w:r w:rsidRPr="008A7796">
        <w:rPr>
          <w:rFonts w:ascii="Book Antiqua" w:hAnsi="Book Antiqua"/>
        </w:rPr>
        <w:t>artículo</w:t>
      </w:r>
      <w:r w:rsidR="00E709E7" w:rsidRPr="00A7685B">
        <w:rPr>
          <w:rFonts w:ascii="Book Antiqua" w:hAnsi="Book Antiqua"/>
        </w:rPr>
        <w:t xml:space="preserve"> XXXV</w:t>
      </w:r>
      <w:r>
        <w:rPr>
          <w:rFonts w:ascii="Book Antiqua" w:hAnsi="Book Antiqua"/>
        </w:rPr>
        <w:t xml:space="preserve"> (aprobación del </w:t>
      </w:r>
      <w:r w:rsidR="00E709E7" w:rsidRPr="00A7685B">
        <w:rPr>
          <w:rFonts w:ascii="Book Antiqua" w:hAnsi="Book Antiqua"/>
        </w:rPr>
        <w:t>oficio 6-PLA-MI-2022</w:t>
      </w:r>
      <w:r>
        <w:rPr>
          <w:rFonts w:ascii="Book Antiqua" w:hAnsi="Book Antiqua"/>
        </w:rPr>
        <w:t xml:space="preserve">) y </w:t>
      </w:r>
      <w:r w:rsidR="00C0394B">
        <w:rPr>
          <w:rFonts w:ascii="Book Antiqua" w:hAnsi="Book Antiqua"/>
        </w:rPr>
        <w:t>se adjuntó también</w:t>
      </w:r>
      <w:r w:rsidR="00E709E7" w:rsidRPr="00A7685B">
        <w:rPr>
          <w:rFonts w:ascii="Book Antiqua" w:hAnsi="Book Antiqua"/>
        </w:rPr>
        <w:t xml:space="preserve"> </w:t>
      </w:r>
      <w:r w:rsidR="00172960" w:rsidRPr="00A7685B">
        <w:rPr>
          <w:rFonts w:ascii="Book Antiqua" w:hAnsi="Book Antiqua"/>
        </w:rPr>
        <w:t>la gestión presentada por la</w:t>
      </w:r>
      <w:r w:rsidR="00172960" w:rsidRPr="00A7685B">
        <w:rPr>
          <w:rFonts w:ascii="Book Antiqua" w:hAnsi="Book Antiqua"/>
          <w:color w:val="000000"/>
        </w:rPr>
        <w:t xml:space="preserve"> licenciada Zeidy Jacobo Morán, Jueza Coordinadora del Juzgado de Familia de Desamparados</w:t>
      </w:r>
      <w:r w:rsidR="00A13ABA">
        <w:rPr>
          <w:rFonts w:ascii="Book Antiqua" w:hAnsi="Book Antiqua"/>
          <w:color w:val="000000"/>
        </w:rPr>
        <w:t xml:space="preserve">. Se adjunta a continuación el acuerdo del Consejo Superior. </w:t>
      </w:r>
    </w:p>
    <w:bookmarkStart w:id="8" w:name="_MON_1729444789"/>
    <w:bookmarkEnd w:id="8"/>
    <w:p w14:paraId="0AF68B69" w14:textId="0F4EBD73" w:rsidR="00BF1B37" w:rsidRDefault="00A13ABA" w:rsidP="00A13ABA">
      <w:pPr>
        <w:spacing w:before="240" w:line="276" w:lineRule="auto"/>
        <w:ind w:right="-1"/>
        <w:jc w:val="center"/>
        <w:rPr>
          <w:rFonts w:ascii="Book Antiqua" w:hAnsi="Book Antiqua"/>
          <w:i/>
          <w:iCs/>
          <w:color w:val="000000"/>
          <w:sz w:val="20"/>
          <w:szCs w:val="20"/>
        </w:rPr>
      </w:pPr>
      <w:r>
        <w:rPr>
          <w:rFonts w:ascii="Book Antiqua" w:hAnsi="Book Antiqua"/>
        </w:rPr>
        <w:object w:dxaOrig="1520" w:dyaOrig="988" w14:anchorId="69E1D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65pt" o:ole="">
            <v:imagedata r:id="rId12" o:title=""/>
          </v:shape>
          <o:OLEObject Type="Embed" ProgID="Word.Document.12" ShapeID="_x0000_i1025" DrawAspect="Icon" ObjectID="_1739708277" r:id="rId13">
            <o:FieldCodes>\s</o:FieldCodes>
          </o:OLEObject>
        </w:object>
      </w:r>
    </w:p>
    <w:p w14:paraId="2F4F0241" w14:textId="403DE535" w:rsidR="00E709E7" w:rsidRPr="00A13ABA" w:rsidRDefault="00BF1B37" w:rsidP="00C002B1">
      <w:pPr>
        <w:numPr>
          <w:ilvl w:val="1"/>
          <w:numId w:val="16"/>
        </w:numPr>
        <w:spacing w:before="240" w:line="276" w:lineRule="auto"/>
        <w:ind w:left="426" w:right="-1" w:hanging="426"/>
        <w:jc w:val="both"/>
        <w:rPr>
          <w:rFonts w:ascii="Book Antiqua" w:hAnsi="Book Antiqua"/>
          <w:color w:val="000099"/>
        </w:rPr>
      </w:pPr>
      <w:r w:rsidRPr="00FE7E7F">
        <w:rPr>
          <w:rFonts w:ascii="Book Antiqua" w:hAnsi="Book Antiqua" w:cs="Arial"/>
          <w:lang w:val="es-CR"/>
        </w:rPr>
        <w:t xml:space="preserve">Oficio de la Dirección de Planificación </w:t>
      </w:r>
      <w:r w:rsidRPr="00AC5976">
        <w:rPr>
          <w:rFonts w:ascii="Book Antiqua" w:hAnsi="Book Antiqua" w:cs="Arial"/>
          <w:lang w:val="es-CR"/>
        </w:rPr>
        <w:t>314-PLA-MI-</w:t>
      </w:r>
      <w:r w:rsidR="00FE7E7F" w:rsidRPr="00AC5976">
        <w:rPr>
          <w:rFonts w:ascii="Book Antiqua" w:hAnsi="Book Antiqua" w:cs="Arial"/>
          <w:lang w:val="es-CR"/>
        </w:rPr>
        <w:t>RH-</w:t>
      </w:r>
      <w:r w:rsidRPr="00AC5976">
        <w:rPr>
          <w:rFonts w:ascii="Book Antiqua" w:hAnsi="Book Antiqua" w:cs="Arial"/>
          <w:lang w:val="es-CR"/>
        </w:rPr>
        <w:t>2022,</w:t>
      </w:r>
      <w:r w:rsidRPr="003221AD">
        <w:rPr>
          <w:rFonts w:ascii="Book Antiqua" w:hAnsi="Book Antiqua" w:cs="Arial"/>
          <w:lang w:val="es-CR"/>
        </w:rPr>
        <w:t xml:space="preserve"> relacionado con </w:t>
      </w:r>
      <w:r w:rsidRPr="00290888">
        <w:rPr>
          <w:rFonts w:ascii="Book Antiqua" w:hAnsi="Book Antiqua" w:cs="Arial"/>
          <w:lang w:val="es-CR"/>
        </w:rPr>
        <w:t xml:space="preserve">el </w:t>
      </w:r>
      <w:r w:rsidR="00FE7E7F" w:rsidRPr="00290888">
        <w:rPr>
          <w:rFonts w:ascii="Book Antiqua" w:hAnsi="Book Antiqua" w:cs="Arial"/>
          <w:lang w:val="es-CR"/>
        </w:rPr>
        <w:t>“Impacto organizacional y presupuestario en el Poder Judicial a partir de la promulgación del Código Procesal de Familia para el 2023</w:t>
      </w:r>
      <w:r w:rsidR="00FE7E7F" w:rsidRPr="006176AD">
        <w:rPr>
          <w:rFonts w:ascii="Book Antiqua" w:hAnsi="Book Antiqua" w:cs="Arial"/>
          <w:lang w:val="es-CR"/>
        </w:rPr>
        <w:t xml:space="preserve">”, </w:t>
      </w:r>
      <w:r w:rsidR="00FE7E7F">
        <w:rPr>
          <w:rFonts w:ascii="Book Antiqua" w:hAnsi="Book Antiqua" w:cs="Arial"/>
          <w:lang w:val="es-CR"/>
        </w:rPr>
        <w:t>a</w:t>
      </w:r>
      <w:r w:rsidR="00FE7E7F" w:rsidRPr="00FE7E7F">
        <w:rPr>
          <w:rFonts w:ascii="Book Antiqua" w:hAnsi="Book Antiqua" w:cs="Arial"/>
          <w:lang w:val="es-CR"/>
        </w:rPr>
        <w:t>probado en sesión extraordinaria (presupuesto) del Consejo Superior 36-2022 celebrada el 29 de abril de 2022, artículo XXI</w:t>
      </w:r>
      <w:r w:rsidRPr="00AC5976">
        <w:rPr>
          <w:rFonts w:ascii="Book Antiqua" w:hAnsi="Book Antiqua" w:cs="Arial"/>
          <w:lang w:val="es-CR"/>
        </w:rPr>
        <w:t xml:space="preserve"> </w:t>
      </w:r>
      <w:r w:rsidR="003221AD" w:rsidRPr="003221AD">
        <w:rPr>
          <w:rFonts w:ascii="Book Antiqua" w:hAnsi="Book Antiqua" w:cs="Arial"/>
          <w:lang w:val="es-CR"/>
        </w:rPr>
        <w:t>y acuerdos de la Corte Plena en sesión extraordinaria 25-2022 celebrada el 30 de mayo de 2022, artículo VIII, sesión 27-2022 celebrada el 01 de junio de 2022, artículo II</w:t>
      </w:r>
      <w:r w:rsidR="003221AD">
        <w:rPr>
          <w:rFonts w:ascii="Book Antiqua" w:hAnsi="Book Antiqua" w:cs="Arial"/>
          <w:lang w:val="es-CR"/>
        </w:rPr>
        <w:t>.</w:t>
      </w:r>
    </w:p>
    <w:p w14:paraId="0516398E" w14:textId="77777777" w:rsidR="00931A09" w:rsidRPr="00833051" w:rsidRDefault="00931A09" w:rsidP="00731358">
      <w:pPr>
        <w:pStyle w:val="Ttulo1"/>
      </w:pPr>
      <w:r w:rsidRPr="00833051">
        <w:lastRenderedPageBreak/>
        <w:t>E</w:t>
      </w:r>
      <w:r w:rsidR="002F69D3" w:rsidRPr="00833051">
        <w:t>LEMENTOS RELEVANTES</w:t>
      </w:r>
    </w:p>
    <w:p w14:paraId="40AAAA11" w14:textId="77777777" w:rsidR="00151A61" w:rsidRPr="00A7685B" w:rsidRDefault="00151A61" w:rsidP="00A7685B">
      <w:pPr>
        <w:spacing w:line="276" w:lineRule="auto"/>
        <w:ind w:left="1134"/>
        <w:jc w:val="both"/>
        <w:rPr>
          <w:rFonts w:ascii="Book Antiqua" w:hAnsi="Book Antiqua"/>
          <w:b/>
          <w:bCs/>
        </w:rPr>
      </w:pPr>
    </w:p>
    <w:p w14:paraId="6E4B31D4" w14:textId="2C7DDA5B" w:rsidR="00E709E7" w:rsidRDefault="00CB0C54" w:rsidP="00B94632">
      <w:pPr>
        <w:spacing w:line="276" w:lineRule="auto"/>
        <w:ind w:left="426" w:hanging="426"/>
        <w:jc w:val="both"/>
        <w:rPr>
          <w:rFonts w:ascii="Book Antiqua" w:hAnsi="Book Antiqua" w:cs="Arial"/>
          <w:lang w:val="es-CR"/>
        </w:rPr>
      </w:pPr>
      <w:r w:rsidRPr="00B94632">
        <w:rPr>
          <w:rFonts w:ascii="Book Antiqua" w:hAnsi="Book Antiqua" w:cs="Arial"/>
          <w:b/>
          <w:bCs/>
          <w:lang w:val="es-CR"/>
        </w:rPr>
        <w:t>2.1</w:t>
      </w:r>
      <w:r w:rsidR="00D71240">
        <w:rPr>
          <w:rFonts w:ascii="Book Antiqua" w:hAnsi="Book Antiqua" w:cs="Arial"/>
          <w:b/>
          <w:bCs/>
          <w:lang w:val="es-CR"/>
        </w:rPr>
        <w:t>.</w:t>
      </w:r>
      <w:r>
        <w:rPr>
          <w:rFonts w:ascii="Book Antiqua" w:hAnsi="Book Antiqua" w:cs="Arial"/>
          <w:lang w:val="es-CR"/>
        </w:rPr>
        <w:t xml:space="preserve"> </w:t>
      </w:r>
      <w:r w:rsidR="000B0C43">
        <w:rPr>
          <w:rFonts w:ascii="Book Antiqua" w:hAnsi="Book Antiqua" w:cs="Arial"/>
          <w:lang w:val="es-CR"/>
        </w:rPr>
        <w:t xml:space="preserve">Previo al </w:t>
      </w:r>
      <w:r w:rsidR="001445A7">
        <w:rPr>
          <w:rFonts w:ascii="Book Antiqua" w:hAnsi="Book Antiqua" w:cs="Arial"/>
          <w:lang w:val="es-CR"/>
        </w:rPr>
        <w:t>8 de agosto</w:t>
      </w:r>
      <w:r w:rsidR="000B0C43">
        <w:rPr>
          <w:rFonts w:ascii="Book Antiqua" w:hAnsi="Book Antiqua" w:cs="Arial"/>
          <w:lang w:val="es-CR"/>
        </w:rPr>
        <w:t xml:space="preserve"> 2022,</w:t>
      </w:r>
      <w:r w:rsidR="00E709E7" w:rsidRPr="008A7796">
        <w:rPr>
          <w:rFonts w:ascii="Book Antiqua" w:hAnsi="Book Antiqua" w:cs="Arial"/>
          <w:lang w:val="es-CR"/>
        </w:rPr>
        <w:t xml:space="preserve"> el Juzgado de Familia del Tercer Circuito Judicial de San José, Desamparados</w:t>
      </w:r>
      <w:r w:rsidR="00E709E7" w:rsidRPr="00CC2060">
        <w:rPr>
          <w:rFonts w:ascii="Book Antiqua" w:hAnsi="Book Antiqua" w:cs="Arial"/>
          <w:lang w:val="es-CR"/>
        </w:rPr>
        <w:t xml:space="preserve">, </w:t>
      </w:r>
      <w:r w:rsidR="000B0C43">
        <w:rPr>
          <w:rFonts w:ascii="Book Antiqua" w:hAnsi="Book Antiqua" w:cs="Arial"/>
          <w:lang w:val="es-CR"/>
        </w:rPr>
        <w:t>mantenía</w:t>
      </w:r>
      <w:r w:rsidR="00E709E7" w:rsidRPr="00CC2060">
        <w:rPr>
          <w:rFonts w:ascii="Book Antiqua" w:hAnsi="Book Antiqua" w:cs="Arial"/>
          <w:lang w:val="es-CR"/>
        </w:rPr>
        <w:t xml:space="preserve"> una estructura de trabajo en la que las personas Juzga</w:t>
      </w:r>
      <w:r w:rsidR="00E709E7" w:rsidRPr="0006592A">
        <w:rPr>
          <w:rFonts w:ascii="Book Antiqua" w:hAnsi="Book Antiqua" w:cs="Arial"/>
          <w:lang w:val="es-CR"/>
        </w:rPr>
        <w:t xml:space="preserve">doras 1 y 3 conocen los procesos contenciosos (excepto </w:t>
      </w:r>
      <w:r w:rsidR="00E709E7" w:rsidRPr="00366B78">
        <w:rPr>
          <w:rFonts w:ascii="Book Antiqua" w:hAnsi="Book Antiqua" w:cs="Arial"/>
          <w:lang w:val="es-CR"/>
        </w:rPr>
        <w:t>los ordinarios), p</w:t>
      </w:r>
      <w:r w:rsidR="00E709E7" w:rsidRPr="00757AA2">
        <w:rPr>
          <w:rFonts w:ascii="Book Antiqua" w:hAnsi="Book Antiqua" w:cs="Arial"/>
          <w:lang w:val="es-CR"/>
        </w:rPr>
        <w:t>rocesos de Reconocimiento de hijo de mujer casada, procesos de Salvaguardia, Legajos de apoyo y asistencia patrimonial de personas con discapacidad, procesos de utilidad y necesidad y Adopciones de persona mayor de edad (todos procesos no contenciosos), y la Jueza o Juez 2 los procesos Ordinarios, Divorcios por mutuo consentimiento, Segunda Instancia, Matrimonios, Reposición de expedientes, Incidentes generados por procesos de mutuo consentimiento, Ejecuciones de los procesos mencionados, Incidentes de pensiones alimentarias generados en todos los procesos y las personas técnicas judiciales a cargo del trámite de todos los procesos sin especialización alguna.</w:t>
      </w:r>
    </w:p>
    <w:p w14:paraId="48661BC4" w14:textId="77777777" w:rsidR="00E709E7" w:rsidRPr="00757AA2" w:rsidRDefault="00E709E7" w:rsidP="00A7685B">
      <w:pPr>
        <w:spacing w:line="276" w:lineRule="auto"/>
        <w:ind w:left="1080"/>
        <w:jc w:val="both"/>
        <w:rPr>
          <w:rFonts w:ascii="Book Antiqua" w:hAnsi="Book Antiqua" w:cs="Arial"/>
          <w:lang w:val="es-CR"/>
        </w:rPr>
      </w:pPr>
    </w:p>
    <w:p w14:paraId="10440E1D" w14:textId="732E96FE" w:rsidR="00E35F85" w:rsidRPr="00A7685B" w:rsidRDefault="00CB0C54" w:rsidP="00B94632">
      <w:pPr>
        <w:spacing w:line="276" w:lineRule="auto"/>
        <w:ind w:left="426" w:hanging="426"/>
        <w:jc w:val="both"/>
        <w:rPr>
          <w:rFonts w:ascii="Book Antiqua" w:hAnsi="Book Antiqua"/>
        </w:rPr>
      </w:pPr>
      <w:r w:rsidRPr="00B94632">
        <w:rPr>
          <w:rFonts w:ascii="Book Antiqua" w:hAnsi="Book Antiqua"/>
          <w:b/>
          <w:bCs/>
        </w:rPr>
        <w:t>2.2</w:t>
      </w:r>
      <w:r w:rsidR="00D71240">
        <w:rPr>
          <w:rFonts w:ascii="Book Antiqua" w:hAnsi="Book Antiqua"/>
          <w:b/>
          <w:bCs/>
        </w:rPr>
        <w:t>.</w:t>
      </w:r>
      <w:r>
        <w:rPr>
          <w:rFonts w:ascii="Book Antiqua" w:hAnsi="Book Antiqua"/>
        </w:rPr>
        <w:t xml:space="preserve"> </w:t>
      </w:r>
      <w:r w:rsidR="00E35F85" w:rsidRPr="00A7685B">
        <w:rPr>
          <w:rFonts w:ascii="Book Antiqua" w:hAnsi="Book Antiqua"/>
        </w:rPr>
        <w:t xml:space="preserve">Considerando el periodo de diciembre 2020 a </w:t>
      </w:r>
      <w:r w:rsidR="00B9221B" w:rsidRPr="00A7685B">
        <w:rPr>
          <w:rFonts w:ascii="Book Antiqua" w:hAnsi="Book Antiqua"/>
        </w:rPr>
        <w:t>junio</w:t>
      </w:r>
      <w:r w:rsidR="00E35F85" w:rsidRPr="00A7685B">
        <w:rPr>
          <w:rFonts w:ascii="Book Antiqua" w:hAnsi="Book Antiqua"/>
        </w:rPr>
        <w:t xml:space="preserve"> 2022, según información consignada en la matriz de indicadores, el Juzgado de Familia de Desamparados dictó en promedio 133 sentencias por mes, 133 sentencias/3 personas juzgadoras dan un promedio de 44.  Entonces 44 sentencias dictadas/58 sentencias esperadas según informe</w:t>
      </w:r>
      <w:r w:rsidR="00931A09" w:rsidRPr="00A7685B">
        <w:rPr>
          <w:rFonts w:ascii="Book Antiqua" w:hAnsi="Book Antiqua"/>
        </w:rPr>
        <w:t xml:space="preserve"> de la Dirección de Planificación</w:t>
      </w:r>
      <w:r w:rsidR="00E35F85" w:rsidRPr="00A7685B">
        <w:rPr>
          <w:rFonts w:ascii="Book Antiqua" w:hAnsi="Book Antiqua"/>
        </w:rPr>
        <w:t xml:space="preserve"> 1298-PLA-MI-2021 (sin </w:t>
      </w:r>
      <w:r w:rsidR="00FB7C78" w:rsidRPr="00A7685B">
        <w:rPr>
          <w:rFonts w:ascii="Book Antiqua" w:hAnsi="Book Antiqua"/>
        </w:rPr>
        <w:t>auto sentencias</w:t>
      </w:r>
      <w:r w:rsidR="00E35F85" w:rsidRPr="00A7685B">
        <w:rPr>
          <w:rFonts w:ascii="Book Antiqua" w:hAnsi="Book Antiqua"/>
        </w:rPr>
        <w:t xml:space="preserve">) que es la cuota teórica=76% rendimiento global. </w:t>
      </w:r>
    </w:p>
    <w:p w14:paraId="1DDE3532" w14:textId="6C51AFD0" w:rsidR="00E35F85" w:rsidRPr="00A7685B" w:rsidRDefault="00106D60" w:rsidP="008A7796">
      <w:pPr>
        <w:spacing w:line="276" w:lineRule="auto"/>
        <w:jc w:val="center"/>
        <w:rPr>
          <w:rFonts w:ascii="Book Antiqua" w:hAnsi="Book Antiqua"/>
        </w:rPr>
      </w:pPr>
      <w:r w:rsidRPr="00A7685B">
        <w:rPr>
          <w:rFonts w:ascii="Book Antiqua" w:hAnsi="Book Antiqua"/>
          <w:noProof/>
        </w:rPr>
        <w:drawing>
          <wp:inline distT="0" distB="0" distL="0" distR="0" wp14:anchorId="6A366E54" wp14:editId="2B47609A">
            <wp:extent cx="4010025" cy="1733550"/>
            <wp:effectExtent l="0" t="0" r="0" b="0"/>
            <wp:docPr id="5" name="Imagen 1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Gráfico, Gráfico de líneas&#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1733550"/>
                    </a:xfrm>
                    <a:prstGeom prst="rect">
                      <a:avLst/>
                    </a:prstGeom>
                    <a:noFill/>
                    <a:ln>
                      <a:noFill/>
                    </a:ln>
                  </pic:spPr>
                </pic:pic>
              </a:graphicData>
            </a:graphic>
          </wp:inline>
        </w:drawing>
      </w:r>
    </w:p>
    <w:p w14:paraId="70AB7DA7" w14:textId="77777777" w:rsidR="00E35F85" w:rsidRPr="00A7685B" w:rsidRDefault="00E35F85" w:rsidP="008A7796">
      <w:pPr>
        <w:spacing w:line="276" w:lineRule="auto"/>
        <w:jc w:val="both"/>
        <w:rPr>
          <w:rFonts w:ascii="Book Antiqua" w:hAnsi="Book Antiqua"/>
          <w:i/>
          <w:iCs/>
          <w:sz w:val="20"/>
          <w:szCs w:val="20"/>
        </w:rPr>
      </w:pPr>
      <w:r w:rsidRPr="00A7685B">
        <w:rPr>
          <w:rFonts w:ascii="Book Antiqua" w:hAnsi="Book Antiqua"/>
          <w:b/>
          <w:bCs/>
          <w:i/>
          <w:iCs/>
          <w:sz w:val="20"/>
          <w:szCs w:val="20"/>
        </w:rPr>
        <w:t>Fuente</w:t>
      </w:r>
      <w:r w:rsidRPr="00A7685B">
        <w:rPr>
          <w:rFonts w:ascii="Book Antiqua" w:hAnsi="Book Antiqua"/>
          <w:i/>
          <w:iCs/>
          <w:sz w:val="20"/>
          <w:szCs w:val="20"/>
        </w:rPr>
        <w:t xml:space="preserve">: Recuperado del sitio web oficial de la Dirección de Planificación: </w:t>
      </w:r>
      <w:hyperlink r:id="rId15" w:history="1">
        <w:r w:rsidR="00931A09" w:rsidRPr="00A7685B">
          <w:rPr>
            <w:rStyle w:val="Hipervnculo"/>
            <w:rFonts w:ascii="Book Antiqua" w:hAnsi="Book Antiqua"/>
            <w:i/>
            <w:iCs/>
            <w:sz w:val="20"/>
            <w:szCs w:val="20"/>
          </w:rPr>
          <w:t>https://planificacion.poder-judicial.go.cr/index.php/estadisticas-e-indicadores/indicadores-de-gestion-por-oficina</w:t>
        </w:r>
      </w:hyperlink>
      <w:r w:rsidR="00931A09" w:rsidRPr="00A7685B">
        <w:rPr>
          <w:rFonts w:ascii="Book Antiqua" w:hAnsi="Book Antiqua"/>
          <w:i/>
          <w:iCs/>
          <w:sz w:val="20"/>
          <w:szCs w:val="20"/>
        </w:rPr>
        <w:t>.</w:t>
      </w:r>
    </w:p>
    <w:p w14:paraId="7E005C3C" w14:textId="77777777" w:rsidR="00E35F85" w:rsidRPr="00A7685B" w:rsidRDefault="00E35F85" w:rsidP="00CC2060">
      <w:pPr>
        <w:spacing w:line="276" w:lineRule="auto"/>
        <w:jc w:val="both"/>
        <w:rPr>
          <w:rFonts w:ascii="Book Antiqua" w:hAnsi="Book Antiqua"/>
        </w:rPr>
      </w:pPr>
    </w:p>
    <w:p w14:paraId="6EDF71A4" w14:textId="5D63887B" w:rsidR="00E35F85" w:rsidRPr="00A7685B" w:rsidRDefault="00CB0C54" w:rsidP="00B94632">
      <w:pPr>
        <w:spacing w:line="276" w:lineRule="auto"/>
        <w:ind w:left="426" w:hanging="426"/>
        <w:jc w:val="both"/>
        <w:rPr>
          <w:rFonts w:ascii="Book Antiqua" w:hAnsi="Book Antiqua"/>
        </w:rPr>
      </w:pPr>
      <w:r w:rsidRPr="00B94632">
        <w:rPr>
          <w:rFonts w:ascii="Book Antiqua" w:hAnsi="Book Antiqua"/>
          <w:b/>
          <w:bCs/>
        </w:rPr>
        <w:lastRenderedPageBreak/>
        <w:t>2.3</w:t>
      </w:r>
      <w:r w:rsidR="00D71240">
        <w:rPr>
          <w:rFonts w:ascii="Book Antiqua" w:hAnsi="Book Antiqua"/>
          <w:b/>
          <w:bCs/>
        </w:rPr>
        <w:t>.</w:t>
      </w:r>
      <w:r>
        <w:rPr>
          <w:rFonts w:ascii="Book Antiqua" w:hAnsi="Book Antiqua"/>
        </w:rPr>
        <w:t xml:space="preserve"> </w:t>
      </w:r>
      <w:r w:rsidR="00E35F85" w:rsidRPr="00A7685B">
        <w:rPr>
          <w:rFonts w:ascii="Book Antiqua" w:hAnsi="Book Antiqua"/>
        </w:rPr>
        <w:t>De esas 133</w:t>
      </w:r>
      <w:r w:rsidR="00931A09" w:rsidRPr="00A7685B">
        <w:rPr>
          <w:rFonts w:ascii="Book Antiqua" w:hAnsi="Book Antiqua"/>
        </w:rPr>
        <w:t xml:space="preserve"> sentencias</w:t>
      </w:r>
      <w:r w:rsidR="00E35F85" w:rsidRPr="00A7685B">
        <w:rPr>
          <w:rFonts w:ascii="Book Antiqua" w:hAnsi="Book Antiqua"/>
        </w:rPr>
        <w:t xml:space="preserve">, en promedio 21 las dictó la plaza de Jueza o Juez 1 (13 sentencias y 6 homologaciones y 3 </w:t>
      </w:r>
      <w:r w:rsidR="00FB7C78" w:rsidRPr="00A7685B">
        <w:rPr>
          <w:rFonts w:ascii="Book Antiqua" w:hAnsi="Book Antiqua"/>
        </w:rPr>
        <w:t>auto sentencias</w:t>
      </w:r>
      <w:r w:rsidR="00E35F85" w:rsidRPr="00A7685B">
        <w:rPr>
          <w:rStyle w:val="Refdenotaalpie"/>
          <w:rFonts w:ascii="Book Antiqua" w:hAnsi="Book Antiqua"/>
        </w:rPr>
        <w:footnoteReference w:id="2"/>
      </w:r>
      <w:r w:rsidR="00E35F85" w:rsidRPr="00A7685B">
        <w:rPr>
          <w:rFonts w:ascii="Book Antiqua" w:hAnsi="Book Antiqua"/>
        </w:rPr>
        <w:t>);  88 la Jueza o Juez 2 (atiende los asuntos de menor complejidad y emitió 24 de segunda instancia, 1 incidente y 63 mutuos) y 24 el puesto de Jueza o Juez 3 (15 sentencias, 7 homologaciones y 2 autosentencias</w:t>
      </w:r>
      <w:r w:rsidR="00E35F85" w:rsidRPr="00A7685B">
        <w:rPr>
          <w:rFonts w:ascii="Book Antiqua" w:hAnsi="Book Antiqua"/>
          <w:vertAlign w:val="superscript"/>
        </w:rPr>
        <w:t>1</w:t>
      </w:r>
      <w:r w:rsidR="00E35F85" w:rsidRPr="00A7685B">
        <w:rPr>
          <w:rFonts w:ascii="Book Antiqua" w:hAnsi="Book Antiqua"/>
        </w:rPr>
        <w:t xml:space="preserve">).  </w:t>
      </w:r>
    </w:p>
    <w:p w14:paraId="0D17868F" w14:textId="77777777" w:rsidR="00E35F85" w:rsidRPr="00A7685B" w:rsidRDefault="00E35F85" w:rsidP="00B94632">
      <w:pPr>
        <w:spacing w:line="276" w:lineRule="auto"/>
        <w:ind w:left="426" w:hanging="426"/>
        <w:jc w:val="both"/>
        <w:rPr>
          <w:rFonts w:ascii="Book Antiqua" w:hAnsi="Book Antiqua"/>
        </w:rPr>
      </w:pPr>
    </w:p>
    <w:p w14:paraId="5A91D7AA" w14:textId="77777777" w:rsidR="00E35F85" w:rsidRPr="00A7685B" w:rsidRDefault="00931A09" w:rsidP="00B94632">
      <w:pPr>
        <w:spacing w:line="276" w:lineRule="auto"/>
        <w:ind w:left="426"/>
        <w:jc w:val="both"/>
        <w:rPr>
          <w:rFonts w:ascii="Book Antiqua" w:hAnsi="Book Antiqua"/>
        </w:rPr>
      </w:pPr>
      <w:r w:rsidRPr="00A7685B">
        <w:rPr>
          <w:rFonts w:ascii="Book Antiqua" w:hAnsi="Book Antiqua"/>
        </w:rPr>
        <w:t xml:space="preserve">Lo anterior, se justifica en las cuotas diferenciadas que tiene cada persona juzgadora. </w:t>
      </w:r>
      <w:r w:rsidR="00E35F85" w:rsidRPr="00A7685B">
        <w:rPr>
          <w:rFonts w:ascii="Book Antiqua" w:hAnsi="Book Antiqua"/>
        </w:rPr>
        <w:t>El rendimiento individual por persona juzgadora según cuota de cada uno es el siguiente:</w:t>
      </w:r>
    </w:p>
    <w:p w14:paraId="5E08626D" w14:textId="77777777" w:rsidR="00E35F85" w:rsidRPr="00A7685B" w:rsidRDefault="00E35F85" w:rsidP="00B94632">
      <w:pPr>
        <w:pStyle w:val="Prrafodelista"/>
        <w:widowControl w:val="0"/>
        <w:numPr>
          <w:ilvl w:val="0"/>
          <w:numId w:val="22"/>
        </w:numPr>
        <w:autoSpaceDE w:val="0"/>
        <w:autoSpaceDN w:val="0"/>
        <w:adjustRightInd w:val="0"/>
        <w:spacing w:line="276" w:lineRule="auto"/>
        <w:ind w:left="1418" w:hanging="284"/>
        <w:jc w:val="both"/>
        <w:rPr>
          <w:rFonts w:ascii="Book Antiqua" w:hAnsi="Book Antiqua"/>
        </w:rPr>
      </w:pPr>
      <w:r w:rsidRPr="00A7685B">
        <w:rPr>
          <w:rFonts w:ascii="Book Antiqua" w:hAnsi="Book Antiqua"/>
        </w:rPr>
        <w:t xml:space="preserve">Jueza o Juez 1: dicta 21 </w:t>
      </w:r>
      <w:r w:rsidR="003013EA" w:rsidRPr="00A7685B">
        <w:rPr>
          <w:rFonts w:ascii="Book Antiqua" w:hAnsi="Book Antiqua"/>
        </w:rPr>
        <w:t xml:space="preserve">sentencias </w:t>
      </w:r>
      <w:r w:rsidRPr="00A7685B">
        <w:rPr>
          <w:rFonts w:ascii="Book Antiqua" w:hAnsi="Book Antiqua"/>
        </w:rPr>
        <w:t>de una cuota de 41=51%</w:t>
      </w:r>
      <w:r w:rsidR="003013EA" w:rsidRPr="00A7685B">
        <w:rPr>
          <w:rFonts w:ascii="Book Antiqua" w:hAnsi="Book Antiqua"/>
        </w:rPr>
        <w:t>.</w:t>
      </w:r>
    </w:p>
    <w:p w14:paraId="02B4E70A" w14:textId="77777777" w:rsidR="00E35F85" w:rsidRPr="00A7685B" w:rsidRDefault="00E35F85" w:rsidP="00B94632">
      <w:pPr>
        <w:pStyle w:val="Prrafodelista"/>
        <w:widowControl w:val="0"/>
        <w:numPr>
          <w:ilvl w:val="0"/>
          <w:numId w:val="22"/>
        </w:numPr>
        <w:autoSpaceDE w:val="0"/>
        <w:autoSpaceDN w:val="0"/>
        <w:adjustRightInd w:val="0"/>
        <w:spacing w:line="276" w:lineRule="auto"/>
        <w:ind w:left="1418" w:hanging="284"/>
        <w:jc w:val="both"/>
        <w:rPr>
          <w:rFonts w:ascii="Book Antiqua" w:hAnsi="Book Antiqua"/>
        </w:rPr>
      </w:pPr>
      <w:r w:rsidRPr="00A7685B">
        <w:rPr>
          <w:rFonts w:ascii="Book Antiqua" w:hAnsi="Book Antiqua"/>
        </w:rPr>
        <w:t>Jueza o Juez 2: dicta 88</w:t>
      </w:r>
      <w:r w:rsidR="003013EA" w:rsidRPr="00A7685B">
        <w:rPr>
          <w:rFonts w:ascii="Book Antiqua" w:hAnsi="Book Antiqua"/>
        </w:rPr>
        <w:t xml:space="preserve"> sentencias</w:t>
      </w:r>
      <w:r w:rsidRPr="00A7685B">
        <w:rPr>
          <w:rFonts w:ascii="Book Antiqua" w:hAnsi="Book Antiqua"/>
        </w:rPr>
        <w:t xml:space="preserve"> de una cuota de 77=114</w:t>
      </w:r>
      <w:r w:rsidR="00FB7C78" w:rsidRPr="00A7685B">
        <w:rPr>
          <w:rFonts w:ascii="Book Antiqua" w:hAnsi="Book Antiqua"/>
        </w:rPr>
        <w:t>%.</w:t>
      </w:r>
    </w:p>
    <w:p w14:paraId="71100C46" w14:textId="77777777" w:rsidR="00E35F85" w:rsidRPr="00A7685B" w:rsidRDefault="00E35F85" w:rsidP="00B94632">
      <w:pPr>
        <w:pStyle w:val="Prrafodelista"/>
        <w:widowControl w:val="0"/>
        <w:numPr>
          <w:ilvl w:val="0"/>
          <w:numId w:val="22"/>
        </w:numPr>
        <w:autoSpaceDE w:val="0"/>
        <w:autoSpaceDN w:val="0"/>
        <w:adjustRightInd w:val="0"/>
        <w:spacing w:line="276" w:lineRule="auto"/>
        <w:ind w:left="1418" w:hanging="284"/>
        <w:jc w:val="both"/>
        <w:rPr>
          <w:rFonts w:ascii="Book Antiqua" w:hAnsi="Book Antiqua"/>
        </w:rPr>
      </w:pPr>
      <w:r w:rsidRPr="00A7685B">
        <w:rPr>
          <w:rFonts w:ascii="Book Antiqua" w:hAnsi="Book Antiqua"/>
        </w:rPr>
        <w:t xml:space="preserve">Jueza o juez 3: dicta 24 </w:t>
      </w:r>
      <w:r w:rsidR="003013EA" w:rsidRPr="00A7685B">
        <w:rPr>
          <w:rFonts w:ascii="Book Antiqua" w:hAnsi="Book Antiqua"/>
        </w:rPr>
        <w:t xml:space="preserve">sentencias </w:t>
      </w:r>
      <w:r w:rsidRPr="00A7685B">
        <w:rPr>
          <w:rFonts w:ascii="Book Antiqua" w:hAnsi="Book Antiqua"/>
        </w:rPr>
        <w:t>de una cuota de 41= 59%</w:t>
      </w:r>
      <w:r w:rsidR="003013EA" w:rsidRPr="00A7685B">
        <w:rPr>
          <w:rFonts w:ascii="Book Antiqua" w:hAnsi="Book Antiqua"/>
        </w:rPr>
        <w:t>.</w:t>
      </w:r>
    </w:p>
    <w:p w14:paraId="0FB3C8A1" w14:textId="77777777" w:rsidR="00E35F85" w:rsidRPr="00A7685B" w:rsidRDefault="00E35F85" w:rsidP="00757AA2">
      <w:pPr>
        <w:spacing w:line="276" w:lineRule="auto"/>
        <w:jc w:val="both"/>
        <w:rPr>
          <w:rFonts w:ascii="Book Antiqua" w:hAnsi="Book Antiqua"/>
        </w:rPr>
      </w:pPr>
    </w:p>
    <w:p w14:paraId="7F2481F4" w14:textId="4E77BA6A" w:rsidR="00E35F85" w:rsidRPr="00A7685B" w:rsidRDefault="00CB0C54" w:rsidP="00B94632">
      <w:pPr>
        <w:spacing w:line="276" w:lineRule="auto"/>
        <w:ind w:left="426" w:hanging="426"/>
        <w:jc w:val="both"/>
        <w:rPr>
          <w:rFonts w:ascii="Book Antiqua" w:hAnsi="Book Antiqua"/>
          <w:b/>
          <w:bCs/>
        </w:rPr>
      </w:pPr>
      <w:r w:rsidRPr="00B94632">
        <w:rPr>
          <w:rFonts w:ascii="Book Antiqua" w:hAnsi="Book Antiqua"/>
          <w:b/>
          <w:bCs/>
        </w:rPr>
        <w:t>2.4</w:t>
      </w:r>
      <w:r w:rsidR="00D71240">
        <w:rPr>
          <w:rFonts w:ascii="Book Antiqua" w:hAnsi="Book Antiqua"/>
          <w:b/>
          <w:bCs/>
        </w:rPr>
        <w:t>.</w:t>
      </w:r>
      <w:r>
        <w:rPr>
          <w:rFonts w:ascii="Book Antiqua" w:hAnsi="Book Antiqua"/>
        </w:rPr>
        <w:t xml:space="preserve"> </w:t>
      </w:r>
      <w:r w:rsidR="00E35F85" w:rsidRPr="00A7685B">
        <w:rPr>
          <w:rFonts w:ascii="Book Antiqua" w:hAnsi="Book Antiqua"/>
        </w:rPr>
        <w:t>Cabe destacar como se indicó en el oficio 1298-PLA-MI-2021</w:t>
      </w:r>
      <w:r w:rsidR="00A25CE6">
        <w:rPr>
          <w:rFonts w:ascii="Book Antiqua" w:hAnsi="Book Antiqua"/>
        </w:rPr>
        <w:t>,</w:t>
      </w:r>
      <w:r w:rsidR="00E35F85" w:rsidRPr="00A7685B">
        <w:rPr>
          <w:rFonts w:ascii="Book Antiqua" w:hAnsi="Book Antiqua"/>
        </w:rPr>
        <w:t xml:space="preserve"> la Dirección de Planificación acordó con la Licda. Zeidy Jacobo Morán</w:t>
      </w:r>
      <w:r w:rsidR="00E35F85" w:rsidRPr="00A7685B">
        <w:rPr>
          <w:rFonts w:ascii="Book Antiqua" w:hAnsi="Book Antiqua"/>
          <w:b/>
          <w:bCs/>
        </w:rPr>
        <w:t xml:space="preserve"> en reunión del 16 de noviembre de 2021</w:t>
      </w:r>
      <w:r w:rsidR="003013EA" w:rsidRPr="00A7685B">
        <w:rPr>
          <w:rFonts w:ascii="Book Antiqua" w:hAnsi="Book Antiqua"/>
          <w:b/>
          <w:bCs/>
        </w:rPr>
        <w:t>,</w:t>
      </w:r>
      <w:r w:rsidR="00E35F85" w:rsidRPr="00A7685B">
        <w:rPr>
          <w:rFonts w:ascii="Book Antiqua" w:hAnsi="Book Antiqua"/>
          <w:b/>
          <w:bCs/>
        </w:rPr>
        <w:t xml:space="preserve"> revisar con ella la cuota de trabajo actual y las dudas que tengan al respecto</w:t>
      </w:r>
      <w:r w:rsidR="00E35F85" w:rsidRPr="00A7685B">
        <w:rPr>
          <w:rFonts w:ascii="Book Antiqua" w:hAnsi="Book Antiqua"/>
        </w:rPr>
        <w:t xml:space="preserve">, incluso la pertinencia de mantener esa división entre jueces, </w:t>
      </w:r>
      <w:r w:rsidR="00E35F85" w:rsidRPr="00A7685B">
        <w:rPr>
          <w:rFonts w:ascii="Book Antiqua" w:hAnsi="Book Antiqua"/>
          <w:b/>
          <w:bCs/>
        </w:rPr>
        <w:t>considerando que esta Dirección está analizando la posibilidad de quitar de su competencia el conocimiento de las apelaciones en segunda instancia de Pensiones</w:t>
      </w:r>
      <w:r w:rsidR="00E35F85" w:rsidRPr="00A7685B">
        <w:rPr>
          <w:rFonts w:ascii="Book Antiqua" w:hAnsi="Book Antiqua"/>
        </w:rPr>
        <w:t xml:space="preserve"> </w:t>
      </w:r>
      <w:r w:rsidR="00E35F85" w:rsidRPr="00A7685B">
        <w:rPr>
          <w:rFonts w:ascii="Book Antiqua" w:hAnsi="Book Antiqua"/>
          <w:b/>
          <w:bCs/>
        </w:rPr>
        <w:t>y además el cambio que propone la Ley 9747</w:t>
      </w:r>
      <w:r w:rsidR="00E35F85" w:rsidRPr="00A7685B">
        <w:rPr>
          <w:rFonts w:ascii="Book Antiqua" w:hAnsi="Book Antiqua"/>
        </w:rPr>
        <w:t xml:space="preserve"> en donde las actuales pensiones provisionales no existirán y por ende tampoco recursos de apelación contra esas resoluciones; así como los cambios esperados por la desjudicialización de varios procesos</w:t>
      </w:r>
      <w:r w:rsidR="00E35F85" w:rsidRPr="00A7685B">
        <w:rPr>
          <w:rFonts w:ascii="Book Antiqua" w:hAnsi="Book Antiqua"/>
          <w:b/>
          <w:bCs/>
        </w:rPr>
        <w:t xml:space="preserve"> </w:t>
      </w:r>
      <w:r w:rsidR="00E35F85" w:rsidRPr="00A7685B">
        <w:rPr>
          <w:rFonts w:ascii="Book Antiqua" w:hAnsi="Book Antiqua"/>
        </w:rPr>
        <w:t>como matrimonios, divorcios por mutuo consentimiento sin hijos, adopciones de mayores de edad, entre otros que ya tampoco serán competencia de este juzgado sino un proceso notarial ante el Registro Civil; y</w:t>
      </w:r>
      <w:r w:rsidR="00E35F85" w:rsidRPr="00A7685B">
        <w:rPr>
          <w:rFonts w:ascii="Book Antiqua" w:hAnsi="Book Antiqua"/>
          <w:b/>
          <w:bCs/>
        </w:rPr>
        <w:t xml:space="preserve"> las exigencias de un proceso por audiencias en donde se requiere la mayor cantidad de personas juzgadoras celebrando audiencia. </w:t>
      </w:r>
    </w:p>
    <w:p w14:paraId="369A7A0F" w14:textId="77777777" w:rsidR="00E35F85" w:rsidRPr="00A7685B" w:rsidRDefault="00E35F85" w:rsidP="008A7796">
      <w:pPr>
        <w:spacing w:line="276" w:lineRule="auto"/>
        <w:jc w:val="both"/>
        <w:rPr>
          <w:rFonts w:ascii="Book Antiqua" w:hAnsi="Book Antiqua"/>
          <w:b/>
          <w:bCs/>
        </w:rPr>
      </w:pPr>
    </w:p>
    <w:p w14:paraId="645958FC" w14:textId="77777777" w:rsidR="00B94632" w:rsidRDefault="00E35F85" w:rsidP="00B94632">
      <w:pPr>
        <w:spacing w:line="276" w:lineRule="auto"/>
        <w:ind w:left="426"/>
        <w:jc w:val="both"/>
        <w:rPr>
          <w:rFonts w:ascii="Book Antiqua" w:hAnsi="Book Antiqua"/>
        </w:rPr>
      </w:pPr>
      <w:r w:rsidRPr="00A7685B">
        <w:rPr>
          <w:rFonts w:ascii="Book Antiqua" w:hAnsi="Book Antiqua"/>
          <w:b/>
          <w:bCs/>
        </w:rPr>
        <w:t xml:space="preserve">Solo para dimensionar el impacto o pérdida de entrada de esta oficina, por ejemplo, el puesto de persona juzgadora 2 que actualmente resuelve las apelaciones de segunda instancia de Pensiones Alimentarias perdería anualmente 592 casos </w:t>
      </w:r>
      <w:r w:rsidRPr="00A7685B">
        <w:rPr>
          <w:rFonts w:ascii="Book Antiqua" w:hAnsi="Book Antiqua"/>
        </w:rPr>
        <w:t xml:space="preserve">(196 por apelaciones en pensiones provisionales + 396 por divorcios por </w:t>
      </w:r>
      <w:r w:rsidRPr="00A7685B">
        <w:rPr>
          <w:rFonts w:ascii="Book Antiqua" w:hAnsi="Book Antiqua"/>
        </w:rPr>
        <w:lastRenderedPageBreak/>
        <w:t>mutuos- según criterio experto se desjudicializarían aproximadamente 40% de los procesos: 88 sentencias que dicta la persona juzgadora 2 por mes, al año serían aproximadamente 990 x 40%=396 casos).</w:t>
      </w:r>
    </w:p>
    <w:p w14:paraId="699FB4FA" w14:textId="77777777" w:rsidR="00B94632" w:rsidRDefault="00B94632" w:rsidP="00B94632">
      <w:pPr>
        <w:spacing w:line="276" w:lineRule="auto"/>
        <w:ind w:left="426"/>
        <w:jc w:val="both"/>
        <w:rPr>
          <w:rFonts w:ascii="Book Antiqua" w:hAnsi="Book Antiqua"/>
        </w:rPr>
      </w:pPr>
    </w:p>
    <w:p w14:paraId="2C2E05A7" w14:textId="3D2190E7" w:rsidR="00E35F85" w:rsidRPr="00B94632" w:rsidRDefault="00B94632" w:rsidP="00B94632">
      <w:pPr>
        <w:spacing w:line="276" w:lineRule="auto"/>
        <w:ind w:left="426" w:hanging="426"/>
        <w:jc w:val="both"/>
        <w:rPr>
          <w:rFonts w:ascii="Book Antiqua" w:hAnsi="Book Antiqua"/>
        </w:rPr>
      </w:pPr>
      <w:r w:rsidRPr="00307929">
        <w:rPr>
          <w:rFonts w:ascii="Book Antiqua" w:hAnsi="Book Antiqua"/>
          <w:b/>
          <w:bCs/>
        </w:rPr>
        <w:t>2.5</w:t>
      </w:r>
      <w:r>
        <w:rPr>
          <w:rFonts w:ascii="Book Antiqua" w:hAnsi="Book Antiqua"/>
        </w:rPr>
        <w:t xml:space="preserve">. </w:t>
      </w:r>
      <w:r w:rsidR="00E35F85" w:rsidRPr="00B94632">
        <w:rPr>
          <w:rFonts w:ascii="Book Antiqua" w:hAnsi="Book Antiqua"/>
        </w:rPr>
        <w:t>En el caso específico de</w:t>
      </w:r>
      <w:r w:rsidR="003013EA" w:rsidRPr="00B94632">
        <w:rPr>
          <w:rFonts w:ascii="Book Antiqua" w:hAnsi="Book Antiqua"/>
        </w:rPr>
        <w:t>l Juzgado de Familia de Desamparados, en donde 2 de las 3 plazas de persona juzgadora no</w:t>
      </w:r>
      <w:r w:rsidR="00E35F85" w:rsidRPr="00B94632">
        <w:rPr>
          <w:rFonts w:ascii="Book Antiqua" w:hAnsi="Book Antiqua"/>
        </w:rPr>
        <w:t xml:space="preserve"> logran alcanzar el 100% de rendimiento</w:t>
      </w:r>
      <w:r w:rsidR="003013EA" w:rsidRPr="00B94632">
        <w:rPr>
          <w:rFonts w:ascii="Book Antiqua" w:hAnsi="Book Antiqua"/>
        </w:rPr>
        <w:t xml:space="preserve">, </w:t>
      </w:r>
      <w:r w:rsidR="00E35F85" w:rsidRPr="00B94632">
        <w:rPr>
          <w:rFonts w:ascii="Book Antiqua" w:hAnsi="Book Antiqua"/>
        </w:rPr>
        <w:t>esto se debe a criterio de esta Dirección</w:t>
      </w:r>
      <w:r w:rsidR="003013EA" w:rsidRPr="00B94632">
        <w:rPr>
          <w:rFonts w:ascii="Book Antiqua" w:hAnsi="Book Antiqua"/>
        </w:rPr>
        <w:t>,</w:t>
      </w:r>
      <w:r w:rsidR="00E35F85" w:rsidRPr="00B94632">
        <w:rPr>
          <w:rFonts w:ascii="Book Antiqua" w:hAnsi="Book Antiqua"/>
        </w:rPr>
        <w:t xml:space="preserve"> por la decisión </w:t>
      </w:r>
      <w:r w:rsidR="003013EA" w:rsidRPr="00B94632">
        <w:rPr>
          <w:rFonts w:ascii="Book Antiqua" w:hAnsi="Book Antiqua"/>
        </w:rPr>
        <w:t xml:space="preserve">del Juzgado </w:t>
      </w:r>
      <w:r w:rsidR="00E35F85" w:rsidRPr="00B94632">
        <w:rPr>
          <w:rFonts w:ascii="Book Antiqua" w:hAnsi="Book Antiqua"/>
        </w:rPr>
        <w:t xml:space="preserve">de mantener la distribución particular actual entre personas juzgadoras y no permitir que los 3 conozcan todos los procesos; </w:t>
      </w:r>
      <w:r w:rsidR="00E35F85" w:rsidRPr="00B94632">
        <w:rPr>
          <w:rFonts w:ascii="Book Antiqua" w:hAnsi="Book Antiqua"/>
          <w:b/>
          <w:bCs/>
        </w:rPr>
        <w:t>por lo que esta Dirección en sesión de trabajo programada para el 4 de abril 2022 plante</w:t>
      </w:r>
      <w:r w:rsidR="00A25CE6" w:rsidRPr="00B94632">
        <w:rPr>
          <w:rFonts w:ascii="Book Antiqua" w:hAnsi="Book Antiqua"/>
          <w:b/>
          <w:bCs/>
        </w:rPr>
        <w:t>o</w:t>
      </w:r>
      <w:r w:rsidR="00E35F85" w:rsidRPr="00B94632">
        <w:rPr>
          <w:rFonts w:ascii="Book Antiqua" w:hAnsi="Book Antiqua"/>
          <w:b/>
          <w:bCs/>
        </w:rPr>
        <w:t xml:space="preserve"> nuevamente 2 escenarios para que valor</w:t>
      </w:r>
      <w:r w:rsidR="00F6467F" w:rsidRPr="00B94632">
        <w:rPr>
          <w:rFonts w:ascii="Book Antiqua" w:hAnsi="Book Antiqua"/>
          <w:b/>
          <w:bCs/>
        </w:rPr>
        <w:t>a</w:t>
      </w:r>
      <w:r w:rsidR="00A25CE6" w:rsidRPr="00B94632">
        <w:rPr>
          <w:rFonts w:ascii="Book Antiqua" w:hAnsi="Book Antiqua"/>
          <w:b/>
          <w:bCs/>
        </w:rPr>
        <w:t>ra</w:t>
      </w:r>
      <w:r w:rsidR="00E35F85" w:rsidRPr="00B94632">
        <w:rPr>
          <w:rFonts w:ascii="Book Antiqua" w:hAnsi="Book Antiqua"/>
          <w:b/>
          <w:bCs/>
        </w:rPr>
        <w:t xml:space="preserve">n modificar la distribución actual y mejorar el pendiente general de la oficina.  </w:t>
      </w:r>
    </w:p>
    <w:p w14:paraId="2676FC2F" w14:textId="77777777" w:rsidR="00731358" w:rsidRDefault="00731358" w:rsidP="008A7796">
      <w:pPr>
        <w:spacing w:line="276" w:lineRule="auto"/>
        <w:jc w:val="both"/>
        <w:rPr>
          <w:rFonts w:ascii="Book Antiqua" w:hAnsi="Book Antiqua"/>
          <w:b/>
          <w:bCs/>
          <w:snapToGrid w:val="0"/>
          <w:color w:val="000000"/>
          <w:lang w:val="es-CR"/>
        </w:rPr>
      </w:pPr>
    </w:p>
    <w:p w14:paraId="597C89FF" w14:textId="19C6F134" w:rsidR="00731358" w:rsidRDefault="00731358" w:rsidP="008A7796">
      <w:pPr>
        <w:spacing w:line="276" w:lineRule="auto"/>
        <w:jc w:val="both"/>
        <w:rPr>
          <w:rFonts w:ascii="Book Antiqua" w:hAnsi="Book Antiqua"/>
          <w:b/>
          <w:bCs/>
          <w:snapToGrid w:val="0"/>
          <w:color w:val="000000"/>
          <w:lang w:val="es-CR"/>
        </w:rPr>
      </w:pPr>
    </w:p>
    <w:p w14:paraId="057B10FB" w14:textId="58F1E97E" w:rsidR="00731358" w:rsidRPr="00833051" w:rsidRDefault="00731358" w:rsidP="00731358">
      <w:pPr>
        <w:pStyle w:val="Ttulo1"/>
      </w:pPr>
      <w:r>
        <w:t>ANALISIS ESTADÍSTICO</w:t>
      </w:r>
    </w:p>
    <w:p w14:paraId="00200B25" w14:textId="77777777" w:rsidR="00731358" w:rsidRPr="00525A46" w:rsidRDefault="00731358" w:rsidP="008A7796">
      <w:pPr>
        <w:spacing w:line="276" w:lineRule="auto"/>
        <w:jc w:val="both"/>
        <w:rPr>
          <w:rFonts w:ascii="Book Antiqua" w:hAnsi="Book Antiqua"/>
          <w:b/>
          <w:bCs/>
          <w:snapToGrid w:val="0"/>
          <w:color w:val="000000"/>
          <w:lang w:val="es-CR"/>
        </w:rPr>
      </w:pPr>
    </w:p>
    <w:p w14:paraId="717F0DEB" w14:textId="77777777" w:rsidR="003857D8" w:rsidRPr="00757AA2" w:rsidRDefault="00EB6348" w:rsidP="00CC2060">
      <w:pPr>
        <w:spacing w:line="276" w:lineRule="auto"/>
        <w:jc w:val="both"/>
        <w:rPr>
          <w:rFonts w:ascii="Book Antiqua" w:hAnsi="Book Antiqua" w:cs="Arial"/>
          <w:lang w:val="es-CR"/>
        </w:rPr>
      </w:pPr>
      <w:r w:rsidRPr="00757AA2">
        <w:rPr>
          <w:rFonts w:ascii="Book Antiqua" w:hAnsi="Book Antiqua" w:cs="Arial"/>
          <w:lang w:val="es-CR"/>
        </w:rPr>
        <w:t xml:space="preserve">A </w:t>
      </w:r>
      <w:r w:rsidR="00FB7C78" w:rsidRPr="00757AA2">
        <w:rPr>
          <w:rFonts w:ascii="Book Antiqua" w:hAnsi="Book Antiqua" w:cs="Arial"/>
          <w:lang w:val="es-CR"/>
        </w:rPr>
        <w:t>continuación,</w:t>
      </w:r>
      <w:r w:rsidRPr="00757AA2">
        <w:rPr>
          <w:rFonts w:ascii="Book Antiqua" w:hAnsi="Book Antiqua" w:cs="Arial"/>
          <w:lang w:val="es-CR"/>
        </w:rPr>
        <w:t xml:space="preserve"> se analiza la cantidad de casos entrados por tipo de procedimiento y la cantidad de asuntos terminados por el personal juzgador para el periodo 2020 al 2021</w:t>
      </w:r>
      <w:r w:rsidR="00FB7C78">
        <w:rPr>
          <w:rFonts w:ascii="Book Antiqua" w:hAnsi="Book Antiqua" w:cs="Arial"/>
          <w:lang w:val="es-CR"/>
        </w:rPr>
        <w:t>:</w:t>
      </w:r>
    </w:p>
    <w:p w14:paraId="3245EE54" w14:textId="77777777" w:rsidR="00EB6348" w:rsidRDefault="00EB6348" w:rsidP="00722B81">
      <w:pPr>
        <w:spacing w:line="276" w:lineRule="auto"/>
        <w:jc w:val="both"/>
        <w:rPr>
          <w:rFonts w:ascii="Book Antiqua" w:hAnsi="Book Antiqua" w:cs="Arial"/>
          <w:lang w:val="es-CR"/>
        </w:rPr>
      </w:pPr>
    </w:p>
    <w:p w14:paraId="3FD4CD07" w14:textId="77777777" w:rsidR="00EB6348" w:rsidRPr="00A7685B" w:rsidRDefault="00EB6348" w:rsidP="00A7685B">
      <w:pPr>
        <w:keepNext/>
        <w:numPr>
          <w:ilvl w:val="12"/>
          <w:numId w:val="0"/>
        </w:numPr>
        <w:jc w:val="center"/>
        <w:rPr>
          <w:rFonts w:ascii="Book Antiqua" w:eastAsia="Calibri" w:hAnsi="Book Antiqua" w:cs="Arial"/>
          <w:b/>
          <w:bCs/>
          <w:i/>
          <w:iCs/>
          <w:sz w:val="22"/>
          <w:szCs w:val="22"/>
        </w:rPr>
      </w:pPr>
      <w:bookmarkStart w:id="9" w:name="_Hlk112239267"/>
      <w:bookmarkStart w:id="10" w:name="_Hlk98905859"/>
      <w:r w:rsidRPr="00A7685B">
        <w:rPr>
          <w:rFonts w:ascii="Book Antiqua" w:eastAsia="Calibri" w:hAnsi="Book Antiqua" w:cs="Arial"/>
          <w:b/>
          <w:bCs/>
          <w:i/>
          <w:iCs/>
          <w:sz w:val="22"/>
          <w:szCs w:val="22"/>
        </w:rPr>
        <w:t xml:space="preserve">Cuadro </w:t>
      </w:r>
      <w:r w:rsidRPr="00A7685B">
        <w:rPr>
          <w:rFonts w:ascii="Book Antiqua" w:eastAsia="Calibri" w:hAnsi="Book Antiqua" w:cs="Arial"/>
          <w:b/>
          <w:bCs/>
          <w:i/>
          <w:iCs/>
          <w:sz w:val="22"/>
          <w:szCs w:val="22"/>
        </w:rPr>
        <w:fldChar w:fldCharType="begin"/>
      </w:r>
      <w:r w:rsidRPr="00A7685B">
        <w:rPr>
          <w:rFonts w:ascii="Book Antiqua" w:eastAsia="Calibri" w:hAnsi="Book Antiqua" w:cs="Arial"/>
          <w:b/>
          <w:bCs/>
          <w:i/>
          <w:iCs/>
          <w:sz w:val="22"/>
          <w:szCs w:val="22"/>
        </w:rPr>
        <w:instrText xml:space="preserve"> SEQ Cuadro \* ARABIC </w:instrText>
      </w:r>
      <w:r w:rsidRPr="00A7685B">
        <w:rPr>
          <w:rFonts w:ascii="Book Antiqua" w:eastAsia="Calibri" w:hAnsi="Book Antiqua" w:cs="Arial"/>
          <w:b/>
          <w:bCs/>
          <w:i/>
          <w:iCs/>
          <w:sz w:val="22"/>
          <w:szCs w:val="22"/>
        </w:rPr>
        <w:fldChar w:fldCharType="separate"/>
      </w:r>
      <w:r w:rsidR="008B78B7" w:rsidRPr="00A7685B">
        <w:rPr>
          <w:rFonts w:ascii="Book Antiqua" w:eastAsia="Calibri" w:hAnsi="Book Antiqua" w:cs="Arial"/>
          <w:b/>
          <w:bCs/>
          <w:i/>
          <w:iCs/>
          <w:noProof/>
          <w:sz w:val="22"/>
          <w:szCs w:val="22"/>
        </w:rPr>
        <w:t>1</w:t>
      </w:r>
      <w:r w:rsidRPr="00A7685B">
        <w:rPr>
          <w:rFonts w:ascii="Book Antiqua" w:eastAsia="Calibri" w:hAnsi="Book Antiqua" w:cs="Arial"/>
          <w:b/>
          <w:bCs/>
          <w:i/>
          <w:iCs/>
          <w:sz w:val="22"/>
          <w:szCs w:val="22"/>
        </w:rPr>
        <w:fldChar w:fldCharType="end"/>
      </w:r>
      <w:r w:rsidRPr="00A7685B">
        <w:rPr>
          <w:rFonts w:ascii="Book Antiqua" w:eastAsia="Calibri" w:hAnsi="Book Antiqua" w:cs="Arial"/>
          <w:b/>
          <w:bCs/>
          <w:i/>
          <w:iCs/>
          <w:sz w:val="22"/>
          <w:szCs w:val="22"/>
        </w:rPr>
        <w:t xml:space="preserve"> </w:t>
      </w:r>
    </w:p>
    <w:bookmarkEnd w:id="9"/>
    <w:p w14:paraId="61CA6E71" w14:textId="77777777" w:rsidR="00FE6951" w:rsidRPr="00A7685B" w:rsidRDefault="00EB6348" w:rsidP="00A7685B">
      <w:pPr>
        <w:keepNext/>
        <w:numPr>
          <w:ilvl w:val="12"/>
          <w:numId w:val="0"/>
        </w:numPr>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Promedio de casos entrados </w:t>
      </w:r>
      <w:r w:rsidR="00FE6951" w:rsidRPr="00A7685B">
        <w:rPr>
          <w:rFonts w:ascii="Book Antiqua" w:eastAsia="Calibri" w:hAnsi="Book Antiqua" w:cs="Arial"/>
          <w:b/>
          <w:bCs/>
          <w:i/>
          <w:iCs/>
          <w:sz w:val="22"/>
          <w:szCs w:val="22"/>
        </w:rPr>
        <w:t>por persona juzgador</w:t>
      </w:r>
      <w:r w:rsidR="0042760A" w:rsidRPr="00A7685B">
        <w:rPr>
          <w:rFonts w:ascii="Book Antiqua" w:eastAsia="Calibri" w:hAnsi="Book Antiqua" w:cs="Arial"/>
          <w:b/>
          <w:bCs/>
          <w:i/>
          <w:iCs/>
          <w:sz w:val="22"/>
          <w:szCs w:val="22"/>
        </w:rPr>
        <w:t>a</w:t>
      </w:r>
      <w:r w:rsidR="00FE6951" w:rsidRPr="00A7685B">
        <w:rPr>
          <w:rFonts w:ascii="Book Antiqua" w:eastAsia="Calibri" w:hAnsi="Book Antiqua" w:cs="Arial"/>
          <w:b/>
          <w:bCs/>
          <w:i/>
          <w:iCs/>
          <w:sz w:val="22"/>
          <w:szCs w:val="22"/>
        </w:rPr>
        <w:t xml:space="preserve"> </w:t>
      </w:r>
      <w:r w:rsidRPr="00A7685B">
        <w:rPr>
          <w:rFonts w:ascii="Book Antiqua" w:eastAsia="Calibri" w:hAnsi="Book Antiqua" w:cs="Arial"/>
          <w:b/>
          <w:bCs/>
          <w:i/>
          <w:iCs/>
          <w:sz w:val="22"/>
          <w:szCs w:val="22"/>
        </w:rPr>
        <w:t xml:space="preserve">en </w:t>
      </w:r>
      <w:r w:rsidR="00FE6951" w:rsidRPr="00A7685B">
        <w:rPr>
          <w:rFonts w:ascii="Book Antiqua" w:eastAsia="Calibri" w:hAnsi="Book Antiqua" w:cs="Arial"/>
          <w:b/>
          <w:bCs/>
          <w:i/>
          <w:iCs/>
          <w:sz w:val="22"/>
          <w:szCs w:val="22"/>
        </w:rPr>
        <w:t xml:space="preserve">el </w:t>
      </w:r>
    </w:p>
    <w:p w14:paraId="2DFBCA48" w14:textId="77777777" w:rsidR="00B2333A" w:rsidRPr="00A7685B" w:rsidRDefault="00FE6951" w:rsidP="00A7685B">
      <w:pPr>
        <w:keepNext/>
        <w:numPr>
          <w:ilvl w:val="12"/>
          <w:numId w:val="0"/>
        </w:numPr>
        <w:jc w:val="center"/>
        <w:rPr>
          <w:rFonts w:ascii="Book Antiqua" w:eastAsia="Calibri" w:hAnsi="Book Antiqua" w:cs="Arial"/>
          <w:b/>
          <w:bCs/>
          <w:i/>
          <w:iCs/>
          <w:color w:val="1F497D"/>
          <w:sz w:val="22"/>
          <w:szCs w:val="22"/>
        </w:rPr>
      </w:pPr>
      <w:r w:rsidRPr="00A7685B">
        <w:rPr>
          <w:rFonts w:ascii="Book Antiqua" w:eastAsia="Calibri" w:hAnsi="Book Antiqua" w:cs="Arial"/>
          <w:b/>
          <w:bCs/>
          <w:i/>
          <w:iCs/>
          <w:sz w:val="22"/>
          <w:szCs w:val="22"/>
        </w:rPr>
        <w:t xml:space="preserve">Juzgado de </w:t>
      </w:r>
      <w:r w:rsidR="00EB6348" w:rsidRPr="00A7685B">
        <w:rPr>
          <w:rFonts w:ascii="Book Antiqua" w:eastAsia="Calibri" w:hAnsi="Book Antiqua" w:cs="Arial"/>
          <w:b/>
          <w:bCs/>
          <w:i/>
          <w:iCs/>
          <w:sz w:val="22"/>
          <w:szCs w:val="22"/>
        </w:rPr>
        <w:t xml:space="preserve">Familia </w:t>
      </w:r>
      <w:r w:rsidRPr="00A7685B">
        <w:rPr>
          <w:rFonts w:ascii="Book Antiqua" w:eastAsia="Calibri" w:hAnsi="Book Antiqua" w:cs="Arial"/>
          <w:b/>
          <w:bCs/>
          <w:i/>
          <w:iCs/>
          <w:sz w:val="22"/>
          <w:szCs w:val="22"/>
        </w:rPr>
        <w:t>del III C.J. San José, Desamparados, 2020 al 2021</w:t>
      </w:r>
    </w:p>
    <w:tbl>
      <w:tblPr>
        <w:tblpPr w:leftFromText="141" w:rightFromText="141" w:vertAnchor="text" w:tblpXSpec="center" w:tblpY="1"/>
        <w:tblOverlap w:val="neve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12"/>
        <w:gridCol w:w="863"/>
        <w:gridCol w:w="721"/>
        <w:gridCol w:w="721"/>
        <w:gridCol w:w="596"/>
        <w:gridCol w:w="870"/>
        <w:gridCol w:w="992"/>
        <w:gridCol w:w="1134"/>
        <w:gridCol w:w="1134"/>
      </w:tblGrid>
      <w:tr w:rsidR="00FE1B5C" w:rsidRPr="00757AA2" w14:paraId="32DD82F5" w14:textId="77777777" w:rsidTr="00C948CB">
        <w:trPr>
          <w:trHeight w:val="580"/>
          <w:tblHeader/>
          <w:jc w:val="center"/>
        </w:trPr>
        <w:tc>
          <w:tcPr>
            <w:tcW w:w="3812" w:type="dxa"/>
            <w:vMerge w:val="restart"/>
            <w:shd w:val="clear" w:color="auto" w:fill="002060"/>
            <w:noWrap/>
            <w:vAlign w:val="center"/>
            <w:hideMark/>
          </w:tcPr>
          <w:p w14:paraId="2F8BEED8" w14:textId="77777777" w:rsidR="00FE1B5C" w:rsidRPr="00A7685B" w:rsidRDefault="00FE1B5C" w:rsidP="00A7685B">
            <w:pPr>
              <w:spacing w:line="276" w:lineRule="auto"/>
              <w:jc w:val="center"/>
              <w:rPr>
                <w:rFonts w:ascii="Book Antiqua" w:hAnsi="Book Antiqua"/>
                <w:color w:val="FFFFFF"/>
                <w:sz w:val="18"/>
                <w:szCs w:val="18"/>
                <w:lang w:val="es-CR" w:eastAsia="es-CR"/>
              </w:rPr>
            </w:pPr>
            <w:r w:rsidRPr="00A7685B">
              <w:rPr>
                <w:rFonts w:ascii="Book Antiqua" w:hAnsi="Book Antiqua" w:cs="Calibri"/>
                <w:b/>
                <w:bCs/>
                <w:color w:val="FFFFFF"/>
                <w:sz w:val="18"/>
                <w:szCs w:val="18"/>
                <w:lang w:val="es-CR" w:eastAsia="es-CR"/>
              </w:rPr>
              <w:t>PROCEDIMIENTO</w:t>
            </w:r>
          </w:p>
        </w:tc>
        <w:tc>
          <w:tcPr>
            <w:tcW w:w="1584" w:type="dxa"/>
            <w:gridSpan w:val="2"/>
            <w:shd w:val="clear" w:color="000000" w:fill="002060"/>
            <w:noWrap/>
            <w:vAlign w:val="center"/>
            <w:hideMark/>
          </w:tcPr>
          <w:p w14:paraId="2656A146"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r w:rsidRPr="00A7685B">
              <w:rPr>
                <w:rFonts w:ascii="Book Antiqua" w:hAnsi="Book Antiqua" w:cs="Calibri"/>
                <w:b/>
                <w:bCs/>
                <w:color w:val="FFFFFF"/>
                <w:sz w:val="18"/>
                <w:szCs w:val="18"/>
                <w:lang w:val="es-CR" w:eastAsia="es-CR"/>
              </w:rPr>
              <w:t>Entrada 2020</w:t>
            </w:r>
          </w:p>
        </w:tc>
        <w:tc>
          <w:tcPr>
            <w:tcW w:w="1317" w:type="dxa"/>
            <w:gridSpan w:val="2"/>
            <w:shd w:val="clear" w:color="000000" w:fill="002060"/>
            <w:noWrap/>
            <w:vAlign w:val="center"/>
            <w:hideMark/>
          </w:tcPr>
          <w:p w14:paraId="6475B4DF"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r w:rsidRPr="00A7685B">
              <w:rPr>
                <w:rFonts w:ascii="Book Antiqua" w:hAnsi="Book Antiqua" w:cs="Calibri"/>
                <w:b/>
                <w:bCs/>
                <w:color w:val="FFFFFF"/>
                <w:sz w:val="18"/>
                <w:szCs w:val="18"/>
                <w:lang w:val="es-CR" w:eastAsia="es-CR"/>
              </w:rPr>
              <w:t>Entrada 2021</w:t>
            </w:r>
          </w:p>
        </w:tc>
        <w:tc>
          <w:tcPr>
            <w:tcW w:w="870" w:type="dxa"/>
            <w:vMerge w:val="restart"/>
            <w:shd w:val="clear" w:color="000000" w:fill="002060"/>
            <w:vAlign w:val="center"/>
            <w:hideMark/>
          </w:tcPr>
          <w:p w14:paraId="12A8C2EE"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r w:rsidRPr="00A7685B">
              <w:rPr>
                <w:rFonts w:ascii="Book Antiqua" w:hAnsi="Book Antiqua" w:cs="Calibri"/>
                <w:b/>
                <w:bCs/>
                <w:color w:val="FFFFFF"/>
                <w:sz w:val="18"/>
                <w:szCs w:val="18"/>
                <w:lang w:val="es-CR" w:eastAsia="es-CR"/>
              </w:rPr>
              <w:t xml:space="preserve">Total </w:t>
            </w:r>
            <w:r w:rsidRPr="00A7685B">
              <w:rPr>
                <w:rFonts w:ascii="Book Antiqua" w:hAnsi="Book Antiqua" w:cs="Calibri"/>
                <w:b/>
                <w:bCs/>
                <w:color w:val="FFFFFF"/>
                <w:sz w:val="18"/>
                <w:szCs w:val="18"/>
                <w:lang w:val="es-CR" w:eastAsia="es-CR"/>
              </w:rPr>
              <w:br/>
              <w:t>Juez (a) 1 y Juez (a) 3</w:t>
            </w:r>
          </w:p>
        </w:tc>
        <w:tc>
          <w:tcPr>
            <w:tcW w:w="992" w:type="dxa"/>
            <w:vMerge w:val="restart"/>
            <w:shd w:val="clear" w:color="000000" w:fill="002060"/>
            <w:vAlign w:val="center"/>
            <w:hideMark/>
          </w:tcPr>
          <w:p w14:paraId="6F4AD7DC"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r w:rsidRPr="00A7685B">
              <w:rPr>
                <w:rFonts w:ascii="Book Antiqua" w:hAnsi="Book Antiqua" w:cs="Calibri"/>
                <w:b/>
                <w:bCs/>
                <w:color w:val="FFFFFF"/>
                <w:sz w:val="18"/>
                <w:szCs w:val="18"/>
                <w:lang w:val="es-CR" w:eastAsia="es-CR"/>
              </w:rPr>
              <w:t xml:space="preserve">Total </w:t>
            </w:r>
            <w:r w:rsidRPr="00A7685B">
              <w:rPr>
                <w:rFonts w:ascii="Book Antiqua" w:hAnsi="Book Antiqua" w:cs="Calibri"/>
                <w:b/>
                <w:bCs/>
                <w:color w:val="FFFFFF"/>
                <w:sz w:val="18"/>
                <w:szCs w:val="18"/>
                <w:lang w:val="es-CR" w:eastAsia="es-CR"/>
              </w:rPr>
              <w:br/>
              <w:t>Juez (a) 2</w:t>
            </w:r>
          </w:p>
        </w:tc>
        <w:tc>
          <w:tcPr>
            <w:tcW w:w="1134" w:type="dxa"/>
            <w:vMerge w:val="restart"/>
            <w:shd w:val="clear" w:color="000000" w:fill="002060"/>
            <w:vAlign w:val="center"/>
            <w:hideMark/>
          </w:tcPr>
          <w:p w14:paraId="254803FE"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r w:rsidRPr="00A7685B">
              <w:rPr>
                <w:rFonts w:ascii="Book Antiqua" w:hAnsi="Book Antiqua" w:cs="Calibri"/>
                <w:b/>
                <w:bCs/>
                <w:color w:val="FFFFFF"/>
                <w:sz w:val="18"/>
                <w:szCs w:val="18"/>
                <w:lang w:val="es-CR" w:eastAsia="es-CR"/>
              </w:rPr>
              <w:t>Prom. Mensual</w:t>
            </w:r>
            <w:r w:rsidRPr="00A7685B">
              <w:rPr>
                <w:rFonts w:ascii="Book Antiqua" w:hAnsi="Book Antiqua" w:cs="Calibri"/>
                <w:b/>
                <w:bCs/>
                <w:color w:val="FFFFFF"/>
                <w:sz w:val="18"/>
                <w:szCs w:val="18"/>
                <w:lang w:val="es-CR" w:eastAsia="es-CR"/>
              </w:rPr>
              <w:br/>
              <w:t>Juez (a) 1 y Juez (a) 3</w:t>
            </w:r>
          </w:p>
        </w:tc>
        <w:tc>
          <w:tcPr>
            <w:tcW w:w="1134" w:type="dxa"/>
            <w:vMerge w:val="restart"/>
            <w:shd w:val="clear" w:color="000000" w:fill="002060"/>
            <w:vAlign w:val="center"/>
            <w:hideMark/>
          </w:tcPr>
          <w:p w14:paraId="56CDDE7F"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r w:rsidRPr="00A7685B">
              <w:rPr>
                <w:rFonts w:ascii="Book Antiqua" w:hAnsi="Book Antiqua" w:cs="Calibri"/>
                <w:b/>
                <w:bCs/>
                <w:color w:val="FFFFFF"/>
                <w:sz w:val="18"/>
                <w:szCs w:val="18"/>
                <w:lang w:val="es-CR" w:eastAsia="es-CR"/>
              </w:rPr>
              <w:t>Prom. Mensual</w:t>
            </w:r>
            <w:r w:rsidRPr="00A7685B">
              <w:rPr>
                <w:rFonts w:ascii="Book Antiqua" w:hAnsi="Book Antiqua" w:cs="Calibri"/>
                <w:b/>
                <w:bCs/>
                <w:color w:val="FFFFFF"/>
                <w:sz w:val="18"/>
                <w:szCs w:val="18"/>
                <w:lang w:val="es-CR" w:eastAsia="es-CR"/>
              </w:rPr>
              <w:br/>
              <w:t>Juez (a) 2</w:t>
            </w:r>
          </w:p>
        </w:tc>
      </w:tr>
      <w:tr w:rsidR="00FE1B5C" w:rsidRPr="00757AA2" w14:paraId="519E9462" w14:textId="77777777" w:rsidTr="00C948CB">
        <w:trPr>
          <w:trHeight w:val="500"/>
          <w:tblHeader/>
          <w:jc w:val="center"/>
        </w:trPr>
        <w:tc>
          <w:tcPr>
            <w:tcW w:w="3812" w:type="dxa"/>
            <w:vMerge/>
            <w:shd w:val="clear" w:color="auto" w:fill="002060"/>
            <w:noWrap/>
            <w:vAlign w:val="center"/>
            <w:hideMark/>
          </w:tcPr>
          <w:p w14:paraId="76F5BC27" w14:textId="77777777" w:rsidR="00FE1B5C" w:rsidRPr="00A7685B" w:rsidRDefault="00FE1B5C" w:rsidP="00A7685B">
            <w:pPr>
              <w:spacing w:line="276" w:lineRule="auto"/>
              <w:jc w:val="center"/>
              <w:rPr>
                <w:rFonts w:ascii="Book Antiqua" w:hAnsi="Book Antiqua" w:cs="Calibri"/>
                <w:b/>
                <w:bCs/>
                <w:color w:val="000000"/>
                <w:sz w:val="18"/>
                <w:szCs w:val="18"/>
                <w:lang w:val="es-CR" w:eastAsia="es-CR"/>
              </w:rPr>
            </w:pPr>
          </w:p>
        </w:tc>
        <w:tc>
          <w:tcPr>
            <w:tcW w:w="863" w:type="dxa"/>
            <w:shd w:val="clear" w:color="auto" w:fill="auto"/>
            <w:vAlign w:val="center"/>
            <w:hideMark/>
          </w:tcPr>
          <w:p w14:paraId="4C402B7D" w14:textId="77777777" w:rsidR="00FE1B5C" w:rsidRPr="00A7685B" w:rsidRDefault="00FE1B5C"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Juez (a) 1 y Juez (a) 2</w:t>
            </w:r>
          </w:p>
        </w:tc>
        <w:tc>
          <w:tcPr>
            <w:tcW w:w="721" w:type="dxa"/>
            <w:shd w:val="clear" w:color="auto" w:fill="auto"/>
            <w:noWrap/>
            <w:vAlign w:val="center"/>
            <w:hideMark/>
          </w:tcPr>
          <w:p w14:paraId="54D1360C" w14:textId="77777777" w:rsidR="00FE1B5C" w:rsidRPr="00A7685B" w:rsidRDefault="00FE1B5C"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Juez (a) 2</w:t>
            </w:r>
          </w:p>
        </w:tc>
        <w:tc>
          <w:tcPr>
            <w:tcW w:w="721" w:type="dxa"/>
            <w:shd w:val="clear" w:color="auto" w:fill="auto"/>
            <w:vAlign w:val="center"/>
            <w:hideMark/>
          </w:tcPr>
          <w:p w14:paraId="791349D1" w14:textId="77777777" w:rsidR="00FE1B5C" w:rsidRPr="00A7685B" w:rsidRDefault="00FE1B5C"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Juez (a) 1 y Juez (a) 2</w:t>
            </w:r>
          </w:p>
        </w:tc>
        <w:tc>
          <w:tcPr>
            <w:tcW w:w="596" w:type="dxa"/>
            <w:shd w:val="clear" w:color="auto" w:fill="auto"/>
            <w:noWrap/>
            <w:vAlign w:val="center"/>
            <w:hideMark/>
          </w:tcPr>
          <w:p w14:paraId="7403C07F" w14:textId="77777777" w:rsidR="00FE1B5C" w:rsidRPr="00A7685B" w:rsidRDefault="00FE1B5C"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Juez (a) 2</w:t>
            </w:r>
          </w:p>
        </w:tc>
        <w:tc>
          <w:tcPr>
            <w:tcW w:w="870" w:type="dxa"/>
            <w:vMerge/>
            <w:vAlign w:val="center"/>
            <w:hideMark/>
          </w:tcPr>
          <w:p w14:paraId="4EFCC5CA"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p>
        </w:tc>
        <w:tc>
          <w:tcPr>
            <w:tcW w:w="992" w:type="dxa"/>
            <w:vMerge/>
            <w:vAlign w:val="center"/>
            <w:hideMark/>
          </w:tcPr>
          <w:p w14:paraId="523CC7C0"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p>
        </w:tc>
        <w:tc>
          <w:tcPr>
            <w:tcW w:w="1134" w:type="dxa"/>
            <w:vMerge/>
            <w:vAlign w:val="center"/>
            <w:hideMark/>
          </w:tcPr>
          <w:p w14:paraId="00C7E3C6"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p>
        </w:tc>
        <w:tc>
          <w:tcPr>
            <w:tcW w:w="1134" w:type="dxa"/>
            <w:vMerge/>
            <w:vAlign w:val="center"/>
            <w:hideMark/>
          </w:tcPr>
          <w:p w14:paraId="0F79E04D" w14:textId="77777777" w:rsidR="00FE1B5C" w:rsidRPr="00A7685B" w:rsidRDefault="00FE1B5C" w:rsidP="00A7685B">
            <w:pPr>
              <w:spacing w:line="276" w:lineRule="auto"/>
              <w:jc w:val="center"/>
              <w:rPr>
                <w:rFonts w:ascii="Book Antiqua" w:hAnsi="Book Antiqua" w:cs="Calibri"/>
                <w:b/>
                <w:bCs/>
                <w:color w:val="FFFFFF"/>
                <w:sz w:val="18"/>
                <w:szCs w:val="18"/>
                <w:lang w:val="es-CR" w:eastAsia="es-CR"/>
              </w:rPr>
            </w:pPr>
          </w:p>
        </w:tc>
      </w:tr>
      <w:tr w:rsidR="00F3199F" w:rsidRPr="00A7685B" w14:paraId="5CA28422" w14:textId="77777777" w:rsidTr="00A7685B">
        <w:trPr>
          <w:trHeight w:val="310"/>
          <w:jc w:val="center"/>
        </w:trPr>
        <w:tc>
          <w:tcPr>
            <w:tcW w:w="3812" w:type="dxa"/>
            <w:shd w:val="clear" w:color="auto" w:fill="auto"/>
            <w:vAlign w:val="center"/>
            <w:hideMark/>
          </w:tcPr>
          <w:p w14:paraId="4BAF5199"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ACT. JUD. NO CONT. DIV.SEP. POR MUTUO ACUERDO</w:t>
            </w:r>
          </w:p>
        </w:tc>
        <w:tc>
          <w:tcPr>
            <w:tcW w:w="863" w:type="dxa"/>
            <w:shd w:val="clear" w:color="auto" w:fill="auto"/>
            <w:noWrap/>
            <w:vAlign w:val="center"/>
            <w:hideMark/>
          </w:tcPr>
          <w:p w14:paraId="1FDA4296"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13392C77"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241</w:t>
            </w:r>
          </w:p>
        </w:tc>
        <w:tc>
          <w:tcPr>
            <w:tcW w:w="721" w:type="dxa"/>
            <w:shd w:val="clear" w:color="auto" w:fill="auto"/>
            <w:noWrap/>
            <w:vAlign w:val="center"/>
            <w:hideMark/>
          </w:tcPr>
          <w:p w14:paraId="136B9F02"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596" w:type="dxa"/>
            <w:shd w:val="clear" w:color="auto" w:fill="auto"/>
            <w:noWrap/>
            <w:vAlign w:val="center"/>
            <w:hideMark/>
          </w:tcPr>
          <w:p w14:paraId="22BFD809"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870" w:type="dxa"/>
            <w:shd w:val="clear" w:color="auto" w:fill="auto"/>
            <w:noWrap/>
            <w:vAlign w:val="center"/>
            <w:hideMark/>
          </w:tcPr>
          <w:p w14:paraId="34CF8F9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992" w:type="dxa"/>
            <w:shd w:val="clear" w:color="auto" w:fill="auto"/>
            <w:noWrap/>
            <w:vAlign w:val="center"/>
            <w:hideMark/>
          </w:tcPr>
          <w:p w14:paraId="19C5324F"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241</w:t>
            </w:r>
          </w:p>
        </w:tc>
        <w:tc>
          <w:tcPr>
            <w:tcW w:w="1134" w:type="dxa"/>
            <w:shd w:val="clear" w:color="auto" w:fill="auto"/>
            <w:noWrap/>
            <w:vAlign w:val="center"/>
            <w:hideMark/>
          </w:tcPr>
          <w:p w14:paraId="3D27C3F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1134" w:type="dxa"/>
            <w:shd w:val="clear" w:color="auto" w:fill="auto"/>
            <w:noWrap/>
            <w:vAlign w:val="center"/>
            <w:hideMark/>
          </w:tcPr>
          <w:p w14:paraId="399678B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11</w:t>
            </w:r>
          </w:p>
        </w:tc>
      </w:tr>
      <w:tr w:rsidR="00F3199F" w:rsidRPr="00A7685B" w14:paraId="7E9FBB0F" w14:textId="77777777" w:rsidTr="00A7685B">
        <w:trPr>
          <w:trHeight w:val="300"/>
          <w:jc w:val="center"/>
        </w:trPr>
        <w:tc>
          <w:tcPr>
            <w:tcW w:w="3812" w:type="dxa"/>
            <w:shd w:val="clear" w:color="auto" w:fill="auto"/>
            <w:noWrap/>
            <w:vAlign w:val="center"/>
            <w:hideMark/>
          </w:tcPr>
          <w:p w14:paraId="61B40343"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DIVORCIO</w:t>
            </w:r>
          </w:p>
        </w:tc>
        <w:tc>
          <w:tcPr>
            <w:tcW w:w="863" w:type="dxa"/>
            <w:shd w:val="clear" w:color="auto" w:fill="auto"/>
            <w:noWrap/>
            <w:vAlign w:val="center"/>
            <w:hideMark/>
          </w:tcPr>
          <w:p w14:paraId="51EE054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180</w:t>
            </w:r>
          </w:p>
        </w:tc>
        <w:tc>
          <w:tcPr>
            <w:tcW w:w="721" w:type="dxa"/>
            <w:shd w:val="clear" w:color="auto" w:fill="auto"/>
            <w:noWrap/>
            <w:vAlign w:val="center"/>
            <w:hideMark/>
          </w:tcPr>
          <w:p w14:paraId="334DF3E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5093913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264</w:t>
            </w:r>
          </w:p>
        </w:tc>
        <w:tc>
          <w:tcPr>
            <w:tcW w:w="596" w:type="dxa"/>
            <w:shd w:val="clear" w:color="auto" w:fill="auto"/>
            <w:noWrap/>
            <w:vAlign w:val="center"/>
            <w:hideMark/>
          </w:tcPr>
          <w:p w14:paraId="48375EDF"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870" w:type="dxa"/>
            <w:shd w:val="clear" w:color="auto" w:fill="auto"/>
            <w:noWrap/>
            <w:vAlign w:val="center"/>
            <w:hideMark/>
          </w:tcPr>
          <w:p w14:paraId="0F3F7412"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444</w:t>
            </w:r>
          </w:p>
        </w:tc>
        <w:tc>
          <w:tcPr>
            <w:tcW w:w="992" w:type="dxa"/>
            <w:shd w:val="clear" w:color="auto" w:fill="auto"/>
            <w:noWrap/>
            <w:vAlign w:val="center"/>
            <w:hideMark/>
          </w:tcPr>
          <w:p w14:paraId="10548EF7"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1134" w:type="dxa"/>
            <w:shd w:val="clear" w:color="auto" w:fill="auto"/>
            <w:noWrap/>
            <w:vAlign w:val="center"/>
            <w:hideMark/>
          </w:tcPr>
          <w:p w14:paraId="16FD4498"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20</w:t>
            </w:r>
          </w:p>
        </w:tc>
        <w:tc>
          <w:tcPr>
            <w:tcW w:w="1134" w:type="dxa"/>
            <w:shd w:val="clear" w:color="auto" w:fill="auto"/>
            <w:noWrap/>
            <w:vAlign w:val="center"/>
            <w:hideMark/>
          </w:tcPr>
          <w:p w14:paraId="0D3D2AC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r>
      <w:tr w:rsidR="00F3199F" w:rsidRPr="00A7685B" w14:paraId="3FFE18C4" w14:textId="77777777" w:rsidTr="00A7685B">
        <w:trPr>
          <w:trHeight w:val="300"/>
          <w:jc w:val="center"/>
        </w:trPr>
        <w:tc>
          <w:tcPr>
            <w:tcW w:w="3812" w:type="dxa"/>
            <w:shd w:val="clear" w:color="auto" w:fill="auto"/>
            <w:noWrap/>
            <w:vAlign w:val="center"/>
            <w:hideMark/>
          </w:tcPr>
          <w:p w14:paraId="50D81E51"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DIVORCIO POR MUTUO CONSENTIMIENTO</w:t>
            </w:r>
          </w:p>
        </w:tc>
        <w:tc>
          <w:tcPr>
            <w:tcW w:w="863" w:type="dxa"/>
            <w:shd w:val="clear" w:color="auto" w:fill="auto"/>
            <w:noWrap/>
            <w:vAlign w:val="center"/>
            <w:hideMark/>
          </w:tcPr>
          <w:p w14:paraId="0E0FEA9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13A82CB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584</w:t>
            </w:r>
          </w:p>
        </w:tc>
        <w:tc>
          <w:tcPr>
            <w:tcW w:w="721" w:type="dxa"/>
            <w:shd w:val="clear" w:color="auto" w:fill="auto"/>
            <w:noWrap/>
            <w:vAlign w:val="center"/>
            <w:hideMark/>
          </w:tcPr>
          <w:p w14:paraId="35C7BA8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596" w:type="dxa"/>
            <w:shd w:val="clear" w:color="auto" w:fill="auto"/>
            <w:noWrap/>
            <w:vAlign w:val="center"/>
            <w:hideMark/>
          </w:tcPr>
          <w:p w14:paraId="4A4C7FC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889</w:t>
            </w:r>
          </w:p>
        </w:tc>
        <w:tc>
          <w:tcPr>
            <w:tcW w:w="870" w:type="dxa"/>
            <w:shd w:val="clear" w:color="auto" w:fill="auto"/>
            <w:noWrap/>
            <w:vAlign w:val="center"/>
            <w:hideMark/>
          </w:tcPr>
          <w:p w14:paraId="73CFA75F"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992" w:type="dxa"/>
            <w:shd w:val="clear" w:color="auto" w:fill="auto"/>
            <w:noWrap/>
            <w:vAlign w:val="center"/>
            <w:hideMark/>
          </w:tcPr>
          <w:p w14:paraId="0054E7C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1473</w:t>
            </w:r>
          </w:p>
        </w:tc>
        <w:tc>
          <w:tcPr>
            <w:tcW w:w="1134" w:type="dxa"/>
            <w:shd w:val="clear" w:color="auto" w:fill="auto"/>
            <w:noWrap/>
            <w:vAlign w:val="center"/>
            <w:hideMark/>
          </w:tcPr>
          <w:p w14:paraId="544D0906"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1134" w:type="dxa"/>
            <w:shd w:val="clear" w:color="auto" w:fill="auto"/>
            <w:noWrap/>
            <w:vAlign w:val="center"/>
            <w:hideMark/>
          </w:tcPr>
          <w:p w14:paraId="2A60007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65</w:t>
            </w:r>
          </w:p>
        </w:tc>
      </w:tr>
      <w:tr w:rsidR="00F3199F" w:rsidRPr="00A7685B" w14:paraId="6B4F2B32" w14:textId="77777777" w:rsidTr="00A7685B">
        <w:trPr>
          <w:trHeight w:val="300"/>
          <w:jc w:val="center"/>
        </w:trPr>
        <w:tc>
          <w:tcPr>
            <w:tcW w:w="3812" w:type="dxa"/>
            <w:shd w:val="clear" w:color="auto" w:fill="auto"/>
            <w:noWrap/>
            <w:vAlign w:val="center"/>
            <w:hideMark/>
          </w:tcPr>
          <w:p w14:paraId="1208DAA4"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FIJACIÓN ALIMENTARIA DEFINITIVA</w:t>
            </w:r>
          </w:p>
        </w:tc>
        <w:tc>
          <w:tcPr>
            <w:tcW w:w="863" w:type="dxa"/>
            <w:shd w:val="clear" w:color="auto" w:fill="auto"/>
            <w:noWrap/>
            <w:vAlign w:val="center"/>
            <w:hideMark/>
          </w:tcPr>
          <w:p w14:paraId="78B88B55"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5AC64033"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72</w:t>
            </w:r>
          </w:p>
        </w:tc>
        <w:tc>
          <w:tcPr>
            <w:tcW w:w="721" w:type="dxa"/>
            <w:shd w:val="clear" w:color="auto" w:fill="auto"/>
            <w:noWrap/>
            <w:vAlign w:val="center"/>
            <w:hideMark/>
          </w:tcPr>
          <w:p w14:paraId="0299DC57"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596" w:type="dxa"/>
            <w:shd w:val="clear" w:color="auto" w:fill="auto"/>
            <w:noWrap/>
            <w:vAlign w:val="center"/>
            <w:hideMark/>
          </w:tcPr>
          <w:p w14:paraId="63A6BA17"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93</w:t>
            </w:r>
          </w:p>
        </w:tc>
        <w:tc>
          <w:tcPr>
            <w:tcW w:w="870" w:type="dxa"/>
            <w:shd w:val="clear" w:color="auto" w:fill="auto"/>
            <w:noWrap/>
            <w:vAlign w:val="center"/>
            <w:hideMark/>
          </w:tcPr>
          <w:p w14:paraId="0E3DDEF3"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992" w:type="dxa"/>
            <w:shd w:val="clear" w:color="auto" w:fill="auto"/>
            <w:noWrap/>
            <w:vAlign w:val="center"/>
            <w:hideMark/>
          </w:tcPr>
          <w:p w14:paraId="769ECB8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165</w:t>
            </w:r>
          </w:p>
        </w:tc>
        <w:tc>
          <w:tcPr>
            <w:tcW w:w="1134" w:type="dxa"/>
            <w:shd w:val="clear" w:color="auto" w:fill="auto"/>
            <w:noWrap/>
            <w:vAlign w:val="center"/>
            <w:hideMark/>
          </w:tcPr>
          <w:p w14:paraId="44F38756"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1134" w:type="dxa"/>
            <w:shd w:val="clear" w:color="auto" w:fill="auto"/>
            <w:noWrap/>
            <w:vAlign w:val="center"/>
            <w:hideMark/>
          </w:tcPr>
          <w:p w14:paraId="4D9BC130"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7</w:t>
            </w:r>
          </w:p>
        </w:tc>
      </w:tr>
      <w:tr w:rsidR="00F3199F" w:rsidRPr="00A7685B" w14:paraId="3FADAA25" w14:textId="77777777" w:rsidTr="00A7685B">
        <w:trPr>
          <w:trHeight w:val="300"/>
          <w:jc w:val="center"/>
        </w:trPr>
        <w:tc>
          <w:tcPr>
            <w:tcW w:w="3812" w:type="dxa"/>
            <w:shd w:val="clear" w:color="auto" w:fill="auto"/>
            <w:noWrap/>
            <w:vAlign w:val="center"/>
            <w:hideMark/>
          </w:tcPr>
          <w:p w14:paraId="5739186C"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FIJACIÓN PROVISIONAL</w:t>
            </w:r>
          </w:p>
        </w:tc>
        <w:tc>
          <w:tcPr>
            <w:tcW w:w="863" w:type="dxa"/>
            <w:shd w:val="clear" w:color="auto" w:fill="auto"/>
            <w:noWrap/>
            <w:vAlign w:val="center"/>
            <w:hideMark/>
          </w:tcPr>
          <w:p w14:paraId="446AB96E"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4D5894C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144</w:t>
            </w:r>
          </w:p>
        </w:tc>
        <w:tc>
          <w:tcPr>
            <w:tcW w:w="721" w:type="dxa"/>
            <w:shd w:val="clear" w:color="auto" w:fill="auto"/>
            <w:noWrap/>
            <w:vAlign w:val="center"/>
            <w:hideMark/>
          </w:tcPr>
          <w:p w14:paraId="5A4FFAF1"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596" w:type="dxa"/>
            <w:shd w:val="clear" w:color="auto" w:fill="auto"/>
            <w:noWrap/>
            <w:vAlign w:val="center"/>
            <w:hideMark/>
          </w:tcPr>
          <w:p w14:paraId="495AE44A"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196</w:t>
            </w:r>
          </w:p>
        </w:tc>
        <w:tc>
          <w:tcPr>
            <w:tcW w:w="870" w:type="dxa"/>
            <w:shd w:val="clear" w:color="auto" w:fill="auto"/>
            <w:noWrap/>
            <w:vAlign w:val="center"/>
            <w:hideMark/>
          </w:tcPr>
          <w:p w14:paraId="3EF4C493"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992" w:type="dxa"/>
            <w:shd w:val="clear" w:color="auto" w:fill="auto"/>
            <w:noWrap/>
            <w:vAlign w:val="center"/>
            <w:hideMark/>
          </w:tcPr>
          <w:p w14:paraId="4F25FF23"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340</w:t>
            </w:r>
          </w:p>
        </w:tc>
        <w:tc>
          <w:tcPr>
            <w:tcW w:w="1134" w:type="dxa"/>
            <w:shd w:val="clear" w:color="auto" w:fill="auto"/>
            <w:noWrap/>
            <w:vAlign w:val="center"/>
            <w:hideMark/>
          </w:tcPr>
          <w:p w14:paraId="7FB9C358"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1134" w:type="dxa"/>
            <w:shd w:val="clear" w:color="auto" w:fill="auto"/>
            <w:noWrap/>
            <w:vAlign w:val="center"/>
            <w:hideMark/>
          </w:tcPr>
          <w:p w14:paraId="1487FAD0"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15</w:t>
            </w:r>
          </w:p>
        </w:tc>
      </w:tr>
      <w:tr w:rsidR="00F3199F" w:rsidRPr="00A7685B" w14:paraId="4FCFAC47" w14:textId="77777777" w:rsidTr="00A7685B">
        <w:trPr>
          <w:trHeight w:val="490"/>
          <w:jc w:val="center"/>
        </w:trPr>
        <w:tc>
          <w:tcPr>
            <w:tcW w:w="3812" w:type="dxa"/>
            <w:shd w:val="clear" w:color="auto" w:fill="auto"/>
            <w:vAlign w:val="center"/>
            <w:hideMark/>
          </w:tcPr>
          <w:p w14:paraId="04652A35"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GUARDA CRIANZA Y EDUCACIÓN (PROCESO DEFINICIÓN DE CUSTODIA)</w:t>
            </w:r>
          </w:p>
        </w:tc>
        <w:tc>
          <w:tcPr>
            <w:tcW w:w="863" w:type="dxa"/>
            <w:shd w:val="clear" w:color="auto" w:fill="auto"/>
            <w:noWrap/>
            <w:vAlign w:val="center"/>
            <w:hideMark/>
          </w:tcPr>
          <w:p w14:paraId="3810E1C9"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52</w:t>
            </w:r>
          </w:p>
        </w:tc>
        <w:tc>
          <w:tcPr>
            <w:tcW w:w="721" w:type="dxa"/>
            <w:shd w:val="clear" w:color="auto" w:fill="auto"/>
            <w:noWrap/>
            <w:vAlign w:val="center"/>
            <w:hideMark/>
          </w:tcPr>
          <w:p w14:paraId="7AB2AE23"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33CF77EA"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58</w:t>
            </w:r>
          </w:p>
        </w:tc>
        <w:tc>
          <w:tcPr>
            <w:tcW w:w="596" w:type="dxa"/>
            <w:shd w:val="clear" w:color="auto" w:fill="auto"/>
            <w:noWrap/>
            <w:vAlign w:val="center"/>
            <w:hideMark/>
          </w:tcPr>
          <w:p w14:paraId="393827F2"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870" w:type="dxa"/>
            <w:shd w:val="clear" w:color="auto" w:fill="auto"/>
            <w:noWrap/>
            <w:vAlign w:val="center"/>
            <w:hideMark/>
          </w:tcPr>
          <w:p w14:paraId="3A6143E2"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110</w:t>
            </w:r>
          </w:p>
        </w:tc>
        <w:tc>
          <w:tcPr>
            <w:tcW w:w="992" w:type="dxa"/>
            <w:shd w:val="clear" w:color="auto" w:fill="auto"/>
            <w:noWrap/>
            <w:vAlign w:val="center"/>
            <w:hideMark/>
          </w:tcPr>
          <w:p w14:paraId="40760E31"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1134" w:type="dxa"/>
            <w:shd w:val="clear" w:color="auto" w:fill="auto"/>
            <w:noWrap/>
            <w:vAlign w:val="center"/>
            <w:hideMark/>
          </w:tcPr>
          <w:p w14:paraId="0C0B4685"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5</w:t>
            </w:r>
          </w:p>
        </w:tc>
        <w:tc>
          <w:tcPr>
            <w:tcW w:w="1134" w:type="dxa"/>
            <w:shd w:val="clear" w:color="auto" w:fill="auto"/>
            <w:noWrap/>
            <w:vAlign w:val="center"/>
            <w:hideMark/>
          </w:tcPr>
          <w:p w14:paraId="279D1231"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r>
      <w:tr w:rsidR="00F3199F" w:rsidRPr="00A7685B" w14:paraId="47A98339" w14:textId="77777777" w:rsidTr="00A7685B">
        <w:trPr>
          <w:trHeight w:val="300"/>
          <w:jc w:val="center"/>
        </w:trPr>
        <w:tc>
          <w:tcPr>
            <w:tcW w:w="3812" w:type="dxa"/>
            <w:shd w:val="clear" w:color="auto" w:fill="auto"/>
            <w:noWrap/>
            <w:vAlign w:val="center"/>
            <w:hideMark/>
          </w:tcPr>
          <w:p w14:paraId="6D110EC2"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INTERRELACIÓN FAMILIAR (REGIMEN DE VISITAS)</w:t>
            </w:r>
          </w:p>
        </w:tc>
        <w:tc>
          <w:tcPr>
            <w:tcW w:w="863" w:type="dxa"/>
            <w:shd w:val="clear" w:color="auto" w:fill="auto"/>
            <w:noWrap/>
            <w:vAlign w:val="center"/>
            <w:hideMark/>
          </w:tcPr>
          <w:p w14:paraId="4270290E"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126</w:t>
            </w:r>
          </w:p>
        </w:tc>
        <w:tc>
          <w:tcPr>
            <w:tcW w:w="721" w:type="dxa"/>
            <w:shd w:val="clear" w:color="auto" w:fill="auto"/>
            <w:noWrap/>
            <w:vAlign w:val="center"/>
            <w:hideMark/>
          </w:tcPr>
          <w:p w14:paraId="63E3CC3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351F04F2"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142</w:t>
            </w:r>
          </w:p>
        </w:tc>
        <w:tc>
          <w:tcPr>
            <w:tcW w:w="596" w:type="dxa"/>
            <w:shd w:val="clear" w:color="auto" w:fill="auto"/>
            <w:noWrap/>
            <w:vAlign w:val="center"/>
            <w:hideMark/>
          </w:tcPr>
          <w:p w14:paraId="020D880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870" w:type="dxa"/>
            <w:shd w:val="clear" w:color="auto" w:fill="auto"/>
            <w:noWrap/>
            <w:vAlign w:val="center"/>
            <w:hideMark/>
          </w:tcPr>
          <w:p w14:paraId="5C27BB99"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268</w:t>
            </w:r>
          </w:p>
        </w:tc>
        <w:tc>
          <w:tcPr>
            <w:tcW w:w="992" w:type="dxa"/>
            <w:shd w:val="clear" w:color="auto" w:fill="auto"/>
            <w:noWrap/>
            <w:vAlign w:val="center"/>
            <w:hideMark/>
          </w:tcPr>
          <w:p w14:paraId="7B54B49F"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1134" w:type="dxa"/>
            <w:shd w:val="clear" w:color="auto" w:fill="auto"/>
            <w:noWrap/>
            <w:vAlign w:val="center"/>
            <w:hideMark/>
          </w:tcPr>
          <w:p w14:paraId="7BA23902"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12</w:t>
            </w:r>
          </w:p>
        </w:tc>
        <w:tc>
          <w:tcPr>
            <w:tcW w:w="1134" w:type="dxa"/>
            <w:shd w:val="clear" w:color="auto" w:fill="auto"/>
            <w:noWrap/>
            <w:vAlign w:val="center"/>
            <w:hideMark/>
          </w:tcPr>
          <w:p w14:paraId="19720EA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r>
      <w:tr w:rsidR="00F3199F" w:rsidRPr="00A7685B" w14:paraId="04190DE6" w14:textId="77777777" w:rsidTr="00A7685B">
        <w:trPr>
          <w:trHeight w:val="300"/>
          <w:jc w:val="center"/>
        </w:trPr>
        <w:tc>
          <w:tcPr>
            <w:tcW w:w="3812" w:type="dxa"/>
            <w:shd w:val="clear" w:color="auto" w:fill="auto"/>
            <w:noWrap/>
            <w:vAlign w:val="center"/>
            <w:hideMark/>
          </w:tcPr>
          <w:p w14:paraId="4D1BF806"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lastRenderedPageBreak/>
              <w:t>RECONOCIMIENTO DE HIJA/O DE MUJER CASADA</w:t>
            </w:r>
          </w:p>
        </w:tc>
        <w:tc>
          <w:tcPr>
            <w:tcW w:w="863" w:type="dxa"/>
            <w:shd w:val="clear" w:color="auto" w:fill="auto"/>
            <w:noWrap/>
            <w:vAlign w:val="center"/>
            <w:hideMark/>
          </w:tcPr>
          <w:p w14:paraId="4506E19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43</w:t>
            </w:r>
          </w:p>
        </w:tc>
        <w:tc>
          <w:tcPr>
            <w:tcW w:w="721" w:type="dxa"/>
            <w:shd w:val="clear" w:color="auto" w:fill="auto"/>
            <w:noWrap/>
            <w:vAlign w:val="center"/>
            <w:hideMark/>
          </w:tcPr>
          <w:p w14:paraId="3409F8F0"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7D9FCBC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46</w:t>
            </w:r>
          </w:p>
        </w:tc>
        <w:tc>
          <w:tcPr>
            <w:tcW w:w="596" w:type="dxa"/>
            <w:shd w:val="clear" w:color="auto" w:fill="auto"/>
            <w:noWrap/>
            <w:vAlign w:val="center"/>
            <w:hideMark/>
          </w:tcPr>
          <w:p w14:paraId="765A75A6"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870" w:type="dxa"/>
            <w:shd w:val="clear" w:color="auto" w:fill="auto"/>
            <w:noWrap/>
            <w:vAlign w:val="center"/>
            <w:hideMark/>
          </w:tcPr>
          <w:p w14:paraId="07605D0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89</w:t>
            </w:r>
          </w:p>
        </w:tc>
        <w:tc>
          <w:tcPr>
            <w:tcW w:w="992" w:type="dxa"/>
            <w:shd w:val="clear" w:color="auto" w:fill="auto"/>
            <w:noWrap/>
            <w:vAlign w:val="center"/>
            <w:hideMark/>
          </w:tcPr>
          <w:p w14:paraId="16DD11B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1134" w:type="dxa"/>
            <w:shd w:val="clear" w:color="auto" w:fill="auto"/>
            <w:noWrap/>
            <w:vAlign w:val="center"/>
            <w:hideMark/>
          </w:tcPr>
          <w:p w14:paraId="39FE2460"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4</w:t>
            </w:r>
          </w:p>
        </w:tc>
        <w:tc>
          <w:tcPr>
            <w:tcW w:w="1134" w:type="dxa"/>
            <w:shd w:val="clear" w:color="auto" w:fill="auto"/>
            <w:noWrap/>
            <w:vAlign w:val="center"/>
            <w:hideMark/>
          </w:tcPr>
          <w:p w14:paraId="65C650D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r>
      <w:tr w:rsidR="00F3199F" w:rsidRPr="00A7685B" w14:paraId="51A865D7" w14:textId="77777777" w:rsidTr="00A7685B">
        <w:trPr>
          <w:trHeight w:val="300"/>
          <w:jc w:val="center"/>
        </w:trPr>
        <w:tc>
          <w:tcPr>
            <w:tcW w:w="3812" w:type="dxa"/>
            <w:shd w:val="clear" w:color="auto" w:fill="auto"/>
            <w:noWrap/>
            <w:vAlign w:val="center"/>
            <w:hideMark/>
          </w:tcPr>
          <w:p w14:paraId="5036DB57"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SALVAGUARDIA</w:t>
            </w:r>
          </w:p>
        </w:tc>
        <w:tc>
          <w:tcPr>
            <w:tcW w:w="863" w:type="dxa"/>
            <w:shd w:val="clear" w:color="auto" w:fill="auto"/>
            <w:noWrap/>
            <w:vAlign w:val="center"/>
            <w:hideMark/>
          </w:tcPr>
          <w:p w14:paraId="6389679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164</w:t>
            </w:r>
          </w:p>
        </w:tc>
        <w:tc>
          <w:tcPr>
            <w:tcW w:w="721" w:type="dxa"/>
            <w:shd w:val="clear" w:color="auto" w:fill="auto"/>
            <w:noWrap/>
            <w:vAlign w:val="center"/>
            <w:hideMark/>
          </w:tcPr>
          <w:p w14:paraId="295783D7"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721" w:type="dxa"/>
            <w:shd w:val="clear" w:color="auto" w:fill="auto"/>
            <w:noWrap/>
            <w:vAlign w:val="center"/>
            <w:hideMark/>
          </w:tcPr>
          <w:p w14:paraId="1D69983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242</w:t>
            </w:r>
          </w:p>
        </w:tc>
        <w:tc>
          <w:tcPr>
            <w:tcW w:w="596" w:type="dxa"/>
            <w:shd w:val="clear" w:color="auto" w:fill="auto"/>
            <w:noWrap/>
            <w:vAlign w:val="center"/>
            <w:hideMark/>
          </w:tcPr>
          <w:p w14:paraId="77021A6C"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c>
          <w:tcPr>
            <w:tcW w:w="870" w:type="dxa"/>
            <w:shd w:val="clear" w:color="auto" w:fill="auto"/>
            <w:noWrap/>
            <w:vAlign w:val="center"/>
            <w:hideMark/>
          </w:tcPr>
          <w:p w14:paraId="26BC9F4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406</w:t>
            </w:r>
          </w:p>
        </w:tc>
        <w:tc>
          <w:tcPr>
            <w:tcW w:w="992" w:type="dxa"/>
            <w:shd w:val="clear" w:color="auto" w:fill="auto"/>
            <w:noWrap/>
            <w:vAlign w:val="center"/>
            <w:hideMark/>
          </w:tcPr>
          <w:p w14:paraId="2D36BB43"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0</w:t>
            </w:r>
          </w:p>
        </w:tc>
        <w:tc>
          <w:tcPr>
            <w:tcW w:w="1134" w:type="dxa"/>
            <w:shd w:val="clear" w:color="auto" w:fill="auto"/>
            <w:noWrap/>
            <w:vAlign w:val="center"/>
            <w:hideMark/>
          </w:tcPr>
          <w:p w14:paraId="27BABEBA"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18</w:t>
            </w:r>
          </w:p>
        </w:tc>
        <w:tc>
          <w:tcPr>
            <w:tcW w:w="1134" w:type="dxa"/>
            <w:shd w:val="clear" w:color="auto" w:fill="auto"/>
            <w:noWrap/>
            <w:vAlign w:val="center"/>
            <w:hideMark/>
          </w:tcPr>
          <w:p w14:paraId="4233A0B0"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p>
        </w:tc>
      </w:tr>
      <w:tr w:rsidR="00F3199F" w:rsidRPr="00A7685B" w14:paraId="35FF7054" w14:textId="77777777" w:rsidTr="00A7685B">
        <w:trPr>
          <w:trHeight w:val="300"/>
          <w:jc w:val="center"/>
        </w:trPr>
        <w:tc>
          <w:tcPr>
            <w:tcW w:w="3812" w:type="dxa"/>
            <w:shd w:val="clear" w:color="auto" w:fill="auto"/>
            <w:noWrap/>
            <w:vAlign w:val="center"/>
            <w:hideMark/>
          </w:tcPr>
          <w:p w14:paraId="4457C425" w14:textId="77777777" w:rsidR="00E16A72" w:rsidRPr="00A7685B" w:rsidRDefault="00E16A72" w:rsidP="00A7685B">
            <w:pPr>
              <w:spacing w:line="276" w:lineRule="auto"/>
              <w:jc w:val="both"/>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OTROS PROCESOS</w:t>
            </w:r>
          </w:p>
        </w:tc>
        <w:tc>
          <w:tcPr>
            <w:tcW w:w="863" w:type="dxa"/>
            <w:shd w:val="clear" w:color="auto" w:fill="auto"/>
            <w:noWrap/>
            <w:vAlign w:val="center"/>
            <w:hideMark/>
          </w:tcPr>
          <w:p w14:paraId="760C8D84"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236</w:t>
            </w:r>
          </w:p>
        </w:tc>
        <w:tc>
          <w:tcPr>
            <w:tcW w:w="721" w:type="dxa"/>
            <w:shd w:val="clear" w:color="auto" w:fill="auto"/>
            <w:noWrap/>
            <w:vAlign w:val="center"/>
            <w:hideMark/>
          </w:tcPr>
          <w:p w14:paraId="5A9DE522"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127</w:t>
            </w:r>
          </w:p>
        </w:tc>
        <w:tc>
          <w:tcPr>
            <w:tcW w:w="721" w:type="dxa"/>
            <w:shd w:val="clear" w:color="auto" w:fill="auto"/>
            <w:noWrap/>
            <w:vAlign w:val="center"/>
            <w:hideMark/>
          </w:tcPr>
          <w:p w14:paraId="766C1DA5"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239</w:t>
            </w:r>
          </w:p>
        </w:tc>
        <w:tc>
          <w:tcPr>
            <w:tcW w:w="596" w:type="dxa"/>
            <w:shd w:val="clear" w:color="auto" w:fill="auto"/>
            <w:noWrap/>
            <w:vAlign w:val="center"/>
            <w:hideMark/>
          </w:tcPr>
          <w:p w14:paraId="2CBA2A0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225</w:t>
            </w:r>
          </w:p>
        </w:tc>
        <w:tc>
          <w:tcPr>
            <w:tcW w:w="870" w:type="dxa"/>
            <w:shd w:val="clear" w:color="auto" w:fill="auto"/>
            <w:noWrap/>
            <w:vAlign w:val="center"/>
            <w:hideMark/>
          </w:tcPr>
          <w:p w14:paraId="7CEBBF6F"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475</w:t>
            </w:r>
          </w:p>
        </w:tc>
        <w:tc>
          <w:tcPr>
            <w:tcW w:w="992" w:type="dxa"/>
            <w:shd w:val="clear" w:color="auto" w:fill="auto"/>
            <w:noWrap/>
            <w:vAlign w:val="center"/>
            <w:hideMark/>
          </w:tcPr>
          <w:p w14:paraId="7B1C048D"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352</w:t>
            </w:r>
          </w:p>
        </w:tc>
        <w:tc>
          <w:tcPr>
            <w:tcW w:w="1134" w:type="dxa"/>
            <w:shd w:val="clear" w:color="auto" w:fill="auto"/>
            <w:noWrap/>
            <w:vAlign w:val="center"/>
            <w:hideMark/>
          </w:tcPr>
          <w:p w14:paraId="7CE77F8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21</w:t>
            </w:r>
          </w:p>
        </w:tc>
        <w:tc>
          <w:tcPr>
            <w:tcW w:w="1134" w:type="dxa"/>
            <w:shd w:val="clear" w:color="auto" w:fill="auto"/>
            <w:noWrap/>
            <w:vAlign w:val="center"/>
            <w:hideMark/>
          </w:tcPr>
          <w:p w14:paraId="5814EE1B" w14:textId="77777777" w:rsidR="00E16A72" w:rsidRPr="00A7685B" w:rsidRDefault="00E16A72" w:rsidP="00A7685B">
            <w:pPr>
              <w:spacing w:line="276" w:lineRule="auto"/>
              <w:jc w:val="center"/>
              <w:rPr>
                <w:rFonts w:ascii="Book Antiqua" w:hAnsi="Book Antiqua" w:cs="Calibri"/>
                <w:color w:val="000000"/>
                <w:sz w:val="18"/>
                <w:szCs w:val="18"/>
                <w:lang w:val="es-CR" w:eastAsia="es-CR"/>
              </w:rPr>
            </w:pPr>
            <w:r w:rsidRPr="00A7685B">
              <w:rPr>
                <w:rFonts w:ascii="Book Antiqua" w:hAnsi="Book Antiqua" w:cs="Calibri"/>
                <w:color w:val="000000"/>
                <w:sz w:val="18"/>
                <w:szCs w:val="18"/>
                <w:lang w:val="es-CR" w:eastAsia="es-CR"/>
              </w:rPr>
              <w:t>16</w:t>
            </w:r>
          </w:p>
        </w:tc>
      </w:tr>
      <w:tr w:rsidR="00DF3B79" w:rsidRPr="00A7685B" w14:paraId="4B8EF84D" w14:textId="77777777" w:rsidTr="00A7685B">
        <w:trPr>
          <w:trHeight w:val="300"/>
          <w:jc w:val="center"/>
        </w:trPr>
        <w:tc>
          <w:tcPr>
            <w:tcW w:w="3812" w:type="dxa"/>
            <w:shd w:val="clear" w:color="auto" w:fill="auto"/>
            <w:noWrap/>
            <w:vAlign w:val="center"/>
          </w:tcPr>
          <w:p w14:paraId="23851D49" w14:textId="77777777" w:rsidR="00DF3B79" w:rsidRPr="00A7685B" w:rsidRDefault="00F31BFA"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TOTAL</w:t>
            </w:r>
          </w:p>
        </w:tc>
        <w:tc>
          <w:tcPr>
            <w:tcW w:w="863" w:type="dxa"/>
            <w:shd w:val="clear" w:color="auto" w:fill="auto"/>
            <w:noWrap/>
            <w:vAlign w:val="center"/>
          </w:tcPr>
          <w:p w14:paraId="44C13A08" w14:textId="77777777" w:rsidR="00DF3B79" w:rsidRPr="00A7685B" w:rsidRDefault="00F31BFA"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801</w:t>
            </w:r>
          </w:p>
        </w:tc>
        <w:tc>
          <w:tcPr>
            <w:tcW w:w="721" w:type="dxa"/>
            <w:shd w:val="clear" w:color="auto" w:fill="auto"/>
            <w:noWrap/>
            <w:vAlign w:val="center"/>
          </w:tcPr>
          <w:p w14:paraId="43DC2DCE" w14:textId="77777777" w:rsidR="00DF3B79" w:rsidRPr="00A7685B" w:rsidRDefault="00F31BFA"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1168</w:t>
            </w:r>
          </w:p>
        </w:tc>
        <w:tc>
          <w:tcPr>
            <w:tcW w:w="721" w:type="dxa"/>
            <w:shd w:val="clear" w:color="auto" w:fill="auto"/>
            <w:noWrap/>
            <w:vAlign w:val="center"/>
          </w:tcPr>
          <w:p w14:paraId="70D61D10" w14:textId="77777777" w:rsidR="00DF3B79" w:rsidRPr="00A7685B" w:rsidRDefault="00F31BFA"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991</w:t>
            </w:r>
          </w:p>
        </w:tc>
        <w:tc>
          <w:tcPr>
            <w:tcW w:w="596" w:type="dxa"/>
            <w:shd w:val="clear" w:color="auto" w:fill="auto"/>
            <w:noWrap/>
            <w:vAlign w:val="center"/>
          </w:tcPr>
          <w:p w14:paraId="6125D7DC" w14:textId="77777777" w:rsidR="00DF3B79" w:rsidRPr="00A7685B" w:rsidRDefault="00F31BFA"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1403</w:t>
            </w:r>
          </w:p>
        </w:tc>
        <w:tc>
          <w:tcPr>
            <w:tcW w:w="870" w:type="dxa"/>
            <w:shd w:val="clear" w:color="auto" w:fill="auto"/>
            <w:noWrap/>
            <w:vAlign w:val="center"/>
          </w:tcPr>
          <w:p w14:paraId="03D7063E" w14:textId="77777777" w:rsidR="00DF3B79" w:rsidRPr="00A7685B" w:rsidRDefault="00F31BFA"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1792</w:t>
            </w:r>
          </w:p>
        </w:tc>
        <w:tc>
          <w:tcPr>
            <w:tcW w:w="992" w:type="dxa"/>
            <w:shd w:val="clear" w:color="auto" w:fill="auto"/>
            <w:noWrap/>
            <w:vAlign w:val="center"/>
          </w:tcPr>
          <w:p w14:paraId="6B171A8A" w14:textId="77777777" w:rsidR="00DF3B79" w:rsidRPr="00A7685B" w:rsidRDefault="00F31BFA"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2571</w:t>
            </w:r>
          </w:p>
        </w:tc>
        <w:tc>
          <w:tcPr>
            <w:tcW w:w="1134" w:type="dxa"/>
            <w:shd w:val="clear" w:color="auto" w:fill="auto"/>
            <w:noWrap/>
            <w:vAlign w:val="center"/>
          </w:tcPr>
          <w:p w14:paraId="70620BCD" w14:textId="77777777" w:rsidR="00DF3B79" w:rsidRPr="00A7685B" w:rsidRDefault="00813F7D"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80</w:t>
            </w:r>
          </w:p>
        </w:tc>
        <w:tc>
          <w:tcPr>
            <w:tcW w:w="1134" w:type="dxa"/>
            <w:shd w:val="clear" w:color="auto" w:fill="auto"/>
            <w:noWrap/>
            <w:vAlign w:val="center"/>
          </w:tcPr>
          <w:p w14:paraId="7C6BB86C" w14:textId="77777777" w:rsidR="00DF3B79" w:rsidRPr="00A7685B" w:rsidRDefault="00813F7D" w:rsidP="00A7685B">
            <w:pPr>
              <w:spacing w:line="276" w:lineRule="auto"/>
              <w:jc w:val="center"/>
              <w:rPr>
                <w:rFonts w:ascii="Book Antiqua" w:hAnsi="Book Antiqua" w:cs="Calibri"/>
                <w:b/>
                <w:bCs/>
                <w:color w:val="000000"/>
                <w:sz w:val="18"/>
                <w:szCs w:val="18"/>
                <w:lang w:val="es-CR" w:eastAsia="es-CR"/>
              </w:rPr>
            </w:pPr>
            <w:r w:rsidRPr="00A7685B">
              <w:rPr>
                <w:rFonts w:ascii="Book Antiqua" w:hAnsi="Book Antiqua" w:cs="Calibri"/>
                <w:b/>
                <w:bCs/>
                <w:color w:val="000000"/>
                <w:sz w:val="18"/>
                <w:szCs w:val="18"/>
                <w:lang w:val="es-CR" w:eastAsia="es-CR"/>
              </w:rPr>
              <w:t>114</w:t>
            </w:r>
          </w:p>
        </w:tc>
      </w:tr>
    </w:tbl>
    <w:p w14:paraId="46D87F8F" w14:textId="77777777" w:rsidR="00FE6951" w:rsidRPr="00A7685B" w:rsidRDefault="00953BF7" w:rsidP="00A7685B">
      <w:pPr>
        <w:keepNext/>
        <w:numPr>
          <w:ilvl w:val="12"/>
          <w:numId w:val="0"/>
        </w:numPr>
        <w:spacing w:line="276" w:lineRule="auto"/>
        <w:rPr>
          <w:rFonts w:ascii="Book Antiqua" w:eastAsia="Calibri" w:hAnsi="Book Antiqua" w:cs="Arial"/>
          <w:b/>
          <w:bCs/>
          <w:color w:val="1F497D"/>
          <w:sz w:val="20"/>
          <w:szCs w:val="20"/>
        </w:rPr>
      </w:pPr>
      <w:bookmarkStart w:id="11" w:name="_Hlk98905936"/>
      <w:bookmarkEnd w:id="10"/>
      <w:r w:rsidRPr="00A7685B">
        <w:rPr>
          <w:rFonts w:ascii="Book Antiqua" w:eastAsia="Calibri" w:hAnsi="Book Antiqua" w:cs="Arial"/>
          <w:b/>
          <w:bCs/>
          <w:i/>
          <w:iCs/>
          <w:sz w:val="20"/>
          <w:szCs w:val="20"/>
        </w:rPr>
        <w:t>Fuente:</w:t>
      </w:r>
      <w:r w:rsidRPr="00CC2060">
        <w:rPr>
          <w:rFonts w:ascii="Book Antiqua" w:eastAsia="Calibri" w:hAnsi="Book Antiqua" w:cs="Arial"/>
          <w:i/>
          <w:iCs/>
          <w:sz w:val="20"/>
          <w:szCs w:val="20"/>
        </w:rPr>
        <w:t xml:space="preserve"> Modernización </w:t>
      </w:r>
      <w:r w:rsidRPr="0006592A">
        <w:rPr>
          <w:rFonts w:ascii="Book Antiqua" w:eastAsia="Calibri" w:hAnsi="Book Antiqua" w:cs="Arial"/>
          <w:i/>
          <w:iCs/>
          <w:sz w:val="20"/>
          <w:szCs w:val="20"/>
        </w:rPr>
        <w:t>Institucional</w:t>
      </w:r>
      <w:r w:rsidRPr="00366B78">
        <w:rPr>
          <w:rFonts w:ascii="Book Antiqua" w:eastAsia="Calibri" w:hAnsi="Book Antiqua" w:cs="Arial"/>
          <w:i/>
          <w:iCs/>
          <w:sz w:val="20"/>
          <w:szCs w:val="20"/>
        </w:rPr>
        <w:t xml:space="preserve"> con </w:t>
      </w:r>
      <w:r w:rsidRPr="00757AA2">
        <w:rPr>
          <w:rFonts w:ascii="Book Antiqua" w:eastAsia="Calibri" w:hAnsi="Book Antiqua" w:cs="Arial"/>
          <w:i/>
          <w:iCs/>
          <w:sz w:val="20"/>
          <w:szCs w:val="20"/>
        </w:rPr>
        <w:t>base en datos de Cuadros Estadísticos 20</w:t>
      </w:r>
      <w:r w:rsidR="0042760A" w:rsidRPr="00757AA2">
        <w:rPr>
          <w:rFonts w:ascii="Book Antiqua" w:eastAsia="Calibri" w:hAnsi="Book Antiqua" w:cs="Arial"/>
          <w:i/>
          <w:iCs/>
          <w:sz w:val="20"/>
          <w:szCs w:val="20"/>
        </w:rPr>
        <w:t>20</w:t>
      </w:r>
      <w:r w:rsidRPr="00757AA2">
        <w:rPr>
          <w:rFonts w:ascii="Book Antiqua" w:eastAsia="Calibri" w:hAnsi="Book Antiqua" w:cs="Arial"/>
          <w:i/>
          <w:iCs/>
          <w:sz w:val="20"/>
          <w:szCs w:val="20"/>
        </w:rPr>
        <w:t xml:space="preserve"> a</w:t>
      </w:r>
      <w:r w:rsidR="0042760A" w:rsidRPr="00757AA2">
        <w:rPr>
          <w:rFonts w:ascii="Book Antiqua" w:eastAsia="Calibri" w:hAnsi="Book Antiqua" w:cs="Arial"/>
          <w:i/>
          <w:iCs/>
          <w:sz w:val="20"/>
          <w:szCs w:val="20"/>
        </w:rPr>
        <w:t>l</w:t>
      </w:r>
      <w:r w:rsidRPr="00757AA2">
        <w:rPr>
          <w:rFonts w:ascii="Book Antiqua" w:eastAsia="Calibri" w:hAnsi="Book Antiqua" w:cs="Arial"/>
          <w:i/>
          <w:iCs/>
          <w:sz w:val="20"/>
          <w:szCs w:val="20"/>
        </w:rPr>
        <w:t xml:space="preserve"> 2021 del Subproceso de Estadística de la Dirección de Planificación.</w:t>
      </w:r>
    </w:p>
    <w:bookmarkEnd w:id="11"/>
    <w:p w14:paraId="7AA265C4" w14:textId="77777777" w:rsidR="00FE6951" w:rsidRPr="008A7796" w:rsidRDefault="00FE6951" w:rsidP="008A7796">
      <w:pPr>
        <w:keepNext/>
        <w:numPr>
          <w:ilvl w:val="12"/>
          <w:numId w:val="0"/>
        </w:numPr>
        <w:spacing w:line="276" w:lineRule="auto"/>
        <w:jc w:val="center"/>
        <w:rPr>
          <w:rFonts w:ascii="Book Antiqua" w:hAnsi="Book Antiqua" w:cs="Arial"/>
          <w:lang w:val="es-CR"/>
        </w:rPr>
      </w:pPr>
    </w:p>
    <w:p w14:paraId="432701B8" w14:textId="57E4C193" w:rsidR="0042760A" w:rsidRPr="00757AA2" w:rsidRDefault="00F3199F" w:rsidP="00A7685B">
      <w:pPr>
        <w:keepNext/>
        <w:numPr>
          <w:ilvl w:val="12"/>
          <w:numId w:val="0"/>
        </w:numPr>
        <w:spacing w:line="276" w:lineRule="auto"/>
        <w:jc w:val="both"/>
        <w:rPr>
          <w:rFonts w:ascii="Book Antiqua" w:hAnsi="Book Antiqua" w:cs="Arial"/>
          <w:lang w:val="es-CR"/>
        </w:rPr>
      </w:pPr>
      <w:r w:rsidRPr="00CC2060">
        <w:rPr>
          <w:rFonts w:ascii="Book Antiqua" w:hAnsi="Book Antiqua" w:cs="Arial"/>
          <w:lang w:val="es-CR"/>
        </w:rPr>
        <w:t>Del cuadro anterior</w:t>
      </w:r>
      <w:r w:rsidRPr="0006592A">
        <w:rPr>
          <w:rFonts w:ascii="Book Antiqua" w:hAnsi="Book Antiqua" w:cs="Arial"/>
          <w:lang w:val="es-CR"/>
        </w:rPr>
        <w:t>,</w:t>
      </w:r>
      <w:r w:rsidRPr="00366B78">
        <w:rPr>
          <w:rFonts w:ascii="Book Antiqua" w:hAnsi="Book Antiqua" w:cs="Arial"/>
          <w:lang w:val="es-CR"/>
        </w:rPr>
        <w:t xml:space="preserve"> se observa que </w:t>
      </w:r>
      <w:r w:rsidRPr="00757AA2">
        <w:rPr>
          <w:rFonts w:ascii="Book Antiqua" w:hAnsi="Book Antiqua" w:cs="Arial"/>
          <w:lang w:val="es-CR"/>
        </w:rPr>
        <w:t>para el per</w:t>
      </w:r>
      <w:r w:rsidR="006272CC">
        <w:rPr>
          <w:rFonts w:ascii="Book Antiqua" w:hAnsi="Book Antiqua" w:cs="Arial"/>
          <w:lang w:val="es-CR"/>
        </w:rPr>
        <w:t>í</w:t>
      </w:r>
      <w:r w:rsidRPr="00757AA2">
        <w:rPr>
          <w:rFonts w:ascii="Book Antiqua" w:hAnsi="Book Antiqua" w:cs="Arial"/>
          <w:lang w:val="es-CR"/>
        </w:rPr>
        <w:t xml:space="preserve">odo 2020 al 2021 </w:t>
      </w:r>
      <w:bookmarkStart w:id="12" w:name="_Hlk98964378"/>
      <w:r w:rsidR="00DF3B79" w:rsidRPr="00757AA2">
        <w:rPr>
          <w:rFonts w:ascii="Book Antiqua" w:hAnsi="Book Antiqua" w:cs="Arial"/>
          <w:lang w:val="es-CR"/>
        </w:rPr>
        <w:t xml:space="preserve">ingresaron en total </w:t>
      </w:r>
      <w:r w:rsidR="00813F7D" w:rsidRPr="00757AA2">
        <w:rPr>
          <w:rFonts w:ascii="Book Antiqua" w:hAnsi="Book Antiqua" w:cs="Arial"/>
          <w:lang w:val="es-CR"/>
        </w:rPr>
        <w:t xml:space="preserve">4363 asuntos, para un promedio mensual </w:t>
      </w:r>
      <w:r w:rsidRPr="00757AA2">
        <w:rPr>
          <w:rFonts w:ascii="Book Antiqua" w:hAnsi="Book Antiqua" w:cs="Arial"/>
          <w:lang w:val="es-CR"/>
        </w:rPr>
        <w:t xml:space="preserve">para las personas </w:t>
      </w:r>
      <w:r w:rsidR="00813F7D" w:rsidRPr="00757AA2">
        <w:rPr>
          <w:rFonts w:ascii="Book Antiqua" w:hAnsi="Book Antiqua" w:cs="Arial"/>
          <w:lang w:val="es-CR"/>
        </w:rPr>
        <w:t>J</w:t>
      </w:r>
      <w:r w:rsidRPr="00757AA2">
        <w:rPr>
          <w:rFonts w:ascii="Book Antiqua" w:hAnsi="Book Antiqua" w:cs="Arial"/>
          <w:lang w:val="es-CR"/>
        </w:rPr>
        <w:t xml:space="preserve">uzgadoras 1 y 3 </w:t>
      </w:r>
      <w:r w:rsidR="00813F7D" w:rsidRPr="00757AA2">
        <w:rPr>
          <w:rFonts w:ascii="Book Antiqua" w:hAnsi="Book Antiqua" w:cs="Arial"/>
          <w:lang w:val="es-CR"/>
        </w:rPr>
        <w:t xml:space="preserve">de 80 expedientes </w:t>
      </w:r>
      <w:r w:rsidR="002616CE" w:rsidRPr="00757AA2">
        <w:rPr>
          <w:rFonts w:ascii="Book Antiqua" w:hAnsi="Book Antiqua" w:cs="Arial"/>
          <w:lang w:val="es-CR"/>
        </w:rPr>
        <w:t xml:space="preserve">(40 cada uno) </w:t>
      </w:r>
      <w:r w:rsidR="00813F7D" w:rsidRPr="00757AA2">
        <w:rPr>
          <w:rFonts w:ascii="Book Antiqua" w:hAnsi="Book Antiqua" w:cs="Arial"/>
          <w:lang w:val="es-CR"/>
        </w:rPr>
        <w:t>y para la Juez o Jueza 2 de 114 asuntos.</w:t>
      </w:r>
    </w:p>
    <w:bookmarkEnd w:id="12"/>
    <w:p w14:paraId="4A79D0E0" w14:textId="77777777" w:rsidR="002F7336" w:rsidRPr="00757AA2" w:rsidRDefault="002F7336" w:rsidP="00CC2060">
      <w:pPr>
        <w:keepNext/>
        <w:numPr>
          <w:ilvl w:val="12"/>
          <w:numId w:val="0"/>
        </w:numPr>
        <w:spacing w:line="276" w:lineRule="auto"/>
        <w:rPr>
          <w:rFonts w:ascii="Book Antiqua" w:hAnsi="Book Antiqua" w:cs="Arial"/>
          <w:lang w:val="es-CR"/>
        </w:rPr>
      </w:pPr>
    </w:p>
    <w:p w14:paraId="3E4F03D5" w14:textId="707AA753" w:rsidR="002F7336" w:rsidRDefault="00112A41" w:rsidP="0006592A">
      <w:pPr>
        <w:keepNext/>
        <w:numPr>
          <w:ilvl w:val="12"/>
          <w:numId w:val="0"/>
        </w:numPr>
        <w:spacing w:line="276" w:lineRule="auto"/>
        <w:jc w:val="both"/>
        <w:rPr>
          <w:rFonts w:ascii="Book Antiqua" w:hAnsi="Book Antiqua" w:cs="Arial"/>
          <w:lang w:val="es-CR"/>
        </w:rPr>
      </w:pPr>
      <w:r w:rsidRPr="00757AA2">
        <w:rPr>
          <w:rFonts w:ascii="Book Antiqua" w:hAnsi="Book Antiqua" w:cs="Arial"/>
          <w:lang w:val="es-CR"/>
        </w:rPr>
        <w:t>Es i</w:t>
      </w:r>
      <w:r w:rsidR="002F7336" w:rsidRPr="00757AA2">
        <w:rPr>
          <w:rFonts w:ascii="Book Antiqua" w:hAnsi="Book Antiqua" w:cs="Arial"/>
          <w:lang w:val="es-CR"/>
        </w:rPr>
        <w:t>mportante indicar que para el periodo 2020</w:t>
      </w:r>
      <w:r w:rsidR="00FB7C78">
        <w:rPr>
          <w:rFonts w:ascii="Book Antiqua" w:hAnsi="Book Antiqua" w:cs="Arial"/>
          <w:lang w:val="es-CR"/>
        </w:rPr>
        <w:t>,</w:t>
      </w:r>
      <w:r w:rsidR="002F7336" w:rsidRPr="00757AA2">
        <w:rPr>
          <w:rFonts w:ascii="Book Antiqua" w:hAnsi="Book Antiqua" w:cs="Arial"/>
          <w:lang w:val="es-CR"/>
        </w:rPr>
        <w:t xml:space="preserve"> se tienen doce asuntos que no se les indicó el tipo de proceso y 101 asuntos que dependiendo del tipo de proceso se le asigna a una de las tres personas juzgadora</w:t>
      </w:r>
      <w:r w:rsidRPr="00757AA2">
        <w:rPr>
          <w:rFonts w:ascii="Book Antiqua" w:hAnsi="Book Antiqua" w:cs="Arial"/>
          <w:lang w:val="es-CR"/>
        </w:rPr>
        <w:t>s</w:t>
      </w:r>
      <w:r w:rsidR="00B63A77">
        <w:rPr>
          <w:rFonts w:ascii="Book Antiqua" w:hAnsi="Book Antiqua" w:cs="Arial"/>
          <w:lang w:val="es-CR"/>
        </w:rPr>
        <w:t>. P</w:t>
      </w:r>
      <w:r w:rsidR="002F7336" w:rsidRPr="00757AA2">
        <w:rPr>
          <w:rFonts w:ascii="Book Antiqua" w:hAnsi="Book Antiqua" w:cs="Arial"/>
          <w:lang w:val="es-CR"/>
        </w:rPr>
        <w:t xml:space="preserve">ara el 2021 se tienen siete expedientes sin procedimiento y 52 asuntos que por el tipo de proceso </w:t>
      </w:r>
      <w:r w:rsidRPr="00757AA2">
        <w:rPr>
          <w:rFonts w:ascii="Book Antiqua" w:hAnsi="Book Antiqua" w:cs="Arial"/>
          <w:lang w:val="es-CR"/>
        </w:rPr>
        <w:t xml:space="preserve">puede ser </w:t>
      </w:r>
      <w:r w:rsidR="002F7336" w:rsidRPr="00757AA2">
        <w:rPr>
          <w:rFonts w:ascii="Book Antiqua" w:hAnsi="Book Antiqua" w:cs="Arial"/>
          <w:lang w:val="es-CR"/>
        </w:rPr>
        <w:t>tramita</w:t>
      </w:r>
      <w:r w:rsidRPr="00757AA2">
        <w:rPr>
          <w:rFonts w:ascii="Book Antiqua" w:hAnsi="Book Antiqua" w:cs="Arial"/>
          <w:lang w:val="es-CR"/>
        </w:rPr>
        <w:t>do po</w:t>
      </w:r>
      <w:r w:rsidR="002F7336" w:rsidRPr="00757AA2">
        <w:rPr>
          <w:rFonts w:ascii="Book Antiqua" w:hAnsi="Book Antiqua" w:cs="Arial"/>
          <w:lang w:val="es-CR"/>
        </w:rPr>
        <w:t xml:space="preserve">r </w:t>
      </w:r>
      <w:r w:rsidRPr="00757AA2">
        <w:rPr>
          <w:rFonts w:ascii="Book Antiqua" w:hAnsi="Book Antiqua" w:cs="Arial"/>
          <w:lang w:val="es-CR"/>
        </w:rPr>
        <w:t xml:space="preserve">alguna de </w:t>
      </w:r>
      <w:r w:rsidR="002F7336" w:rsidRPr="00757AA2">
        <w:rPr>
          <w:rFonts w:ascii="Book Antiqua" w:hAnsi="Book Antiqua" w:cs="Arial"/>
          <w:lang w:val="es-CR"/>
        </w:rPr>
        <w:t xml:space="preserve">las </w:t>
      </w:r>
      <w:r w:rsidRPr="00757AA2">
        <w:rPr>
          <w:rFonts w:ascii="Book Antiqua" w:hAnsi="Book Antiqua" w:cs="Arial"/>
          <w:lang w:val="es-CR"/>
        </w:rPr>
        <w:t xml:space="preserve">tres </w:t>
      </w:r>
      <w:r w:rsidR="002F7336" w:rsidRPr="00757AA2">
        <w:rPr>
          <w:rFonts w:ascii="Book Antiqua" w:hAnsi="Book Antiqua" w:cs="Arial"/>
          <w:lang w:val="es-CR"/>
        </w:rPr>
        <w:t>personas juzgadoras</w:t>
      </w:r>
      <w:r w:rsidRPr="00757AA2">
        <w:rPr>
          <w:rFonts w:ascii="Book Antiqua" w:hAnsi="Book Antiqua" w:cs="Arial"/>
          <w:lang w:val="es-CR"/>
        </w:rPr>
        <w:t xml:space="preserve">, por lo que estos datos no se consideran </w:t>
      </w:r>
      <w:r w:rsidR="00B63A77">
        <w:rPr>
          <w:rFonts w:ascii="Book Antiqua" w:hAnsi="Book Antiqua" w:cs="Arial"/>
          <w:lang w:val="es-CR"/>
        </w:rPr>
        <w:t xml:space="preserve">para la proyección de entrada por plaza de Jueza o Juez, </w:t>
      </w:r>
      <w:r w:rsidRPr="00366B78">
        <w:rPr>
          <w:rFonts w:ascii="Book Antiqua" w:hAnsi="Book Antiqua" w:cs="Arial"/>
          <w:lang w:val="es-CR"/>
        </w:rPr>
        <w:t>ya</w:t>
      </w:r>
      <w:r w:rsidRPr="00757AA2">
        <w:rPr>
          <w:rFonts w:ascii="Book Antiqua" w:hAnsi="Book Antiqua" w:cs="Arial"/>
          <w:lang w:val="es-CR"/>
        </w:rPr>
        <w:t xml:space="preserve"> que no se puede determinar a quién se le debe asignar</w:t>
      </w:r>
      <w:r w:rsidR="00B63A77">
        <w:rPr>
          <w:rFonts w:ascii="Book Antiqua" w:hAnsi="Book Antiqua" w:cs="Arial"/>
          <w:lang w:val="es-CR"/>
        </w:rPr>
        <w:t xml:space="preserve"> con solo el dato de clase de asunto</w:t>
      </w:r>
      <w:r w:rsidRPr="00366B78">
        <w:rPr>
          <w:rFonts w:ascii="Book Antiqua" w:hAnsi="Book Antiqua" w:cs="Arial"/>
          <w:lang w:val="es-CR"/>
        </w:rPr>
        <w:t>.</w:t>
      </w:r>
      <w:r w:rsidRPr="00757AA2">
        <w:rPr>
          <w:rFonts w:ascii="Book Antiqua" w:hAnsi="Book Antiqua" w:cs="Arial"/>
          <w:lang w:val="es-CR"/>
        </w:rPr>
        <w:t xml:space="preserve"> </w:t>
      </w:r>
      <w:r w:rsidR="002F7336" w:rsidRPr="00757AA2">
        <w:rPr>
          <w:rFonts w:ascii="Book Antiqua" w:hAnsi="Book Antiqua" w:cs="Arial"/>
          <w:lang w:val="es-CR"/>
        </w:rPr>
        <w:t xml:space="preserve"> </w:t>
      </w:r>
    </w:p>
    <w:p w14:paraId="2C7200C2" w14:textId="77777777" w:rsidR="00254DE1" w:rsidRDefault="00254DE1" w:rsidP="0006592A">
      <w:pPr>
        <w:keepNext/>
        <w:numPr>
          <w:ilvl w:val="12"/>
          <w:numId w:val="0"/>
        </w:numPr>
        <w:spacing w:line="276" w:lineRule="auto"/>
        <w:jc w:val="both"/>
        <w:rPr>
          <w:rFonts w:ascii="Book Antiqua" w:hAnsi="Book Antiqua" w:cs="Arial"/>
          <w:lang w:val="es-CR"/>
        </w:rPr>
      </w:pPr>
    </w:p>
    <w:p w14:paraId="1BF9F77C" w14:textId="77777777" w:rsidR="0042760A" w:rsidRPr="00A7685B" w:rsidRDefault="0042760A" w:rsidP="00757AA2">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Cuadro </w:t>
      </w:r>
      <w:r w:rsidRPr="00A7685B">
        <w:rPr>
          <w:rFonts w:ascii="Book Antiqua" w:eastAsia="Calibri" w:hAnsi="Book Antiqua" w:cs="Arial"/>
          <w:b/>
          <w:bCs/>
          <w:i/>
          <w:iCs/>
          <w:sz w:val="22"/>
          <w:szCs w:val="22"/>
        </w:rPr>
        <w:fldChar w:fldCharType="begin"/>
      </w:r>
      <w:r w:rsidRPr="00A7685B">
        <w:rPr>
          <w:rFonts w:ascii="Book Antiqua" w:eastAsia="Calibri" w:hAnsi="Book Antiqua" w:cs="Arial"/>
          <w:b/>
          <w:bCs/>
          <w:i/>
          <w:iCs/>
          <w:sz w:val="22"/>
          <w:szCs w:val="22"/>
        </w:rPr>
        <w:instrText xml:space="preserve"> SEQ Cuadro \* ARABIC </w:instrText>
      </w:r>
      <w:r w:rsidRPr="00A7685B">
        <w:rPr>
          <w:rFonts w:ascii="Book Antiqua" w:eastAsia="Calibri" w:hAnsi="Book Antiqua" w:cs="Arial"/>
          <w:b/>
          <w:bCs/>
          <w:i/>
          <w:iCs/>
          <w:sz w:val="22"/>
          <w:szCs w:val="22"/>
        </w:rPr>
        <w:fldChar w:fldCharType="separate"/>
      </w:r>
      <w:r w:rsidR="008B78B7" w:rsidRPr="00A7685B">
        <w:rPr>
          <w:rFonts w:ascii="Book Antiqua" w:eastAsia="Calibri" w:hAnsi="Book Antiqua" w:cs="Arial"/>
          <w:b/>
          <w:bCs/>
          <w:i/>
          <w:iCs/>
          <w:noProof/>
          <w:sz w:val="22"/>
          <w:szCs w:val="22"/>
        </w:rPr>
        <w:t>2</w:t>
      </w:r>
      <w:r w:rsidRPr="00A7685B">
        <w:rPr>
          <w:rFonts w:ascii="Book Antiqua" w:eastAsia="Calibri" w:hAnsi="Book Antiqua" w:cs="Arial"/>
          <w:b/>
          <w:bCs/>
          <w:i/>
          <w:iCs/>
          <w:sz w:val="22"/>
          <w:szCs w:val="22"/>
        </w:rPr>
        <w:fldChar w:fldCharType="end"/>
      </w:r>
      <w:r w:rsidRPr="00A7685B">
        <w:rPr>
          <w:rFonts w:ascii="Book Antiqua" w:eastAsia="Calibri" w:hAnsi="Book Antiqua" w:cs="Arial"/>
          <w:b/>
          <w:bCs/>
          <w:i/>
          <w:iCs/>
          <w:sz w:val="22"/>
          <w:szCs w:val="22"/>
        </w:rPr>
        <w:t xml:space="preserve"> </w:t>
      </w:r>
    </w:p>
    <w:p w14:paraId="5F9822FE" w14:textId="77777777" w:rsidR="0042760A" w:rsidRPr="00A7685B" w:rsidRDefault="0042760A" w:rsidP="00757AA2">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Promedio de casos terminados por persona juzgadora en el </w:t>
      </w:r>
    </w:p>
    <w:p w14:paraId="6A834708" w14:textId="77777777" w:rsidR="0042760A" w:rsidRPr="00A7685B" w:rsidRDefault="0042760A" w:rsidP="00757AA2">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Juzgado de Familia del III C.J. San José, Desamparados, 2020 al 2021</w:t>
      </w:r>
    </w:p>
    <w:tbl>
      <w:tblPr>
        <w:tblW w:w="5060" w:type="pct"/>
        <w:tblCellMar>
          <w:left w:w="70" w:type="dxa"/>
          <w:right w:w="70" w:type="dxa"/>
        </w:tblCellMar>
        <w:tblLook w:val="04A0" w:firstRow="1" w:lastRow="0" w:firstColumn="1" w:lastColumn="0" w:noHBand="0" w:noVBand="1"/>
      </w:tblPr>
      <w:tblGrid>
        <w:gridCol w:w="1763"/>
        <w:gridCol w:w="2448"/>
        <w:gridCol w:w="2448"/>
        <w:gridCol w:w="745"/>
        <w:gridCol w:w="2053"/>
      </w:tblGrid>
      <w:tr w:rsidR="00B63A77" w:rsidRPr="00757AA2" w14:paraId="793C44D7" w14:textId="77777777" w:rsidTr="00B63A77">
        <w:trPr>
          <w:trHeight w:val="290"/>
        </w:trPr>
        <w:tc>
          <w:tcPr>
            <w:tcW w:w="940"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4948F92A" w14:textId="77777777" w:rsidR="0042760A" w:rsidRPr="00366B78" w:rsidRDefault="0042760A" w:rsidP="00A7685B">
            <w:pPr>
              <w:spacing w:line="276" w:lineRule="auto"/>
              <w:jc w:val="center"/>
              <w:rPr>
                <w:rFonts w:ascii="Book Antiqua" w:hAnsi="Book Antiqua" w:cs="Calibri"/>
                <w:b/>
                <w:bCs/>
                <w:color w:val="FFFFFF"/>
                <w:sz w:val="22"/>
                <w:szCs w:val="22"/>
                <w:lang w:val="es-CR" w:eastAsia="es-CR"/>
              </w:rPr>
            </w:pPr>
            <w:r w:rsidRPr="00CC2060">
              <w:rPr>
                <w:rFonts w:ascii="Book Antiqua" w:hAnsi="Book Antiqua" w:cs="Calibri"/>
                <w:b/>
                <w:bCs/>
                <w:color w:val="FFFFFF"/>
                <w:sz w:val="22"/>
                <w:szCs w:val="22"/>
                <w:lang w:val="es-CR" w:eastAsia="es-CR"/>
              </w:rPr>
              <w:t>Jue</w:t>
            </w:r>
            <w:r w:rsidRPr="0006592A">
              <w:rPr>
                <w:rFonts w:ascii="Book Antiqua" w:hAnsi="Book Antiqua" w:cs="Calibri"/>
                <w:b/>
                <w:bCs/>
                <w:color w:val="FFFFFF"/>
                <w:sz w:val="22"/>
                <w:szCs w:val="22"/>
                <w:lang w:val="es-CR" w:eastAsia="es-CR"/>
              </w:rPr>
              <w:t>z o Jueza</w:t>
            </w:r>
          </w:p>
        </w:tc>
        <w:tc>
          <w:tcPr>
            <w:tcW w:w="1302" w:type="pct"/>
            <w:tcBorders>
              <w:top w:val="single" w:sz="4" w:space="0" w:color="auto"/>
              <w:left w:val="nil"/>
              <w:bottom w:val="single" w:sz="4" w:space="0" w:color="auto"/>
              <w:right w:val="single" w:sz="4" w:space="0" w:color="auto"/>
            </w:tcBorders>
            <w:shd w:val="clear" w:color="000000" w:fill="002060"/>
            <w:noWrap/>
            <w:vAlign w:val="bottom"/>
            <w:hideMark/>
          </w:tcPr>
          <w:p w14:paraId="0F8B9262" w14:textId="77777777" w:rsidR="0042760A" w:rsidRPr="00757AA2" w:rsidRDefault="00B63A77" w:rsidP="00A7685B">
            <w:pPr>
              <w:spacing w:line="276" w:lineRule="auto"/>
              <w:jc w:val="center"/>
              <w:rPr>
                <w:rFonts w:ascii="Book Antiqua" w:hAnsi="Book Antiqua" w:cs="Calibri"/>
                <w:b/>
                <w:bCs/>
                <w:color w:val="FFFFFF"/>
                <w:sz w:val="22"/>
                <w:szCs w:val="22"/>
                <w:lang w:val="es-CR" w:eastAsia="es-CR"/>
              </w:rPr>
            </w:pPr>
            <w:r>
              <w:rPr>
                <w:rFonts w:ascii="Book Antiqua" w:hAnsi="Book Antiqua" w:cs="Calibri"/>
                <w:b/>
                <w:bCs/>
                <w:color w:val="FFFFFF"/>
                <w:sz w:val="22"/>
                <w:szCs w:val="22"/>
                <w:lang w:val="es-CR" w:eastAsia="es-CR"/>
              </w:rPr>
              <w:t>Terminados</w:t>
            </w:r>
            <w:r w:rsidRPr="00366B78">
              <w:rPr>
                <w:rFonts w:ascii="Book Antiqua" w:hAnsi="Book Antiqua" w:cs="Calibri"/>
                <w:b/>
                <w:bCs/>
                <w:color w:val="FFFFFF"/>
                <w:sz w:val="22"/>
                <w:szCs w:val="22"/>
                <w:lang w:val="es-CR" w:eastAsia="es-CR"/>
              </w:rPr>
              <w:t xml:space="preserve"> </w:t>
            </w:r>
            <w:r w:rsidR="0042760A" w:rsidRPr="00757AA2">
              <w:rPr>
                <w:rFonts w:ascii="Book Antiqua" w:hAnsi="Book Antiqua" w:cs="Calibri"/>
                <w:b/>
                <w:bCs/>
                <w:color w:val="FFFFFF"/>
                <w:sz w:val="22"/>
                <w:szCs w:val="22"/>
                <w:lang w:val="es-CR" w:eastAsia="es-CR"/>
              </w:rPr>
              <w:t>2020</w:t>
            </w:r>
          </w:p>
        </w:tc>
        <w:tc>
          <w:tcPr>
            <w:tcW w:w="1302" w:type="pct"/>
            <w:tcBorders>
              <w:top w:val="single" w:sz="4" w:space="0" w:color="auto"/>
              <w:left w:val="nil"/>
              <w:bottom w:val="single" w:sz="4" w:space="0" w:color="auto"/>
              <w:right w:val="single" w:sz="4" w:space="0" w:color="auto"/>
            </w:tcBorders>
            <w:shd w:val="clear" w:color="000000" w:fill="002060"/>
            <w:noWrap/>
            <w:vAlign w:val="bottom"/>
            <w:hideMark/>
          </w:tcPr>
          <w:p w14:paraId="787B7012" w14:textId="77777777" w:rsidR="0042760A" w:rsidRPr="00757AA2" w:rsidRDefault="00B63A77" w:rsidP="00A7685B">
            <w:pPr>
              <w:spacing w:line="276" w:lineRule="auto"/>
              <w:jc w:val="center"/>
              <w:rPr>
                <w:rFonts w:ascii="Book Antiqua" w:hAnsi="Book Antiqua" w:cs="Calibri"/>
                <w:b/>
                <w:bCs/>
                <w:color w:val="FFFFFF"/>
                <w:sz w:val="22"/>
                <w:szCs w:val="22"/>
                <w:lang w:val="es-CR" w:eastAsia="es-CR"/>
              </w:rPr>
            </w:pPr>
            <w:r>
              <w:rPr>
                <w:rFonts w:ascii="Book Antiqua" w:hAnsi="Book Antiqua" w:cs="Calibri"/>
                <w:b/>
                <w:bCs/>
                <w:color w:val="FFFFFF"/>
                <w:sz w:val="22"/>
                <w:szCs w:val="22"/>
                <w:lang w:val="es-CR" w:eastAsia="es-CR"/>
              </w:rPr>
              <w:t>Terminados</w:t>
            </w:r>
            <w:r w:rsidRPr="00366B78">
              <w:rPr>
                <w:rFonts w:ascii="Book Antiqua" w:hAnsi="Book Antiqua" w:cs="Calibri"/>
                <w:b/>
                <w:bCs/>
                <w:color w:val="FFFFFF"/>
                <w:sz w:val="22"/>
                <w:szCs w:val="22"/>
                <w:lang w:val="es-CR" w:eastAsia="es-CR"/>
              </w:rPr>
              <w:t xml:space="preserve"> </w:t>
            </w:r>
            <w:r w:rsidR="0042760A" w:rsidRPr="00757AA2">
              <w:rPr>
                <w:rFonts w:ascii="Book Antiqua" w:hAnsi="Book Antiqua" w:cs="Calibri"/>
                <w:b/>
                <w:bCs/>
                <w:color w:val="FFFFFF"/>
                <w:sz w:val="22"/>
                <w:szCs w:val="22"/>
                <w:lang w:val="es-CR" w:eastAsia="es-CR"/>
              </w:rPr>
              <w:t>2021</w:t>
            </w:r>
          </w:p>
        </w:tc>
        <w:tc>
          <w:tcPr>
            <w:tcW w:w="402" w:type="pct"/>
            <w:tcBorders>
              <w:top w:val="single" w:sz="4" w:space="0" w:color="auto"/>
              <w:left w:val="nil"/>
              <w:bottom w:val="single" w:sz="4" w:space="0" w:color="auto"/>
              <w:right w:val="single" w:sz="4" w:space="0" w:color="auto"/>
            </w:tcBorders>
            <w:shd w:val="clear" w:color="000000" w:fill="002060"/>
            <w:noWrap/>
            <w:vAlign w:val="bottom"/>
            <w:hideMark/>
          </w:tcPr>
          <w:p w14:paraId="328764C4" w14:textId="77777777" w:rsidR="0042760A" w:rsidRPr="00757AA2" w:rsidRDefault="0042760A" w:rsidP="00A7685B">
            <w:pPr>
              <w:spacing w:line="276" w:lineRule="auto"/>
              <w:jc w:val="center"/>
              <w:rPr>
                <w:rFonts w:ascii="Book Antiqua" w:hAnsi="Book Antiqua" w:cs="Calibri"/>
                <w:b/>
                <w:bCs/>
                <w:color w:val="FFFFFF"/>
                <w:sz w:val="22"/>
                <w:szCs w:val="22"/>
                <w:lang w:val="es-CR" w:eastAsia="es-CR"/>
              </w:rPr>
            </w:pPr>
            <w:r w:rsidRPr="00757AA2">
              <w:rPr>
                <w:rFonts w:ascii="Book Antiqua" w:hAnsi="Book Antiqua" w:cs="Calibri"/>
                <w:b/>
                <w:bCs/>
                <w:color w:val="FFFFFF"/>
                <w:sz w:val="22"/>
                <w:szCs w:val="22"/>
                <w:lang w:val="es-CR" w:eastAsia="es-CR"/>
              </w:rPr>
              <w:t>Total</w:t>
            </w:r>
          </w:p>
        </w:tc>
        <w:tc>
          <w:tcPr>
            <w:tcW w:w="1054" w:type="pct"/>
            <w:tcBorders>
              <w:top w:val="single" w:sz="4" w:space="0" w:color="auto"/>
              <w:left w:val="nil"/>
              <w:bottom w:val="single" w:sz="4" w:space="0" w:color="auto"/>
              <w:right w:val="single" w:sz="4" w:space="0" w:color="auto"/>
            </w:tcBorders>
            <w:shd w:val="clear" w:color="000000" w:fill="002060"/>
            <w:noWrap/>
            <w:vAlign w:val="bottom"/>
            <w:hideMark/>
          </w:tcPr>
          <w:p w14:paraId="0F31815B" w14:textId="77777777" w:rsidR="0042760A" w:rsidRPr="00757AA2" w:rsidRDefault="0042760A" w:rsidP="00A7685B">
            <w:pPr>
              <w:spacing w:line="276" w:lineRule="auto"/>
              <w:jc w:val="center"/>
              <w:rPr>
                <w:rFonts w:ascii="Book Antiqua" w:hAnsi="Book Antiqua" w:cs="Calibri"/>
                <w:b/>
                <w:bCs/>
                <w:color w:val="FFFFFF"/>
                <w:sz w:val="22"/>
                <w:szCs w:val="22"/>
                <w:lang w:val="es-CR" w:eastAsia="es-CR"/>
              </w:rPr>
            </w:pPr>
            <w:r w:rsidRPr="00757AA2">
              <w:rPr>
                <w:rFonts w:ascii="Book Antiqua" w:hAnsi="Book Antiqua" w:cs="Calibri"/>
                <w:b/>
                <w:bCs/>
                <w:color w:val="FFFFFF"/>
                <w:sz w:val="22"/>
                <w:szCs w:val="22"/>
                <w:lang w:val="es-CR" w:eastAsia="es-CR"/>
              </w:rPr>
              <w:t>Promedio Mensual</w:t>
            </w:r>
          </w:p>
        </w:tc>
      </w:tr>
      <w:tr w:rsidR="00B63A77" w:rsidRPr="00757AA2" w14:paraId="751A9BAC" w14:textId="77777777" w:rsidTr="00B63A77">
        <w:trPr>
          <w:trHeight w:val="29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1829E292" w14:textId="77777777" w:rsidR="0042760A" w:rsidRPr="00366B78" w:rsidRDefault="0042760A"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Juez o Jueza 1</w:t>
            </w:r>
          </w:p>
        </w:tc>
        <w:tc>
          <w:tcPr>
            <w:tcW w:w="1302" w:type="pct"/>
            <w:tcBorders>
              <w:top w:val="nil"/>
              <w:left w:val="nil"/>
              <w:bottom w:val="single" w:sz="4" w:space="0" w:color="auto"/>
              <w:right w:val="single" w:sz="4" w:space="0" w:color="auto"/>
            </w:tcBorders>
            <w:shd w:val="clear" w:color="auto" w:fill="auto"/>
            <w:noWrap/>
            <w:vAlign w:val="bottom"/>
            <w:hideMark/>
          </w:tcPr>
          <w:p w14:paraId="19E5B543"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395</w:t>
            </w:r>
          </w:p>
        </w:tc>
        <w:tc>
          <w:tcPr>
            <w:tcW w:w="1302" w:type="pct"/>
            <w:tcBorders>
              <w:top w:val="nil"/>
              <w:left w:val="nil"/>
              <w:bottom w:val="single" w:sz="4" w:space="0" w:color="auto"/>
              <w:right w:val="single" w:sz="4" w:space="0" w:color="auto"/>
            </w:tcBorders>
            <w:shd w:val="clear" w:color="auto" w:fill="auto"/>
            <w:noWrap/>
            <w:vAlign w:val="bottom"/>
            <w:hideMark/>
          </w:tcPr>
          <w:p w14:paraId="1C6783FD"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512</w:t>
            </w:r>
          </w:p>
        </w:tc>
        <w:tc>
          <w:tcPr>
            <w:tcW w:w="402" w:type="pct"/>
            <w:tcBorders>
              <w:top w:val="nil"/>
              <w:left w:val="nil"/>
              <w:bottom w:val="single" w:sz="4" w:space="0" w:color="auto"/>
              <w:right w:val="single" w:sz="4" w:space="0" w:color="auto"/>
            </w:tcBorders>
            <w:shd w:val="clear" w:color="auto" w:fill="auto"/>
            <w:noWrap/>
            <w:vAlign w:val="bottom"/>
            <w:hideMark/>
          </w:tcPr>
          <w:p w14:paraId="4A3F40AD"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907</w:t>
            </w:r>
          </w:p>
        </w:tc>
        <w:tc>
          <w:tcPr>
            <w:tcW w:w="1054" w:type="pct"/>
            <w:tcBorders>
              <w:top w:val="nil"/>
              <w:left w:val="nil"/>
              <w:bottom w:val="single" w:sz="4" w:space="0" w:color="auto"/>
              <w:right w:val="single" w:sz="4" w:space="0" w:color="auto"/>
            </w:tcBorders>
            <w:shd w:val="clear" w:color="auto" w:fill="auto"/>
            <w:noWrap/>
            <w:vAlign w:val="bottom"/>
            <w:hideMark/>
          </w:tcPr>
          <w:p w14:paraId="77A0F66D"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40</w:t>
            </w:r>
          </w:p>
        </w:tc>
      </w:tr>
      <w:tr w:rsidR="00B63A77" w:rsidRPr="00757AA2" w14:paraId="11F38FCF" w14:textId="77777777" w:rsidTr="00B63A77">
        <w:trPr>
          <w:trHeight w:val="29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18D2FADD" w14:textId="77777777" w:rsidR="0042760A" w:rsidRPr="0006592A" w:rsidRDefault="0042760A"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Juez o Jueza 2</w:t>
            </w:r>
          </w:p>
        </w:tc>
        <w:tc>
          <w:tcPr>
            <w:tcW w:w="1302" w:type="pct"/>
            <w:tcBorders>
              <w:top w:val="nil"/>
              <w:left w:val="nil"/>
              <w:bottom w:val="single" w:sz="4" w:space="0" w:color="auto"/>
              <w:right w:val="single" w:sz="4" w:space="0" w:color="auto"/>
            </w:tcBorders>
            <w:shd w:val="clear" w:color="auto" w:fill="auto"/>
            <w:noWrap/>
            <w:vAlign w:val="bottom"/>
            <w:hideMark/>
          </w:tcPr>
          <w:p w14:paraId="70EEC0FB"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366B78">
              <w:rPr>
                <w:rFonts w:ascii="Book Antiqua" w:hAnsi="Book Antiqua" w:cs="Calibri"/>
                <w:color w:val="000000"/>
                <w:sz w:val="22"/>
                <w:szCs w:val="22"/>
                <w:lang w:val="es-CR" w:eastAsia="es-CR"/>
              </w:rPr>
              <w:t>1292</w:t>
            </w:r>
          </w:p>
        </w:tc>
        <w:tc>
          <w:tcPr>
            <w:tcW w:w="1302" w:type="pct"/>
            <w:tcBorders>
              <w:top w:val="nil"/>
              <w:left w:val="nil"/>
              <w:bottom w:val="single" w:sz="4" w:space="0" w:color="auto"/>
              <w:right w:val="single" w:sz="4" w:space="0" w:color="auto"/>
            </w:tcBorders>
            <w:shd w:val="clear" w:color="auto" w:fill="auto"/>
            <w:noWrap/>
            <w:vAlign w:val="bottom"/>
            <w:hideMark/>
          </w:tcPr>
          <w:p w14:paraId="126E4F14"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1315</w:t>
            </w:r>
          </w:p>
        </w:tc>
        <w:tc>
          <w:tcPr>
            <w:tcW w:w="402" w:type="pct"/>
            <w:tcBorders>
              <w:top w:val="nil"/>
              <w:left w:val="nil"/>
              <w:bottom w:val="single" w:sz="4" w:space="0" w:color="auto"/>
              <w:right w:val="single" w:sz="4" w:space="0" w:color="auto"/>
            </w:tcBorders>
            <w:shd w:val="clear" w:color="auto" w:fill="auto"/>
            <w:noWrap/>
            <w:vAlign w:val="bottom"/>
            <w:hideMark/>
          </w:tcPr>
          <w:p w14:paraId="2CDC6957"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2607</w:t>
            </w:r>
          </w:p>
        </w:tc>
        <w:tc>
          <w:tcPr>
            <w:tcW w:w="1054" w:type="pct"/>
            <w:tcBorders>
              <w:top w:val="nil"/>
              <w:left w:val="nil"/>
              <w:bottom w:val="single" w:sz="4" w:space="0" w:color="auto"/>
              <w:right w:val="single" w:sz="4" w:space="0" w:color="auto"/>
            </w:tcBorders>
            <w:shd w:val="clear" w:color="auto" w:fill="auto"/>
            <w:noWrap/>
            <w:vAlign w:val="bottom"/>
            <w:hideMark/>
          </w:tcPr>
          <w:p w14:paraId="1EC1F57D"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11</w:t>
            </w:r>
            <w:r w:rsidR="0047646F" w:rsidRPr="00757AA2">
              <w:rPr>
                <w:rFonts w:ascii="Book Antiqua" w:hAnsi="Book Antiqua" w:cs="Calibri"/>
                <w:color w:val="000000"/>
                <w:sz w:val="22"/>
                <w:szCs w:val="22"/>
                <w:lang w:val="es-CR" w:eastAsia="es-CR"/>
              </w:rPr>
              <w:t>6</w:t>
            </w:r>
          </w:p>
        </w:tc>
      </w:tr>
      <w:tr w:rsidR="00B63A77" w:rsidRPr="00757AA2" w14:paraId="0CF82737" w14:textId="77777777" w:rsidTr="00B63A77">
        <w:trPr>
          <w:trHeight w:val="29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47E0B20B" w14:textId="77777777" w:rsidR="0042760A" w:rsidRPr="0006592A" w:rsidRDefault="0042760A"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Juez o Jueza 3</w:t>
            </w:r>
          </w:p>
        </w:tc>
        <w:tc>
          <w:tcPr>
            <w:tcW w:w="1302" w:type="pct"/>
            <w:tcBorders>
              <w:top w:val="nil"/>
              <w:left w:val="nil"/>
              <w:bottom w:val="single" w:sz="4" w:space="0" w:color="auto"/>
              <w:right w:val="single" w:sz="4" w:space="0" w:color="auto"/>
            </w:tcBorders>
            <w:shd w:val="clear" w:color="auto" w:fill="auto"/>
            <w:noWrap/>
            <w:vAlign w:val="bottom"/>
            <w:hideMark/>
          </w:tcPr>
          <w:p w14:paraId="121B3288"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366B78">
              <w:rPr>
                <w:rFonts w:ascii="Book Antiqua" w:hAnsi="Book Antiqua" w:cs="Calibri"/>
                <w:color w:val="000000"/>
                <w:sz w:val="22"/>
                <w:szCs w:val="22"/>
                <w:lang w:val="es-CR" w:eastAsia="es-CR"/>
              </w:rPr>
              <w:t>439</w:t>
            </w:r>
          </w:p>
        </w:tc>
        <w:tc>
          <w:tcPr>
            <w:tcW w:w="1302" w:type="pct"/>
            <w:tcBorders>
              <w:top w:val="nil"/>
              <w:left w:val="nil"/>
              <w:bottom w:val="single" w:sz="4" w:space="0" w:color="auto"/>
              <w:right w:val="single" w:sz="4" w:space="0" w:color="auto"/>
            </w:tcBorders>
            <w:shd w:val="clear" w:color="auto" w:fill="auto"/>
            <w:noWrap/>
            <w:vAlign w:val="bottom"/>
            <w:hideMark/>
          </w:tcPr>
          <w:p w14:paraId="386E396A"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503</w:t>
            </w:r>
          </w:p>
        </w:tc>
        <w:tc>
          <w:tcPr>
            <w:tcW w:w="402" w:type="pct"/>
            <w:tcBorders>
              <w:top w:val="nil"/>
              <w:left w:val="nil"/>
              <w:bottom w:val="single" w:sz="4" w:space="0" w:color="auto"/>
              <w:right w:val="single" w:sz="4" w:space="0" w:color="auto"/>
            </w:tcBorders>
            <w:shd w:val="clear" w:color="auto" w:fill="auto"/>
            <w:noWrap/>
            <w:vAlign w:val="bottom"/>
            <w:hideMark/>
          </w:tcPr>
          <w:p w14:paraId="779D5F36"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942</w:t>
            </w:r>
          </w:p>
        </w:tc>
        <w:tc>
          <w:tcPr>
            <w:tcW w:w="1054" w:type="pct"/>
            <w:tcBorders>
              <w:top w:val="nil"/>
              <w:left w:val="nil"/>
              <w:bottom w:val="single" w:sz="4" w:space="0" w:color="auto"/>
              <w:right w:val="single" w:sz="4" w:space="0" w:color="auto"/>
            </w:tcBorders>
            <w:shd w:val="clear" w:color="auto" w:fill="auto"/>
            <w:noWrap/>
            <w:vAlign w:val="bottom"/>
            <w:hideMark/>
          </w:tcPr>
          <w:p w14:paraId="6B5A944C" w14:textId="77777777" w:rsidR="0042760A" w:rsidRPr="00757AA2" w:rsidRDefault="0042760A"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4</w:t>
            </w:r>
            <w:r w:rsidR="0047646F" w:rsidRPr="00757AA2">
              <w:rPr>
                <w:rFonts w:ascii="Book Antiqua" w:hAnsi="Book Antiqua" w:cs="Calibri"/>
                <w:color w:val="000000"/>
                <w:sz w:val="22"/>
                <w:szCs w:val="22"/>
                <w:lang w:val="es-CR" w:eastAsia="es-CR"/>
              </w:rPr>
              <w:t>2</w:t>
            </w:r>
          </w:p>
        </w:tc>
      </w:tr>
    </w:tbl>
    <w:p w14:paraId="27052959" w14:textId="77777777" w:rsidR="0042760A" w:rsidRPr="00A7685B" w:rsidRDefault="0042760A" w:rsidP="00A7685B">
      <w:pPr>
        <w:keepNext/>
        <w:numPr>
          <w:ilvl w:val="12"/>
          <w:numId w:val="0"/>
        </w:numPr>
        <w:spacing w:line="276" w:lineRule="auto"/>
        <w:rPr>
          <w:rFonts w:ascii="Book Antiqua" w:eastAsia="Calibri" w:hAnsi="Book Antiqua" w:cs="Arial"/>
          <w:b/>
          <w:bCs/>
          <w:color w:val="1F497D"/>
          <w:sz w:val="20"/>
          <w:szCs w:val="20"/>
        </w:rPr>
      </w:pPr>
      <w:r w:rsidRPr="00A7685B">
        <w:rPr>
          <w:rFonts w:ascii="Book Antiqua" w:eastAsia="Calibri" w:hAnsi="Book Antiqua" w:cs="Arial"/>
          <w:b/>
          <w:bCs/>
          <w:i/>
          <w:iCs/>
          <w:sz w:val="20"/>
          <w:szCs w:val="20"/>
        </w:rPr>
        <w:lastRenderedPageBreak/>
        <w:t>Fuente:</w:t>
      </w:r>
      <w:r w:rsidRPr="00CC2060">
        <w:rPr>
          <w:rFonts w:ascii="Book Antiqua" w:eastAsia="Calibri" w:hAnsi="Book Antiqua" w:cs="Arial"/>
          <w:i/>
          <w:iCs/>
          <w:sz w:val="20"/>
          <w:szCs w:val="20"/>
        </w:rPr>
        <w:t xml:space="preserve"> Modernización </w:t>
      </w:r>
      <w:r w:rsidRPr="0006592A">
        <w:rPr>
          <w:rFonts w:ascii="Book Antiqua" w:eastAsia="Calibri" w:hAnsi="Book Antiqua" w:cs="Arial"/>
          <w:i/>
          <w:iCs/>
          <w:sz w:val="20"/>
          <w:szCs w:val="20"/>
        </w:rPr>
        <w:t>Institucional</w:t>
      </w:r>
      <w:r w:rsidRPr="00366B78">
        <w:rPr>
          <w:rFonts w:ascii="Book Antiqua" w:eastAsia="Calibri" w:hAnsi="Book Antiqua" w:cs="Arial"/>
          <w:i/>
          <w:iCs/>
          <w:sz w:val="20"/>
          <w:szCs w:val="20"/>
        </w:rPr>
        <w:t xml:space="preserve"> con base en datos de Cuadros Estadísticos 20</w:t>
      </w:r>
      <w:r w:rsidRPr="00757AA2">
        <w:rPr>
          <w:rFonts w:ascii="Book Antiqua" w:eastAsia="Calibri" w:hAnsi="Book Antiqua" w:cs="Arial"/>
          <w:i/>
          <w:iCs/>
          <w:sz w:val="20"/>
          <w:szCs w:val="20"/>
        </w:rPr>
        <w:t>20 al 2021 del Subproceso de Estadística de la Dirección de Planificación.</w:t>
      </w:r>
    </w:p>
    <w:p w14:paraId="0C0FEFEF" w14:textId="77777777" w:rsidR="0042760A" w:rsidRPr="008A7796" w:rsidRDefault="0042760A" w:rsidP="008A7796">
      <w:pPr>
        <w:keepNext/>
        <w:numPr>
          <w:ilvl w:val="12"/>
          <w:numId w:val="0"/>
        </w:numPr>
        <w:spacing w:line="276" w:lineRule="auto"/>
        <w:jc w:val="center"/>
        <w:rPr>
          <w:rFonts w:ascii="Book Antiqua" w:hAnsi="Book Antiqua" w:cs="Arial"/>
          <w:lang w:val="es-CR"/>
        </w:rPr>
      </w:pPr>
    </w:p>
    <w:p w14:paraId="5A746AEE" w14:textId="77777777" w:rsidR="009F3D5A" w:rsidRDefault="00155B90" w:rsidP="00B2333A">
      <w:pPr>
        <w:keepNext/>
        <w:numPr>
          <w:ilvl w:val="12"/>
          <w:numId w:val="0"/>
        </w:numPr>
        <w:spacing w:line="276" w:lineRule="auto"/>
        <w:jc w:val="both"/>
        <w:rPr>
          <w:rFonts w:ascii="Book Antiqua" w:hAnsi="Book Antiqua" w:cs="Arial"/>
          <w:lang w:val="es-CR"/>
        </w:rPr>
      </w:pPr>
      <w:r w:rsidRPr="0006592A">
        <w:rPr>
          <w:rFonts w:ascii="Book Antiqua" w:hAnsi="Book Antiqua" w:cs="Arial"/>
          <w:lang w:val="es-CR"/>
        </w:rPr>
        <w:t xml:space="preserve">En cuanto </w:t>
      </w:r>
      <w:r w:rsidRPr="00366B78">
        <w:rPr>
          <w:rFonts w:ascii="Book Antiqua" w:hAnsi="Book Antiqua" w:cs="Arial"/>
          <w:lang w:val="es-CR"/>
        </w:rPr>
        <w:t>a l</w:t>
      </w:r>
      <w:r w:rsidRPr="00757AA2">
        <w:rPr>
          <w:rFonts w:ascii="Book Antiqua" w:hAnsi="Book Antiqua" w:cs="Arial"/>
          <w:lang w:val="es-CR"/>
        </w:rPr>
        <w:t>os casos terminados para el periodo 2020 al 2021 se finalizaron un</w:t>
      </w:r>
      <w:r w:rsidR="00813F7D" w:rsidRPr="00757AA2">
        <w:rPr>
          <w:rFonts w:ascii="Book Antiqua" w:hAnsi="Book Antiqua" w:cs="Arial"/>
          <w:lang w:val="es-CR"/>
        </w:rPr>
        <w:t xml:space="preserve"> total </w:t>
      </w:r>
      <w:r w:rsidRPr="00757AA2">
        <w:rPr>
          <w:rFonts w:ascii="Book Antiqua" w:hAnsi="Book Antiqua" w:cs="Arial"/>
          <w:lang w:val="es-CR"/>
        </w:rPr>
        <w:t xml:space="preserve">de </w:t>
      </w:r>
      <w:r w:rsidR="00813F7D" w:rsidRPr="00757AA2">
        <w:rPr>
          <w:rFonts w:ascii="Book Antiqua" w:hAnsi="Book Antiqua" w:cs="Arial"/>
          <w:lang w:val="es-CR"/>
        </w:rPr>
        <w:t>4 </w:t>
      </w:r>
      <w:r w:rsidRPr="00757AA2">
        <w:rPr>
          <w:rFonts w:ascii="Book Antiqua" w:hAnsi="Book Antiqua" w:cs="Arial"/>
          <w:lang w:val="es-CR"/>
        </w:rPr>
        <w:t>45</w:t>
      </w:r>
      <w:r w:rsidR="00813F7D" w:rsidRPr="00757AA2">
        <w:rPr>
          <w:rFonts w:ascii="Book Antiqua" w:hAnsi="Book Antiqua" w:cs="Arial"/>
          <w:lang w:val="es-CR"/>
        </w:rPr>
        <w:t>6 asuntos</w:t>
      </w:r>
      <w:r w:rsidR="0032473A">
        <w:rPr>
          <w:rFonts w:ascii="Book Antiqua" w:hAnsi="Book Antiqua" w:cs="Arial"/>
          <w:lang w:val="es-CR"/>
        </w:rPr>
        <w:t xml:space="preserve"> por lo que se logró cubrir la entrada (la entrada fue de </w:t>
      </w:r>
      <w:r w:rsidR="0032473A" w:rsidRPr="00AE20F8">
        <w:rPr>
          <w:rFonts w:ascii="Book Antiqua" w:hAnsi="Book Antiqua" w:cs="Arial"/>
          <w:lang w:val="es-CR"/>
        </w:rPr>
        <w:t>4 363 asuntos</w:t>
      </w:r>
      <w:r w:rsidR="0032473A">
        <w:rPr>
          <w:rFonts w:ascii="Book Antiqua" w:hAnsi="Book Antiqua" w:cs="Arial"/>
          <w:lang w:val="es-CR"/>
        </w:rPr>
        <w:t xml:space="preserve">) y reducir circulante en 93 carpetas. </w:t>
      </w:r>
      <w:r w:rsidR="009F3D5A">
        <w:rPr>
          <w:rFonts w:ascii="Book Antiqua" w:hAnsi="Book Antiqua" w:cs="Arial"/>
          <w:lang w:val="es-CR"/>
        </w:rPr>
        <w:t xml:space="preserve">                   </w:t>
      </w:r>
    </w:p>
    <w:p w14:paraId="3F3714C3" w14:textId="77777777" w:rsidR="009F3D5A" w:rsidRDefault="009F3D5A" w:rsidP="009F3D5A">
      <w:pPr>
        <w:keepNext/>
        <w:numPr>
          <w:ilvl w:val="12"/>
          <w:numId w:val="0"/>
        </w:numPr>
        <w:spacing w:line="276" w:lineRule="auto"/>
        <w:jc w:val="both"/>
        <w:rPr>
          <w:rFonts w:ascii="Book Antiqua" w:hAnsi="Book Antiqua" w:cs="Arial"/>
          <w:lang w:val="es-CR"/>
        </w:rPr>
      </w:pPr>
    </w:p>
    <w:p w14:paraId="3F2450AF" w14:textId="77777777" w:rsidR="0032473A" w:rsidRPr="009F3D5A" w:rsidRDefault="009F3D5A" w:rsidP="009F3D5A">
      <w:pPr>
        <w:keepNext/>
        <w:numPr>
          <w:ilvl w:val="12"/>
          <w:numId w:val="0"/>
        </w:numPr>
        <w:spacing w:line="276" w:lineRule="auto"/>
        <w:jc w:val="both"/>
        <w:rPr>
          <w:rFonts w:ascii="Book Antiqua" w:hAnsi="Book Antiqua" w:cs="Arial"/>
          <w:sz w:val="2"/>
          <w:szCs w:val="2"/>
          <w:lang w:val="es-CR"/>
        </w:rPr>
      </w:pPr>
      <w:r>
        <w:rPr>
          <w:rFonts w:ascii="Book Antiqua" w:hAnsi="Book Antiqua" w:cs="Arial"/>
          <w:lang w:val="es-CR"/>
        </w:rPr>
        <w:t xml:space="preserve">                                                                                  </w:t>
      </w:r>
    </w:p>
    <w:p w14:paraId="6F382D3A" w14:textId="76DE7C8F" w:rsidR="00813F7D" w:rsidRPr="00757AA2" w:rsidRDefault="0032473A" w:rsidP="00A7685B">
      <w:pPr>
        <w:keepNext/>
        <w:numPr>
          <w:ilvl w:val="12"/>
          <w:numId w:val="0"/>
        </w:numPr>
        <w:spacing w:line="276" w:lineRule="auto"/>
        <w:jc w:val="both"/>
        <w:rPr>
          <w:rFonts w:ascii="Book Antiqua" w:hAnsi="Book Antiqua" w:cs="Arial"/>
          <w:lang w:val="es-CR"/>
        </w:rPr>
      </w:pPr>
      <w:r>
        <w:rPr>
          <w:rFonts w:ascii="Book Antiqua" w:hAnsi="Book Antiqua" w:cs="Arial"/>
          <w:lang w:val="es-CR"/>
        </w:rPr>
        <w:t>Del total de asuntos terminados</w:t>
      </w:r>
      <w:r w:rsidR="0019325B">
        <w:rPr>
          <w:rFonts w:ascii="Book Antiqua" w:hAnsi="Book Antiqua" w:cs="Arial"/>
          <w:lang w:val="es-CR"/>
        </w:rPr>
        <w:t xml:space="preserve">, </w:t>
      </w:r>
      <w:r w:rsidR="00FB7C78">
        <w:rPr>
          <w:rFonts w:ascii="Book Antiqua" w:hAnsi="Book Antiqua" w:cs="Arial"/>
          <w:lang w:val="es-CR"/>
        </w:rPr>
        <w:t>entre las</w:t>
      </w:r>
      <w:r w:rsidR="00155B90" w:rsidRPr="00757AA2">
        <w:rPr>
          <w:rFonts w:ascii="Book Antiqua" w:hAnsi="Book Antiqua" w:cs="Arial"/>
          <w:lang w:val="es-CR"/>
        </w:rPr>
        <w:t xml:space="preserve"> personas Juzgadoras 1 y 3 </w:t>
      </w:r>
      <w:r w:rsidR="00961CC0" w:rsidRPr="00757AA2">
        <w:rPr>
          <w:rFonts w:ascii="Book Antiqua" w:hAnsi="Book Antiqua" w:cs="Arial"/>
          <w:lang w:val="es-CR"/>
        </w:rPr>
        <w:t xml:space="preserve">terminaron </w:t>
      </w:r>
      <w:r w:rsidR="00155B90" w:rsidRPr="00757AA2">
        <w:rPr>
          <w:rFonts w:ascii="Book Antiqua" w:hAnsi="Book Antiqua" w:cs="Arial"/>
          <w:lang w:val="es-CR"/>
        </w:rPr>
        <w:t xml:space="preserve">1 849 </w:t>
      </w:r>
      <w:r w:rsidR="00961CC0" w:rsidRPr="00757AA2">
        <w:rPr>
          <w:rFonts w:ascii="Book Antiqua" w:hAnsi="Book Antiqua" w:cs="Arial"/>
          <w:lang w:val="es-CR"/>
        </w:rPr>
        <w:t>y</w:t>
      </w:r>
      <w:r w:rsidR="0019325B">
        <w:rPr>
          <w:rFonts w:ascii="Book Antiqua" w:hAnsi="Book Antiqua" w:cs="Arial"/>
          <w:lang w:val="es-CR"/>
        </w:rPr>
        <w:t xml:space="preserve"> la Jueza o Juez 2 logró finalizar </w:t>
      </w:r>
      <w:r w:rsidR="0019325B" w:rsidRPr="00366B78">
        <w:rPr>
          <w:rFonts w:ascii="Book Antiqua" w:hAnsi="Book Antiqua" w:cs="Arial"/>
          <w:lang w:val="es-CR"/>
        </w:rPr>
        <w:t>2</w:t>
      </w:r>
      <w:r w:rsidR="00961CC0" w:rsidRPr="00757AA2">
        <w:rPr>
          <w:rFonts w:ascii="Book Antiqua" w:hAnsi="Book Antiqua" w:cs="Arial"/>
          <w:lang w:val="es-CR"/>
        </w:rPr>
        <w:t> 607</w:t>
      </w:r>
      <w:r w:rsidR="0019325B">
        <w:rPr>
          <w:rFonts w:ascii="Book Antiqua" w:hAnsi="Book Antiqua" w:cs="Arial"/>
          <w:lang w:val="es-CR"/>
        </w:rPr>
        <w:t xml:space="preserve"> </w:t>
      </w:r>
      <w:r w:rsidR="003A03BB">
        <w:rPr>
          <w:rFonts w:ascii="Book Antiqua" w:hAnsi="Book Antiqua" w:cs="Arial"/>
          <w:lang w:val="es-CR"/>
        </w:rPr>
        <w:t xml:space="preserve">casos, </w:t>
      </w:r>
      <w:r w:rsidR="003A03BB" w:rsidRPr="00757AA2">
        <w:rPr>
          <w:rFonts w:ascii="Book Antiqua" w:hAnsi="Book Antiqua" w:cs="Arial"/>
          <w:lang w:val="es-CR"/>
        </w:rPr>
        <w:t>para</w:t>
      </w:r>
      <w:r w:rsidR="00961CC0" w:rsidRPr="00757AA2">
        <w:rPr>
          <w:rFonts w:ascii="Book Antiqua" w:hAnsi="Book Antiqua" w:cs="Arial"/>
          <w:lang w:val="es-CR"/>
        </w:rPr>
        <w:t xml:space="preserve"> un promedio mensual</w:t>
      </w:r>
      <w:r w:rsidR="0019325B">
        <w:rPr>
          <w:rFonts w:ascii="Book Antiqua" w:hAnsi="Book Antiqua" w:cs="Arial"/>
          <w:lang w:val="es-CR"/>
        </w:rPr>
        <w:t xml:space="preserve"> de casos terminados por parte</w:t>
      </w:r>
      <w:r w:rsidR="00961CC0" w:rsidRPr="00366B78">
        <w:rPr>
          <w:rFonts w:ascii="Book Antiqua" w:hAnsi="Book Antiqua" w:cs="Arial"/>
          <w:lang w:val="es-CR"/>
        </w:rPr>
        <w:t xml:space="preserve"> de la Ju</w:t>
      </w:r>
      <w:r w:rsidR="00961CC0" w:rsidRPr="00757AA2">
        <w:rPr>
          <w:rFonts w:ascii="Book Antiqua" w:hAnsi="Book Antiqua" w:cs="Arial"/>
          <w:lang w:val="es-CR"/>
        </w:rPr>
        <w:t>ez</w:t>
      </w:r>
      <w:r w:rsidR="002616CE" w:rsidRPr="00757AA2">
        <w:rPr>
          <w:rFonts w:ascii="Book Antiqua" w:hAnsi="Book Antiqua" w:cs="Arial"/>
          <w:lang w:val="es-CR"/>
        </w:rPr>
        <w:t>a</w:t>
      </w:r>
      <w:r w:rsidR="00961CC0" w:rsidRPr="00757AA2">
        <w:rPr>
          <w:rFonts w:ascii="Book Antiqua" w:hAnsi="Book Antiqua" w:cs="Arial"/>
          <w:lang w:val="es-CR"/>
        </w:rPr>
        <w:t xml:space="preserve"> o Juez 1 de 40 asuntos, 116 asuntos la Jueza o Juez 2 y </w:t>
      </w:r>
      <w:r w:rsidR="002616CE" w:rsidRPr="00757AA2">
        <w:rPr>
          <w:rFonts w:ascii="Book Antiqua" w:hAnsi="Book Antiqua" w:cs="Arial"/>
          <w:lang w:val="es-CR"/>
        </w:rPr>
        <w:t>42 asuntos d</w:t>
      </w:r>
      <w:r w:rsidR="00961CC0" w:rsidRPr="00757AA2">
        <w:rPr>
          <w:rFonts w:ascii="Book Antiqua" w:hAnsi="Book Antiqua" w:cs="Arial"/>
          <w:lang w:val="es-CR"/>
        </w:rPr>
        <w:t>e</w:t>
      </w:r>
      <w:r w:rsidR="0019325B">
        <w:rPr>
          <w:rFonts w:ascii="Book Antiqua" w:hAnsi="Book Antiqua" w:cs="Arial"/>
          <w:lang w:val="es-CR"/>
        </w:rPr>
        <w:t xml:space="preserve"> </w:t>
      </w:r>
      <w:r w:rsidR="00961CC0" w:rsidRPr="00366B78">
        <w:rPr>
          <w:rFonts w:ascii="Book Antiqua" w:hAnsi="Book Antiqua" w:cs="Arial"/>
          <w:lang w:val="es-CR"/>
        </w:rPr>
        <w:t>l</w:t>
      </w:r>
      <w:r w:rsidR="0019325B">
        <w:rPr>
          <w:rFonts w:ascii="Book Antiqua" w:hAnsi="Book Antiqua" w:cs="Arial"/>
          <w:lang w:val="es-CR"/>
        </w:rPr>
        <w:t>a</w:t>
      </w:r>
      <w:r w:rsidR="00961CC0" w:rsidRPr="00366B78">
        <w:rPr>
          <w:rFonts w:ascii="Book Antiqua" w:hAnsi="Book Antiqua" w:cs="Arial"/>
          <w:lang w:val="es-CR"/>
        </w:rPr>
        <w:t xml:space="preserve"> Juez</w:t>
      </w:r>
      <w:r w:rsidR="0019325B">
        <w:rPr>
          <w:rFonts w:ascii="Book Antiqua" w:hAnsi="Book Antiqua" w:cs="Arial"/>
          <w:lang w:val="es-CR"/>
        </w:rPr>
        <w:t>a</w:t>
      </w:r>
      <w:r w:rsidR="00961CC0" w:rsidRPr="00366B78">
        <w:rPr>
          <w:rFonts w:ascii="Book Antiqua" w:hAnsi="Book Antiqua" w:cs="Arial"/>
          <w:lang w:val="es-CR"/>
        </w:rPr>
        <w:t xml:space="preserve"> o Juez</w:t>
      </w:r>
      <w:r w:rsidR="00961CC0" w:rsidRPr="00757AA2">
        <w:rPr>
          <w:rFonts w:ascii="Book Antiqua" w:hAnsi="Book Antiqua" w:cs="Arial"/>
          <w:lang w:val="es-CR"/>
        </w:rPr>
        <w:t xml:space="preserve"> 3.</w:t>
      </w:r>
    </w:p>
    <w:p w14:paraId="592BFA3D" w14:textId="77777777" w:rsidR="00112A41" w:rsidRPr="00757AA2" w:rsidRDefault="00112A41" w:rsidP="00CC2060">
      <w:pPr>
        <w:keepNext/>
        <w:numPr>
          <w:ilvl w:val="12"/>
          <w:numId w:val="0"/>
        </w:numPr>
        <w:spacing w:line="276" w:lineRule="auto"/>
        <w:rPr>
          <w:rFonts w:ascii="Book Antiqua" w:hAnsi="Book Antiqua" w:cs="Arial"/>
          <w:lang w:val="es-CR"/>
        </w:rPr>
      </w:pPr>
    </w:p>
    <w:p w14:paraId="072BCCDB" w14:textId="02DE9238" w:rsidR="00112A41" w:rsidRDefault="00112A41" w:rsidP="0006592A">
      <w:pPr>
        <w:keepNext/>
        <w:numPr>
          <w:ilvl w:val="12"/>
          <w:numId w:val="0"/>
        </w:numPr>
        <w:spacing w:line="276" w:lineRule="auto"/>
        <w:jc w:val="both"/>
        <w:rPr>
          <w:rFonts w:ascii="Book Antiqua" w:hAnsi="Book Antiqua" w:cs="Arial"/>
          <w:b/>
          <w:bCs/>
          <w:i/>
          <w:iCs/>
          <w:lang w:val="es-CR"/>
        </w:rPr>
      </w:pPr>
      <w:r w:rsidRPr="001B2401">
        <w:rPr>
          <w:rFonts w:ascii="Book Antiqua" w:hAnsi="Book Antiqua" w:cs="Arial"/>
          <w:b/>
          <w:bCs/>
          <w:i/>
          <w:iCs/>
          <w:lang w:val="es-CR"/>
        </w:rPr>
        <w:t>Se aclara que para el 2020</w:t>
      </w:r>
      <w:r w:rsidR="00FB7C78" w:rsidRPr="001B2401">
        <w:rPr>
          <w:rFonts w:ascii="Book Antiqua" w:hAnsi="Book Antiqua" w:cs="Arial"/>
          <w:b/>
          <w:bCs/>
          <w:i/>
          <w:iCs/>
          <w:lang w:val="es-CR"/>
        </w:rPr>
        <w:t>,</w:t>
      </w:r>
      <w:r w:rsidRPr="001B2401">
        <w:rPr>
          <w:rFonts w:ascii="Book Antiqua" w:hAnsi="Book Antiqua" w:cs="Arial"/>
          <w:b/>
          <w:bCs/>
          <w:i/>
          <w:iCs/>
          <w:lang w:val="es-CR"/>
        </w:rPr>
        <w:t xml:space="preserve"> </w:t>
      </w:r>
      <w:r w:rsidR="003077E6" w:rsidRPr="001B2401">
        <w:rPr>
          <w:rFonts w:ascii="Book Antiqua" w:hAnsi="Book Antiqua" w:cs="Arial"/>
          <w:b/>
          <w:bCs/>
          <w:i/>
          <w:iCs/>
          <w:lang w:val="es-CR"/>
        </w:rPr>
        <w:t>se tiene un total de 37 asuntos</w:t>
      </w:r>
      <w:r w:rsidR="0019325B" w:rsidRPr="001B2401">
        <w:rPr>
          <w:rFonts w:ascii="Book Antiqua" w:hAnsi="Book Antiqua" w:cs="Arial"/>
          <w:b/>
          <w:bCs/>
          <w:i/>
          <w:iCs/>
          <w:lang w:val="es-CR"/>
        </w:rPr>
        <w:t xml:space="preserve"> terminados adicionales</w:t>
      </w:r>
      <w:r w:rsidR="003077E6" w:rsidRPr="001B2401">
        <w:rPr>
          <w:rFonts w:ascii="Book Antiqua" w:hAnsi="Book Antiqua" w:cs="Arial"/>
          <w:b/>
          <w:bCs/>
          <w:i/>
          <w:iCs/>
          <w:lang w:val="es-CR"/>
        </w:rPr>
        <w:t xml:space="preserve"> que no se consideran</w:t>
      </w:r>
      <w:r w:rsidR="0019325B" w:rsidRPr="001B2401">
        <w:rPr>
          <w:rFonts w:ascii="Book Antiqua" w:hAnsi="Book Antiqua" w:cs="Arial"/>
          <w:b/>
          <w:bCs/>
          <w:i/>
          <w:iCs/>
          <w:lang w:val="es-CR"/>
        </w:rPr>
        <w:t xml:space="preserve"> en el cuadro anterior,</w:t>
      </w:r>
      <w:r w:rsidR="003077E6" w:rsidRPr="001B2401">
        <w:rPr>
          <w:rFonts w:ascii="Book Antiqua" w:hAnsi="Book Antiqua" w:cs="Arial"/>
          <w:b/>
          <w:bCs/>
          <w:i/>
          <w:iCs/>
          <w:lang w:val="es-CR"/>
        </w:rPr>
        <w:t xml:space="preserve"> debido a que no se indicó la persona juzgadora </w:t>
      </w:r>
      <w:r w:rsidR="009806A2" w:rsidRPr="001B2401">
        <w:rPr>
          <w:rFonts w:ascii="Book Antiqua" w:hAnsi="Book Antiqua" w:cs="Arial"/>
          <w:b/>
          <w:bCs/>
          <w:i/>
          <w:iCs/>
          <w:lang w:val="es-CR"/>
        </w:rPr>
        <w:t>responsable o finalizó por motivos de término que no corresponden a sentencia; misma situación en 2021</w:t>
      </w:r>
      <w:r w:rsidR="00C770E1" w:rsidRPr="001B2401">
        <w:rPr>
          <w:rFonts w:ascii="Book Antiqua" w:hAnsi="Book Antiqua" w:cs="Arial"/>
          <w:b/>
          <w:bCs/>
          <w:i/>
          <w:iCs/>
          <w:lang w:val="es-CR"/>
        </w:rPr>
        <w:t xml:space="preserve"> con otros 24 expedientes. </w:t>
      </w:r>
    </w:p>
    <w:p w14:paraId="2F9C0F2A" w14:textId="10FE872B" w:rsidR="00731358" w:rsidRDefault="00731358" w:rsidP="0006592A">
      <w:pPr>
        <w:keepNext/>
        <w:numPr>
          <w:ilvl w:val="12"/>
          <w:numId w:val="0"/>
        </w:numPr>
        <w:spacing w:line="276" w:lineRule="auto"/>
        <w:jc w:val="both"/>
        <w:rPr>
          <w:rFonts w:ascii="Book Antiqua" w:hAnsi="Book Antiqua" w:cs="Arial"/>
          <w:b/>
          <w:bCs/>
          <w:i/>
          <w:iCs/>
          <w:lang w:val="es-CR"/>
        </w:rPr>
      </w:pPr>
    </w:p>
    <w:p w14:paraId="44F46A83" w14:textId="15255C7E" w:rsidR="00731358" w:rsidRPr="00833051" w:rsidRDefault="00731358" w:rsidP="00731358">
      <w:pPr>
        <w:pStyle w:val="Ttulo1"/>
      </w:pPr>
      <w:r>
        <w:t xml:space="preserve">AJUSTE </w:t>
      </w:r>
      <w:r w:rsidRPr="00731358">
        <w:t>CUOTA DE TRABAJO PERSONAL JUZGADOR Y ESCENARIOS PRESENTADOS AL JUZGADO EN ABRIL 2022:</w:t>
      </w:r>
    </w:p>
    <w:p w14:paraId="0F943CFD" w14:textId="77777777" w:rsidR="00731358" w:rsidRPr="001B2401" w:rsidRDefault="00731358" w:rsidP="0006592A">
      <w:pPr>
        <w:keepNext/>
        <w:numPr>
          <w:ilvl w:val="12"/>
          <w:numId w:val="0"/>
        </w:numPr>
        <w:spacing w:line="276" w:lineRule="auto"/>
        <w:jc w:val="both"/>
        <w:rPr>
          <w:rFonts w:ascii="Book Antiqua" w:hAnsi="Book Antiqua" w:cs="Arial"/>
          <w:b/>
          <w:bCs/>
          <w:i/>
          <w:iCs/>
          <w:lang w:val="es-CR"/>
        </w:rPr>
      </w:pPr>
    </w:p>
    <w:p w14:paraId="64B02848" w14:textId="77777777" w:rsidR="005636D6" w:rsidRDefault="008556D3" w:rsidP="00722B81">
      <w:pPr>
        <w:spacing w:line="276" w:lineRule="auto"/>
        <w:jc w:val="both"/>
        <w:rPr>
          <w:rFonts w:ascii="Book Antiqua" w:eastAsia="Calibri" w:hAnsi="Book Antiqua" w:cs="Arial"/>
        </w:rPr>
      </w:pPr>
      <w:r w:rsidRPr="00757AA2">
        <w:rPr>
          <w:rFonts w:ascii="Book Antiqua" w:hAnsi="Book Antiqua" w:cs="Arial"/>
          <w:lang w:val="es-CR"/>
        </w:rPr>
        <w:t>D</w:t>
      </w:r>
      <w:r w:rsidR="00646D40" w:rsidRPr="00757AA2">
        <w:rPr>
          <w:rFonts w:ascii="Book Antiqua" w:eastAsia="Calibri" w:hAnsi="Book Antiqua" w:cs="Arial"/>
        </w:rPr>
        <w:t xml:space="preserve">ebido a la estructura de trabajo que </w:t>
      </w:r>
      <w:r w:rsidR="003069F1">
        <w:rPr>
          <w:rFonts w:ascii="Book Antiqua" w:eastAsia="Calibri" w:hAnsi="Book Antiqua" w:cs="Arial"/>
        </w:rPr>
        <w:t xml:space="preserve">actualmente tiene </w:t>
      </w:r>
      <w:r w:rsidR="00AE7D71">
        <w:rPr>
          <w:rFonts w:ascii="Book Antiqua" w:eastAsia="Calibri" w:hAnsi="Book Antiqua" w:cs="Arial"/>
        </w:rPr>
        <w:t xml:space="preserve">el despacho </w:t>
      </w:r>
      <w:r w:rsidR="003069F1">
        <w:rPr>
          <w:rFonts w:ascii="Book Antiqua" w:eastAsia="Calibri" w:hAnsi="Book Antiqua" w:cs="Arial"/>
        </w:rPr>
        <w:t>la cual</w:t>
      </w:r>
      <w:r w:rsidR="00AE7D71">
        <w:rPr>
          <w:rFonts w:ascii="Book Antiqua" w:eastAsia="Calibri" w:hAnsi="Book Antiqua" w:cs="Arial"/>
        </w:rPr>
        <w:t xml:space="preserve"> ha</w:t>
      </w:r>
      <w:r w:rsidR="003069F1">
        <w:rPr>
          <w:rFonts w:ascii="Book Antiqua" w:eastAsia="Calibri" w:hAnsi="Book Antiqua" w:cs="Arial"/>
        </w:rPr>
        <w:t>bía</w:t>
      </w:r>
      <w:r w:rsidR="00AE7D71">
        <w:rPr>
          <w:rFonts w:ascii="Book Antiqua" w:eastAsia="Calibri" w:hAnsi="Book Antiqua" w:cs="Arial"/>
        </w:rPr>
        <w:t xml:space="preserve"> insistido en mantener, la distribución de asuntos es la siguiente:</w:t>
      </w:r>
    </w:p>
    <w:p w14:paraId="2CE48AF0" w14:textId="00B96DA6" w:rsidR="00AE7D71" w:rsidRDefault="00AE7D71" w:rsidP="00722B81">
      <w:pPr>
        <w:spacing w:line="276" w:lineRule="auto"/>
        <w:jc w:val="both"/>
        <w:rPr>
          <w:rFonts w:ascii="Book Antiqua" w:eastAsia="Calibri" w:hAnsi="Book Antiqua" w:cs="Arial"/>
        </w:rPr>
      </w:pPr>
      <w:r>
        <w:rPr>
          <w:rFonts w:ascii="Book Antiqua" w:eastAsia="Calibri" w:hAnsi="Book Antiqua" w:cs="Arial"/>
        </w:rPr>
        <w:t xml:space="preserve"> </w:t>
      </w:r>
    </w:p>
    <w:p w14:paraId="56B2D1C2" w14:textId="77777777" w:rsidR="00AE7D71" w:rsidRDefault="00AE7D71" w:rsidP="00AE7D71">
      <w:pPr>
        <w:numPr>
          <w:ilvl w:val="0"/>
          <w:numId w:val="25"/>
        </w:numPr>
        <w:spacing w:line="276" w:lineRule="auto"/>
        <w:jc w:val="both"/>
        <w:rPr>
          <w:rFonts w:ascii="Book Antiqua" w:eastAsia="Calibri" w:hAnsi="Book Antiqua" w:cs="Arial"/>
        </w:rPr>
      </w:pPr>
      <w:r>
        <w:rPr>
          <w:rFonts w:ascii="Book Antiqua" w:eastAsia="Calibri" w:hAnsi="Book Antiqua" w:cs="Arial"/>
        </w:rPr>
        <w:t xml:space="preserve">Personas </w:t>
      </w:r>
      <w:r w:rsidR="00FB725F" w:rsidRPr="00757AA2">
        <w:rPr>
          <w:rFonts w:ascii="Book Antiqua" w:eastAsia="Calibri" w:hAnsi="Book Antiqua" w:cs="Arial"/>
        </w:rPr>
        <w:t>Juzgadoras 1 y 3 fallan los asuntos contenciosos (menos ordinarios)</w:t>
      </w:r>
    </w:p>
    <w:p w14:paraId="2525DEA3" w14:textId="77777777" w:rsidR="002D06B5" w:rsidRDefault="00AE7D71" w:rsidP="00AE7D71">
      <w:pPr>
        <w:numPr>
          <w:ilvl w:val="0"/>
          <w:numId w:val="25"/>
        </w:numPr>
        <w:spacing w:line="276" w:lineRule="auto"/>
        <w:jc w:val="both"/>
        <w:rPr>
          <w:rFonts w:ascii="Book Antiqua" w:eastAsia="Calibri" w:hAnsi="Book Antiqua" w:cs="Arial"/>
        </w:rPr>
      </w:pPr>
      <w:r>
        <w:rPr>
          <w:rFonts w:ascii="Book Antiqua" w:eastAsia="Calibri" w:hAnsi="Book Antiqua" w:cs="Arial"/>
        </w:rPr>
        <w:t xml:space="preserve">Persona Juzgadora </w:t>
      </w:r>
      <w:r w:rsidR="00FB725F" w:rsidRPr="00757AA2">
        <w:rPr>
          <w:rFonts w:ascii="Book Antiqua" w:eastAsia="Calibri" w:hAnsi="Book Antiqua" w:cs="Arial"/>
        </w:rPr>
        <w:t xml:space="preserve">2 </w:t>
      </w:r>
      <w:r>
        <w:rPr>
          <w:rFonts w:ascii="Book Antiqua" w:eastAsia="Calibri" w:hAnsi="Book Antiqua" w:cs="Arial"/>
        </w:rPr>
        <w:t xml:space="preserve">falla </w:t>
      </w:r>
      <w:r w:rsidR="00FB725F" w:rsidRPr="00366B78">
        <w:rPr>
          <w:rFonts w:ascii="Book Antiqua" w:eastAsia="Calibri" w:hAnsi="Book Antiqua" w:cs="Arial"/>
        </w:rPr>
        <w:t>los divorcios por mut</w:t>
      </w:r>
      <w:r w:rsidR="00FB725F" w:rsidRPr="00757AA2">
        <w:rPr>
          <w:rFonts w:ascii="Book Antiqua" w:eastAsia="Calibri" w:hAnsi="Book Antiqua" w:cs="Arial"/>
        </w:rPr>
        <w:t>uo consentimiento, incidentes</w:t>
      </w:r>
      <w:r>
        <w:rPr>
          <w:rFonts w:ascii="Book Antiqua" w:eastAsia="Calibri" w:hAnsi="Book Antiqua" w:cs="Arial"/>
        </w:rPr>
        <w:t xml:space="preserve">, </w:t>
      </w:r>
      <w:r w:rsidR="00FB725F" w:rsidRPr="00757AA2">
        <w:rPr>
          <w:rFonts w:ascii="Book Antiqua" w:eastAsia="Calibri" w:hAnsi="Book Antiqua" w:cs="Arial"/>
        </w:rPr>
        <w:t>segunda instancia</w:t>
      </w:r>
      <w:r>
        <w:rPr>
          <w:rFonts w:ascii="Book Antiqua" w:eastAsia="Calibri" w:hAnsi="Book Antiqua" w:cs="Arial"/>
        </w:rPr>
        <w:t xml:space="preserve"> y ordinarios</w:t>
      </w:r>
      <w:r w:rsidR="002D06B5">
        <w:rPr>
          <w:rFonts w:ascii="Book Antiqua" w:eastAsia="Calibri" w:hAnsi="Book Antiqua" w:cs="Arial"/>
        </w:rPr>
        <w:t>.</w:t>
      </w:r>
    </w:p>
    <w:p w14:paraId="38DAE0EB" w14:textId="77777777" w:rsidR="002D06B5" w:rsidRDefault="002D06B5" w:rsidP="002D06B5">
      <w:pPr>
        <w:spacing w:line="276" w:lineRule="auto"/>
        <w:jc w:val="both"/>
        <w:rPr>
          <w:rFonts w:ascii="Book Antiqua" w:eastAsia="Calibri" w:hAnsi="Book Antiqua" w:cs="Arial"/>
        </w:rPr>
      </w:pPr>
    </w:p>
    <w:p w14:paraId="3FF358B5" w14:textId="77777777" w:rsidR="002C1AC7" w:rsidRDefault="002C1AC7" w:rsidP="002D06B5">
      <w:pPr>
        <w:spacing w:line="276" w:lineRule="auto"/>
        <w:jc w:val="both"/>
        <w:rPr>
          <w:rFonts w:ascii="Book Antiqua" w:eastAsia="Calibri" w:hAnsi="Book Antiqua" w:cs="Arial"/>
        </w:rPr>
      </w:pPr>
      <w:r>
        <w:rPr>
          <w:rFonts w:ascii="Book Antiqua" w:eastAsia="Calibri" w:hAnsi="Book Antiqua" w:cs="Arial"/>
        </w:rPr>
        <w:t>Sin embargo</w:t>
      </w:r>
      <w:r w:rsidR="008B78B7">
        <w:rPr>
          <w:rFonts w:ascii="Book Antiqua" w:eastAsia="Calibri" w:hAnsi="Book Antiqua" w:cs="Arial"/>
        </w:rPr>
        <w:t>,</w:t>
      </w:r>
      <w:r>
        <w:rPr>
          <w:rFonts w:ascii="Book Antiqua" w:eastAsia="Calibri" w:hAnsi="Book Antiqua" w:cs="Arial"/>
        </w:rPr>
        <w:t xml:space="preserve"> independientemente de la distribución a lo interno, si hay </w:t>
      </w:r>
      <w:r w:rsidR="00FB7C78">
        <w:rPr>
          <w:rFonts w:ascii="Book Antiqua" w:eastAsia="Calibri" w:hAnsi="Book Antiqua" w:cs="Arial"/>
        </w:rPr>
        <w:t>una meta mínima esperada</w:t>
      </w:r>
      <w:r>
        <w:rPr>
          <w:rFonts w:ascii="Book Antiqua" w:eastAsia="Calibri" w:hAnsi="Book Antiqua" w:cs="Arial"/>
        </w:rPr>
        <w:t xml:space="preserve"> de una</w:t>
      </w:r>
      <w:r w:rsidR="00AF784C">
        <w:rPr>
          <w:rFonts w:ascii="Book Antiqua" w:eastAsia="Calibri" w:hAnsi="Book Antiqua" w:cs="Arial"/>
        </w:rPr>
        <w:t xml:space="preserve"> </w:t>
      </w:r>
      <w:r>
        <w:rPr>
          <w:rFonts w:ascii="Book Antiqua" w:eastAsia="Calibri" w:hAnsi="Book Antiqua" w:cs="Arial"/>
        </w:rPr>
        <w:t xml:space="preserve">oficina especializada de familia con 3 plazas de persona </w:t>
      </w:r>
      <w:r w:rsidR="00AF784C">
        <w:rPr>
          <w:rFonts w:ascii="Book Antiqua" w:eastAsia="Calibri" w:hAnsi="Book Antiqua" w:cs="Arial"/>
        </w:rPr>
        <w:t>juzgadora</w:t>
      </w:r>
      <w:r>
        <w:rPr>
          <w:rFonts w:ascii="Book Antiqua" w:eastAsia="Calibri" w:hAnsi="Book Antiqua" w:cs="Arial"/>
        </w:rPr>
        <w:t>:</w:t>
      </w:r>
    </w:p>
    <w:p w14:paraId="466AFC9E" w14:textId="3DDE5F23" w:rsidR="00254DE1" w:rsidRDefault="00254DE1">
      <w:pPr>
        <w:rPr>
          <w:rFonts w:ascii="Book Antiqua" w:eastAsia="Calibri" w:hAnsi="Book Antiqua" w:cs="Arial"/>
          <w:b/>
          <w:bCs/>
          <w:i/>
          <w:iCs/>
          <w:sz w:val="22"/>
          <w:szCs w:val="22"/>
        </w:rPr>
      </w:pPr>
      <w:r>
        <w:rPr>
          <w:rFonts w:ascii="Book Antiqua" w:eastAsia="Calibri" w:hAnsi="Book Antiqua" w:cs="Arial"/>
          <w:b/>
          <w:bCs/>
          <w:i/>
          <w:iCs/>
          <w:sz w:val="22"/>
          <w:szCs w:val="22"/>
        </w:rPr>
        <w:br w:type="page"/>
      </w:r>
    </w:p>
    <w:p w14:paraId="759F0093" w14:textId="0382A7C6" w:rsidR="002C1AC7" w:rsidRPr="00A7685B" w:rsidRDefault="002C1AC7" w:rsidP="002C1AC7">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lastRenderedPageBreak/>
        <w:t xml:space="preserve">Cuadro </w:t>
      </w:r>
      <w:r w:rsidRPr="00A7685B">
        <w:rPr>
          <w:rFonts w:ascii="Book Antiqua" w:eastAsia="Calibri" w:hAnsi="Book Antiqua" w:cs="Arial"/>
          <w:b/>
          <w:bCs/>
          <w:i/>
          <w:iCs/>
          <w:sz w:val="22"/>
          <w:szCs w:val="22"/>
        </w:rPr>
        <w:fldChar w:fldCharType="begin"/>
      </w:r>
      <w:r w:rsidRPr="00A7685B">
        <w:rPr>
          <w:rFonts w:ascii="Book Antiqua" w:eastAsia="Calibri" w:hAnsi="Book Antiqua" w:cs="Arial"/>
          <w:b/>
          <w:bCs/>
          <w:i/>
          <w:iCs/>
          <w:sz w:val="22"/>
          <w:szCs w:val="22"/>
        </w:rPr>
        <w:instrText xml:space="preserve"> SEQ Cuadro \* ARABIC </w:instrText>
      </w:r>
      <w:r w:rsidRPr="00A7685B">
        <w:rPr>
          <w:rFonts w:ascii="Book Antiqua" w:eastAsia="Calibri" w:hAnsi="Book Antiqua" w:cs="Arial"/>
          <w:b/>
          <w:bCs/>
          <w:i/>
          <w:iCs/>
          <w:sz w:val="22"/>
          <w:szCs w:val="22"/>
        </w:rPr>
        <w:fldChar w:fldCharType="separate"/>
      </w:r>
      <w:r w:rsidR="008B78B7" w:rsidRPr="00A7685B">
        <w:rPr>
          <w:rFonts w:ascii="Book Antiqua" w:eastAsia="Calibri" w:hAnsi="Book Antiqua" w:cs="Arial"/>
          <w:b/>
          <w:bCs/>
          <w:i/>
          <w:iCs/>
          <w:noProof/>
          <w:sz w:val="22"/>
          <w:szCs w:val="22"/>
        </w:rPr>
        <w:t>3</w:t>
      </w:r>
      <w:r w:rsidRPr="00A7685B">
        <w:rPr>
          <w:rFonts w:ascii="Book Antiqua" w:eastAsia="Calibri" w:hAnsi="Book Antiqua" w:cs="Arial"/>
          <w:b/>
          <w:bCs/>
          <w:i/>
          <w:iCs/>
          <w:sz w:val="22"/>
          <w:szCs w:val="22"/>
        </w:rPr>
        <w:fldChar w:fldCharType="end"/>
      </w:r>
      <w:r w:rsidRPr="00A7685B">
        <w:rPr>
          <w:rFonts w:ascii="Book Antiqua" w:eastAsia="Calibri" w:hAnsi="Book Antiqua" w:cs="Arial"/>
          <w:b/>
          <w:bCs/>
          <w:i/>
          <w:iCs/>
          <w:sz w:val="22"/>
          <w:szCs w:val="22"/>
        </w:rPr>
        <w:t xml:space="preserve"> </w:t>
      </w:r>
    </w:p>
    <w:p w14:paraId="6FE60C06" w14:textId="77777777" w:rsidR="002C1AC7" w:rsidRPr="00A7685B" w:rsidRDefault="002C1AC7" w:rsidP="002C1AC7">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Cuota de trabajo personas juzgadoras</w:t>
      </w:r>
      <w:r w:rsidR="00511728" w:rsidRPr="00A7685B">
        <w:rPr>
          <w:rFonts w:ascii="Book Antiqua" w:eastAsia="Calibri" w:hAnsi="Book Antiqua" w:cs="Arial"/>
          <w:b/>
          <w:bCs/>
          <w:i/>
          <w:iCs/>
          <w:sz w:val="22"/>
          <w:szCs w:val="22"/>
        </w:rPr>
        <w:t xml:space="preserve"> de Familia, 2022</w:t>
      </w:r>
    </w:p>
    <w:tbl>
      <w:tblPr>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5"/>
        <w:gridCol w:w="3276"/>
        <w:gridCol w:w="2572"/>
      </w:tblGrid>
      <w:tr w:rsidR="00ED55CE" w:rsidRPr="00AE20F8" w14:paraId="4D008E4F" w14:textId="77777777" w:rsidTr="002C1AC7">
        <w:trPr>
          <w:trHeight w:val="295"/>
          <w:jc w:val="center"/>
        </w:trPr>
        <w:tc>
          <w:tcPr>
            <w:tcW w:w="1319" w:type="pct"/>
            <w:shd w:val="clear" w:color="000000" w:fill="002060"/>
            <w:vAlign w:val="center"/>
          </w:tcPr>
          <w:p w14:paraId="67682F7F" w14:textId="77777777" w:rsidR="002C1AC7" w:rsidRPr="00CC2060" w:rsidRDefault="002C1AC7" w:rsidP="006702A2">
            <w:pPr>
              <w:spacing w:line="276" w:lineRule="auto"/>
              <w:jc w:val="center"/>
              <w:rPr>
                <w:rFonts w:ascii="Book Antiqua" w:hAnsi="Book Antiqua" w:cs="Calibri"/>
                <w:b/>
                <w:bCs/>
                <w:color w:val="FFFFFF"/>
                <w:sz w:val="22"/>
                <w:szCs w:val="22"/>
                <w:lang w:val="es-CR" w:eastAsia="es-CR"/>
              </w:rPr>
            </w:pPr>
            <w:r>
              <w:rPr>
                <w:rFonts w:ascii="Book Antiqua" w:hAnsi="Book Antiqua" w:cs="Calibri"/>
                <w:b/>
                <w:bCs/>
                <w:color w:val="FFFFFF"/>
                <w:sz w:val="22"/>
                <w:szCs w:val="22"/>
                <w:lang w:val="es-CR" w:eastAsia="es-CR"/>
              </w:rPr>
              <w:t>Cuota actual</w:t>
            </w:r>
          </w:p>
        </w:tc>
        <w:tc>
          <w:tcPr>
            <w:tcW w:w="2062" w:type="pct"/>
            <w:shd w:val="clear" w:color="000000" w:fill="002060"/>
            <w:noWrap/>
            <w:vAlign w:val="center"/>
            <w:hideMark/>
          </w:tcPr>
          <w:p w14:paraId="22F31BF1" w14:textId="77777777" w:rsidR="002C1AC7" w:rsidRPr="00AE20F8" w:rsidRDefault="002C1AC7" w:rsidP="006702A2">
            <w:pPr>
              <w:spacing w:line="276" w:lineRule="auto"/>
              <w:jc w:val="center"/>
              <w:rPr>
                <w:rFonts w:ascii="Book Antiqua" w:hAnsi="Book Antiqua" w:cs="Calibri"/>
                <w:b/>
                <w:bCs/>
                <w:color w:val="FFFFFF"/>
                <w:sz w:val="22"/>
                <w:szCs w:val="22"/>
                <w:lang w:val="es-CR" w:eastAsia="es-CR"/>
              </w:rPr>
            </w:pPr>
            <w:r w:rsidRPr="00CC2060">
              <w:rPr>
                <w:rFonts w:ascii="Book Antiqua" w:hAnsi="Book Antiqua" w:cs="Calibri"/>
                <w:b/>
                <w:bCs/>
                <w:color w:val="FFFFFF"/>
                <w:sz w:val="22"/>
                <w:szCs w:val="22"/>
                <w:lang w:val="es-CR" w:eastAsia="es-CR"/>
              </w:rPr>
              <w:t>Motivo</w:t>
            </w:r>
            <w:r w:rsidRPr="0006592A">
              <w:rPr>
                <w:rFonts w:ascii="Book Antiqua" w:hAnsi="Book Antiqua" w:cs="Calibri"/>
                <w:b/>
                <w:bCs/>
                <w:color w:val="FFFFFF"/>
                <w:sz w:val="22"/>
                <w:szCs w:val="22"/>
                <w:lang w:val="es-CR" w:eastAsia="es-CR"/>
              </w:rPr>
              <w:t xml:space="preserve"> de Sentencia</w:t>
            </w:r>
          </w:p>
        </w:tc>
        <w:tc>
          <w:tcPr>
            <w:tcW w:w="1619" w:type="pct"/>
            <w:shd w:val="clear" w:color="auto" w:fill="FFD966"/>
            <w:vAlign w:val="center"/>
          </w:tcPr>
          <w:p w14:paraId="6383A93E" w14:textId="77777777" w:rsidR="002C1AC7" w:rsidRPr="00AE20F8" w:rsidRDefault="002C1AC7" w:rsidP="006702A2">
            <w:pPr>
              <w:spacing w:line="276" w:lineRule="auto"/>
              <w:jc w:val="center"/>
              <w:rPr>
                <w:rFonts w:ascii="Book Antiqua" w:hAnsi="Book Antiqua" w:cs="Calibri"/>
                <w:b/>
                <w:bCs/>
                <w:sz w:val="22"/>
                <w:szCs w:val="22"/>
                <w:lang w:val="es-CR" w:eastAsia="es-CR"/>
              </w:rPr>
            </w:pPr>
            <w:r w:rsidRPr="00AE20F8">
              <w:rPr>
                <w:rFonts w:ascii="Book Antiqua" w:hAnsi="Book Antiqua" w:cs="Calibri"/>
                <w:b/>
                <w:bCs/>
                <w:sz w:val="22"/>
                <w:szCs w:val="22"/>
                <w:lang w:val="es-CR" w:eastAsia="es-CR"/>
              </w:rPr>
              <w:t>Cuota esperada de un Juzgado con 3 plazas de Jueza o Juez</w:t>
            </w:r>
          </w:p>
        </w:tc>
      </w:tr>
      <w:tr w:rsidR="00ED55CE" w:rsidRPr="00AE20F8" w14:paraId="7CA06520" w14:textId="77777777" w:rsidTr="002C1AC7">
        <w:trPr>
          <w:trHeight w:val="295"/>
          <w:jc w:val="center"/>
        </w:trPr>
        <w:tc>
          <w:tcPr>
            <w:tcW w:w="1319" w:type="pct"/>
            <w:vAlign w:val="center"/>
          </w:tcPr>
          <w:p w14:paraId="29603DEC" w14:textId="77777777" w:rsidR="002C1AC7" w:rsidRPr="00CC2060" w:rsidRDefault="002C1AC7"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16</w:t>
            </w:r>
          </w:p>
        </w:tc>
        <w:tc>
          <w:tcPr>
            <w:tcW w:w="2062" w:type="pct"/>
            <w:shd w:val="clear" w:color="auto" w:fill="auto"/>
            <w:noWrap/>
            <w:vAlign w:val="center"/>
            <w:hideMark/>
          </w:tcPr>
          <w:p w14:paraId="6C345CAD" w14:textId="77777777" w:rsidR="002C1AC7" w:rsidRPr="0006592A" w:rsidRDefault="002C1AC7"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Dictada</w:t>
            </w:r>
          </w:p>
        </w:tc>
        <w:tc>
          <w:tcPr>
            <w:tcW w:w="1619" w:type="pct"/>
            <w:shd w:val="clear" w:color="auto" w:fill="FFD966"/>
            <w:vAlign w:val="center"/>
          </w:tcPr>
          <w:p w14:paraId="2FD43FCD" w14:textId="77777777" w:rsidR="002C1AC7" w:rsidRPr="00AE20F8" w:rsidRDefault="002C1AC7" w:rsidP="006702A2">
            <w:pPr>
              <w:spacing w:line="276" w:lineRule="auto"/>
              <w:jc w:val="center"/>
              <w:rPr>
                <w:rFonts w:ascii="Book Antiqua" w:hAnsi="Book Antiqua" w:cs="Calibri"/>
                <w:sz w:val="22"/>
                <w:szCs w:val="22"/>
                <w:lang w:val="es-CR" w:eastAsia="es-CR"/>
              </w:rPr>
            </w:pPr>
            <w:r w:rsidRPr="00AE20F8">
              <w:rPr>
                <w:rFonts w:ascii="Book Antiqua" w:hAnsi="Book Antiqua" w:cs="Calibri"/>
                <w:sz w:val="22"/>
                <w:szCs w:val="22"/>
                <w:lang w:val="es-CR" w:eastAsia="es-CR"/>
              </w:rPr>
              <w:t>48</w:t>
            </w:r>
          </w:p>
        </w:tc>
      </w:tr>
      <w:tr w:rsidR="00ED55CE" w:rsidRPr="00AE20F8" w14:paraId="055E6118" w14:textId="77777777" w:rsidTr="002C1AC7">
        <w:trPr>
          <w:trHeight w:val="295"/>
          <w:jc w:val="center"/>
        </w:trPr>
        <w:tc>
          <w:tcPr>
            <w:tcW w:w="1319" w:type="pct"/>
            <w:vAlign w:val="center"/>
          </w:tcPr>
          <w:p w14:paraId="30546BAC" w14:textId="77777777" w:rsidR="002C1AC7" w:rsidRPr="00CC2060" w:rsidRDefault="002C1AC7"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5</w:t>
            </w:r>
          </w:p>
        </w:tc>
        <w:tc>
          <w:tcPr>
            <w:tcW w:w="2062" w:type="pct"/>
            <w:shd w:val="clear" w:color="auto" w:fill="auto"/>
            <w:noWrap/>
            <w:vAlign w:val="center"/>
            <w:hideMark/>
          </w:tcPr>
          <w:p w14:paraId="31B36074" w14:textId="77777777" w:rsidR="002C1AC7" w:rsidRPr="00AE20F8" w:rsidRDefault="002C1AC7"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w:t>
            </w:r>
            <w:r w:rsidRPr="0006592A">
              <w:rPr>
                <w:rFonts w:ascii="Book Antiqua" w:hAnsi="Book Antiqua" w:cs="Calibri"/>
                <w:color w:val="000000"/>
                <w:sz w:val="22"/>
                <w:szCs w:val="22"/>
                <w:lang w:val="es-CR" w:eastAsia="es-CR"/>
              </w:rPr>
              <w:t>a Homologada</w:t>
            </w:r>
          </w:p>
        </w:tc>
        <w:tc>
          <w:tcPr>
            <w:tcW w:w="1619" w:type="pct"/>
            <w:shd w:val="clear" w:color="auto" w:fill="FFD966"/>
            <w:vAlign w:val="center"/>
          </w:tcPr>
          <w:p w14:paraId="49881A1B" w14:textId="77777777" w:rsidR="002C1AC7" w:rsidRPr="00AE20F8" w:rsidRDefault="002C1AC7" w:rsidP="006702A2">
            <w:pPr>
              <w:spacing w:line="276" w:lineRule="auto"/>
              <w:jc w:val="center"/>
              <w:rPr>
                <w:rFonts w:ascii="Book Antiqua" w:hAnsi="Book Antiqua" w:cs="Calibri"/>
                <w:sz w:val="22"/>
                <w:szCs w:val="22"/>
                <w:lang w:val="es-CR" w:eastAsia="es-CR"/>
              </w:rPr>
            </w:pPr>
            <w:r w:rsidRPr="00AE20F8">
              <w:rPr>
                <w:rFonts w:ascii="Book Antiqua" w:hAnsi="Book Antiqua" w:cs="Calibri"/>
                <w:sz w:val="22"/>
                <w:szCs w:val="22"/>
                <w:lang w:val="es-CR" w:eastAsia="es-CR"/>
              </w:rPr>
              <w:t>15</w:t>
            </w:r>
          </w:p>
        </w:tc>
      </w:tr>
      <w:tr w:rsidR="00ED55CE" w:rsidRPr="00AE20F8" w14:paraId="1287A7B8" w14:textId="77777777" w:rsidTr="002C1AC7">
        <w:trPr>
          <w:trHeight w:val="295"/>
          <w:jc w:val="center"/>
        </w:trPr>
        <w:tc>
          <w:tcPr>
            <w:tcW w:w="1319" w:type="pct"/>
            <w:vAlign w:val="center"/>
          </w:tcPr>
          <w:p w14:paraId="10BF7CAF" w14:textId="77777777" w:rsidR="002C1AC7" w:rsidRPr="00CC2060" w:rsidRDefault="002C1AC7"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13</w:t>
            </w:r>
          </w:p>
        </w:tc>
        <w:tc>
          <w:tcPr>
            <w:tcW w:w="2062" w:type="pct"/>
            <w:shd w:val="clear" w:color="auto" w:fill="auto"/>
            <w:noWrap/>
            <w:vAlign w:val="center"/>
            <w:hideMark/>
          </w:tcPr>
          <w:p w14:paraId="1D1F0A70" w14:textId="77777777" w:rsidR="002C1AC7" w:rsidRPr="00AE20F8" w:rsidRDefault="002C1AC7"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w:t>
            </w:r>
            <w:r w:rsidRPr="0006592A">
              <w:rPr>
                <w:rFonts w:ascii="Book Antiqua" w:hAnsi="Book Antiqua" w:cs="Calibri"/>
                <w:color w:val="000000"/>
                <w:sz w:val="22"/>
                <w:szCs w:val="22"/>
                <w:lang w:val="es-CR" w:eastAsia="es-CR"/>
              </w:rPr>
              <w:t xml:space="preserve"> II Instancia</w:t>
            </w:r>
          </w:p>
        </w:tc>
        <w:tc>
          <w:tcPr>
            <w:tcW w:w="1619" w:type="pct"/>
            <w:shd w:val="clear" w:color="auto" w:fill="FFD966"/>
            <w:vAlign w:val="center"/>
          </w:tcPr>
          <w:p w14:paraId="4AE01B64" w14:textId="77777777" w:rsidR="002C1AC7" w:rsidRPr="00AE20F8" w:rsidRDefault="002C1AC7" w:rsidP="006702A2">
            <w:pPr>
              <w:spacing w:line="276" w:lineRule="auto"/>
              <w:jc w:val="center"/>
              <w:rPr>
                <w:rFonts w:ascii="Book Antiqua" w:hAnsi="Book Antiqua" w:cs="Calibri"/>
                <w:sz w:val="22"/>
                <w:szCs w:val="22"/>
                <w:lang w:val="es-CR" w:eastAsia="es-CR"/>
              </w:rPr>
            </w:pPr>
            <w:r w:rsidRPr="00AE20F8">
              <w:rPr>
                <w:rFonts w:ascii="Book Antiqua" w:hAnsi="Book Antiqua" w:cs="Calibri"/>
                <w:sz w:val="22"/>
                <w:szCs w:val="22"/>
                <w:lang w:val="es-CR" w:eastAsia="es-CR"/>
              </w:rPr>
              <w:t>39</w:t>
            </w:r>
          </w:p>
        </w:tc>
      </w:tr>
      <w:tr w:rsidR="00ED55CE" w:rsidRPr="00AE20F8" w14:paraId="78C5EE37" w14:textId="77777777" w:rsidTr="002C1AC7">
        <w:trPr>
          <w:trHeight w:val="295"/>
          <w:jc w:val="center"/>
        </w:trPr>
        <w:tc>
          <w:tcPr>
            <w:tcW w:w="1319" w:type="pct"/>
            <w:vAlign w:val="center"/>
          </w:tcPr>
          <w:p w14:paraId="7939EFE5" w14:textId="77777777" w:rsidR="002C1AC7" w:rsidRPr="00CC2060" w:rsidRDefault="002C1AC7"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1</w:t>
            </w:r>
          </w:p>
        </w:tc>
        <w:tc>
          <w:tcPr>
            <w:tcW w:w="2062" w:type="pct"/>
            <w:shd w:val="clear" w:color="auto" w:fill="auto"/>
            <w:noWrap/>
            <w:vAlign w:val="center"/>
            <w:hideMark/>
          </w:tcPr>
          <w:p w14:paraId="3EB50AEB" w14:textId="77777777" w:rsidR="002C1AC7" w:rsidRPr="00AE20F8" w:rsidRDefault="002C1AC7"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w:t>
            </w:r>
            <w:r w:rsidRPr="0006592A">
              <w:rPr>
                <w:rFonts w:ascii="Book Antiqua" w:hAnsi="Book Antiqua" w:cs="Calibri"/>
                <w:color w:val="000000"/>
                <w:sz w:val="22"/>
                <w:szCs w:val="22"/>
                <w:lang w:val="es-CR" w:eastAsia="es-CR"/>
              </w:rPr>
              <w:t>tencia Incidentes</w:t>
            </w:r>
          </w:p>
        </w:tc>
        <w:tc>
          <w:tcPr>
            <w:tcW w:w="1619" w:type="pct"/>
            <w:shd w:val="clear" w:color="auto" w:fill="FFD966"/>
            <w:vAlign w:val="center"/>
          </w:tcPr>
          <w:p w14:paraId="4270B469" w14:textId="77777777" w:rsidR="002C1AC7" w:rsidRPr="00AE20F8" w:rsidRDefault="002C1AC7" w:rsidP="006702A2">
            <w:pPr>
              <w:spacing w:line="276" w:lineRule="auto"/>
              <w:jc w:val="center"/>
              <w:rPr>
                <w:rFonts w:ascii="Book Antiqua" w:hAnsi="Book Antiqua" w:cs="Calibri"/>
                <w:sz w:val="22"/>
                <w:szCs w:val="22"/>
                <w:lang w:val="es-CR" w:eastAsia="es-CR"/>
              </w:rPr>
            </w:pPr>
            <w:r w:rsidRPr="00AE20F8">
              <w:rPr>
                <w:rFonts w:ascii="Book Antiqua" w:hAnsi="Book Antiqua" w:cs="Calibri"/>
                <w:sz w:val="22"/>
                <w:szCs w:val="22"/>
                <w:lang w:val="es-CR" w:eastAsia="es-CR"/>
              </w:rPr>
              <w:t>3</w:t>
            </w:r>
          </w:p>
        </w:tc>
      </w:tr>
      <w:tr w:rsidR="00ED55CE" w:rsidRPr="00AE20F8" w14:paraId="1CAC1E65" w14:textId="77777777" w:rsidTr="002C1AC7">
        <w:trPr>
          <w:trHeight w:val="295"/>
          <w:jc w:val="center"/>
        </w:trPr>
        <w:tc>
          <w:tcPr>
            <w:tcW w:w="1319" w:type="pct"/>
            <w:vAlign w:val="center"/>
          </w:tcPr>
          <w:p w14:paraId="5C50BE85" w14:textId="77777777" w:rsidR="002C1AC7" w:rsidRPr="00CC2060" w:rsidRDefault="002C1AC7"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23</w:t>
            </w:r>
          </w:p>
        </w:tc>
        <w:tc>
          <w:tcPr>
            <w:tcW w:w="2062" w:type="pct"/>
            <w:shd w:val="clear" w:color="auto" w:fill="auto"/>
            <w:noWrap/>
            <w:vAlign w:val="center"/>
            <w:hideMark/>
          </w:tcPr>
          <w:p w14:paraId="20A9EEFA" w14:textId="77777777" w:rsidR="002C1AC7" w:rsidRPr="0006592A" w:rsidRDefault="002C1AC7"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Mutuos</w:t>
            </w:r>
          </w:p>
        </w:tc>
        <w:tc>
          <w:tcPr>
            <w:tcW w:w="1619" w:type="pct"/>
            <w:shd w:val="clear" w:color="auto" w:fill="FFD966"/>
            <w:vAlign w:val="center"/>
          </w:tcPr>
          <w:p w14:paraId="3241AD8F" w14:textId="77777777" w:rsidR="002C1AC7" w:rsidRPr="00AE20F8" w:rsidRDefault="002C1AC7" w:rsidP="006702A2">
            <w:pPr>
              <w:spacing w:line="276" w:lineRule="auto"/>
              <w:jc w:val="center"/>
              <w:rPr>
                <w:rFonts w:ascii="Book Antiqua" w:hAnsi="Book Antiqua" w:cs="Calibri"/>
                <w:sz w:val="22"/>
                <w:szCs w:val="22"/>
                <w:lang w:val="es-CR" w:eastAsia="es-CR"/>
              </w:rPr>
            </w:pPr>
            <w:r w:rsidRPr="00AE20F8">
              <w:rPr>
                <w:rFonts w:ascii="Book Antiqua" w:hAnsi="Book Antiqua" w:cs="Calibri"/>
                <w:sz w:val="22"/>
                <w:szCs w:val="22"/>
                <w:lang w:val="es-CR" w:eastAsia="es-CR"/>
              </w:rPr>
              <w:t>69</w:t>
            </w:r>
          </w:p>
        </w:tc>
      </w:tr>
      <w:tr w:rsidR="00ED55CE" w:rsidRPr="00AE20F8" w14:paraId="64316DCD" w14:textId="77777777" w:rsidTr="002C1AC7">
        <w:trPr>
          <w:trHeight w:val="295"/>
          <w:jc w:val="center"/>
        </w:trPr>
        <w:tc>
          <w:tcPr>
            <w:tcW w:w="1319" w:type="pct"/>
            <w:shd w:val="clear" w:color="auto" w:fill="auto"/>
            <w:vAlign w:val="center"/>
          </w:tcPr>
          <w:p w14:paraId="1216BB32" w14:textId="77777777" w:rsidR="002C1AC7" w:rsidRPr="00AE20F8" w:rsidRDefault="002C1AC7" w:rsidP="006702A2">
            <w:pPr>
              <w:spacing w:line="276" w:lineRule="auto"/>
              <w:jc w:val="center"/>
              <w:rPr>
                <w:rFonts w:ascii="Book Antiqua" w:hAnsi="Book Antiqua" w:cs="Calibri"/>
                <w:sz w:val="22"/>
                <w:szCs w:val="22"/>
                <w:lang w:val="es-CR" w:eastAsia="es-CR"/>
              </w:rPr>
            </w:pPr>
            <w:r w:rsidRPr="00AE20F8">
              <w:rPr>
                <w:rFonts w:ascii="Book Antiqua" w:hAnsi="Book Antiqua" w:cs="Calibri"/>
                <w:sz w:val="22"/>
                <w:szCs w:val="22"/>
                <w:lang w:val="es-CR" w:eastAsia="es-CR"/>
              </w:rPr>
              <w:t>2</w:t>
            </w:r>
          </w:p>
        </w:tc>
        <w:tc>
          <w:tcPr>
            <w:tcW w:w="2062" w:type="pct"/>
            <w:shd w:val="clear" w:color="auto" w:fill="auto"/>
            <w:noWrap/>
            <w:vAlign w:val="center"/>
            <w:hideMark/>
          </w:tcPr>
          <w:p w14:paraId="0D1830FA" w14:textId="77777777" w:rsidR="002C1AC7" w:rsidRPr="00AE20F8" w:rsidRDefault="00FB7C78" w:rsidP="006702A2">
            <w:pPr>
              <w:spacing w:line="276" w:lineRule="auto"/>
              <w:rPr>
                <w:rFonts w:ascii="Book Antiqua" w:hAnsi="Book Antiqua" w:cs="Calibri"/>
                <w:sz w:val="22"/>
                <w:szCs w:val="22"/>
                <w:lang w:val="es-CR" w:eastAsia="es-CR"/>
              </w:rPr>
            </w:pPr>
            <w:r w:rsidRPr="00AE20F8">
              <w:rPr>
                <w:rFonts w:ascii="Book Antiqua" w:hAnsi="Book Antiqua" w:cs="Calibri"/>
                <w:sz w:val="22"/>
                <w:szCs w:val="22"/>
                <w:lang w:val="es-CR" w:eastAsia="es-CR"/>
              </w:rPr>
              <w:t>Auto sentencia</w:t>
            </w:r>
          </w:p>
        </w:tc>
        <w:tc>
          <w:tcPr>
            <w:tcW w:w="1619" w:type="pct"/>
            <w:shd w:val="clear" w:color="auto" w:fill="FFD966"/>
            <w:vAlign w:val="center"/>
          </w:tcPr>
          <w:p w14:paraId="741BA90E" w14:textId="77777777" w:rsidR="002C1AC7" w:rsidRPr="00AE20F8" w:rsidRDefault="002C1AC7" w:rsidP="006702A2">
            <w:pPr>
              <w:spacing w:line="276" w:lineRule="auto"/>
              <w:jc w:val="center"/>
              <w:rPr>
                <w:rFonts w:ascii="Book Antiqua" w:hAnsi="Book Antiqua" w:cs="Calibri"/>
                <w:sz w:val="22"/>
                <w:szCs w:val="22"/>
                <w:lang w:val="es-CR" w:eastAsia="es-CR"/>
              </w:rPr>
            </w:pPr>
            <w:r w:rsidRPr="00AE20F8">
              <w:rPr>
                <w:rFonts w:ascii="Book Antiqua" w:hAnsi="Book Antiqua" w:cs="Calibri"/>
                <w:sz w:val="22"/>
                <w:szCs w:val="22"/>
                <w:lang w:val="es-CR" w:eastAsia="es-CR"/>
              </w:rPr>
              <w:t>6</w:t>
            </w:r>
          </w:p>
        </w:tc>
      </w:tr>
      <w:tr w:rsidR="00ED55CE" w:rsidRPr="00AE20F8" w14:paraId="05DF6A37" w14:textId="77777777" w:rsidTr="002C1AC7">
        <w:trPr>
          <w:trHeight w:val="295"/>
          <w:jc w:val="center"/>
        </w:trPr>
        <w:tc>
          <w:tcPr>
            <w:tcW w:w="1319" w:type="pct"/>
            <w:vAlign w:val="center"/>
          </w:tcPr>
          <w:p w14:paraId="574E4B15" w14:textId="77777777" w:rsidR="002C1AC7" w:rsidRPr="00AE20F8" w:rsidRDefault="002C1AC7" w:rsidP="006702A2">
            <w:pPr>
              <w:spacing w:line="276" w:lineRule="auto"/>
              <w:jc w:val="center"/>
              <w:rPr>
                <w:rFonts w:ascii="Book Antiqua" w:hAnsi="Book Antiqua" w:cs="Calibri"/>
                <w:b/>
                <w:bCs/>
                <w:color w:val="000000"/>
                <w:sz w:val="22"/>
                <w:szCs w:val="22"/>
                <w:lang w:val="es-CR" w:eastAsia="es-CR"/>
              </w:rPr>
            </w:pPr>
            <w:r>
              <w:rPr>
                <w:rFonts w:ascii="Book Antiqua" w:hAnsi="Book Antiqua" w:cs="Calibri"/>
                <w:b/>
                <w:bCs/>
                <w:color w:val="000000"/>
                <w:sz w:val="22"/>
                <w:szCs w:val="22"/>
                <w:lang w:val="es-CR" w:eastAsia="es-CR"/>
              </w:rPr>
              <w:t>60</w:t>
            </w:r>
            <w:r w:rsidR="00336A0A">
              <w:rPr>
                <w:rStyle w:val="Refdenotaalpie"/>
                <w:rFonts w:ascii="Book Antiqua" w:hAnsi="Book Antiqua" w:cs="Calibri"/>
                <w:b/>
                <w:bCs/>
                <w:color w:val="000000"/>
                <w:sz w:val="22"/>
                <w:szCs w:val="22"/>
                <w:lang w:val="es-CR" w:eastAsia="es-CR"/>
              </w:rPr>
              <w:footnoteReference w:id="3"/>
            </w:r>
          </w:p>
        </w:tc>
        <w:tc>
          <w:tcPr>
            <w:tcW w:w="2062" w:type="pct"/>
            <w:shd w:val="clear" w:color="auto" w:fill="auto"/>
            <w:noWrap/>
            <w:vAlign w:val="center"/>
            <w:hideMark/>
          </w:tcPr>
          <w:p w14:paraId="71A336E6" w14:textId="77777777" w:rsidR="002C1AC7" w:rsidRPr="00AE20F8" w:rsidRDefault="002C1AC7" w:rsidP="006702A2">
            <w:pPr>
              <w:spacing w:line="276" w:lineRule="auto"/>
              <w:jc w:val="center"/>
              <w:rPr>
                <w:rFonts w:ascii="Book Antiqua" w:hAnsi="Book Antiqua" w:cs="Calibri"/>
                <w:b/>
                <w:bCs/>
                <w:color w:val="000000"/>
                <w:sz w:val="22"/>
                <w:szCs w:val="22"/>
                <w:lang w:val="es-CR" w:eastAsia="es-CR"/>
              </w:rPr>
            </w:pPr>
            <w:r w:rsidRPr="00AE20F8">
              <w:rPr>
                <w:rFonts w:ascii="Book Antiqua" w:hAnsi="Book Antiqua" w:cs="Calibri"/>
                <w:b/>
                <w:bCs/>
                <w:color w:val="000000"/>
                <w:sz w:val="22"/>
                <w:szCs w:val="22"/>
                <w:lang w:val="es-CR" w:eastAsia="es-CR"/>
              </w:rPr>
              <w:t>Total</w:t>
            </w:r>
          </w:p>
        </w:tc>
        <w:tc>
          <w:tcPr>
            <w:tcW w:w="1619" w:type="pct"/>
            <w:shd w:val="clear" w:color="auto" w:fill="FFD966"/>
            <w:vAlign w:val="center"/>
          </w:tcPr>
          <w:p w14:paraId="1D7E0054" w14:textId="77777777" w:rsidR="002C1AC7" w:rsidRPr="00AE20F8" w:rsidRDefault="002C1AC7" w:rsidP="006702A2">
            <w:pPr>
              <w:spacing w:line="276" w:lineRule="auto"/>
              <w:jc w:val="center"/>
              <w:rPr>
                <w:rFonts w:ascii="Book Antiqua" w:hAnsi="Book Antiqua" w:cs="Calibri"/>
                <w:b/>
                <w:bCs/>
                <w:sz w:val="22"/>
                <w:szCs w:val="22"/>
                <w:lang w:val="es-CR" w:eastAsia="es-CR"/>
              </w:rPr>
            </w:pPr>
            <w:r w:rsidRPr="00AE20F8">
              <w:rPr>
                <w:rFonts w:ascii="Book Antiqua" w:hAnsi="Book Antiqua" w:cs="Calibri"/>
                <w:b/>
                <w:bCs/>
                <w:sz w:val="22"/>
                <w:szCs w:val="22"/>
                <w:lang w:val="es-CR" w:eastAsia="es-CR"/>
              </w:rPr>
              <w:t>180</w:t>
            </w:r>
          </w:p>
        </w:tc>
      </w:tr>
    </w:tbl>
    <w:p w14:paraId="66FA6F55" w14:textId="77777777" w:rsidR="002C1AC7" w:rsidRDefault="002C1AC7" w:rsidP="00A7685B">
      <w:pPr>
        <w:keepNext/>
        <w:numPr>
          <w:ilvl w:val="12"/>
          <w:numId w:val="0"/>
        </w:numPr>
        <w:spacing w:line="276" w:lineRule="auto"/>
        <w:ind w:firstLine="567"/>
        <w:rPr>
          <w:rFonts w:ascii="Book Antiqua" w:eastAsia="Calibri" w:hAnsi="Book Antiqua" w:cs="Arial"/>
        </w:rPr>
      </w:pPr>
      <w:r w:rsidRPr="00AE20F8">
        <w:rPr>
          <w:rFonts w:ascii="Book Antiqua" w:eastAsia="Calibri" w:hAnsi="Book Antiqua" w:cs="Arial"/>
          <w:b/>
          <w:bCs/>
          <w:i/>
          <w:iCs/>
          <w:sz w:val="20"/>
          <w:szCs w:val="20"/>
        </w:rPr>
        <w:t>Fuente:</w:t>
      </w:r>
      <w:r w:rsidRPr="00CC2060">
        <w:rPr>
          <w:rFonts w:ascii="Book Antiqua" w:eastAsia="Calibri" w:hAnsi="Book Antiqua" w:cs="Arial"/>
          <w:i/>
          <w:iCs/>
          <w:sz w:val="20"/>
          <w:szCs w:val="20"/>
        </w:rPr>
        <w:t xml:space="preserve"> </w:t>
      </w:r>
      <w:r w:rsidRPr="0006592A">
        <w:rPr>
          <w:rFonts w:ascii="Book Antiqua" w:eastAsia="Calibri" w:hAnsi="Book Antiqua" w:cs="Arial"/>
          <w:i/>
          <w:iCs/>
          <w:sz w:val="20"/>
          <w:szCs w:val="20"/>
        </w:rPr>
        <w:t>Subproceso de Modernización Institucional.</w:t>
      </w:r>
    </w:p>
    <w:p w14:paraId="308E084A" w14:textId="77777777" w:rsidR="002C1AC7" w:rsidRDefault="002C1AC7" w:rsidP="002D06B5">
      <w:pPr>
        <w:spacing w:line="276" w:lineRule="auto"/>
        <w:jc w:val="both"/>
        <w:rPr>
          <w:rFonts w:ascii="Book Antiqua" w:eastAsia="Calibri" w:hAnsi="Book Antiqua" w:cs="Arial"/>
        </w:rPr>
      </w:pPr>
    </w:p>
    <w:p w14:paraId="53E0D4C0" w14:textId="55064E16" w:rsidR="00614456" w:rsidRDefault="002D06B5" w:rsidP="002D06B5">
      <w:pPr>
        <w:spacing w:line="276" w:lineRule="auto"/>
        <w:jc w:val="both"/>
        <w:rPr>
          <w:rFonts w:ascii="Book Antiqua" w:eastAsia="Calibri" w:hAnsi="Book Antiqua" w:cs="Arial"/>
        </w:rPr>
      </w:pPr>
      <w:r>
        <w:rPr>
          <w:rFonts w:ascii="Book Antiqua" w:eastAsia="Calibri" w:hAnsi="Book Antiqua" w:cs="Arial"/>
        </w:rPr>
        <w:t>Esta Dirección mant</w:t>
      </w:r>
      <w:r w:rsidR="000B0C43">
        <w:rPr>
          <w:rFonts w:ascii="Book Antiqua" w:eastAsia="Calibri" w:hAnsi="Book Antiqua" w:cs="Arial"/>
        </w:rPr>
        <w:t>uvo</w:t>
      </w:r>
      <w:r>
        <w:rPr>
          <w:rFonts w:ascii="Book Antiqua" w:eastAsia="Calibri" w:hAnsi="Book Antiqua" w:cs="Arial"/>
        </w:rPr>
        <w:t xml:space="preserve"> la posición de que</w:t>
      </w:r>
      <w:r w:rsidR="00FB725F" w:rsidRPr="00757AA2">
        <w:rPr>
          <w:rFonts w:ascii="Book Antiqua" w:eastAsia="Calibri" w:hAnsi="Book Antiqua" w:cs="Arial"/>
        </w:rPr>
        <w:t xml:space="preserve"> es necesario adecuar la cuota de trabajo</w:t>
      </w:r>
      <w:r w:rsidR="005636D6">
        <w:rPr>
          <w:rFonts w:ascii="Book Antiqua" w:eastAsia="Calibri" w:hAnsi="Book Antiqua" w:cs="Arial"/>
        </w:rPr>
        <w:t>,</w:t>
      </w:r>
      <w:r w:rsidR="00FB725F" w:rsidRPr="00757AA2">
        <w:rPr>
          <w:rFonts w:ascii="Book Antiqua" w:eastAsia="Calibri" w:hAnsi="Book Antiqua" w:cs="Arial"/>
        </w:rPr>
        <w:t xml:space="preserve"> por lo que se </w:t>
      </w:r>
      <w:r w:rsidR="00646D40" w:rsidRPr="00757AA2">
        <w:rPr>
          <w:rFonts w:ascii="Book Antiqua" w:eastAsia="Calibri" w:hAnsi="Book Antiqua" w:cs="Arial"/>
        </w:rPr>
        <w:t xml:space="preserve">plantean </w:t>
      </w:r>
      <w:r>
        <w:rPr>
          <w:rFonts w:ascii="Book Antiqua" w:eastAsia="Calibri" w:hAnsi="Book Antiqua" w:cs="Arial"/>
        </w:rPr>
        <w:t xml:space="preserve">los siguientes </w:t>
      </w:r>
      <w:r w:rsidR="00646D40" w:rsidRPr="00366B78">
        <w:rPr>
          <w:rFonts w:ascii="Book Antiqua" w:eastAsia="Calibri" w:hAnsi="Book Antiqua" w:cs="Arial"/>
        </w:rPr>
        <w:t>dos escenarios</w:t>
      </w:r>
      <w:r w:rsidR="008556D3" w:rsidRPr="00757AA2">
        <w:rPr>
          <w:rFonts w:ascii="Book Antiqua" w:eastAsia="Calibri" w:hAnsi="Book Antiqua" w:cs="Arial"/>
        </w:rPr>
        <w:t xml:space="preserve"> </w:t>
      </w:r>
      <w:r w:rsidR="006272CC">
        <w:rPr>
          <w:rFonts w:ascii="Book Antiqua" w:eastAsia="Calibri" w:hAnsi="Book Antiqua" w:cs="Arial"/>
        </w:rPr>
        <w:t>a la Licda. Jacobo Morán</w:t>
      </w:r>
      <w:r w:rsidR="008556D3" w:rsidRPr="00757AA2">
        <w:rPr>
          <w:rFonts w:ascii="Book Antiqua" w:eastAsia="Calibri" w:hAnsi="Book Antiqua" w:cs="Arial"/>
        </w:rPr>
        <w:t xml:space="preserve"> en sesión de trabajo celebrada el</w:t>
      </w:r>
      <w:r w:rsidRPr="00757AA2">
        <w:rPr>
          <w:rFonts w:ascii="Book Antiqua" w:eastAsia="Calibri" w:hAnsi="Book Antiqua" w:cs="Arial"/>
        </w:rPr>
        <w:t xml:space="preserve"> 5</w:t>
      </w:r>
      <w:r w:rsidR="008556D3" w:rsidRPr="00757AA2">
        <w:rPr>
          <w:rFonts w:ascii="Book Antiqua" w:eastAsia="Calibri" w:hAnsi="Book Antiqua" w:cs="Arial"/>
        </w:rPr>
        <w:t xml:space="preserve"> de abril de 2022</w:t>
      </w:r>
      <w:r w:rsidRPr="00757AA2">
        <w:rPr>
          <w:rFonts w:ascii="Book Antiqua" w:eastAsia="Calibri" w:hAnsi="Book Antiqua" w:cs="Arial"/>
        </w:rPr>
        <w:t>, m</w:t>
      </w:r>
      <w:r w:rsidR="008556D3" w:rsidRPr="00757AA2">
        <w:rPr>
          <w:rFonts w:ascii="Book Antiqua" w:eastAsia="Calibri" w:hAnsi="Book Antiqua" w:cs="Arial"/>
        </w:rPr>
        <w:t xml:space="preserve">inuta </w:t>
      </w:r>
      <w:r w:rsidR="00614456" w:rsidRPr="00757AA2">
        <w:rPr>
          <w:rFonts w:ascii="Book Antiqua" w:eastAsia="Calibri" w:hAnsi="Book Antiqua" w:cs="Arial"/>
        </w:rPr>
        <w:t>335-PLA-MI-MNTA-2022</w:t>
      </w:r>
      <w:r w:rsidR="00614456" w:rsidRPr="00A7685B">
        <w:rPr>
          <w:rFonts w:ascii="Book Antiqua" w:eastAsia="Calibri" w:hAnsi="Book Antiqua" w:cs="Arial"/>
        </w:rPr>
        <w:t xml:space="preserve"> (anexo 2)</w:t>
      </w:r>
      <w:r w:rsidR="00617DEB">
        <w:rPr>
          <w:rFonts w:ascii="Book Antiqua" w:eastAsia="Calibri" w:hAnsi="Book Antiqua" w:cs="Arial"/>
        </w:rPr>
        <w:t>:</w:t>
      </w:r>
    </w:p>
    <w:p w14:paraId="734EA9BB" w14:textId="77777777" w:rsidR="00614456" w:rsidRDefault="00614456" w:rsidP="002D06B5">
      <w:pPr>
        <w:spacing w:line="276" w:lineRule="auto"/>
        <w:jc w:val="both"/>
        <w:rPr>
          <w:rFonts w:ascii="Book Antiqua" w:eastAsia="Calibri" w:hAnsi="Book Antiqua" w:cs="Arial"/>
        </w:rPr>
      </w:pPr>
    </w:p>
    <w:p w14:paraId="2BD25EED" w14:textId="77777777" w:rsidR="00D40381" w:rsidRDefault="00D40381" w:rsidP="002D06B5">
      <w:pPr>
        <w:spacing w:line="276" w:lineRule="auto"/>
        <w:jc w:val="both"/>
        <w:rPr>
          <w:rFonts w:ascii="Book Antiqua" w:eastAsia="Calibri" w:hAnsi="Book Antiqua" w:cs="Arial"/>
        </w:rPr>
      </w:pPr>
    </w:p>
    <w:p w14:paraId="40906478" w14:textId="77777777" w:rsidR="00D40381" w:rsidRPr="00A7685B" w:rsidRDefault="00D40381" w:rsidP="00A7685B">
      <w:pPr>
        <w:shd w:val="clear" w:color="auto" w:fill="D9D9D9"/>
        <w:spacing w:line="276" w:lineRule="auto"/>
        <w:jc w:val="center"/>
        <w:rPr>
          <w:rFonts w:ascii="Book Antiqua" w:eastAsia="Calibri" w:hAnsi="Book Antiqua" w:cs="Arial"/>
          <w:b/>
          <w:bCs/>
          <w:sz w:val="28"/>
          <w:szCs w:val="28"/>
        </w:rPr>
      </w:pPr>
      <w:r w:rsidRPr="00A7685B">
        <w:rPr>
          <w:rFonts w:ascii="Book Antiqua" w:eastAsia="Calibri" w:hAnsi="Book Antiqua" w:cs="Arial"/>
          <w:b/>
          <w:bCs/>
          <w:sz w:val="28"/>
          <w:szCs w:val="28"/>
        </w:rPr>
        <w:t>Escenario 1</w:t>
      </w:r>
    </w:p>
    <w:p w14:paraId="7E6B162C" w14:textId="77777777" w:rsidR="00646D40" w:rsidRPr="00CC2060" w:rsidRDefault="00646D40" w:rsidP="00366B78">
      <w:pPr>
        <w:spacing w:line="276" w:lineRule="auto"/>
        <w:jc w:val="both"/>
        <w:rPr>
          <w:rFonts w:ascii="Book Antiqua" w:eastAsia="Calibri" w:hAnsi="Book Antiqua" w:cs="Arial"/>
        </w:rPr>
      </w:pPr>
    </w:p>
    <w:p w14:paraId="6D3E9A3B" w14:textId="77777777" w:rsidR="007E313C" w:rsidRPr="00A7685B" w:rsidRDefault="007E313C" w:rsidP="00757AA2">
      <w:pPr>
        <w:keepNext/>
        <w:numPr>
          <w:ilvl w:val="12"/>
          <w:numId w:val="0"/>
        </w:numPr>
        <w:spacing w:line="276" w:lineRule="auto"/>
        <w:jc w:val="center"/>
        <w:rPr>
          <w:rFonts w:ascii="Book Antiqua" w:eastAsia="Calibri" w:hAnsi="Book Antiqua" w:cs="Arial"/>
          <w:b/>
          <w:bCs/>
          <w:i/>
          <w:iCs/>
          <w:sz w:val="22"/>
          <w:szCs w:val="22"/>
        </w:rPr>
      </w:pPr>
      <w:bookmarkStart w:id="13" w:name="_Hlk98924835"/>
      <w:r w:rsidRPr="00A7685B">
        <w:rPr>
          <w:rFonts w:ascii="Book Antiqua" w:eastAsia="Calibri" w:hAnsi="Book Antiqua" w:cs="Arial"/>
          <w:b/>
          <w:bCs/>
          <w:i/>
          <w:iCs/>
          <w:sz w:val="22"/>
          <w:szCs w:val="22"/>
        </w:rPr>
        <w:t xml:space="preserve">Cuadro </w:t>
      </w:r>
      <w:r w:rsidRPr="00A7685B">
        <w:rPr>
          <w:rFonts w:ascii="Book Antiqua" w:eastAsia="Calibri" w:hAnsi="Book Antiqua" w:cs="Arial"/>
          <w:b/>
          <w:bCs/>
          <w:i/>
          <w:iCs/>
          <w:sz w:val="22"/>
          <w:szCs w:val="22"/>
        </w:rPr>
        <w:fldChar w:fldCharType="begin"/>
      </w:r>
      <w:r w:rsidRPr="00A7685B">
        <w:rPr>
          <w:rFonts w:ascii="Book Antiqua" w:eastAsia="Calibri" w:hAnsi="Book Antiqua" w:cs="Arial"/>
          <w:b/>
          <w:bCs/>
          <w:i/>
          <w:iCs/>
          <w:sz w:val="22"/>
          <w:szCs w:val="22"/>
        </w:rPr>
        <w:instrText xml:space="preserve"> SEQ Cuadro \* ARABIC </w:instrText>
      </w:r>
      <w:r w:rsidRPr="00A7685B">
        <w:rPr>
          <w:rFonts w:ascii="Book Antiqua" w:eastAsia="Calibri" w:hAnsi="Book Antiqua" w:cs="Arial"/>
          <w:b/>
          <w:bCs/>
          <w:i/>
          <w:iCs/>
          <w:sz w:val="22"/>
          <w:szCs w:val="22"/>
        </w:rPr>
        <w:fldChar w:fldCharType="separate"/>
      </w:r>
      <w:r w:rsidR="008B78B7" w:rsidRPr="00A7685B">
        <w:rPr>
          <w:rFonts w:ascii="Book Antiqua" w:eastAsia="Calibri" w:hAnsi="Book Antiqua" w:cs="Arial"/>
          <w:b/>
          <w:bCs/>
          <w:i/>
          <w:iCs/>
          <w:noProof/>
          <w:sz w:val="22"/>
          <w:szCs w:val="22"/>
        </w:rPr>
        <w:t>4</w:t>
      </w:r>
      <w:r w:rsidRPr="00A7685B">
        <w:rPr>
          <w:rFonts w:ascii="Book Antiqua" w:eastAsia="Calibri" w:hAnsi="Book Antiqua" w:cs="Arial"/>
          <w:b/>
          <w:bCs/>
          <w:i/>
          <w:iCs/>
          <w:sz w:val="22"/>
          <w:szCs w:val="22"/>
        </w:rPr>
        <w:fldChar w:fldCharType="end"/>
      </w:r>
      <w:r w:rsidRPr="00A7685B">
        <w:rPr>
          <w:rFonts w:ascii="Book Antiqua" w:eastAsia="Calibri" w:hAnsi="Book Antiqua" w:cs="Arial"/>
          <w:b/>
          <w:bCs/>
          <w:i/>
          <w:iCs/>
          <w:sz w:val="22"/>
          <w:szCs w:val="22"/>
        </w:rPr>
        <w:t xml:space="preserve"> </w:t>
      </w:r>
    </w:p>
    <w:p w14:paraId="15AFBA34" w14:textId="77777777" w:rsidR="00950A12" w:rsidRPr="00A7685B" w:rsidRDefault="007E313C" w:rsidP="00A7685B">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Escenario 1 </w:t>
      </w:r>
      <w:r w:rsidR="00CB173B" w:rsidRPr="00A7685B">
        <w:rPr>
          <w:rFonts w:ascii="Book Antiqua" w:eastAsia="Calibri" w:hAnsi="Book Antiqua" w:cs="Arial"/>
          <w:b/>
          <w:bCs/>
          <w:i/>
          <w:iCs/>
          <w:sz w:val="22"/>
          <w:szCs w:val="22"/>
        </w:rPr>
        <w:t>C</w:t>
      </w:r>
      <w:r w:rsidRPr="00A7685B">
        <w:rPr>
          <w:rFonts w:ascii="Book Antiqua" w:eastAsia="Calibri" w:hAnsi="Book Antiqua" w:cs="Arial"/>
          <w:b/>
          <w:bCs/>
          <w:i/>
          <w:iCs/>
          <w:sz w:val="22"/>
          <w:szCs w:val="22"/>
        </w:rPr>
        <w:t xml:space="preserve">uota de trabajo </w:t>
      </w:r>
      <w:bookmarkEnd w:id="13"/>
      <w:r w:rsidR="002D06B5" w:rsidRPr="00A7685B">
        <w:rPr>
          <w:rFonts w:ascii="Book Antiqua" w:eastAsia="Calibri" w:hAnsi="Book Antiqua" w:cs="Arial"/>
          <w:b/>
          <w:bCs/>
          <w:i/>
          <w:iCs/>
          <w:sz w:val="22"/>
          <w:szCs w:val="22"/>
        </w:rPr>
        <w:t>diferenciada entre personas juzgadoras, válido hasta el 30 de setiembre 2022</w:t>
      </w:r>
    </w:p>
    <w:tbl>
      <w:tblPr>
        <w:tblW w:w="5686" w:type="pct"/>
        <w:jc w:val="center"/>
        <w:tblCellMar>
          <w:left w:w="70" w:type="dxa"/>
          <w:right w:w="70" w:type="dxa"/>
        </w:tblCellMar>
        <w:tblLook w:val="04A0" w:firstRow="1" w:lastRow="0" w:firstColumn="1" w:lastColumn="0" w:noHBand="0" w:noVBand="1"/>
      </w:tblPr>
      <w:tblGrid>
        <w:gridCol w:w="2400"/>
        <w:gridCol w:w="1794"/>
        <w:gridCol w:w="1794"/>
        <w:gridCol w:w="1794"/>
        <w:gridCol w:w="1405"/>
        <w:gridCol w:w="1440"/>
      </w:tblGrid>
      <w:tr w:rsidR="00ED55CE" w:rsidRPr="00AE20F8" w14:paraId="0AB783F7" w14:textId="77777777" w:rsidTr="005636D6">
        <w:trPr>
          <w:trHeight w:val="290"/>
          <w:tblHeader/>
          <w:jc w:val="center"/>
        </w:trPr>
        <w:tc>
          <w:tcPr>
            <w:tcW w:w="1111" w:type="pct"/>
            <w:tcBorders>
              <w:top w:val="single" w:sz="4" w:space="0" w:color="auto"/>
              <w:left w:val="single" w:sz="4" w:space="0" w:color="auto"/>
              <w:bottom w:val="single" w:sz="4" w:space="0" w:color="auto"/>
              <w:right w:val="single" w:sz="4" w:space="0" w:color="auto"/>
            </w:tcBorders>
            <w:shd w:val="clear" w:color="auto" w:fill="002060"/>
            <w:noWrap/>
            <w:vAlign w:val="center"/>
          </w:tcPr>
          <w:p w14:paraId="11871E9B" w14:textId="77777777" w:rsidR="00A6122A" w:rsidRPr="00CC2060" w:rsidRDefault="00A6122A" w:rsidP="006702A2">
            <w:pPr>
              <w:spacing w:line="276" w:lineRule="auto"/>
              <w:jc w:val="center"/>
              <w:rPr>
                <w:rFonts w:ascii="Book Antiqua" w:hAnsi="Book Antiqua" w:cs="Calibri"/>
                <w:b/>
                <w:bCs/>
                <w:color w:val="FFFFFF"/>
                <w:sz w:val="22"/>
                <w:szCs w:val="22"/>
                <w:lang w:val="es-CR" w:eastAsia="es-CR"/>
              </w:rPr>
            </w:pPr>
          </w:p>
        </w:tc>
        <w:tc>
          <w:tcPr>
            <w:tcW w:w="2493" w:type="pct"/>
            <w:gridSpan w:val="3"/>
            <w:tcBorders>
              <w:top w:val="single" w:sz="4" w:space="0" w:color="auto"/>
              <w:left w:val="nil"/>
              <w:bottom w:val="single" w:sz="4" w:space="0" w:color="auto"/>
              <w:right w:val="single" w:sz="4" w:space="0" w:color="auto"/>
            </w:tcBorders>
            <w:shd w:val="clear" w:color="auto" w:fill="002060"/>
            <w:noWrap/>
            <w:vAlign w:val="center"/>
          </w:tcPr>
          <w:p w14:paraId="07ADDF41" w14:textId="77777777" w:rsidR="00A6122A" w:rsidRPr="00757AA2" w:rsidRDefault="00A6122A" w:rsidP="006702A2">
            <w:pPr>
              <w:spacing w:line="276" w:lineRule="auto"/>
              <w:jc w:val="center"/>
              <w:rPr>
                <w:rFonts w:ascii="Book Antiqua" w:hAnsi="Book Antiqua" w:cs="Calibri"/>
                <w:b/>
                <w:bCs/>
                <w:color w:val="FFFFFF"/>
                <w:sz w:val="22"/>
                <w:szCs w:val="22"/>
                <w:lang w:val="es-CR" w:eastAsia="es-CR"/>
              </w:rPr>
            </w:pPr>
            <w:r w:rsidRPr="00366B78">
              <w:rPr>
                <w:rFonts w:ascii="Book Antiqua" w:hAnsi="Book Antiqua" w:cs="Calibri"/>
                <w:b/>
                <w:bCs/>
                <w:color w:val="FFFFFF"/>
                <w:sz w:val="22"/>
                <w:szCs w:val="22"/>
                <w:lang w:val="es-CR" w:eastAsia="es-CR"/>
              </w:rPr>
              <w:t>Escenario 1</w:t>
            </w:r>
          </w:p>
        </w:tc>
        <w:tc>
          <w:tcPr>
            <w:tcW w:w="1396" w:type="pct"/>
            <w:gridSpan w:val="2"/>
            <w:tcBorders>
              <w:top w:val="single" w:sz="4" w:space="0" w:color="auto"/>
              <w:left w:val="nil"/>
              <w:bottom w:val="single" w:sz="4" w:space="0" w:color="auto"/>
              <w:right w:val="single" w:sz="4" w:space="0" w:color="auto"/>
            </w:tcBorders>
            <w:shd w:val="clear" w:color="auto" w:fill="0070C0"/>
            <w:vAlign w:val="center"/>
          </w:tcPr>
          <w:p w14:paraId="345A63E8" w14:textId="77777777" w:rsidR="00A6122A" w:rsidRPr="00AE20F8" w:rsidRDefault="00A6122A" w:rsidP="006702A2">
            <w:pPr>
              <w:spacing w:line="276" w:lineRule="auto"/>
              <w:jc w:val="center"/>
              <w:rPr>
                <w:rFonts w:ascii="Book Antiqua" w:hAnsi="Book Antiqua" w:cs="Calibri"/>
                <w:b/>
                <w:bCs/>
                <w:color w:val="FFFFFF"/>
                <w:sz w:val="22"/>
                <w:szCs w:val="22"/>
                <w:lang w:val="es-CR" w:eastAsia="es-CR"/>
              </w:rPr>
            </w:pPr>
            <w:r>
              <w:rPr>
                <w:rFonts w:ascii="Book Antiqua" w:hAnsi="Book Antiqua" w:cs="Calibri"/>
                <w:b/>
                <w:bCs/>
                <w:color w:val="FFFFFF"/>
                <w:sz w:val="22"/>
                <w:szCs w:val="22"/>
                <w:lang w:val="es-CR" w:eastAsia="es-CR"/>
              </w:rPr>
              <w:t>Terminados actuales</w:t>
            </w:r>
          </w:p>
        </w:tc>
      </w:tr>
      <w:tr w:rsidR="00ED55CE" w:rsidRPr="00AE20F8" w14:paraId="2B9393D5" w14:textId="77777777" w:rsidTr="005636D6">
        <w:trPr>
          <w:trHeight w:val="290"/>
          <w:tblHeader/>
          <w:jc w:val="center"/>
        </w:trPr>
        <w:tc>
          <w:tcPr>
            <w:tcW w:w="1111" w:type="pc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D4E558D" w14:textId="77777777" w:rsidR="00A6122A" w:rsidRPr="00AE20F8" w:rsidRDefault="00A6122A" w:rsidP="006702A2">
            <w:pPr>
              <w:spacing w:line="276" w:lineRule="auto"/>
              <w:jc w:val="center"/>
              <w:rPr>
                <w:rFonts w:ascii="Book Antiqua" w:hAnsi="Book Antiqua" w:cs="Calibri"/>
                <w:b/>
                <w:bCs/>
                <w:color w:val="FFFFFF"/>
                <w:sz w:val="22"/>
                <w:szCs w:val="22"/>
                <w:lang w:val="es-CR" w:eastAsia="es-CR"/>
              </w:rPr>
            </w:pPr>
            <w:r w:rsidRPr="00CC2060">
              <w:rPr>
                <w:rFonts w:ascii="Book Antiqua" w:hAnsi="Book Antiqua" w:cs="Calibri"/>
                <w:b/>
                <w:bCs/>
                <w:color w:val="FFFFFF"/>
                <w:sz w:val="22"/>
                <w:szCs w:val="22"/>
                <w:lang w:val="es-CR" w:eastAsia="es-CR"/>
              </w:rPr>
              <w:t>Motivo</w:t>
            </w:r>
            <w:r w:rsidRPr="0006592A">
              <w:rPr>
                <w:rFonts w:ascii="Book Antiqua" w:hAnsi="Book Antiqua" w:cs="Calibri"/>
                <w:b/>
                <w:bCs/>
                <w:color w:val="FFFFFF"/>
                <w:sz w:val="22"/>
                <w:szCs w:val="22"/>
                <w:lang w:val="es-CR" w:eastAsia="es-CR"/>
              </w:rPr>
              <w:t xml:space="preserve"> de Sentencia</w:t>
            </w:r>
          </w:p>
        </w:tc>
        <w:tc>
          <w:tcPr>
            <w:tcW w:w="831" w:type="pct"/>
            <w:tcBorders>
              <w:top w:val="single" w:sz="4" w:space="0" w:color="auto"/>
              <w:left w:val="nil"/>
              <w:bottom w:val="single" w:sz="4" w:space="0" w:color="auto"/>
              <w:right w:val="single" w:sz="4" w:space="0" w:color="auto"/>
            </w:tcBorders>
            <w:shd w:val="clear" w:color="auto" w:fill="002060"/>
            <w:noWrap/>
            <w:vAlign w:val="center"/>
            <w:hideMark/>
          </w:tcPr>
          <w:p w14:paraId="0134CC42" w14:textId="77777777" w:rsidR="00A6122A" w:rsidRPr="00AE20F8" w:rsidRDefault="00A6122A" w:rsidP="006702A2">
            <w:pPr>
              <w:spacing w:line="276" w:lineRule="auto"/>
              <w:jc w:val="center"/>
              <w:rPr>
                <w:rFonts w:ascii="Book Antiqua" w:hAnsi="Book Antiqua" w:cs="Calibri"/>
                <w:b/>
                <w:bCs/>
                <w:color w:val="FFFFFF"/>
                <w:sz w:val="22"/>
                <w:szCs w:val="22"/>
                <w:lang w:val="es-CR" w:eastAsia="es-CR"/>
              </w:rPr>
            </w:pPr>
            <w:r w:rsidRPr="00AE20F8">
              <w:rPr>
                <w:rFonts w:ascii="Book Antiqua" w:hAnsi="Book Antiqua" w:cs="Calibri"/>
                <w:b/>
                <w:bCs/>
                <w:color w:val="FFFFFF"/>
                <w:sz w:val="22"/>
                <w:szCs w:val="22"/>
                <w:lang w:val="es-CR" w:eastAsia="es-CR"/>
              </w:rPr>
              <w:t>Cuota Juez</w:t>
            </w:r>
            <w:r>
              <w:rPr>
                <w:rFonts w:ascii="Book Antiqua" w:hAnsi="Book Antiqua" w:cs="Calibri"/>
                <w:b/>
                <w:bCs/>
                <w:color w:val="FFFFFF"/>
                <w:sz w:val="22"/>
                <w:szCs w:val="22"/>
                <w:lang w:val="es-CR" w:eastAsia="es-CR"/>
              </w:rPr>
              <w:t>a/ez</w:t>
            </w:r>
            <w:r w:rsidRPr="00AE20F8">
              <w:rPr>
                <w:rFonts w:ascii="Book Antiqua" w:hAnsi="Book Antiqua" w:cs="Calibri"/>
                <w:b/>
                <w:bCs/>
                <w:color w:val="FFFFFF"/>
                <w:sz w:val="22"/>
                <w:szCs w:val="22"/>
                <w:lang w:val="es-CR" w:eastAsia="es-CR"/>
              </w:rPr>
              <w:t xml:space="preserve"> 1 </w:t>
            </w:r>
          </w:p>
        </w:tc>
        <w:tc>
          <w:tcPr>
            <w:tcW w:w="831" w:type="pct"/>
            <w:tcBorders>
              <w:top w:val="single" w:sz="4" w:space="0" w:color="auto"/>
              <w:left w:val="nil"/>
              <w:bottom w:val="single" w:sz="4" w:space="0" w:color="auto"/>
              <w:right w:val="single" w:sz="4" w:space="0" w:color="auto"/>
            </w:tcBorders>
            <w:shd w:val="clear" w:color="auto" w:fill="002060"/>
            <w:noWrap/>
            <w:vAlign w:val="center"/>
            <w:hideMark/>
          </w:tcPr>
          <w:p w14:paraId="618C9EC5" w14:textId="77777777" w:rsidR="00A6122A" w:rsidRPr="00AE20F8" w:rsidRDefault="00A6122A" w:rsidP="006702A2">
            <w:pPr>
              <w:spacing w:line="276" w:lineRule="auto"/>
              <w:jc w:val="center"/>
              <w:rPr>
                <w:rFonts w:ascii="Book Antiqua" w:hAnsi="Book Antiqua" w:cs="Calibri"/>
                <w:b/>
                <w:bCs/>
                <w:color w:val="FFFFFF"/>
                <w:sz w:val="22"/>
                <w:szCs w:val="22"/>
                <w:lang w:val="es-CR" w:eastAsia="es-CR"/>
              </w:rPr>
            </w:pPr>
            <w:r w:rsidRPr="00AE20F8">
              <w:rPr>
                <w:rFonts w:ascii="Book Antiqua" w:hAnsi="Book Antiqua" w:cs="Calibri"/>
                <w:b/>
                <w:bCs/>
                <w:color w:val="FFFFFF"/>
                <w:sz w:val="22"/>
                <w:szCs w:val="22"/>
                <w:lang w:val="es-CR" w:eastAsia="es-CR"/>
              </w:rPr>
              <w:t>Cuota Juez</w:t>
            </w:r>
            <w:r>
              <w:rPr>
                <w:rFonts w:ascii="Book Antiqua" w:hAnsi="Book Antiqua" w:cs="Calibri"/>
                <w:b/>
                <w:bCs/>
                <w:color w:val="FFFFFF"/>
                <w:sz w:val="22"/>
                <w:szCs w:val="22"/>
                <w:lang w:val="es-CR" w:eastAsia="es-CR"/>
              </w:rPr>
              <w:t>a/ez</w:t>
            </w:r>
            <w:r w:rsidRPr="00AE20F8">
              <w:rPr>
                <w:rFonts w:ascii="Book Antiqua" w:hAnsi="Book Antiqua" w:cs="Calibri"/>
                <w:b/>
                <w:bCs/>
                <w:color w:val="FFFFFF"/>
                <w:sz w:val="22"/>
                <w:szCs w:val="22"/>
                <w:lang w:val="es-CR" w:eastAsia="es-CR"/>
              </w:rPr>
              <w:t xml:space="preserve"> 2</w:t>
            </w:r>
          </w:p>
        </w:tc>
        <w:tc>
          <w:tcPr>
            <w:tcW w:w="831" w:type="pct"/>
            <w:tcBorders>
              <w:top w:val="single" w:sz="4" w:space="0" w:color="auto"/>
              <w:left w:val="nil"/>
              <w:bottom w:val="single" w:sz="4" w:space="0" w:color="auto"/>
              <w:right w:val="single" w:sz="4" w:space="0" w:color="auto"/>
            </w:tcBorders>
            <w:shd w:val="clear" w:color="auto" w:fill="002060"/>
            <w:noWrap/>
            <w:vAlign w:val="center"/>
            <w:hideMark/>
          </w:tcPr>
          <w:p w14:paraId="6AB3DE81" w14:textId="77777777" w:rsidR="00A6122A" w:rsidRPr="00AE20F8" w:rsidRDefault="00A6122A" w:rsidP="006702A2">
            <w:pPr>
              <w:spacing w:line="276" w:lineRule="auto"/>
              <w:jc w:val="center"/>
              <w:rPr>
                <w:rFonts w:ascii="Book Antiqua" w:hAnsi="Book Antiqua" w:cs="Calibri"/>
                <w:b/>
                <w:bCs/>
                <w:color w:val="FFFFFF"/>
                <w:sz w:val="22"/>
                <w:szCs w:val="22"/>
                <w:lang w:val="es-CR" w:eastAsia="es-CR"/>
              </w:rPr>
            </w:pPr>
            <w:r w:rsidRPr="00AE20F8">
              <w:rPr>
                <w:rFonts w:ascii="Book Antiqua" w:hAnsi="Book Antiqua" w:cs="Calibri"/>
                <w:b/>
                <w:bCs/>
                <w:color w:val="FFFFFF"/>
                <w:sz w:val="22"/>
                <w:szCs w:val="22"/>
                <w:lang w:val="es-CR" w:eastAsia="es-CR"/>
              </w:rPr>
              <w:t>Cuota Juez</w:t>
            </w:r>
            <w:r>
              <w:rPr>
                <w:rFonts w:ascii="Book Antiqua" w:hAnsi="Book Antiqua" w:cs="Calibri"/>
                <w:b/>
                <w:bCs/>
                <w:color w:val="FFFFFF"/>
                <w:sz w:val="22"/>
                <w:szCs w:val="22"/>
                <w:lang w:val="es-CR" w:eastAsia="es-CR"/>
              </w:rPr>
              <w:t>a/ez</w:t>
            </w:r>
            <w:r w:rsidRPr="00AE20F8">
              <w:rPr>
                <w:rFonts w:ascii="Book Antiqua" w:hAnsi="Book Antiqua" w:cs="Calibri"/>
                <w:b/>
                <w:bCs/>
                <w:color w:val="FFFFFF"/>
                <w:sz w:val="22"/>
                <w:szCs w:val="22"/>
                <w:lang w:val="es-CR" w:eastAsia="es-CR"/>
              </w:rPr>
              <w:t xml:space="preserve"> 3</w:t>
            </w:r>
          </w:p>
        </w:tc>
        <w:tc>
          <w:tcPr>
            <w:tcW w:w="690" w:type="pct"/>
            <w:tcBorders>
              <w:top w:val="single" w:sz="4" w:space="0" w:color="auto"/>
              <w:left w:val="nil"/>
              <w:bottom w:val="single" w:sz="4" w:space="0" w:color="auto"/>
              <w:right w:val="single" w:sz="4" w:space="0" w:color="auto"/>
            </w:tcBorders>
            <w:shd w:val="clear" w:color="auto" w:fill="0070C0"/>
            <w:vAlign w:val="center"/>
          </w:tcPr>
          <w:p w14:paraId="116BF899" w14:textId="77777777" w:rsidR="00A6122A" w:rsidRPr="00AE20F8" w:rsidRDefault="00A6122A" w:rsidP="006702A2">
            <w:pPr>
              <w:spacing w:line="276" w:lineRule="auto"/>
              <w:jc w:val="center"/>
              <w:rPr>
                <w:rFonts w:ascii="Book Antiqua" w:hAnsi="Book Antiqua" w:cs="Calibri"/>
                <w:b/>
                <w:bCs/>
                <w:color w:val="FFFFFF"/>
                <w:sz w:val="22"/>
                <w:szCs w:val="22"/>
                <w:lang w:val="es-CR" w:eastAsia="es-CR"/>
              </w:rPr>
            </w:pPr>
            <w:r>
              <w:rPr>
                <w:rFonts w:ascii="Book Antiqua" w:hAnsi="Book Antiqua" w:cs="Calibri"/>
                <w:b/>
                <w:bCs/>
                <w:color w:val="FFFFFF"/>
                <w:sz w:val="22"/>
                <w:szCs w:val="22"/>
                <w:lang w:val="es-CR" w:eastAsia="es-CR"/>
              </w:rPr>
              <w:t>Jueza/ez 1 y 3</w:t>
            </w:r>
          </w:p>
        </w:tc>
        <w:tc>
          <w:tcPr>
            <w:tcW w:w="706" w:type="pct"/>
            <w:tcBorders>
              <w:top w:val="single" w:sz="4" w:space="0" w:color="auto"/>
              <w:left w:val="nil"/>
              <w:bottom w:val="single" w:sz="4" w:space="0" w:color="auto"/>
              <w:right w:val="single" w:sz="4" w:space="0" w:color="auto"/>
            </w:tcBorders>
            <w:shd w:val="clear" w:color="auto" w:fill="0070C0"/>
            <w:vAlign w:val="center"/>
          </w:tcPr>
          <w:p w14:paraId="762CB11D" w14:textId="77777777" w:rsidR="00A6122A" w:rsidRPr="00AE20F8" w:rsidRDefault="00A6122A" w:rsidP="006702A2">
            <w:pPr>
              <w:spacing w:line="276" w:lineRule="auto"/>
              <w:jc w:val="center"/>
              <w:rPr>
                <w:rFonts w:ascii="Book Antiqua" w:hAnsi="Book Antiqua" w:cs="Calibri"/>
                <w:b/>
                <w:bCs/>
                <w:color w:val="FFFFFF"/>
                <w:sz w:val="22"/>
                <w:szCs w:val="22"/>
                <w:lang w:val="es-CR" w:eastAsia="es-CR"/>
              </w:rPr>
            </w:pPr>
            <w:r>
              <w:rPr>
                <w:rFonts w:ascii="Book Antiqua" w:hAnsi="Book Antiqua" w:cs="Calibri"/>
                <w:b/>
                <w:bCs/>
                <w:color w:val="FFFFFF"/>
                <w:sz w:val="22"/>
                <w:szCs w:val="22"/>
                <w:lang w:val="es-CR" w:eastAsia="es-CR"/>
              </w:rPr>
              <w:t>Jueza/ez 2</w:t>
            </w:r>
          </w:p>
        </w:tc>
      </w:tr>
      <w:tr w:rsidR="00ED55CE" w:rsidRPr="00AE20F8" w14:paraId="7EA26261" w14:textId="77777777" w:rsidTr="00366B78">
        <w:trPr>
          <w:trHeight w:val="290"/>
          <w:jc w:val="center"/>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579B143D" w14:textId="77777777" w:rsidR="00A6122A" w:rsidRPr="0006592A" w:rsidRDefault="00A6122A"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Dictada</w:t>
            </w:r>
          </w:p>
        </w:tc>
        <w:tc>
          <w:tcPr>
            <w:tcW w:w="831" w:type="pct"/>
            <w:tcBorders>
              <w:top w:val="nil"/>
              <w:left w:val="nil"/>
              <w:bottom w:val="single" w:sz="4" w:space="0" w:color="auto"/>
              <w:right w:val="single" w:sz="4" w:space="0" w:color="auto"/>
            </w:tcBorders>
            <w:shd w:val="clear" w:color="auto" w:fill="auto"/>
            <w:noWrap/>
            <w:vAlign w:val="center"/>
            <w:hideMark/>
          </w:tcPr>
          <w:p w14:paraId="73645B66"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23</w:t>
            </w:r>
          </w:p>
        </w:tc>
        <w:tc>
          <w:tcPr>
            <w:tcW w:w="831" w:type="pct"/>
            <w:tcBorders>
              <w:top w:val="nil"/>
              <w:left w:val="nil"/>
              <w:bottom w:val="single" w:sz="4" w:space="0" w:color="auto"/>
              <w:right w:val="single" w:sz="4" w:space="0" w:color="auto"/>
            </w:tcBorders>
            <w:shd w:val="clear" w:color="auto" w:fill="auto"/>
            <w:noWrap/>
            <w:vAlign w:val="center"/>
            <w:hideMark/>
          </w:tcPr>
          <w:p w14:paraId="6C133FD4"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1</w:t>
            </w:r>
          </w:p>
        </w:tc>
        <w:tc>
          <w:tcPr>
            <w:tcW w:w="831" w:type="pct"/>
            <w:tcBorders>
              <w:top w:val="nil"/>
              <w:left w:val="nil"/>
              <w:bottom w:val="single" w:sz="4" w:space="0" w:color="auto"/>
              <w:right w:val="single" w:sz="4" w:space="0" w:color="auto"/>
            </w:tcBorders>
            <w:shd w:val="clear" w:color="auto" w:fill="auto"/>
            <w:noWrap/>
            <w:vAlign w:val="center"/>
            <w:hideMark/>
          </w:tcPr>
          <w:p w14:paraId="398497E2"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23</w:t>
            </w:r>
          </w:p>
        </w:tc>
        <w:tc>
          <w:tcPr>
            <w:tcW w:w="690" w:type="pct"/>
            <w:tcBorders>
              <w:top w:val="nil"/>
              <w:left w:val="nil"/>
              <w:bottom w:val="single" w:sz="4" w:space="0" w:color="auto"/>
              <w:right w:val="single" w:sz="4" w:space="0" w:color="auto"/>
            </w:tcBorders>
            <w:vAlign w:val="center"/>
          </w:tcPr>
          <w:p w14:paraId="2EC39A49" w14:textId="77777777" w:rsidR="00A6122A" w:rsidRPr="00757AA2" w:rsidRDefault="00A6122A" w:rsidP="006702A2">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15</w:t>
            </w:r>
          </w:p>
        </w:tc>
        <w:tc>
          <w:tcPr>
            <w:tcW w:w="706" w:type="pct"/>
            <w:tcBorders>
              <w:top w:val="nil"/>
              <w:left w:val="nil"/>
              <w:bottom w:val="single" w:sz="4" w:space="0" w:color="auto"/>
              <w:right w:val="single" w:sz="4" w:space="0" w:color="auto"/>
            </w:tcBorders>
            <w:vAlign w:val="center"/>
          </w:tcPr>
          <w:p w14:paraId="2102AC8D"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1</w:t>
            </w:r>
          </w:p>
        </w:tc>
      </w:tr>
      <w:tr w:rsidR="00ED55CE" w:rsidRPr="00AE20F8" w14:paraId="2280B02A" w14:textId="77777777" w:rsidTr="00C0174E">
        <w:trPr>
          <w:trHeight w:val="290"/>
          <w:jc w:val="center"/>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36A5162E" w14:textId="77777777" w:rsidR="00A6122A" w:rsidRPr="00AE20F8" w:rsidRDefault="00A6122A"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w:t>
            </w:r>
            <w:r w:rsidRPr="0006592A">
              <w:rPr>
                <w:rFonts w:ascii="Book Antiqua" w:hAnsi="Book Antiqua" w:cs="Calibri"/>
                <w:color w:val="000000"/>
                <w:sz w:val="22"/>
                <w:szCs w:val="22"/>
                <w:lang w:val="es-CR" w:eastAsia="es-CR"/>
              </w:rPr>
              <w:t>a Homologada</w:t>
            </w:r>
          </w:p>
        </w:tc>
        <w:tc>
          <w:tcPr>
            <w:tcW w:w="831" w:type="pct"/>
            <w:tcBorders>
              <w:top w:val="nil"/>
              <w:left w:val="nil"/>
              <w:bottom w:val="single" w:sz="4" w:space="0" w:color="auto"/>
              <w:right w:val="single" w:sz="4" w:space="0" w:color="auto"/>
            </w:tcBorders>
            <w:shd w:val="clear" w:color="auto" w:fill="auto"/>
            <w:noWrap/>
            <w:vAlign w:val="center"/>
            <w:hideMark/>
          </w:tcPr>
          <w:p w14:paraId="7650AEC3"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8</w:t>
            </w:r>
          </w:p>
        </w:tc>
        <w:tc>
          <w:tcPr>
            <w:tcW w:w="831" w:type="pct"/>
            <w:tcBorders>
              <w:top w:val="nil"/>
              <w:left w:val="nil"/>
              <w:bottom w:val="single" w:sz="4" w:space="0" w:color="auto"/>
              <w:right w:val="single" w:sz="4" w:space="0" w:color="auto"/>
            </w:tcBorders>
            <w:shd w:val="clear" w:color="000000" w:fill="D9D9D9"/>
            <w:noWrap/>
            <w:vAlign w:val="center"/>
            <w:hideMark/>
          </w:tcPr>
          <w:p w14:paraId="104D56B2"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 </w:t>
            </w:r>
          </w:p>
        </w:tc>
        <w:tc>
          <w:tcPr>
            <w:tcW w:w="831" w:type="pct"/>
            <w:tcBorders>
              <w:top w:val="nil"/>
              <w:left w:val="nil"/>
              <w:bottom w:val="single" w:sz="4" w:space="0" w:color="auto"/>
              <w:right w:val="single" w:sz="4" w:space="0" w:color="auto"/>
            </w:tcBorders>
            <w:shd w:val="clear" w:color="auto" w:fill="auto"/>
            <w:noWrap/>
            <w:vAlign w:val="center"/>
            <w:hideMark/>
          </w:tcPr>
          <w:p w14:paraId="020394DA"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8</w:t>
            </w:r>
          </w:p>
        </w:tc>
        <w:tc>
          <w:tcPr>
            <w:tcW w:w="690" w:type="pct"/>
            <w:tcBorders>
              <w:top w:val="nil"/>
              <w:left w:val="nil"/>
              <w:bottom w:val="single" w:sz="4" w:space="0" w:color="auto"/>
              <w:right w:val="single" w:sz="4" w:space="0" w:color="auto"/>
            </w:tcBorders>
            <w:vAlign w:val="center"/>
          </w:tcPr>
          <w:p w14:paraId="5E722CC9" w14:textId="77777777" w:rsidR="00A6122A" w:rsidRPr="00757AA2" w:rsidRDefault="00A6122A" w:rsidP="006702A2">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7</w:t>
            </w:r>
          </w:p>
        </w:tc>
        <w:tc>
          <w:tcPr>
            <w:tcW w:w="706" w:type="pct"/>
            <w:tcBorders>
              <w:top w:val="nil"/>
              <w:left w:val="nil"/>
              <w:bottom w:val="single" w:sz="4" w:space="0" w:color="auto"/>
              <w:right w:val="single" w:sz="4" w:space="0" w:color="auto"/>
            </w:tcBorders>
            <w:shd w:val="clear" w:color="auto" w:fill="D9D9D9"/>
            <w:vAlign w:val="center"/>
          </w:tcPr>
          <w:p w14:paraId="5D2D00B3"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p>
        </w:tc>
      </w:tr>
      <w:tr w:rsidR="00ED55CE" w:rsidRPr="00AE20F8" w14:paraId="35CF0020" w14:textId="77777777" w:rsidTr="00C0174E">
        <w:trPr>
          <w:trHeight w:val="290"/>
          <w:jc w:val="center"/>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3DF30CA1" w14:textId="77777777" w:rsidR="00A6122A" w:rsidRPr="00AE20F8" w:rsidRDefault="00A6122A"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w:t>
            </w:r>
            <w:r w:rsidRPr="0006592A">
              <w:rPr>
                <w:rFonts w:ascii="Book Antiqua" w:hAnsi="Book Antiqua" w:cs="Calibri"/>
                <w:color w:val="000000"/>
                <w:sz w:val="22"/>
                <w:szCs w:val="22"/>
                <w:lang w:val="es-CR" w:eastAsia="es-CR"/>
              </w:rPr>
              <w:t xml:space="preserve"> II Instancia</w:t>
            </w:r>
          </w:p>
        </w:tc>
        <w:tc>
          <w:tcPr>
            <w:tcW w:w="831" w:type="pct"/>
            <w:tcBorders>
              <w:top w:val="nil"/>
              <w:left w:val="nil"/>
              <w:bottom w:val="single" w:sz="4" w:space="0" w:color="auto"/>
              <w:right w:val="single" w:sz="4" w:space="0" w:color="auto"/>
            </w:tcBorders>
            <w:shd w:val="clear" w:color="000000" w:fill="D9D9D9"/>
            <w:noWrap/>
            <w:vAlign w:val="center"/>
            <w:hideMark/>
          </w:tcPr>
          <w:p w14:paraId="3038605E"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 </w:t>
            </w:r>
          </w:p>
        </w:tc>
        <w:tc>
          <w:tcPr>
            <w:tcW w:w="831" w:type="pct"/>
            <w:tcBorders>
              <w:top w:val="nil"/>
              <w:left w:val="nil"/>
              <w:bottom w:val="single" w:sz="4" w:space="0" w:color="auto"/>
              <w:right w:val="single" w:sz="4" w:space="0" w:color="auto"/>
            </w:tcBorders>
            <w:shd w:val="clear" w:color="auto" w:fill="FFE599"/>
            <w:noWrap/>
            <w:vAlign w:val="center"/>
            <w:hideMark/>
          </w:tcPr>
          <w:p w14:paraId="7DD5D4DB"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39</w:t>
            </w:r>
          </w:p>
        </w:tc>
        <w:tc>
          <w:tcPr>
            <w:tcW w:w="831" w:type="pct"/>
            <w:tcBorders>
              <w:top w:val="nil"/>
              <w:left w:val="nil"/>
              <w:bottom w:val="single" w:sz="4" w:space="0" w:color="auto"/>
              <w:right w:val="single" w:sz="4" w:space="0" w:color="auto"/>
            </w:tcBorders>
            <w:shd w:val="clear" w:color="000000" w:fill="D9D9D9"/>
            <w:noWrap/>
            <w:vAlign w:val="center"/>
            <w:hideMark/>
          </w:tcPr>
          <w:p w14:paraId="0F53C62E"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 </w:t>
            </w:r>
          </w:p>
        </w:tc>
        <w:tc>
          <w:tcPr>
            <w:tcW w:w="690" w:type="pct"/>
            <w:tcBorders>
              <w:top w:val="nil"/>
              <w:left w:val="nil"/>
              <w:bottom w:val="single" w:sz="4" w:space="0" w:color="auto"/>
              <w:right w:val="single" w:sz="4" w:space="0" w:color="auto"/>
            </w:tcBorders>
            <w:shd w:val="clear" w:color="000000" w:fill="D9D9D9"/>
            <w:vAlign w:val="center"/>
          </w:tcPr>
          <w:p w14:paraId="1BE6867D" w14:textId="77777777" w:rsidR="00A6122A" w:rsidRPr="00757AA2" w:rsidRDefault="00A6122A" w:rsidP="006702A2">
            <w:pPr>
              <w:spacing w:line="276" w:lineRule="auto"/>
              <w:jc w:val="center"/>
              <w:rPr>
                <w:rFonts w:ascii="Book Antiqua" w:hAnsi="Book Antiqua" w:cs="Calibri"/>
                <w:color w:val="000000"/>
                <w:sz w:val="22"/>
                <w:szCs w:val="22"/>
                <w:lang w:val="es-CR" w:eastAsia="es-CR"/>
              </w:rPr>
            </w:pPr>
          </w:p>
        </w:tc>
        <w:tc>
          <w:tcPr>
            <w:tcW w:w="706" w:type="pct"/>
            <w:tcBorders>
              <w:top w:val="nil"/>
              <w:left w:val="nil"/>
              <w:bottom w:val="single" w:sz="4" w:space="0" w:color="auto"/>
              <w:right w:val="single" w:sz="4" w:space="0" w:color="auto"/>
            </w:tcBorders>
            <w:shd w:val="clear" w:color="auto" w:fill="auto"/>
            <w:vAlign w:val="center"/>
          </w:tcPr>
          <w:p w14:paraId="75C23097"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24</w:t>
            </w:r>
          </w:p>
        </w:tc>
      </w:tr>
      <w:tr w:rsidR="00ED55CE" w:rsidRPr="00AE20F8" w14:paraId="2C7B1FF4" w14:textId="77777777" w:rsidTr="00366B78">
        <w:trPr>
          <w:trHeight w:val="290"/>
          <w:jc w:val="center"/>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61449B6C" w14:textId="77777777" w:rsidR="00A6122A" w:rsidRPr="00AE20F8" w:rsidRDefault="00A6122A"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w:t>
            </w:r>
            <w:r w:rsidRPr="0006592A">
              <w:rPr>
                <w:rFonts w:ascii="Book Antiqua" w:hAnsi="Book Antiqua" w:cs="Calibri"/>
                <w:color w:val="000000"/>
                <w:sz w:val="22"/>
                <w:szCs w:val="22"/>
                <w:lang w:val="es-CR" w:eastAsia="es-CR"/>
              </w:rPr>
              <w:t>tencia Incidentes</w:t>
            </w:r>
          </w:p>
        </w:tc>
        <w:tc>
          <w:tcPr>
            <w:tcW w:w="831" w:type="pct"/>
            <w:tcBorders>
              <w:top w:val="nil"/>
              <w:left w:val="nil"/>
              <w:bottom w:val="single" w:sz="4" w:space="0" w:color="auto"/>
              <w:right w:val="single" w:sz="4" w:space="0" w:color="auto"/>
            </w:tcBorders>
            <w:shd w:val="clear" w:color="auto" w:fill="auto"/>
            <w:noWrap/>
            <w:vAlign w:val="center"/>
            <w:hideMark/>
          </w:tcPr>
          <w:p w14:paraId="200B693C"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1</w:t>
            </w:r>
          </w:p>
        </w:tc>
        <w:tc>
          <w:tcPr>
            <w:tcW w:w="831" w:type="pct"/>
            <w:tcBorders>
              <w:top w:val="nil"/>
              <w:left w:val="nil"/>
              <w:bottom w:val="single" w:sz="4" w:space="0" w:color="auto"/>
              <w:right w:val="single" w:sz="4" w:space="0" w:color="auto"/>
            </w:tcBorders>
            <w:shd w:val="clear" w:color="auto" w:fill="auto"/>
            <w:noWrap/>
            <w:vAlign w:val="center"/>
            <w:hideMark/>
          </w:tcPr>
          <w:p w14:paraId="70D0E4F5"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1</w:t>
            </w:r>
          </w:p>
        </w:tc>
        <w:tc>
          <w:tcPr>
            <w:tcW w:w="831" w:type="pct"/>
            <w:tcBorders>
              <w:top w:val="nil"/>
              <w:left w:val="nil"/>
              <w:bottom w:val="single" w:sz="4" w:space="0" w:color="auto"/>
              <w:right w:val="single" w:sz="4" w:space="0" w:color="auto"/>
            </w:tcBorders>
            <w:shd w:val="clear" w:color="auto" w:fill="auto"/>
            <w:noWrap/>
            <w:vAlign w:val="center"/>
            <w:hideMark/>
          </w:tcPr>
          <w:p w14:paraId="18EC73C2"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1</w:t>
            </w:r>
          </w:p>
        </w:tc>
        <w:tc>
          <w:tcPr>
            <w:tcW w:w="690" w:type="pct"/>
            <w:tcBorders>
              <w:top w:val="nil"/>
              <w:left w:val="nil"/>
              <w:bottom w:val="single" w:sz="4" w:space="0" w:color="auto"/>
              <w:right w:val="single" w:sz="4" w:space="0" w:color="auto"/>
            </w:tcBorders>
            <w:vAlign w:val="center"/>
          </w:tcPr>
          <w:p w14:paraId="42218A8E" w14:textId="77777777" w:rsidR="00A6122A" w:rsidRPr="00757AA2" w:rsidRDefault="00A6122A" w:rsidP="006702A2">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w:t>
            </w:r>
          </w:p>
        </w:tc>
        <w:tc>
          <w:tcPr>
            <w:tcW w:w="706" w:type="pct"/>
            <w:tcBorders>
              <w:top w:val="nil"/>
              <w:left w:val="nil"/>
              <w:bottom w:val="single" w:sz="4" w:space="0" w:color="auto"/>
              <w:right w:val="single" w:sz="4" w:space="0" w:color="auto"/>
            </w:tcBorders>
            <w:shd w:val="clear" w:color="auto" w:fill="auto"/>
            <w:vAlign w:val="center"/>
          </w:tcPr>
          <w:p w14:paraId="1BCD4274"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1</w:t>
            </w:r>
          </w:p>
        </w:tc>
      </w:tr>
      <w:tr w:rsidR="00ED55CE" w:rsidRPr="00AE20F8" w14:paraId="7079E27E" w14:textId="77777777" w:rsidTr="00366B78">
        <w:trPr>
          <w:trHeight w:val="290"/>
          <w:jc w:val="center"/>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0A8595E1" w14:textId="77777777" w:rsidR="00A6122A" w:rsidRPr="0006592A" w:rsidRDefault="00A6122A" w:rsidP="006702A2">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Mutuos</w:t>
            </w:r>
          </w:p>
        </w:tc>
        <w:tc>
          <w:tcPr>
            <w:tcW w:w="831" w:type="pct"/>
            <w:tcBorders>
              <w:top w:val="nil"/>
              <w:left w:val="nil"/>
              <w:bottom w:val="single" w:sz="4" w:space="0" w:color="auto"/>
              <w:right w:val="single" w:sz="4" w:space="0" w:color="auto"/>
            </w:tcBorders>
            <w:shd w:val="clear" w:color="000000" w:fill="D9D9D9"/>
            <w:noWrap/>
            <w:vAlign w:val="center"/>
            <w:hideMark/>
          </w:tcPr>
          <w:p w14:paraId="41D3A218"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 </w:t>
            </w:r>
          </w:p>
        </w:tc>
        <w:tc>
          <w:tcPr>
            <w:tcW w:w="831" w:type="pct"/>
            <w:tcBorders>
              <w:top w:val="nil"/>
              <w:left w:val="nil"/>
              <w:bottom w:val="single" w:sz="4" w:space="0" w:color="auto"/>
              <w:right w:val="single" w:sz="4" w:space="0" w:color="auto"/>
            </w:tcBorders>
            <w:shd w:val="clear" w:color="auto" w:fill="auto"/>
            <w:noWrap/>
            <w:vAlign w:val="center"/>
            <w:hideMark/>
          </w:tcPr>
          <w:p w14:paraId="6EFE45E3"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69</w:t>
            </w:r>
          </w:p>
        </w:tc>
        <w:tc>
          <w:tcPr>
            <w:tcW w:w="831" w:type="pct"/>
            <w:tcBorders>
              <w:top w:val="nil"/>
              <w:left w:val="nil"/>
              <w:bottom w:val="single" w:sz="4" w:space="0" w:color="auto"/>
              <w:right w:val="single" w:sz="4" w:space="0" w:color="auto"/>
            </w:tcBorders>
            <w:shd w:val="clear" w:color="000000" w:fill="D9D9D9"/>
            <w:noWrap/>
            <w:vAlign w:val="center"/>
            <w:hideMark/>
          </w:tcPr>
          <w:p w14:paraId="2BCC0722"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sidRPr="00AE20F8">
              <w:rPr>
                <w:rFonts w:ascii="Book Antiqua" w:hAnsi="Book Antiqua" w:cs="Calibri"/>
                <w:color w:val="000000"/>
                <w:sz w:val="22"/>
                <w:szCs w:val="22"/>
                <w:lang w:val="es-CR" w:eastAsia="es-CR"/>
              </w:rPr>
              <w:t> </w:t>
            </w:r>
          </w:p>
        </w:tc>
        <w:tc>
          <w:tcPr>
            <w:tcW w:w="690" w:type="pct"/>
            <w:tcBorders>
              <w:top w:val="nil"/>
              <w:left w:val="nil"/>
              <w:bottom w:val="single" w:sz="4" w:space="0" w:color="auto"/>
              <w:right w:val="single" w:sz="4" w:space="0" w:color="auto"/>
            </w:tcBorders>
            <w:shd w:val="clear" w:color="000000" w:fill="D9D9D9"/>
            <w:vAlign w:val="center"/>
          </w:tcPr>
          <w:p w14:paraId="4D3A6BF5" w14:textId="77777777" w:rsidR="00A6122A" w:rsidRPr="00757AA2" w:rsidRDefault="00A6122A" w:rsidP="006702A2">
            <w:pPr>
              <w:spacing w:line="276" w:lineRule="auto"/>
              <w:jc w:val="center"/>
              <w:rPr>
                <w:rFonts w:ascii="Book Antiqua" w:hAnsi="Book Antiqua" w:cs="Calibri"/>
                <w:color w:val="000000"/>
                <w:sz w:val="22"/>
                <w:szCs w:val="22"/>
                <w:lang w:val="es-CR" w:eastAsia="es-CR"/>
              </w:rPr>
            </w:pPr>
          </w:p>
        </w:tc>
        <w:tc>
          <w:tcPr>
            <w:tcW w:w="706" w:type="pct"/>
            <w:tcBorders>
              <w:top w:val="nil"/>
              <w:left w:val="nil"/>
              <w:bottom w:val="single" w:sz="4" w:space="0" w:color="auto"/>
              <w:right w:val="single" w:sz="4" w:space="0" w:color="auto"/>
            </w:tcBorders>
            <w:shd w:val="clear" w:color="auto" w:fill="auto"/>
            <w:vAlign w:val="center"/>
          </w:tcPr>
          <w:p w14:paraId="554C7037" w14:textId="77777777" w:rsidR="00A6122A" w:rsidRPr="00AE20F8" w:rsidRDefault="00A6122A" w:rsidP="006702A2">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63</w:t>
            </w:r>
          </w:p>
        </w:tc>
      </w:tr>
      <w:tr w:rsidR="00ED55CE" w:rsidRPr="00AE20F8" w14:paraId="26305E12" w14:textId="77777777" w:rsidTr="00C0174E">
        <w:trPr>
          <w:trHeight w:val="290"/>
          <w:jc w:val="center"/>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0EF2E6ED" w14:textId="77777777" w:rsidR="00A6122A" w:rsidRPr="00A7685B" w:rsidRDefault="00A6122A" w:rsidP="006702A2">
            <w:pPr>
              <w:spacing w:line="276" w:lineRule="auto"/>
              <w:rPr>
                <w:rFonts w:ascii="Book Antiqua" w:hAnsi="Book Antiqua" w:cs="Calibri"/>
                <w:sz w:val="22"/>
                <w:szCs w:val="22"/>
                <w:lang w:val="es-CR" w:eastAsia="es-CR"/>
              </w:rPr>
            </w:pPr>
            <w:r w:rsidRPr="00A7685B">
              <w:rPr>
                <w:rFonts w:ascii="Book Antiqua" w:hAnsi="Book Antiqua" w:cs="Calibri"/>
                <w:sz w:val="22"/>
                <w:szCs w:val="22"/>
                <w:lang w:val="es-CR" w:eastAsia="es-CR"/>
              </w:rPr>
              <w:lastRenderedPageBreak/>
              <w:t>Autosentencia*</w:t>
            </w:r>
          </w:p>
        </w:tc>
        <w:tc>
          <w:tcPr>
            <w:tcW w:w="831" w:type="pct"/>
            <w:tcBorders>
              <w:top w:val="nil"/>
              <w:left w:val="nil"/>
              <w:bottom w:val="single" w:sz="4" w:space="0" w:color="auto"/>
              <w:right w:val="single" w:sz="4" w:space="0" w:color="auto"/>
            </w:tcBorders>
            <w:shd w:val="clear" w:color="auto" w:fill="auto"/>
            <w:noWrap/>
            <w:vAlign w:val="center"/>
            <w:hideMark/>
          </w:tcPr>
          <w:p w14:paraId="1791BBFC" w14:textId="77777777" w:rsidR="00A6122A" w:rsidRPr="00A7685B" w:rsidRDefault="00A6122A" w:rsidP="006702A2">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2</w:t>
            </w:r>
          </w:p>
        </w:tc>
        <w:tc>
          <w:tcPr>
            <w:tcW w:w="831" w:type="pct"/>
            <w:tcBorders>
              <w:top w:val="nil"/>
              <w:left w:val="nil"/>
              <w:bottom w:val="single" w:sz="4" w:space="0" w:color="auto"/>
              <w:right w:val="single" w:sz="4" w:space="0" w:color="auto"/>
            </w:tcBorders>
            <w:shd w:val="clear" w:color="000000" w:fill="D9D9D9"/>
            <w:noWrap/>
            <w:vAlign w:val="center"/>
            <w:hideMark/>
          </w:tcPr>
          <w:p w14:paraId="4CE57AA1" w14:textId="77777777" w:rsidR="00A6122A" w:rsidRPr="00A7685B" w:rsidRDefault="00A6122A" w:rsidP="006702A2">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 </w:t>
            </w:r>
          </w:p>
        </w:tc>
        <w:tc>
          <w:tcPr>
            <w:tcW w:w="831" w:type="pct"/>
            <w:tcBorders>
              <w:top w:val="nil"/>
              <w:left w:val="nil"/>
              <w:bottom w:val="single" w:sz="4" w:space="0" w:color="auto"/>
              <w:right w:val="single" w:sz="4" w:space="0" w:color="auto"/>
            </w:tcBorders>
            <w:shd w:val="clear" w:color="auto" w:fill="auto"/>
            <w:noWrap/>
            <w:vAlign w:val="center"/>
            <w:hideMark/>
          </w:tcPr>
          <w:p w14:paraId="1A9E424A" w14:textId="77777777" w:rsidR="00A6122A" w:rsidRPr="00A7685B" w:rsidRDefault="00A6122A" w:rsidP="006702A2">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2</w:t>
            </w:r>
          </w:p>
        </w:tc>
        <w:tc>
          <w:tcPr>
            <w:tcW w:w="690" w:type="pct"/>
            <w:tcBorders>
              <w:top w:val="nil"/>
              <w:left w:val="nil"/>
              <w:bottom w:val="single" w:sz="4" w:space="0" w:color="auto"/>
              <w:right w:val="single" w:sz="4" w:space="0" w:color="auto"/>
            </w:tcBorders>
            <w:vAlign w:val="center"/>
          </w:tcPr>
          <w:p w14:paraId="4461D584" w14:textId="77777777" w:rsidR="00A6122A" w:rsidRPr="00A7685B" w:rsidRDefault="00A6122A" w:rsidP="006702A2">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2</w:t>
            </w:r>
          </w:p>
        </w:tc>
        <w:tc>
          <w:tcPr>
            <w:tcW w:w="706" w:type="pct"/>
            <w:tcBorders>
              <w:top w:val="nil"/>
              <w:left w:val="nil"/>
              <w:bottom w:val="single" w:sz="4" w:space="0" w:color="auto"/>
              <w:right w:val="single" w:sz="4" w:space="0" w:color="auto"/>
            </w:tcBorders>
            <w:shd w:val="clear" w:color="auto" w:fill="D9D9D9"/>
            <w:vAlign w:val="center"/>
          </w:tcPr>
          <w:p w14:paraId="7849117A" w14:textId="77777777" w:rsidR="00A6122A" w:rsidRPr="00A7685B" w:rsidRDefault="00A6122A" w:rsidP="006702A2">
            <w:pPr>
              <w:spacing w:line="276" w:lineRule="auto"/>
              <w:jc w:val="center"/>
              <w:rPr>
                <w:rFonts w:ascii="Book Antiqua" w:hAnsi="Book Antiqua" w:cs="Calibri"/>
                <w:sz w:val="22"/>
                <w:szCs w:val="22"/>
                <w:lang w:val="es-CR" w:eastAsia="es-CR"/>
              </w:rPr>
            </w:pPr>
          </w:p>
        </w:tc>
      </w:tr>
      <w:tr w:rsidR="00ED55CE" w:rsidRPr="00757AA2" w14:paraId="592D3EC6" w14:textId="77777777" w:rsidTr="00366B78">
        <w:trPr>
          <w:trHeight w:val="290"/>
          <w:jc w:val="center"/>
        </w:trPr>
        <w:tc>
          <w:tcPr>
            <w:tcW w:w="1111" w:type="pct"/>
            <w:tcBorders>
              <w:top w:val="nil"/>
              <w:left w:val="single" w:sz="4" w:space="0" w:color="auto"/>
              <w:bottom w:val="single" w:sz="4" w:space="0" w:color="auto"/>
              <w:right w:val="single" w:sz="4" w:space="0" w:color="auto"/>
            </w:tcBorders>
            <w:shd w:val="clear" w:color="auto" w:fill="auto"/>
            <w:noWrap/>
            <w:vAlign w:val="center"/>
            <w:hideMark/>
          </w:tcPr>
          <w:p w14:paraId="2895AFFB" w14:textId="77777777" w:rsidR="00A6122A" w:rsidRPr="00A7685B" w:rsidRDefault="00A6122A" w:rsidP="006702A2">
            <w:pPr>
              <w:spacing w:line="276" w:lineRule="auto"/>
              <w:jc w:val="center"/>
              <w:rPr>
                <w:rFonts w:ascii="Book Antiqua" w:hAnsi="Book Antiqua" w:cs="Calibri"/>
                <w:b/>
                <w:bCs/>
                <w:sz w:val="22"/>
                <w:szCs w:val="22"/>
                <w:lang w:val="es-CR" w:eastAsia="es-CR"/>
              </w:rPr>
            </w:pPr>
            <w:r w:rsidRPr="00A7685B">
              <w:rPr>
                <w:rFonts w:ascii="Book Antiqua" w:hAnsi="Book Antiqua" w:cs="Calibri"/>
                <w:b/>
                <w:bCs/>
                <w:sz w:val="22"/>
                <w:szCs w:val="22"/>
                <w:lang w:val="es-CR" w:eastAsia="es-CR"/>
              </w:rPr>
              <w:t>Total</w:t>
            </w:r>
          </w:p>
        </w:tc>
        <w:tc>
          <w:tcPr>
            <w:tcW w:w="831" w:type="pct"/>
            <w:tcBorders>
              <w:top w:val="nil"/>
              <w:left w:val="nil"/>
              <w:bottom w:val="single" w:sz="4" w:space="0" w:color="auto"/>
              <w:right w:val="single" w:sz="4" w:space="0" w:color="auto"/>
            </w:tcBorders>
            <w:shd w:val="clear" w:color="auto" w:fill="auto"/>
            <w:noWrap/>
            <w:vAlign w:val="center"/>
            <w:hideMark/>
          </w:tcPr>
          <w:p w14:paraId="118D090D" w14:textId="77777777" w:rsidR="00A6122A" w:rsidRPr="00A7685B" w:rsidRDefault="00A6122A" w:rsidP="006702A2">
            <w:pPr>
              <w:spacing w:line="276" w:lineRule="auto"/>
              <w:jc w:val="center"/>
              <w:rPr>
                <w:rFonts w:ascii="Book Antiqua" w:hAnsi="Book Antiqua" w:cs="Calibri"/>
                <w:b/>
                <w:bCs/>
                <w:sz w:val="22"/>
                <w:szCs w:val="22"/>
                <w:lang w:val="es-CR" w:eastAsia="es-CR"/>
              </w:rPr>
            </w:pPr>
            <w:r w:rsidRPr="00A7685B">
              <w:rPr>
                <w:rFonts w:ascii="Book Antiqua" w:hAnsi="Book Antiqua" w:cs="Calibri"/>
                <w:b/>
                <w:bCs/>
                <w:sz w:val="22"/>
                <w:szCs w:val="22"/>
                <w:lang w:val="es-CR" w:eastAsia="es-CR"/>
              </w:rPr>
              <w:t>34</w:t>
            </w:r>
          </w:p>
        </w:tc>
        <w:tc>
          <w:tcPr>
            <w:tcW w:w="831" w:type="pct"/>
            <w:tcBorders>
              <w:top w:val="nil"/>
              <w:left w:val="nil"/>
              <w:bottom w:val="single" w:sz="4" w:space="0" w:color="auto"/>
              <w:right w:val="single" w:sz="4" w:space="0" w:color="auto"/>
            </w:tcBorders>
            <w:shd w:val="clear" w:color="auto" w:fill="auto"/>
            <w:noWrap/>
            <w:vAlign w:val="center"/>
            <w:hideMark/>
          </w:tcPr>
          <w:p w14:paraId="6AA0FB88" w14:textId="77777777" w:rsidR="00A6122A" w:rsidRPr="00A7685B" w:rsidRDefault="00A6122A" w:rsidP="006702A2">
            <w:pPr>
              <w:spacing w:line="276" w:lineRule="auto"/>
              <w:jc w:val="center"/>
              <w:rPr>
                <w:rFonts w:ascii="Book Antiqua" w:hAnsi="Book Antiqua" w:cs="Calibri"/>
                <w:b/>
                <w:bCs/>
                <w:sz w:val="22"/>
                <w:szCs w:val="22"/>
                <w:lang w:val="es-CR" w:eastAsia="es-CR"/>
              </w:rPr>
            </w:pPr>
            <w:r w:rsidRPr="00A7685B">
              <w:rPr>
                <w:rFonts w:ascii="Book Antiqua" w:hAnsi="Book Antiqua" w:cs="Calibri"/>
                <w:b/>
                <w:bCs/>
                <w:sz w:val="22"/>
                <w:szCs w:val="22"/>
                <w:lang w:val="es-CR" w:eastAsia="es-CR"/>
              </w:rPr>
              <w:t>112</w:t>
            </w:r>
          </w:p>
        </w:tc>
        <w:tc>
          <w:tcPr>
            <w:tcW w:w="831" w:type="pct"/>
            <w:tcBorders>
              <w:top w:val="nil"/>
              <w:left w:val="nil"/>
              <w:bottom w:val="single" w:sz="4" w:space="0" w:color="auto"/>
              <w:right w:val="single" w:sz="4" w:space="0" w:color="auto"/>
            </w:tcBorders>
            <w:shd w:val="clear" w:color="auto" w:fill="auto"/>
            <w:noWrap/>
            <w:vAlign w:val="center"/>
            <w:hideMark/>
          </w:tcPr>
          <w:p w14:paraId="3CDE7902" w14:textId="77777777" w:rsidR="00A6122A" w:rsidRPr="00A7685B" w:rsidRDefault="00A6122A" w:rsidP="006702A2">
            <w:pPr>
              <w:spacing w:line="276" w:lineRule="auto"/>
              <w:jc w:val="center"/>
              <w:rPr>
                <w:rFonts w:ascii="Book Antiqua" w:hAnsi="Book Antiqua" w:cs="Calibri"/>
                <w:b/>
                <w:bCs/>
                <w:sz w:val="22"/>
                <w:szCs w:val="22"/>
                <w:lang w:val="es-CR" w:eastAsia="es-CR"/>
              </w:rPr>
            </w:pPr>
            <w:r w:rsidRPr="00A7685B">
              <w:rPr>
                <w:rFonts w:ascii="Book Antiqua" w:hAnsi="Book Antiqua" w:cs="Calibri"/>
                <w:b/>
                <w:bCs/>
                <w:sz w:val="22"/>
                <w:szCs w:val="22"/>
                <w:lang w:val="es-CR" w:eastAsia="es-CR"/>
              </w:rPr>
              <w:t>34</w:t>
            </w:r>
          </w:p>
        </w:tc>
        <w:tc>
          <w:tcPr>
            <w:tcW w:w="690" w:type="pct"/>
            <w:tcBorders>
              <w:top w:val="nil"/>
              <w:left w:val="nil"/>
              <w:bottom w:val="single" w:sz="4" w:space="0" w:color="auto"/>
              <w:right w:val="single" w:sz="4" w:space="0" w:color="auto"/>
            </w:tcBorders>
            <w:vAlign w:val="center"/>
          </w:tcPr>
          <w:p w14:paraId="3DD50B15" w14:textId="77777777" w:rsidR="00A6122A" w:rsidRPr="00A7685B" w:rsidRDefault="00A6122A" w:rsidP="006702A2">
            <w:pPr>
              <w:spacing w:line="276" w:lineRule="auto"/>
              <w:jc w:val="center"/>
              <w:rPr>
                <w:rFonts w:ascii="Book Antiqua" w:hAnsi="Book Antiqua" w:cs="Calibri"/>
                <w:b/>
                <w:bCs/>
                <w:sz w:val="22"/>
                <w:szCs w:val="22"/>
                <w:lang w:val="es-CR" w:eastAsia="es-CR"/>
              </w:rPr>
            </w:pPr>
            <w:r w:rsidRPr="00A7685B">
              <w:rPr>
                <w:rFonts w:ascii="Book Antiqua" w:hAnsi="Book Antiqua" w:cs="Calibri"/>
                <w:b/>
                <w:bCs/>
                <w:sz w:val="22"/>
                <w:szCs w:val="22"/>
                <w:lang w:val="es-CR" w:eastAsia="es-CR"/>
              </w:rPr>
              <w:t>25</w:t>
            </w:r>
          </w:p>
        </w:tc>
        <w:tc>
          <w:tcPr>
            <w:tcW w:w="706" w:type="pct"/>
            <w:tcBorders>
              <w:top w:val="nil"/>
              <w:left w:val="nil"/>
              <w:bottom w:val="single" w:sz="4" w:space="0" w:color="auto"/>
              <w:right w:val="single" w:sz="4" w:space="0" w:color="auto"/>
            </w:tcBorders>
            <w:vAlign w:val="center"/>
          </w:tcPr>
          <w:p w14:paraId="3116F7CD" w14:textId="77777777" w:rsidR="00A6122A" w:rsidRPr="00A7685B" w:rsidRDefault="00A6122A" w:rsidP="006702A2">
            <w:pPr>
              <w:spacing w:line="276" w:lineRule="auto"/>
              <w:jc w:val="center"/>
              <w:rPr>
                <w:rFonts w:ascii="Book Antiqua" w:hAnsi="Book Antiqua" w:cs="Calibri"/>
                <w:b/>
                <w:bCs/>
                <w:sz w:val="22"/>
                <w:szCs w:val="22"/>
                <w:lang w:val="es-CR" w:eastAsia="es-CR"/>
              </w:rPr>
            </w:pPr>
            <w:r w:rsidRPr="00A7685B">
              <w:rPr>
                <w:rFonts w:ascii="Book Antiqua" w:hAnsi="Book Antiqua" w:cs="Calibri"/>
                <w:b/>
                <w:bCs/>
                <w:sz w:val="22"/>
                <w:szCs w:val="22"/>
                <w:lang w:val="es-CR" w:eastAsia="es-CR"/>
              </w:rPr>
              <w:t>89</w:t>
            </w:r>
          </w:p>
        </w:tc>
      </w:tr>
    </w:tbl>
    <w:p w14:paraId="37CE20D3" w14:textId="77777777" w:rsidR="002C1AC7" w:rsidRPr="00AE20F8" w:rsidRDefault="002C1AC7" w:rsidP="00A7685B">
      <w:pPr>
        <w:keepNext/>
        <w:numPr>
          <w:ilvl w:val="12"/>
          <w:numId w:val="0"/>
        </w:numPr>
        <w:spacing w:line="276" w:lineRule="auto"/>
        <w:ind w:hanging="567"/>
        <w:rPr>
          <w:rFonts w:ascii="Book Antiqua" w:eastAsia="Calibri" w:hAnsi="Book Antiqua" w:cs="Arial"/>
          <w:i/>
          <w:iCs/>
          <w:sz w:val="20"/>
          <w:szCs w:val="20"/>
        </w:rPr>
      </w:pPr>
      <w:r w:rsidRPr="00AE20F8">
        <w:rPr>
          <w:rFonts w:ascii="Book Antiqua" w:eastAsia="Calibri" w:hAnsi="Book Antiqua" w:cs="Arial"/>
          <w:b/>
          <w:bCs/>
          <w:i/>
          <w:iCs/>
          <w:sz w:val="20"/>
          <w:szCs w:val="20"/>
        </w:rPr>
        <w:t>Fuente:</w:t>
      </w:r>
      <w:r w:rsidRPr="00CC2060">
        <w:rPr>
          <w:rFonts w:ascii="Book Antiqua" w:eastAsia="Calibri" w:hAnsi="Book Antiqua" w:cs="Arial"/>
          <w:i/>
          <w:iCs/>
          <w:sz w:val="20"/>
          <w:szCs w:val="20"/>
        </w:rPr>
        <w:t xml:space="preserve"> </w:t>
      </w:r>
      <w:r w:rsidRPr="0006592A">
        <w:rPr>
          <w:rFonts w:ascii="Book Antiqua" w:eastAsia="Calibri" w:hAnsi="Book Antiqua" w:cs="Arial"/>
          <w:i/>
          <w:iCs/>
          <w:sz w:val="20"/>
          <w:szCs w:val="20"/>
        </w:rPr>
        <w:t>Subproceso de Modernización Institucional.</w:t>
      </w:r>
    </w:p>
    <w:p w14:paraId="79CE11E5" w14:textId="77777777" w:rsidR="00137BAE" w:rsidRPr="00366B78" w:rsidRDefault="00137BAE" w:rsidP="0006592A">
      <w:pPr>
        <w:spacing w:line="276" w:lineRule="auto"/>
        <w:jc w:val="both"/>
        <w:rPr>
          <w:rFonts w:ascii="Book Antiqua" w:eastAsia="Calibri" w:hAnsi="Book Antiqua" w:cs="Arial"/>
        </w:rPr>
      </w:pPr>
    </w:p>
    <w:p w14:paraId="719176D3" w14:textId="77777777" w:rsidR="00A53857" w:rsidRDefault="00A53857" w:rsidP="0006592A">
      <w:pPr>
        <w:spacing w:line="276" w:lineRule="auto"/>
        <w:jc w:val="both"/>
        <w:rPr>
          <w:rFonts w:ascii="Book Antiqua" w:eastAsia="Calibri" w:hAnsi="Book Antiqua" w:cs="Arial"/>
        </w:rPr>
      </w:pPr>
    </w:p>
    <w:p w14:paraId="74886792" w14:textId="13B5D18B" w:rsidR="00A53857" w:rsidRDefault="00692A4C" w:rsidP="0006592A">
      <w:pPr>
        <w:spacing w:line="276" w:lineRule="auto"/>
        <w:jc w:val="both"/>
        <w:rPr>
          <w:rFonts w:ascii="Book Antiqua" w:eastAsia="Calibri" w:hAnsi="Book Antiqua" w:cs="Arial"/>
        </w:rPr>
      </w:pPr>
      <w:r w:rsidRPr="008A7796">
        <w:rPr>
          <w:rFonts w:ascii="Book Antiqua" w:eastAsia="Calibri" w:hAnsi="Book Antiqua" w:cs="Arial"/>
        </w:rPr>
        <w:t>Con la estructura actual del despacho la</w:t>
      </w:r>
      <w:r w:rsidRPr="00CC2060">
        <w:rPr>
          <w:rFonts w:ascii="Book Antiqua" w:eastAsia="Calibri" w:hAnsi="Book Antiqua" w:cs="Arial"/>
        </w:rPr>
        <w:t>s personas juzgadoras 1 y 3</w:t>
      </w:r>
      <w:r w:rsidR="008F2DEF">
        <w:rPr>
          <w:rFonts w:ascii="Book Antiqua" w:eastAsia="Calibri" w:hAnsi="Book Antiqua" w:cs="Arial"/>
        </w:rPr>
        <w:t>,</w:t>
      </w:r>
      <w:r w:rsidRPr="00CC2060">
        <w:rPr>
          <w:rFonts w:ascii="Book Antiqua" w:eastAsia="Calibri" w:hAnsi="Book Antiqua" w:cs="Arial"/>
        </w:rPr>
        <w:t xml:space="preserve"> </w:t>
      </w:r>
      <w:r w:rsidR="00DA1E89" w:rsidRPr="0006592A">
        <w:rPr>
          <w:rFonts w:ascii="Book Antiqua" w:eastAsia="Calibri" w:hAnsi="Book Antiqua" w:cs="Arial"/>
        </w:rPr>
        <w:t>p</w:t>
      </w:r>
      <w:r w:rsidR="00DA1E89" w:rsidRPr="00366B78">
        <w:rPr>
          <w:rFonts w:ascii="Book Antiqua" w:eastAsia="Calibri" w:hAnsi="Book Antiqua" w:cs="Arial"/>
        </w:rPr>
        <w:t xml:space="preserve">asarían de una cuota </w:t>
      </w:r>
      <w:r w:rsidR="00A6122A" w:rsidRPr="00757AA2">
        <w:rPr>
          <w:rFonts w:ascii="Book Antiqua" w:eastAsia="Calibri" w:hAnsi="Book Antiqua" w:cs="Arial"/>
          <w:b/>
          <w:bCs/>
          <w:u w:val="single"/>
        </w:rPr>
        <w:t>teórica</w:t>
      </w:r>
      <w:r w:rsidR="00A6122A">
        <w:rPr>
          <w:rFonts w:ascii="Book Antiqua" w:eastAsia="Calibri" w:hAnsi="Book Antiqua" w:cs="Arial"/>
        </w:rPr>
        <w:t xml:space="preserve"> </w:t>
      </w:r>
      <w:r w:rsidR="00DA1E89" w:rsidRPr="00366B78">
        <w:rPr>
          <w:rFonts w:ascii="Book Antiqua" w:eastAsia="Calibri" w:hAnsi="Book Antiqua" w:cs="Arial"/>
        </w:rPr>
        <w:t>de 4</w:t>
      </w:r>
      <w:r w:rsidR="00DA1E89" w:rsidRPr="00757AA2">
        <w:rPr>
          <w:rFonts w:ascii="Book Antiqua" w:eastAsia="Calibri" w:hAnsi="Book Antiqua" w:cs="Arial"/>
        </w:rPr>
        <w:t xml:space="preserve">3 </w:t>
      </w:r>
      <w:r w:rsidR="00A6122A">
        <w:rPr>
          <w:rFonts w:ascii="Book Antiqua" w:eastAsia="Calibri" w:hAnsi="Book Antiqua" w:cs="Arial"/>
        </w:rPr>
        <w:t xml:space="preserve">sentencias a </w:t>
      </w:r>
      <w:r w:rsidRPr="00757AA2">
        <w:rPr>
          <w:rFonts w:ascii="Book Antiqua" w:eastAsia="Calibri" w:hAnsi="Book Antiqua" w:cs="Arial"/>
        </w:rPr>
        <w:t xml:space="preserve">34 y la persona juzgadora 2 </w:t>
      </w:r>
      <w:r w:rsidR="00DA1E89" w:rsidRPr="00757AA2">
        <w:rPr>
          <w:rFonts w:ascii="Book Antiqua" w:eastAsia="Calibri" w:hAnsi="Book Antiqua" w:cs="Arial"/>
        </w:rPr>
        <w:t xml:space="preserve">de 77 a </w:t>
      </w:r>
      <w:r w:rsidRPr="00757AA2">
        <w:rPr>
          <w:rFonts w:ascii="Book Antiqua" w:eastAsia="Calibri" w:hAnsi="Book Antiqua" w:cs="Arial"/>
        </w:rPr>
        <w:t xml:space="preserve">una cuota de </w:t>
      </w:r>
      <w:r w:rsidR="00A6122A">
        <w:rPr>
          <w:rFonts w:ascii="Book Antiqua" w:eastAsia="Calibri" w:hAnsi="Book Antiqua" w:cs="Arial"/>
        </w:rPr>
        <w:t>112</w:t>
      </w:r>
      <w:r w:rsidR="00A6122A" w:rsidRPr="00366B78">
        <w:rPr>
          <w:rFonts w:ascii="Book Antiqua" w:eastAsia="Calibri" w:hAnsi="Book Antiqua" w:cs="Arial"/>
        </w:rPr>
        <w:t xml:space="preserve"> </w:t>
      </w:r>
      <w:r w:rsidR="00DA1E89" w:rsidRPr="00757AA2">
        <w:rPr>
          <w:rFonts w:ascii="Book Antiqua" w:eastAsia="Calibri" w:hAnsi="Book Antiqua" w:cs="Arial"/>
        </w:rPr>
        <w:t>sentencias mensuales</w:t>
      </w:r>
      <w:r w:rsidR="00A53857">
        <w:rPr>
          <w:rFonts w:ascii="Book Antiqua" w:eastAsia="Calibri" w:hAnsi="Book Antiqua" w:cs="Arial"/>
        </w:rPr>
        <w:t>.</w:t>
      </w:r>
      <w:r w:rsidR="00A6122A">
        <w:rPr>
          <w:rFonts w:ascii="Book Antiqua" w:eastAsia="Calibri" w:hAnsi="Book Antiqua" w:cs="Arial"/>
        </w:rPr>
        <w:t xml:space="preserve"> Sin embargo, al observar las columnas en amarillo, como se observa la diferencia para las personas juzgadoras respecto a lo que fallan actualmente sea de 8 sentencias dictadas al mes adicionales. </w:t>
      </w:r>
      <w:r w:rsidR="003A03BB">
        <w:rPr>
          <w:rFonts w:ascii="Book Antiqua" w:eastAsia="Calibri" w:hAnsi="Book Antiqua" w:cs="Arial"/>
        </w:rPr>
        <w:t xml:space="preserve"> En relación con</w:t>
      </w:r>
      <w:r w:rsidR="00A6122A">
        <w:rPr>
          <w:rFonts w:ascii="Book Antiqua" w:eastAsia="Calibri" w:hAnsi="Book Antiqua" w:cs="Arial"/>
        </w:rPr>
        <w:t xml:space="preserve"> la persona </w:t>
      </w:r>
      <w:r w:rsidR="00EF6094">
        <w:rPr>
          <w:rFonts w:ascii="Book Antiqua" w:eastAsia="Calibri" w:hAnsi="Book Antiqua" w:cs="Arial"/>
        </w:rPr>
        <w:t>juzgadora</w:t>
      </w:r>
      <w:r w:rsidR="00A6122A">
        <w:rPr>
          <w:rFonts w:ascii="Book Antiqua" w:eastAsia="Calibri" w:hAnsi="Book Antiqua" w:cs="Arial"/>
        </w:rPr>
        <w:t xml:space="preserve"> 2, cumple </w:t>
      </w:r>
      <w:r w:rsidR="00EF6094">
        <w:rPr>
          <w:rFonts w:ascii="Book Antiqua" w:eastAsia="Calibri" w:hAnsi="Book Antiqua" w:cs="Arial"/>
        </w:rPr>
        <w:t>prácticamente</w:t>
      </w:r>
      <w:r w:rsidR="00A6122A">
        <w:rPr>
          <w:rFonts w:ascii="Book Antiqua" w:eastAsia="Calibri" w:hAnsi="Book Antiqua" w:cs="Arial"/>
        </w:rPr>
        <w:t xml:space="preserve"> </w:t>
      </w:r>
      <w:r w:rsidR="00EF6094">
        <w:rPr>
          <w:rFonts w:ascii="Book Antiqua" w:eastAsia="Calibri" w:hAnsi="Book Antiqua" w:cs="Arial"/>
        </w:rPr>
        <w:t>el parámetro</w:t>
      </w:r>
      <w:r w:rsidR="00A6122A">
        <w:rPr>
          <w:rFonts w:ascii="Book Antiqua" w:eastAsia="Calibri" w:hAnsi="Book Antiqua" w:cs="Arial"/>
        </w:rPr>
        <w:t>, salvo por la segunda instancia, en donde debería fallar al menos 15 asuntos más al mes</w:t>
      </w:r>
      <w:r w:rsidR="008F2DEF">
        <w:rPr>
          <w:rFonts w:ascii="Book Antiqua" w:eastAsia="Calibri" w:hAnsi="Book Antiqua" w:cs="Arial"/>
        </w:rPr>
        <w:t>;</w:t>
      </w:r>
      <w:r w:rsidR="00EF6094">
        <w:rPr>
          <w:rFonts w:ascii="Book Antiqua" w:eastAsia="Calibri" w:hAnsi="Book Antiqua" w:cs="Arial"/>
        </w:rPr>
        <w:t xml:space="preserve"> sin embargo, la entrada promedio de apelaciones por fijaciones provisionales o definitivas fue de 22 (período 2020-2021), es decir, la entrada no le permitiría alcanzar la cuota de 39 asuntos de segunda instancia.</w:t>
      </w:r>
    </w:p>
    <w:p w14:paraId="560227CA" w14:textId="77777777" w:rsidR="009F3D5A" w:rsidRDefault="009F3D5A" w:rsidP="0006592A">
      <w:pPr>
        <w:spacing w:line="276" w:lineRule="auto"/>
        <w:jc w:val="both"/>
        <w:rPr>
          <w:rFonts w:ascii="Book Antiqua" w:eastAsia="Calibri" w:hAnsi="Book Antiqua" w:cs="Arial"/>
        </w:rPr>
      </w:pPr>
    </w:p>
    <w:p w14:paraId="2BBD4DE5" w14:textId="77777777" w:rsidR="00EF6094" w:rsidRDefault="00EF6094" w:rsidP="0006592A">
      <w:pPr>
        <w:spacing w:line="276" w:lineRule="auto"/>
        <w:jc w:val="both"/>
        <w:rPr>
          <w:rFonts w:ascii="Book Antiqua" w:eastAsia="Calibri" w:hAnsi="Book Antiqua" w:cs="Arial"/>
        </w:rPr>
      </w:pPr>
      <w:r>
        <w:rPr>
          <w:rFonts w:ascii="Book Antiqua" w:eastAsia="Calibri" w:hAnsi="Book Antiqua" w:cs="Arial"/>
        </w:rPr>
        <w:t xml:space="preserve">Este escenario implicaría: </w:t>
      </w:r>
    </w:p>
    <w:p w14:paraId="1862180B" w14:textId="77777777" w:rsidR="00FB7C78" w:rsidRDefault="00FB7C78" w:rsidP="0006592A">
      <w:pPr>
        <w:spacing w:line="276" w:lineRule="auto"/>
        <w:jc w:val="both"/>
        <w:rPr>
          <w:rFonts w:ascii="Book Antiqua" w:eastAsia="Calibri" w:hAnsi="Book Antiqua" w:cs="Arial"/>
        </w:rPr>
      </w:pPr>
    </w:p>
    <w:p w14:paraId="06412D46" w14:textId="77777777" w:rsidR="00EF6094" w:rsidRDefault="00EF6094" w:rsidP="00EF6094">
      <w:pPr>
        <w:numPr>
          <w:ilvl w:val="0"/>
          <w:numId w:val="26"/>
        </w:numPr>
        <w:spacing w:line="276" w:lineRule="auto"/>
        <w:jc w:val="both"/>
        <w:rPr>
          <w:rFonts w:ascii="Book Antiqua" w:eastAsia="Calibri" w:hAnsi="Book Antiqua" w:cs="Arial"/>
        </w:rPr>
      </w:pPr>
      <w:r>
        <w:rPr>
          <w:rFonts w:ascii="Book Antiqua" w:eastAsia="Calibri" w:hAnsi="Book Antiqua" w:cs="Arial"/>
        </w:rPr>
        <w:t xml:space="preserve">Mantener la distribución que la oficina propone que se le respete. </w:t>
      </w:r>
    </w:p>
    <w:p w14:paraId="0D7290A7" w14:textId="77777777" w:rsidR="00EF6094" w:rsidRDefault="00EF6094" w:rsidP="00EF6094">
      <w:pPr>
        <w:numPr>
          <w:ilvl w:val="0"/>
          <w:numId w:val="26"/>
        </w:numPr>
        <w:spacing w:line="276" w:lineRule="auto"/>
        <w:jc w:val="both"/>
        <w:rPr>
          <w:rFonts w:ascii="Book Antiqua" w:eastAsia="Calibri" w:hAnsi="Book Antiqua" w:cs="Arial"/>
        </w:rPr>
      </w:pPr>
      <w:r>
        <w:rPr>
          <w:rFonts w:ascii="Book Antiqua" w:eastAsia="Calibri" w:hAnsi="Book Antiqua" w:cs="Arial"/>
        </w:rPr>
        <w:t xml:space="preserve">El rendimiento de la Jueza o Juez 2 se vería afectado, pero por temas de entrada, la entrada no le permitiría cumplir su cuota de trabajo. </w:t>
      </w:r>
    </w:p>
    <w:p w14:paraId="7F240F4F" w14:textId="77777777" w:rsidR="00EF6094" w:rsidRDefault="00D40381" w:rsidP="00A7685B">
      <w:pPr>
        <w:numPr>
          <w:ilvl w:val="0"/>
          <w:numId w:val="26"/>
        </w:numPr>
        <w:spacing w:line="276" w:lineRule="auto"/>
        <w:jc w:val="both"/>
        <w:rPr>
          <w:rFonts w:ascii="Book Antiqua" w:eastAsia="Calibri" w:hAnsi="Book Antiqua" w:cs="Arial"/>
        </w:rPr>
      </w:pPr>
      <w:r>
        <w:rPr>
          <w:rFonts w:ascii="Book Antiqua" w:eastAsia="Calibri" w:hAnsi="Book Antiqua" w:cs="Arial"/>
        </w:rPr>
        <w:t xml:space="preserve">Se ajustaría la cuota actual, que por error es más alta que la capacidad actual de las personas juzgadoras 1 y 3. </w:t>
      </w:r>
    </w:p>
    <w:p w14:paraId="256C5631" w14:textId="77777777" w:rsidR="00EF6094" w:rsidRDefault="00EF6094" w:rsidP="0006592A">
      <w:pPr>
        <w:spacing w:line="276" w:lineRule="auto"/>
        <w:jc w:val="both"/>
        <w:rPr>
          <w:rFonts w:ascii="Book Antiqua" w:eastAsia="Calibri" w:hAnsi="Book Antiqua" w:cs="Arial"/>
        </w:rPr>
      </w:pPr>
    </w:p>
    <w:p w14:paraId="48335F75" w14:textId="77777777" w:rsidR="00B226AA" w:rsidRDefault="00B226AA" w:rsidP="0006592A">
      <w:pPr>
        <w:spacing w:line="276" w:lineRule="auto"/>
        <w:jc w:val="both"/>
        <w:rPr>
          <w:rFonts w:ascii="Book Antiqua" w:eastAsia="Calibri" w:hAnsi="Book Antiqua" w:cs="Arial"/>
        </w:rPr>
      </w:pPr>
    </w:p>
    <w:p w14:paraId="75E1D42E" w14:textId="77777777" w:rsidR="00D40381" w:rsidRPr="00A7685B" w:rsidRDefault="00D40381" w:rsidP="00A7685B">
      <w:pPr>
        <w:shd w:val="clear" w:color="auto" w:fill="D9D9D9"/>
        <w:spacing w:line="276" w:lineRule="auto"/>
        <w:jc w:val="center"/>
        <w:rPr>
          <w:rFonts w:ascii="Book Antiqua" w:eastAsia="Calibri" w:hAnsi="Book Antiqua" w:cs="Arial"/>
          <w:b/>
          <w:bCs/>
          <w:sz w:val="28"/>
          <w:szCs w:val="28"/>
        </w:rPr>
      </w:pPr>
      <w:r w:rsidRPr="00A7685B">
        <w:rPr>
          <w:rFonts w:ascii="Book Antiqua" w:eastAsia="Calibri" w:hAnsi="Book Antiqua" w:cs="Arial"/>
          <w:b/>
          <w:bCs/>
          <w:sz w:val="28"/>
          <w:szCs w:val="28"/>
        </w:rPr>
        <w:t>Escenario 2</w:t>
      </w:r>
    </w:p>
    <w:p w14:paraId="7395F041" w14:textId="77777777" w:rsidR="00A53857" w:rsidRDefault="00A53857" w:rsidP="0006592A">
      <w:pPr>
        <w:spacing w:line="276" w:lineRule="auto"/>
        <w:jc w:val="both"/>
        <w:rPr>
          <w:rFonts w:ascii="Book Antiqua" w:eastAsia="Calibri" w:hAnsi="Book Antiqua" w:cs="Arial"/>
        </w:rPr>
      </w:pPr>
    </w:p>
    <w:p w14:paraId="5A2EDE14" w14:textId="77777777" w:rsidR="00D40381" w:rsidRDefault="00D40381" w:rsidP="00D40381">
      <w:pPr>
        <w:spacing w:line="276" w:lineRule="auto"/>
        <w:jc w:val="both"/>
        <w:rPr>
          <w:rFonts w:ascii="Book Antiqua" w:eastAsia="Calibri" w:hAnsi="Book Antiqua" w:cs="Arial"/>
        </w:rPr>
      </w:pPr>
      <w:r w:rsidRPr="00757AA2">
        <w:rPr>
          <w:rFonts w:ascii="Book Antiqua" w:eastAsia="Calibri" w:hAnsi="Book Antiqua" w:cs="Arial"/>
        </w:rPr>
        <w:t>Considerando lo expuesto por la oficina en sesión de trabajo del 4 de abril de 2022</w:t>
      </w:r>
      <w:r w:rsidR="00B226AA">
        <w:rPr>
          <w:rStyle w:val="Refdenotaalpie"/>
          <w:rFonts w:ascii="Book Antiqua" w:eastAsia="Calibri" w:hAnsi="Book Antiqua" w:cs="Arial"/>
        </w:rPr>
        <w:footnoteReference w:id="4"/>
      </w:r>
      <w:r w:rsidR="00B226AA" w:rsidRPr="00757AA2">
        <w:rPr>
          <w:rFonts w:ascii="Book Antiqua" w:eastAsia="Calibri" w:hAnsi="Book Antiqua" w:cs="Arial"/>
        </w:rPr>
        <w:t>. Se presenta el siguiente escenario</w:t>
      </w:r>
      <w:r w:rsidR="00B226AA">
        <w:rPr>
          <w:rFonts w:ascii="Book Antiqua" w:eastAsia="Calibri" w:hAnsi="Book Antiqua" w:cs="Arial"/>
        </w:rPr>
        <w:t xml:space="preserve">, fundamentado en </w:t>
      </w:r>
      <w:r>
        <w:rPr>
          <w:rFonts w:ascii="Book Antiqua" w:eastAsia="Calibri" w:hAnsi="Book Antiqua" w:cs="Arial"/>
        </w:rPr>
        <w:t>los cambios a nivel de competencias propuestos por la Ley 9747 a partir del primero de octubre 2022 (a menos de 6 meses</w:t>
      </w:r>
      <w:r w:rsidR="00B226AA">
        <w:rPr>
          <w:rFonts w:ascii="Book Antiqua" w:eastAsia="Calibri" w:hAnsi="Book Antiqua" w:cs="Arial"/>
        </w:rPr>
        <w:t xml:space="preserve"> a partir de esta fecha</w:t>
      </w:r>
      <w:r>
        <w:rPr>
          <w:rFonts w:ascii="Book Antiqua" w:eastAsia="Calibri" w:hAnsi="Book Antiqua" w:cs="Arial"/>
        </w:rPr>
        <w:t xml:space="preserve">), en donde </w:t>
      </w:r>
      <w:r w:rsidR="00DA1E89" w:rsidRPr="00757AA2">
        <w:rPr>
          <w:rFonts w:ascii="Book Antiqua" w:eastAsia="Calibri" w:hAnsi="Book Antiqua" w:cs="Arial"/>
        </w:rPr>
        <w:t>se prevé</w:t>
      </w:r>
      <w:r>
        <w:rPr>
          <w:rFonts w:ascii="Book Antiqua" w:eastAsia="Calibri" w:hAnsi="Book Antiqua" w:cs="Arial"/>
        </w:rPr>
        <w:t>:</w:t>
      </w:r>
    </w:p>
    <w:p w14:paraId="586F95CD" w14:textId="1B48E094" w:rsidR="00C5469E" w:rsidRDefault="00D40381" w:rsidP="00D40381">
      <w:pPr>
        <w:numPr>
          <w:ilvl w:val="0"/>
          <w:numId w:val="27"/>
        </w:numPr>
        <w:spacing w:line="276" w:lineRule="auto"/>
        <w:jc w:val="both"/>
        <w:rPr>
          <w:rFonts w:ascii="Book Antiqua" w:eastAsia="Calibri" w:hAnsi="Book Antiqua" w:cs="Arial"/>
        </w:rPr>
      </w:pPr>
      <w:r>
        <w:rPr>
          <w:rFonts w:ascii="Book Antiqua" w:eastAsia="Calibri" w:hAnsi="Book Antiqua" w:cs="Arial"/>
        </w:rPr>
        <w:lastRenderedPageBreak/>
        <w:t>D</w:t>
      </w:r>
      <w:r w:rsidR="00DA1E89" w:rsidRPr="00757AA2">
        <w:rPr>
          <w:rFonts w:ascii="Book Antiqua" w:eastAsia="Calibri" w:hAnsi="Book Antiqua" w:cs="Arial"/>
        </w:rPr>
        <w:t xml:space="preserve">isminución en la entrada de primera instancia por la desjudicialización </w:t>
      </w:r>
      <w:r w:rsidR="00C5469E" w:rsidRPr="00757AA2">
        <w:rPr>
          <w:rFonts w:ascii="Book Antiqua" w:eastAsia="Calibri" w:hAnsi="Book Antiqua" w:cs="Arial"/>
        </w:rPr>
        <w:t xml:space="preserve">la cual según criterio experto </w:t>
      </w:r>
      <w:r>
        <w:rPr>
          <w:rFonts w:ascii="Book Antiqua" w:eastAsia="Calibri" w:hAnsi="Book Antiqua" w:cs="Arial"/>
        </w:rPr>
        <w:t>(informes de la Dirección de Planificación 656-PLA-RH-MI-2020</w:t>
      </w:r>
      <w:r w:rsidR="0041362A">
        <w:rPr>
          <w:rFonts w:ascii="Book Antiqua" w:eastAsia="Calibri" w:hAnsi="Book Antiqua" w:cs="Arial"/>
        </w:rPr>
        <w:t>,</w:t>
      </w:r>
      <w:r>
        <w:rPr>
          <w:rFonts w:ascii="Book Antiqua" w:eastAsia="Calibri" w:hAnsi="Book Antiqua" w:cs="Arial"/>
        </w:rPr>
        <w:t xml:space="preserve"> 389-PLA-RH-MI-2021</w:t>
      </w:r>
      <w:r w:rsidR="0041362A">
        <w:rPr>
          <w:rFonts w:ascii="Book Antiqua" w:eastAsia="Calibri" w:hAnsi="Book Antiqua" w:cs="Arial"/>
        </w:rPr>
        <w:t xml:space="preserve"> y 314-PLA-MI-RH-2022</w:t>
      </w:r>
      <w:r>
        <w:rPr>
          <w:rFonts w:ascii="Book Antiqua" w:eastAsia="Calibri" w:hAnsi="Book Antiqua" w:cs="Arial"/>
        </w:rPr>
        <w:t xml:space="preserve">) </w:t>
      </w:r>
      <w:r w:rsidR="00C5469E" w:rsidRPr="00366B78">
        <w:rPr>
          <w:rFonts w:ascii="Book Antiqua" w:eastAsia="Calibri" w:hAnsi="Book Antiqua" w:cs="Arial"/>
        </w:rPr>
        <w:t>es</w:t>
      </w:r>
      <w:r w:rsidR="00C5469E" w:rsidRPr="00757AA2">
        <w:rPr>
          <w:rFonts w:ascii="Book Antiqua" w:eastAsia="Calibri" w:hAnsi="Book Antiqua" w:cs="Arial"/>
        </w:rPr>
        <w:t xml:space="preserve"> de un 12,5% en los </w:t>
      </w:r>
      <w:r w:rsidR="00DA1E89" w:rsidRPr="00757AA2">
        <w:rPr>
          <w:rFonts w:ascii="Book Antiqua" w:eastAsia="Calibri" w:hAnsi="Book Antiqua" w:cs="Arial"/>
        </w:rPr>
        <w:t>procesos como: matrimonios civiles, los reconocimientos administrativos de la paternidad (hijo de mujer casada), los divorcios o separaciones judiciales por mutuo consentimiento (sin hijos o hijas menores de edad y no existiera referencia a bienes) y</w:t>
      </w:r>
      <w:r w:rsidR="00DA1E89" w:rsidRPr="00A7685B">
        <w:rPr>
          <w:rFonts w:ascii="Book Antiqua" w:hAnsi="Book Antiqua"/>
        </w:rPr>
        <w:t xml:space="preserve"> </w:t>
      </w:r>
      <w:r w:rsidR="00DA1E89" w:rsidRPr="008A7796">
        <w:rPr>
          <w:rFonts w:ascii="Book Antiqua" w:eastAsia="Calibri" w:hAnsi="Book Antiqua" w:cs="Arial"/>
        </w:rPr>
        <w:t xml:space="preserve">las adopciones de personas mayores de edad (a </w:t>
      </w:r>
      <w:r w:rsidR="00DA1E89" w:rsidRPr="00CC2060">
        <w:rPr>
          <w:rFonts w:ascii="Book Antiqua" w:eastAsia="Calibri" w:hAnsi="Book Antiqua" w:cs="Arial"/>
        </w:rPr>
        <w:t>excepción de las personas con discapacidad cuya condición no les permita dar su consentimi</w:t>
      </w:r>
      <w:r w:rsidR="00DA1E89" w:rsidRPr="0006592A">
        <w:rPr>
          <w:rFonts w:ascii="Book Antiqua" w:eastAsia="Calibri" w:hAnsi="Book Antiqua" w:cs="Arial"/>
        </w:rPr>
        <w:t>ento)</w:t>
      </w:r>
      <w:r>
        <w:rPr>
          <w:rFonts w:ascii="Book Antiqua" w:eastAsia="Calibri" w:hAnsi="Book Antiqua" w:cs="Arial"/>
        </w:rPr>
        <w:t>.</w:t>
      </w:r>
    </w:p>
    <w:p w14:paraId="55DC4FDA" w14:textId="77777777" w:rsidR="00BC03E6" w:rsidRDefault="00BC03E6" w:rsidP="00BC03E6">
      <w:pPr>
        <w:spacing w:line="276" w:lineRule="auto"/>
        <w:ind w:left="784"/>
        <w:jc w:val="both"/>
        <w:rPr>
          <w:rFonts w:ascii="Book Antiqua" w:eastAsia="Calibri" w:hAnsi="Book Antiqua" w:cs="Arial"/>
        </w:rPr>
      </w:pPr>
    </w:p>
    <w:p w14:paraId="4BD2C7FE" w14:textId="77777777" w:rsidR="00D40381" w:rsidRDefault="00D40381" w:rsidP="00D40381">
      <w:pPr>
        <w:numPr>
          <w:ilvl w:val="0"/>
          <w:numId w:val="27"/>
        </w:numPr>
        <w:spacing w:line="276" w:lineRule="auto"/>
        <w:jc w:val="both"/>
        <w:rPr>
          <w:rFonts w:ascii="Book Antiqua" w:eastAsia="Calibri" w:hAnsi="Book Antiqua" w:cs="Arial"/>
        </w:rPr>
      </w:pPr>
      <w:r>
        <w:rPr>
          <w:rFonts w:ascii="Book Antiqua" w:eastAsia="Calibri" w:hAnsi="Book Antiqua" w:cs="Arial"/>
        </w:rPr>
        <w:t xml:space="preserve">Incremento en las audiencias, por un sistema procesal nuevo. </w:t>
      </w:r>
    </w:p>
    <w:p w14:paraId="704F320A" w14:textId="77777777" w:rsidR="00D40381" w:rsidRPr="00366B78" w:rsidRDefault="00D40381" w:rsidP="00A7685B">
      <w:pPr>
        <w:numPr>
          <w:ilvl w:val="0"/>
          <w:numId w:val="27"/>
        </w:numPr>
        <w:spacing w:line="276" w:lineRule="auto"/>
        <w:jc w:val="both"/>
        <w:rPr>
          <w:rFonts w:ascii="Book Antiqua" w:eastAsia="Calibri" w:hAnsi="Book Antiqua" w:cs="Arial"/>
        </w:rPr>
      </w:pPr>
      <w:r>
        <w:rPr>
          <w:rFonts w:ascii="Book Antiqua" w:eastAsia="Calibri" w:hAnsi="Book Antiqua" w:cs="Arial"/>
        </w:rPr>
        <w:t xml:space="preserve">Posible traslado de los asuntos de segunda instancia a un nuevo Juzgado de Familia con competencia limitada a solo esa clase de asuntos (estudio en </w:t>
      </w:r>
      <w:r w:rsidR="00062DE3">
        <w:rPr>
          <w:rFonts w:ascii="Book Antiqua" w:eastAsia="Calibri" w:hAnsi="Book Antiqua" w:cs="Arial"/>
        </w:rPr>
        <w:t>revisión por la jefatura</w:t>
      </w:r>
      <w:r>
        <w:rPr>
          <w:rFonts w:ascii="Book Antiqua" w:eastAsia="Calibri" w:hAnsi="Book Antiqua" w:cs="Arial"/>
        </w:rPr>
        <w:t xml:space="preserve">). </w:t>
      </w:r>
    </w:p>
    <w:p w14:paraId="293F9083" w14:textId="77777777" w:rsidR="00692A4C" w:rsidRPr="00757AA2" w:rsidRDefault="00692A4C" w:rsidP="00366B78">
      <w:pPr>
        <w:spacing w:line="276" w:lineRule="auto"/>
        <w:jc w:val="center"/>
        <w:rPr>
          <w:rFonts w:ascii="Book Antiqua" w:eastAsia="Calibri" w:hAnsi="Book Antiqua" w:cs="Arial"/>
        </w:rPr>
      </w:pPr>
    </w:p>
    <w:p w14:paraId="0697B434" w14:textId="32883C5F" w:rsidR="00692A4C" w:rsidRDefault="00D40381" w:rsidP="000B0C43">
      <w:pPr>
        <w:spacing w:line="276" w:lineRule="auto"/>
        <w:jc w:val="both"/>
        <w:rPr>
          <w:rFonts w:ascii="Book Antiqua" w:eastAsia="Calibri" w:hAnsi="Book Antiqua" w:cs="Arial"/>
        </w:rPr>
      </w:pPr>
      <w:r w:rsidRPr="00A7685B">
        <w:rPr>
          <w:rFonts w:ascii="Book Antiqua" w:eastAsia="Calibri" w:hAnsi="Book Antiqua" w:cs="Arial"/>
        </w:rPr>
        <w:t xml:space="preserve">Se plantea entonces </w:t>
      </w:r>
      <w:r w:rsidR="00D83E41">
        <w:rPr>
          <w:rFonts w:ascii="Book Antiqua" w:eastAsia="Calibri" w:hAnsi="Book Antiqua" w:cs="Arial"/>
        </w:rPr>
        <w:t>el</w:t>
      </w:r>
      <w:r w:rsidRPr="00A7685B">
        <w:rPr>
          <w:rFonts w:ascii="Book Antiqua" w:eastAsia="Calibri" w:hAnsi="Book Antiqua" w:cs="Arial"/>
        </w:rPr>
        <w:t xml:space="preserve"> segundo escenario, que podría utilizarse desde este momento</w:t>
      </w:r>
      <w:r w:rsidR="00D83E41">
        <w:rPr>
          <w:rFonts w:ascii="Book Antiqua" w:eastAsia="Calibri" w:hAnsi="Book Antiqua" w:cs="Arial"/>
        </w:rPr>
        <w:t xml:space="preserve"> y que </w:t>
      </w:r>
      <w:r w:rsidR="000B0C43">
        <w:rPr>
          <w:rFonts w:ascii="Book Antiqua" w:eastAsia="Calibri" w:hAnsi="Book Antiqua" w:cs="Arial"/>
        </w:rPr>
        <w:t xml:space="preserve">recomendó </w:t>
      </w:r>
      <w:r w:rsidR="00D83E41">
        <w:rPr>
          <w:rFonts w:ascii="Book Antiqua" w:eastAsia="Calibri" w:hAnsi="Book Antiqua" w:cs="Arial"/>
        </w:rPr>
        <w:t>esta Dirección.</w:t>
      </w:r>
      <w:r w:rsidR="000B0C43">
        <w:rPr>
          <w:rFonts w:ascii="Book Antiqua" w:eastAsia="Calibri" w:hAnsi="Book Antiqua" w:cs="Arial"/>
        </w:rPr>
        <w:t xml:space="preserve">  </w:t>
      </w:r>
      <w:r w:rsidR="000B0C43" w:rsidRPr="00A7685B">
        <w:rPr>
          <w:rFonts w:ascii="Book Antiqua" w:eastAsia="Calibri" w:hAnsi="Book Antiqua" w:cs="Arial"/>
          <w:b/>
          <w:bCs/>
          <w:i/>
          <w:iCs/>
          <w:u w:val="single"/>
        </w:rPr>
        <w:t>Este escenario aplica des</w:t>
      </w:r>
      <w:r w:rsidR="003A03BB">
        <w:rPr>
          <w:rFonts w:ascii="Book Antiqua" w:eastAsia="Calibri" w:hAnsi="Book Antiqua" w:cs="Arial"/>
          <w:b/>
          <w:bCs/>
          <w:i/>
          <w:iCs/>
          <w:u w:val="single"/>
        </w:rPr>
        <w:t>d</w:t>
      </w:r>
      <w:r w:rsidR="000B0C43" w:rsidRPr="00A7685B">
        <w:rPr>
          <w:rFonts w:ascii="Book Antiqua" w:eastAsia="Calibri" w:hAnsi="Book Antiqua" w:cs="Arial"/>
          <w:b/>
          <w:bCs/>
          <w:i/>
          <w:iCs/>
          <w:u w:val="single"/>
        </w:rPr>
        <w:t xml:space="preserve">e el </w:t>
      </w:r>
      <w:r w:rsidR="001445A7">
        <w:rPr>
          <w:rFonts w:ascii="Book Antiqua" w:eastAsia="Calibri" w:hAnsi="Book Antiqua" w:cs="Arial"/>
          <w:b/>
          <w:bCs/>
          <w:i/>
          <w:iCs/>
          <w:u w:val="single"/>
        </w:rPr>
        <w:t>8 de agosto</w:t>
      </w:r>
      <w:r w:rsidR="000B0C43" w:rsidRPr="00A7685B">
        <w:rPr>
          <w:rFonts w:ascii="Book Antiqua" w:eastAsia="Calibri" w:hAnsi="Book Antiqua" w:cs="Arial"/>
          <w:b/>
          <w:bCs/>
          <w:i/>
          <w:iCs/>
          <w:u w:val="single"/>
        </w:rPr>
        <w:t xml:space="preserve"> 2022.</w:t>
      </w:r>
      <w:r w:rsidR="000B0C43">
        <w:rPr>
          <w:rFonts w:ascii="Book Antiqua" w:eastAsia="Calibri" w:hAnsi="Book Antiqua" w:cs="Arial"/>
        </w:rPr>
        <w:t xml:space="preserve"> </w:t>
      </w:r>
    </w:p>
    <w:p w14:paraId="04E8F4BA" w14:textId="77777777" w:rsidR="00B50E83" w:rsidRDefault="000B0C43" w:rsidP="00366B78">
      <w:pPr>
        <w:keepNext/>
        <w:numPr>
          <w:ilvl w:val="12"/>
          <w:numId w:val="0"/>
        </w:numPr>
        <w:spacing w:line="276" w:lineRule="auto"/>
        <w:jc w:val="center"/>
        <w:rPr>
          <w:rFonts w:ascii="Book Antiqua" w:eastAsia="Calibri" w:hAnsi="Book Antiqua" w:cs="Arial"/>
          <w:i/>
          <w:iCs/>
          <w:sz w:val="22"/>
          <w:szCs w:val="22"/>
        </w:rPr>
      </w:pPr>
      <w:r>
        <w:rPr>
          <w:rFonts w:ascii="Book Antiqua" w:eastAsia="Calibri" w:hAnsi="Book Antiqua" w:cs="Arial"/>
          <w:i/>
          <w:iCs/>
          <w:sz w:val="22"/>
          <w:szCs w:val="22"/>
        </w:rPr>
        <w:tab/>
      </w:r>
      <w:bookmarkStart w:id="14" w:name="_Hlk112229156"/>
    </w:p>
    <w:p w14:paraId="78014222" w14:textId="77777777" w:rsidR="00164C72" w:rsidRPr="00A7685B" w:rsidRDefault="00164C72" w:rsidP="00366B78">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Cuadro </w:t>
      </w:r>
      <w:r w:rsidRPr="00A7685B">
        <w:rPr>
          <w:rFonts w:ascii="Book Antiqua" w:eastAsia="Calibri" w:hAnsi="Book Antiqua" w:cs="Arial"/>
          <w:b/>
          <w:bCs/>
          <w:i/>
          <w:iCs/>
          <w:sz w:val="22"/>
          <w:szCs w:val="22"/>
        </w:rPr>
        <w:fldChar w:fldCharType="begin"/>
      </w:r>
      <w:r w:rsidRPr="00A7685B">
        <w:rPr>
          <w:rFonts w:ascii="Book Antiqua" w:eastAsia="Calibri" w:hAnsi="Book Antiqua" w:cs="Arial"/>
          <w:b/>
          <w:bCs/>
          <w:i/>
          <w:iCs/>
          <w:sz w:val="22"/>
          <w:szCs w:val="22"/>
        </w:rPr>
        <w:instrText xml:space="preserve"> SEQ Cuadro \* ARABIC </w:instrText>
      </w:r>
      <w:r w:rsidRPr="00A7685B">
        <w:rPr>
          <w:rFonts w:ascii="Book Antiqua" w:eastAsia="Calibri" w:hAnsi="Book Antiqua" w:cs="Arial"/>
          <w:b/>
          <w:bCs/>
          <w:i/>
          <w:iCs/>
          <w:sz w:val="22"/>
          <w:szCs w:val="22"/>
        </w:rPr>
        <w:fldChar w:fldCharType="separate"/>
      </w:r>
      <w:r w:rsidR="008B78B7" w:rsidRPr="00A7685B">
        <w:rPr>
          <w:rFonts w:ascii="Book Antiqua" w:eastAsia="Calibri" w:hAnsi="Book Antiqua" w:cs="Arial"/>
          <w:b/>
          <w:bCs/>
          <w:i/>
          <w:iCs/>
          <w:noProof/>
          <w:sz w:val="22"/>
          <w:szCs w:val="22"/>
        </w:rPr>
        <w:t>5</w:t>
      </w:r>
      <w:r w:rsidRPr="00A7685B">
        <w:rPr>
          <w:rFonts w:ascii="Book Antiqua" w:eastAsia="Calibri" w:hAnsi="Book Antiqua" w:cs="Arial"/>
          <w:b/>
          <w:bCs/>
          <w:i/>
          <w:iCs/>
          <w:sz w:val="22"/>
          <w:szCs w:val="22"/>
        </w:rPr>
        <w:fldChar w:fldCharType="end"/>
      </w:r>
      <w:r w:rsidRPr="00A7685B">
        <w:rPr>
          <w:rFonts w:ascii="Book Antiqua" w:eastAsia="Calibri" w:hAnsi="Book Antiqua" w:cs="Arial"/>
          <w:b/>
          <w:bCs/>
          <w:i/>
          <w:iCs/>
          <w:sz w:val="22"/>
          <w:szCs w:val="22"/>
        </w:rPr>
        <w:t xml:space="preserve"> </w:t>
      </w:r>
    </w:p>
    <w:p w14:paraId="635305E4" w14:textId="77777777" w:rsidR="00164C72" w:rsidRPr="00A7685B" w:rsidRDefault="00164C72" w:rsidP="00757AA2">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Escenario 2</w:t>
      </w:r>
      <w:r w:rsidR="00511728" w:rsidRPr="00A7685B">
        <w:rPr>
          <w:rFonts w:ascii="Book Antiqua" w:eastAsia="Calibri" w:hAnsi="Book Antiqua" w:cs="Arial"/>
          <w:b/>
          <w:bCs/>
          <w:i/>
          <w:iCs/>
          <w:sz w:val="22"/>
          <w:szCs w:val="22"/>
        </w:rPr>
        <w:t xml:space="preserve"> Propuesta con c</w:t>
      </w:r>
      <w:r w:rsidRPr="00A7685B">
        <w:rPr>
          <w:rFonts w:ascii="Book Antiqua" w:eastAsia="Calibri" w:hAnsi="Book Antiqua" w:cs="Arial"/>
          <w:b/>
          <w:bCs/>
          <w:i/>
          <w:iCs/>
          <w:sz w:val="22"/>
          <w:szCs w:val="22"/>
        </w:rPr>
        <w:t>uota de trabajo estandarizada para el personal juzgador del</w:t>
      </w:r>
    </w:p>
    <w:p w14:paraId="0315D945" w14:textId="77777777" w:rsidR="00646D40" w:rsidRPr="00A7685B" w:rsidRDefault="00164C72" w:rsidP="00757AA2">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Juzgado de Familia del III C.J. San José, Desamparados</w:t>
      </w:r>
      <w:r w:rsidR="00D36489" w:rsidRPr="00A7685B">
        <w:rPr>
          <w:rFonts w:ascii="Book Antiqua" w:eastAsia="Calibri" w:hAnsi="Book Antiqua" w:cs="Arial"/>
          <w:b/>
          <w:bCs/>
          <w:i/>
          <w:iCs/>
          <w:sz w:val="22"/>
          <w:szCs w:val="22"/>
        </w:rPr>
        <w:t>, 2022</w:t>
      </w:r>
      <w:bookmarkEnd w:id="14"/>
    </w:p>
    <w:tbl>
      <w:tblPr>
        <w:tblW w:w="5314" w:type="pct"/>
        <w:tblCellMar>
          <w:left w:w="70" w:type="dxa"/>
          <w:right w:w="70" w:type="dxa"/>
        </w:tblCellMar>
        <w:tblLook w:val="04A0" w:firstRow="1" w:lastRow="0" w:firstColumn="1" w:lastColumn="0" w:noHBand="0" w:noVBand="1"/>
      </w:tblPr>
      <w:tblGrid>
        <w:gridCol w:w="2400"/>
        <w:gridCol w:w="1325"/>
        <w:gridCol w:w="1434"/>
        <w:gridCol w:w="1484"/>
        <w:gridCol w:w="1716"/>
        <w:gridCol w:w="1573"/>
      </w:tblGrid>
      <w:tr w:rsidR="00883FC6" w:rsidRPr="00757AA2" w14:paraId="15FD2C07" w14:textId="77777777" w:rsidTr="008F2DEF">
        <w:trPr>
          <w:trHeight w:val="290"/>
        </w:trPr>
        <w:tc>
          <w:tcPr>
            <w:tcW w:w="1208"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3CCC95" w14:textId="77777777" w:rsidR="00883FC6" w:rsidRPr="0006592A" w:rsidRDefault="00883FC6" w:rsidP="00A7685B">
            <w:pPr>
              <w:spacing w:line="276" w:lineRule="auto"/>
              <w:jc w:val="center"/>
              <w:rPr>
                <w:rFonts w:ascii="Book Antiqua" w:hAnsi="Book Antiqua" w:cs="Calibri"/>
                <w:b/>
                <w:bCs/>
                <w:color w:val="FFFFFF"/>
                <w:sz w:val="22"/>
                <w:szCs w:val="22"/>
                <w:lang w:val="es-CR" w:eastAsia="es-CR"/>
              </w:rPr>
            </w:pPr>
            <w:r w:rsidRPr="00CC2060">
              <w:rPr>
                <w:rFonts w:ascii="Book Antiqua" w:hAnsi="Book Antiqua" w:cs="Calibri"/>
                <w:b/>
                <w:bCs/>
                <w:color w:val="FFFFFF"/>
                <w:sz w:val="22"/>
                <w:szCs w:val="22"/>
                <w:lang w:val="es-CR" w:eastAsia="es-CR"/>
              </w:rPr>
              <w:t>Tipo Sentencia</w:t>
            </w:r>
          </w:p>
        </w:tc>
        <w:tc>
          <w:tcPr>
            <w:tcW w:w="667" w:type="pct"/>
            <w:tcBorders>
              <w:top w:val="single" w:sz="4" w:space="0" w:color="auto"/>
              <w:left w:val="nil"/>
              <w:bottom w:val="single" w:sz="4" w:space="0" w:color="auto"/>
              <w:right w:val="single" w:sz="4" w:space="0" w:color="auto"/>
            </w:tcBorders>
            <w:shd w:val="clear" w:color="000000" w:fill="002060"/>
            <w:noWrap/>
            <w:vAlign w:val="center"/>
            <w:hideMark/>
          </w:tcPr>
          <w:p w14:paraId="4F8169E4" w14:textId="77777777" w:rsidR="00883FC6" w:rsidRPr="00757AA2" w:rsidRDefault="00883FC6" w:rsidP="00A7685B">
            <w:pPr>
              <w:spacing w:line="276" w:lineRule="auto"/>
              <w:jc w:val="center"/>
              <w:rPr>
                <w:rFonts w:ascii="Book Antiqua" w:hAnsi="Book Antiqua" w:cs="Calibri"/>
                <w:b/>
                <w:bCs/>
                <w:color w:val="FFFFFF"/>
                <w:sz w:val="22"/>
                <w:szCs w:val="22"/>
                <w:lang w:val="es-CR" w:eastAsia="es-CR"/>
              </w:rPr>
            </w:pPr>
            <w:r w:rsidRPr="00366B78">
              <w:rPr>
                <w:rFonts w:ascii="Book Antiqua" w:hAnsi="Book Antiqua" w:cs="Calibri"/>
                <w:b/>
                <w:bCs/>
                <w:color w:val="FFFFFF"/>
                <w:sz w:val="22"/>
                <w:szCs w:val="22"/>
                <w:lang w:val="es-CR" w:eastAsia="es-CR"/>
              </w:rPr>
              <w:t>Juez</w:t>
            </w:r>
            <w:r w:rsidR="00B768F4">
              <w:rPr>
                <w:rFonts w:ascii="Book Antiqua" w:hAnsi="Book Antiqua" w:cs="Calibri"/>
                <w:b/>
                <w:bCs/>
                <w:color w:val="FFFFFF"/>
                <w:sz w:val="22"/>
                <w:szCs w:val="22"/>
                <w:lang w:val="es-CR" w:eastAsia="es-CR"/>
              </w:rPr>
              <w:t>a/ez</w:t>
            </w:r>
            <w:r w:rsidRPr="00757AA2">
              <w:rPr>
                <w:rFonts w:ascii="Book Antiqua" w:hAnsi="Book Antiqua" w:cs="Calibri"/>
                <w:b/>
                <w:bCs/>
                <w:color w:val="FFFFFF"/>
                <w:sz w:val="22"/>
                <w:szCs w:val="22"/>
                <w:lang w:val="es-CR" w:eastAsia="es-CR"/>
              </w:rPr>
              <w:t xml:space="preserve"> 1 </w:t>
            </w:r>
          </w:p>
        </w:tc>
        <w:tc>
          <w:tcPr>
            <w:tcW w:w="722" w:type="pct"/>
            <w:tcBorders>
              <w:top w:val="single" w:sz="4" w:space="0" w:color="auto"/>
              <w:left w:val="nil"/>
              <w:bottom w:val="single" w:sz="4" w:space="0" w:color="auto"/>
              <w:right w:val="single" w:sz="4" w:space="0" w:color="auto"/>
            </w:tcBorders>
            <w:shd w:val="clear" w:color="000000" w:fill="002060"/>
            <w:noWrap/>
            <w:vAlign w:val="center"/>
            <w:hideMark/>
          </w:tcPr>
          <w:p w14:paraId="32C820AD" w14:textId="77777777" w:rsidR="00883FC6" w:rsidRPr="00757AA2" w:rsidRDefault="00883FC6" w:rsidP="00A7685B">
            <w:pPr>
              <w:spacing w:line="276" w:lineRule="auto"/>
              <w:jc w:val="center"/>
              <w:rPr>
                <w:rFonts w:ascii="Book Antiqua" w:hAnsi="Book Antiqua" w:cs="Calibri"/>
                <w:b/>
                <w:bCs/>
                <w:color w:val="FFFFFF"/>
                <w:sz w:val="22"/>
                <w:szCs w:val="22"/>
                <w:lang w:val="es-CR" w:eastAsia="es-CR"/>
              </w:rPr>
            </w:pPr>
            <w:r w:rsidRPr="00757AA2">
              <w:rPr>
                <w:rFonts w:ascii="Book Antiqua" w:hAnsi="Book Antiqua" w:cs="Calibri"/>
                <w:b/>
                <w:bCs/>
                <w:color w:val="FFFFFF"/>
                <w:sz w:val="22"/>
                <w:szCs w:val="22"/>
                <w:lang w:val="es-CR" w:eastAsia="es-CR"/>
              </w:rPr>
              <w:t xml:space="preserve"> Juez</w:t>
            </w:r>
            <w:r w:rsidR="00B768F4">
              <w:rPr>
                <w:rFonts w:ascii="Book Antiqua" w:hAnsi="Book Antiqua" w:cs="Calibri"/>
                <w:b/>
                <w:bCs/>
                <w:color w:val="FFFFFF"/>
                <w:sz w:val="22"/>
                <w:szCs w:val="22"/>
                <w:lang w:val="es-CR" w:eastAsia="es-CR"/>
              </w:rPr>
              <w:t>a/ez</w:t>
            </w:r>
            <w:r w:rsidRPr="00757AA2">
              <w:rPr>
                <w:rFonts w:ascii="Book Antiqua" w:hAnsi="Book Antiqua" w:cs="Calibri"/>
                <w:b/>
                <w:bCs/>
                <w:color w:val="FFFFFF"/>
                <w:sz w:val="22"/>
                <w:szCs w:val="22"/>
                <w:lang w:val="es-CR" w:eastAsia="es-CR"/>
              </w:rPr>
              <w:t xml:space="preserve"> 2</w:t>
            </w:r>
          </w:p>
        </w:tc>
        <w:tc>
          <w:tcPr>
            <w:tcW w:w="747" w:type="pct"/>
            <w:tcBorders>
              <w:top w:val="single" w:sz="4" w:space="0" w:color="auto"/>
              <w:left w:val="nil"/>
              <w:bottom w:val="single" w:sz="4" w:space="0" w:color="auto"/>
              <w:right w:val="single" w:sz="4" w:space="0" w:color="auto"/>
            </w:tcBorders>
            <w:shd w:val="clear" w:color="000000" w:fill="002060"/>
            <w:noWrap/>
            <w:vAlign w:val="center"/>
            <w:hideMark/>
          </w:tcPr>
          <w:p w14:paraId="429A6650" w14:textId="77777777" w:rsidR="00883FC6" w:rsidRPr="00757AA2" w:rsidRDefault="00883FC6" w:rsidP="00A7685B">
            <w:pPr>
              <w:spacing w:line="276" w:lineRule="auto"/>
              <w:jc w:val="center"/>
              <w:rPr>
                <w:rFonts w:ascii="Book Antiqua" w:hAnsi="Book Antiqua" w:cs="Calibri"/>
                <w:b/>
                <w:bCs/>
                <w:color w:val="FFFFFF"/>
                <w:sz w:val="22"/>
                <w:szCs w:val="22"/>
                <w:lang w:val="es-CR" w:eastAsia="es-CR"/>
              </w:rPr>
            </w:pPr>
            <w:r w:rsidRPr="00757AA2">
              <w:rPr>
                <w:rFonts w:ascii="Book Antiqua" w:hAnsi="Book Antiqua" w:cs="Calibri"/>
                <w:b/>
                <w:bCs/>
                <w:color w:val="FFFFFF"/>
                <w:sz w:val="22"/>
                <w:szCs w:val="22"/>
                <w:lang w:val="es-CR" w:eastAsia="es-CR"/>
              </w:rPr>
              <w:t xml:space="preserve"> Juez</w:t>
            </w:r>
            <w:r w:rsidR="00B768F4">
              <w:rPr>
                <w:rFonts w:ascii="Book Antiqua" w:hAnsi="Book Antiqua" w:cs="Calibri"/>
                <w:b/>
                <w:bCs/>
                <w:color w:val="FFFFFF"/>
                <w:sz w:val="22"/>
                <w:szCs w:val="22"/>
                <w:lang w:val="es-CR" w:eastAsia="es-CR"/>
              </w:rPr>
              <w:t>a/ez</w:t>
            </w:r>
            <w:r w:rsidRPr="00757AA2">
              <w:rPr>
                <w:rFonts w:ascii="Book Antiqua" w:hAnsi="Book Antiqua" w:cs="Calibri"/>
                <w:b/>
                <w:bCs/>
                <w:color w:val="FFFFFF"/>
                <w:sz w:val="22"/>
                <w:szCs w:val="22"/>
                <w:lang w:val="es-CR" w:eastAsia="es-CR"/>
              </w:rPr>
              <w:t xml:space="preserve"> 3</w:t>
            </w:r>
          </w:p>
        </w:tc>
        <w:tc>
          <w:tcPr>
            <w:tcW w:w="864" w:type="pct"/>
            <w:tcBorders>
              <w:top w:val="single" w:sz="4" w:space="0" w:color="auto"/>
              <w:left w:val="nil"/>
              <w:bottom w:val="single" w:sz="4" w:space="0" w:color="auto"/>
              <w:right w:val="single" w:sz="4" w:space="0" w:color="auto"/>
            </w:tcBorders>
            <w:shd w:val="clear" w:color="auto" w:fill="FFD966"/>
            <w:vAlign w:val="center"/>
          </w:tcPr>
          <w:p w14:paraId="3853E042" w14:textId="77777777" w:rsidR="00883FC6" w:rsidRPr="00A7685B" w:rsidRDefault="00474E9F" w:rsidP="00722B81">
            <w:pPr>
              <w:spacing w:line="276" w:lineRule="auto"/>
              <w:jc w:val="center"/>
              <w:rPr>
                <w:rFonts w:ascii="Book Antiqua" w:hAnsi="Book Antiqua" w:cs="Calibri"/>
                <w:b/>
                <w:bCs/>
                <w:sz w:val="22"/>
                <w:szCs w:val="22"/>
                <w:lang w:val="es-CR" w:eastAsia="es-CR"/>
              </w:rPr>
            </w:pPr>
            <w:r w:rsidRPr="00AE20F8">
              <w:rPr>
                <w:rFonts w:ascii="Book Antiqua" w:hAnsi="Book Antiqua" w:cs="Calibri"/>
                <w:b/>
                <w:bCs/>
                <w:sz w:val="22"/>
                <w:szCs w:val="22"/>
                <w:lang w:val="es-CR" w:eastAsia="es-CR"/>
              </w:rPr>
              <w:t>Cuota esperada de un Juzgado con 3 plazas de Jueza o Juez</w:t>
            </w:r>
          </w:p>
        </w:tc>
        <w:tc>
          <w:tcPr>
            <w:tcW w:w="792" w:type="pct"/>
            <w:tcBorders>
              <w:top w:val="single" w:sz="4" w:space="0" w:color="auto"/>
              <w:left w:val="nil"/>
              <w:bottom w:val="single" w:sz="4" w:space="0" w:color="auto"/>
              <w:right w:val="single" w:sz="4" w:space="0" w:color="auto"/>
            </w:tcBorders>
            <w:shd w:val="clear" w:color="auto" w:fill="0070C0"/>
            <w:vAlign w:val="center"/>
          </w:tcPr>
          <w:p w14:paraId="04CF0B9D" w14:textId="77777777" w:rsidR="00883FC6" w:rsidRDefault="00883FC6" w:rsidP="00722B81">
            <w:pPr>
              <w:spacing w:line="276" w:lineRule="auto"/>
              <w:jc w:val="center"/>
              <w:rPr>
                <w:rFonts w:ascii="Book Antiqua" w:hAnsi="Book Antiqua" w:cs="Calibri"/>
                <w:b/>
                <w:bCs/>
                <w:color w:val="FFFFFF"/>
                <w:sz w:val="22"/>
                <w:szCs w:val="22"/>
                <w:lang w:val="es-CR" w:eastAsia="es-CR"/>
              </w:rPr>
            </w:pPr>
            <w:r>
              <w:rPr>
                <w:rFonts w:ascii="Book Antiqua" w:hAnsi="Book Antiqua" w:cs="Calibri"/>
                <w:b/>
                <w:bCs/>
                <w:color w:val="FFFFFF"/>
                <w:sz w:val="22"/>
                <w:szCs w:val="22"/>
                <w:lang w:val="es-CR" w:eastAsia="es-CR"/>
              </w:rPr>
              <w:t>Terminados actuales</w:t>
            </w:r>
          </w:p>
        </w:tc>
      </w:tr>
      <w:tr w:rsidR="00883FC6" w:rsidRPr="00757AA2" w14:paraId="41EFBBFE" w14:textId="77777777" w:rsidTr="008F2DEF">
        <w:trPr>
          <w:trHeight w:val="290"/>
        </w:trPr>
        <w:tc>
          <w:tcPr>
            <w:tcW w:w="1208" w:type="pct"/>
            <w:tcBorders>
              <w:top w:val="nil"/>
              <w:left w:val="single" w:sz="4" w:space="0" w:color="auto"/>
              <w:bottom w:val="single" w:sz="4" w:space="0" w:color="auto"/>
              <w:right w:val="single" w:sz="4" w:space="0" w:color="auto"/>
            </w:tcBorders>
            <w:shd w:val="clear" w:color="auto" w:fill="auto"/>
            <w:noWrap/>
            <w:vAlign w:val="center"/>
            <w:hideMark/>
          </w:tcPr>
          <w:p w14:paraId="2C8EBF8B" w14:textId="77777777" w:rsidR="00883FC6" w:rsidRPr="0006592A" w:rsidRDefault="00883FC6"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Dictada</w:t>
            </w:r>
          </w:p>
        </w:tc>
        <w:tc>
          <w:tcPr>
            <w:tcW w:w="667" w:type="pct"/>
            <w:tcBorders>
              <w:top w:val="nil"/>
              <w:left w:val="nil"/>
              <w:bottom w:val="single" w:sz="4" w:space="0" w:color="auto"/>
              <w:right w:val="single" w:sz="4" w:space="0" w:color="auto"/>
            </w:tcBorders>
            <w:shd w:val="clear" w:color="auto" w:fill="auto"/>
            <w:noWrap/>
            <w:vAlign w:val="center"/>
            <w:hideMark/>
          </w:tcPr>
          <w:p w14:paraId="7B56F768"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366B78">
              <w:rPr>
                <w:rFonts w:ascii="Book Antiqua" w:hAnsi="Book Antiqua" w:cs="Calibri"/>
                <w:color w:val="000000"/>
                <w:sz w:val="22"/>
                <w:szCs w:val="22"/>
                <w:lang w:val="es-CR" w:eastAsia="es-CR"/>
              </w:rPr>
              <w:t>16</w:t>
            </w:r>
          </w:p>
        </w:tc>
        <w:tc>
          <w:tcPr>
            <w:tcW w:w="722" w:type="pct"/>
            <w:tcBorders>
              <w:top w:val="nil"/>
              <w:left w:val="nil"/>
              <w:bottom w:val="single" w:sz="4" w:space="0" w:color="auto"/>
              <w:right w:val="single" w:sz="4" w:space="0" w:color="auto"/>
            </w:tcBorders>
            <w:shd w:val="clear" w:color="auto" w:fill="auto"/>
            <w:noWrap/>
            <w:vAlign w:val="center"/>
            <w:hideMark/>
          </w:tcPr>
          <w:p w14:paraId="525E4EA9"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16</w:t>
            </w:r>
          </w:p>
        </w:tc>
        <w:tc>
          <w:tcPr>
            <w:tcW w:w="747" w:type="pct"/>
            <w:tcBorders>
              <w:top w:val="nil"/>
              <w:left w:val="nil"/>
              <w:bottom w:val="single" w:sz="4" w:space="0" w:color="auto"/>
              <w:right w:val="single" w:sz="4" w:space="0" w:color="auto"/>
            </w:tcBorders>
            <w:shd w:val="clear" w:color="auto" w:fill="auto"/>
            <w:noWrap/>
            <w:vAlign w:val="center"/>
            <w:hideMark/>
          </w:tcPr>
          <w:p w14:paraId="06FC893B"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16</w:t>
            </w:r>
          </w:p>
        </w:tc>
        <w:tc>
          <w:tcPr>
            <w:tcW w:w="864" w:type="pct"/>
            <w:tcBorders>
              <w:top w:val="nil"/>
              <w:left w:val="nil"/>
              <w:bottom w:val="single" w:sz="4" w:space="0" w:color="auto"/>
              <w:right w:val="single" w:sz="4" w:space="0" w:color="auto"/>
            </w:tcBorders>
            <w:shd w:val="clear" w:color="auto" w:fill="FFD966"/>
            <w:vAlign w:val="center"/>
          </w:tcPr>
          <w:p w14:paraId="21295C20" w14:textId="77777777" w:rsidR="00883FC6" w:rsidRPr="00A7685B" w:rsidRDefault="00883FC6" w:rsidP="00722B81">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48</w:t>
            </w:r>
          </w:p>
        </w:tc>
        <w:tc>
          <w:tcPr>
            <w:tcW w:w="792" w:type="pct"/>
            <w:tcBorders>
              <w:top w:val="nil"/>
              <w:left w:val="nil"/>
              <w:bottom w:val="single" w:sz="4" w:space="0" w:color="auto"/>
              <w:right w:val="single" w:sz="4" w:space="0" w:color="auto"/>
            </w:tcBorders>
            <w:vAlign w:val="center"/>
          </w:tcPr>
          <w:p w14:paraId="4ABFFA3C" w14:textId="77777777" w:rsidR="00883FC6" w:rsidRPr="00366B78" w:rsidRDefault="00883FC6" w:rsidP="00722B81">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31</w:t>
            </w:r>
          </w:p>
        </w:tc>
      </w:tr>
      <w:tr w:rsidR="00883FC6" w:rsidRPr="00757AA2" w14:paraId="7A72E2EF" w14:textId="77777777" w:rsidTr="008F2DEF">
        <w:trPr>
          <w:trHeight w:val="290"/>
        </w:trPr>
        <w:tc>
          <w:tcPr>
            <w:tcW w:w="1208" w:type="pct"/>
            <w:tcBorders>
              <w:top w:val="nil"/>
              <w:left w:val="single" w:sz="4" w:space="0" w:color="auto"/>
              <w:bottom w:val="single" w:sz="4" w:space="0" w:color="auto"/>
              <w:right w:val="single" w:sz="4" w:space="0" w:color="auto"/>
            </w:tcBorders>
            <w:shd w:val="clear" w:color="auto" w:fill="auto"/>
            <w:noWrap/>
            <w:vAlign w:val="center"/>
            <w:hideMark/>
          </w:tcPr>
          <w:p w14:paraId="250BE434" w14:textId="77777777" w:rsidR="00883FC6" w:rsidRPr="00366B78" w:rsidRDefault="00883FC6"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Homolo</w:t>
            </w:r>
            <w:r w:rsidRPr="0006592A">
              <w:rPr>
                <w:rFonts w:ascii="Book Antiqua" w:hAnsi="Book Antiqua" w:cs="Calibri"/>
                <w:color w:val="000000"/>
                <w:sz w:val="22"/>
                <w:szCs w:val="22"/>
                <w:lang w:val="es-CR" w:eastAsia="es-CR"/>
              </w:rPr>
              <w:t>gada</w:t>
            </w:r>
          </w:p>
        </w:tc>
        <w:tc>
          <w:tcPr>
            <w:tcW w:w="667" w:type="pct"/>
            <w:tcBorders>
              <w:top w:val="nil"/>
              <w:left w:val="nil"/>
              <w:bottom w:val="single" w:sz="4" w:space="0" w:color="auto"/>
              <w:right w:val="single" w:sz="4" w:space="0" w:color="auto"/>
            </w:tcBorders>
            <w:shd w:val="clear" w:color="auto" w:fill="auto"/>
            <w:noWrap/>
            <w:vAlign w:val="center"/>
            <w:hideMark/>
          </w:tcPr>
          <w:p w14:paraId="543E6C11"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5</w:t>
            </w:r>
          </w:p>
        </w:tc>
        <w:tc>
          <w:tcPr>
            <w:tcW w:w="722" w:type="pct"/>
            <w:tcBorders>
              <w:top w:val="nil"/>
              <w:left w:val="nil"/>
              <w:bottom w:val="single" w:sz="4" w:space="0" w:color="auto"/>
              <w:right w:val="single" w:sz="4" w:space="0" w:color="auto"/>
            </w:tcBorders>
            <w:shd w:val="clear" w:color="auto" w:fill="auto"/>
            <w:noWrap/>
            <w:vAlign w:val="center"/>
            <w:hideMark/>
          </w:tcPr>
          <w:p w14:paraId="79C4A575"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5</w:t>
            </w:r>
          </w:p>
        </w:tc>
        <w:tc>
          <w:tcPr>
            <w:tcW w:w="747" w:type="pct"/>
            <w:tcBorders>
              <w:top w:val="nil"/>
              <w:left w:val="nil"/>
              <w:bottom w:val="single" w:sz="4" w:space="0" w:color="auto"/>
              <w:right w:val="single" w:sz="4" w:space="0" w:color="auto"/>
            </w:tcBorders>
            <w:shd w:val="clear" w:color="auto" w:fill="auto"/>
            <w:noWrap/>
            <w:vAlign w:val="center"/>
            <w:hideMark/>
          </w:tcPr>
          <w:p w14:paraId="080C7F2E"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5</w:t>
            </w:r>
          </w:p>
        </w:tc>
        <w:tc>
          <w:tcPr>
            <w:tcW w:w="864" w:type="pct"/>
            <w:tcBorders>
              <w:top w:val="nil"/>
              <w:left w:val="nil"/>
              <w:bottom w:val="single" w:sz="4" w:space="0" w:color="auto"/>
              <w:right w:val="single" w:sz="4" w:space="0" w:color="auto"/>
            </w:tcBorders>
            <w:shd w:val="clear" w:color="auto" w:fill="FFD966"/>
            <w:vAlign w:val="center"/>
          </w:tcPr>
          <w:p w14:paraId="6277BCFC" w14:textId="77777777" w:rsidR="00883FC6" w:rsidRPr="00A7685B" w:rsidRDefault="00883FC6" w:rsidP="00722B81">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15</w:t>
            </w:r>
          </w:p>
        </w:tc>
        <w:tc>
          <w:tcPr>
            <w:tcW w:w="792" w:type="pct"/>
            <w:tcBorders>
              <w:top w:val="nil"/>
              <w:left w:val="nil"/>
              <w:bottom w:val="single" w:sz="4" w:space="0" w:color="auto"/>
              <w:right w:val="single" w:sz="4" w:space="0" w:color="auto"/>
            </w:tcBorders>
            <w:vAlign w:val="center"/>
          </w:tcPr>
          <w:p w14:paraId="2699EF02" w14:textId="77777777" w:rsidR="00883FC6" w:rsidRPr="00366B78" w:rsidRDefault="00883FC6" w:rsidP="00722B81">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14</w:t>
            </w:r>
          </w:p>
        </w:tc>
      </w:tr>
      <w:tr w:rsidR="00883FC6" w:rsidRPr="00757AA2" w14:paraId="55646686" w14:textId="77777777" w:rsidTr="008F2DEF">
        <w:trPr>
          <w:trHeight w:val="290"/>
        </w:trPr>
        <w:tc>
          <w:tcPr>
            <w:tcW w:w="1208" w:type="pct"/>
            <w:tcBorders>
              <w:top w:val="nil"/>
              <w:left w:val="single" w:sz="4" w:space="0" w:color="auto"/>
              <w:bottom w:val="single" w:sz="4" w:space="0" w:color="auto"/>
              <w:right w:val="single" w:sz="4" w:space="0" w:color="auto"/>
            </w:tcBorders>
            <w:shd w:val="clear" w:color="auto" w:fill="A8D08D"/>
            <w:noWrap/>
            <w:vAlign w:val="center"/>
            <w:hideMark/>
          </w:tcPr>
          <w:p w14:paraId="2478E868" w14:textId="77777777" w:rsidR="00883FC6" w:rsidRPr="00366B78" w:rsidRDefault="00883FC6"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II Inst</w:t>
            </w:r>
            <w:r w:rsidRPr="0006592A">
              <w:rPr>
                <w:rFonts w:ascii="Book Antiqua" w:hAnsi="Book Antiqua" w:cs="Calibri"/>
                <w:color w:val="000000"/>
                <w:sz w:val="22"/>
                <w:szCs w:val="22"/>
                <w:lang w:val="es-CR" w:eastAsia="es-CR"/>
              </w:rPr>
              <w:t>ancia</w:t>
            </w:r>
          </w:p>
        </w:tc>
        <w:tc>
          <w:tcPr>
            <w:tcW w:w="667" w:type="pct"/>
            <w:tcBorders>
              <w:top w:val="nil"/>
              <w:left w:val="nil"/>
              <w:bottom w:val="single" w:sz="4" w:space="0" w:color="auto"/>
              <w:right w:val="single" w:sz="4" w:space="0" w:color="auto"/>
            </w:tcBorders>
            <w:shd w:val="clear" w:color="auto" w:fill="A8D08D"/>
            <w:noWrap/>
            <w:vAlign w:val="center"/>
            <w:hideMark/>
          </w:tcPr>
          <w:p w14:paraId="4D78A1BE"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13</w:t>
            </w:r>
          </w:p>
        </w:tc>
        <w:tc>
          <w:tcPr>
            <w:tcW w:w="722" w:type="pct"/>
            <w:tcBorders>
              <w:top w:val="nil"/>
              <w:left w:val="nil"/>
              <w:bottom w:val="single" w:sz="4" w:space="0" w:color="auto"/>
              <w:right w:val="single" w:sz="4" w:space="0" w:color="auto"/>
            </w:tcBorders>
            <w:shd w:val="clear" w:color="auto" w:fill="A8D08D"/>
            <w:noWrap/>
            <w:vAlign w:val="center"/>
            <w:hideMark/>
          </w:tcPr>
          <w:p w14:paraId="27E1C633"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13</w:t>
            </w:r>
          </w:p>
        </w:tc>
        <w:tc>
          <w:tcPr>
            <w:tcW w:w="747" w:type="pct"/>
            <w:tcBorders>
              <w:top w:val="nil"/>
              <w:left w:val="nil"/>
              <w:bottom w:val="single" w:sz="4" w:space="0" w:color="auto"/>
              <w:right w:val="single" w:sz="4" w:space="0" w:color="auto"/>
            </w:tcBorders>
            <w:shd w:val="clear" w:color="auto" w:fill="A8D08D"/>
            <w:noWrap/>
            <w:vAlign w:val="center"/>
            <w:hideMark/>
          </w:tcPr>
          <w:p w14:paraId="1B7D53A5"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13</w:t>
            </w:r>
          </w:p>
        </w:tc>
        <w:tc>
          <w:tcPr>
            <w:tcW w:w="864" w:type="pct"/>
            <w:tcBorders>
              <w:top w:val="nil"/>
              <w:left w:val="nil"/>
              <w:bottom w:val="single" w:sz="4" w:space="0" w:color="auto"/>
              <w:right w:val="single" w:sz="4" w:space="0" w:color="auto"/>
            </w:tcBorders>
            <w:shd w:val="clear" w:color="auto" w:fill="A8D08D"/>
            <w:vAlign w:val="center"/>
          </w:tcPr>
          <w:p w14:paraId="31FE8E80" w14:textId="77777777" w:rsidR="00883FC6" w:rsidRPr="00A7685B" w:rsidRDefault="00883FC6" w:rsidP="00722B81">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39</w:t>
            </w:r>
          </w:p>
        </w:tc>
        <w:tc>
          <w:tcPr>
            <w:tcW w:w="792" w:type="pct"/>
            <w:tcBorders>
              <w:top w:val="nil"/>
              <w:left w:val="nil"/>
              <w:bottom w:val="single" w:sz="4" w:space="0" w:color="auto"/>
              <w:right w:val="single" w:sz="4" w:space="0" w:color="auto"/>
            </w:tcBorders>
            <w:shd w:val="clear" w:color="auto" w:fill="A8D08D"/>
            <w:vAlign w:val="center"/>
          </w:tcPr>
          <w:p w14:paraId="0DAD88C3" w14:textId="77777777" w:rsidR="00883FC6" w:rsidRPr="00366B78" w:rsidRDefault="00883FC6" w:rsidP="00722B81">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24</w:t>
            </w:r>
          </w:p>
        </w:tc>
      </w:tr>
      <w:tr w:rsidR="00883FC6" w:rsidRPr="00757AA2" w14:paraId="32913B5E" w14:textId="77777777" w:rsidTr="008F2DEF">
        <w:trPr>
          <w:trHeight w:val="290"/>
        </w:trPr>
        <w:tc>
          <w:tcPr>
            <w:tcW w:w="1208" w:type="pct"/>
            <w:tcBorders>
              <w:top w:val="nil"/>
              <w:left w:val="single" w:sz="4" w:space="0" w:color="auto"/>
              <w:bottom w:val="single" w:sz="4" w:space="0" w:color="auto"/>
              <w:right w:val="single" w:sz="4" w:space="0" w:color="auto"/>
            </w:tcBorders>
            <w:shd w:val="clear" w:color="auto" w:fill="auto"/>
            <w:noWrap/>
            <w:vAlign w:val="center"/>
            <w:hideMark/>
          </w:tcPr>
          <w:p w14:paraId="07BDF9AD" w14:textId="77777777" w:rsidR="00883FC6" w:rsidRPr="00366B78" w:rsidRDefault="00883FC6"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w:t>
            </w:r>
            <w:r w:rsidRPr="0006592A">
              <w:rPr>
                <w:rFonts w:ascii="Book Antiqua" w:hAnsi="Book Antiqua" w:cs="Calibri"/>
                <w:color w:val="000000"/>
                <w:sz w:val="22"/>
                <w:szCs w:val="22"/>
                <w:lang w:val="es-CR" w:eastAsia="es-CR"/>
              </w:rPr>
              <w:t xml:space="preserve"> Incidentes</w:t>
            </w:r>
          </w:p>
        </w:tc>
        <w:tc>
          <w:tcPr>
            <w:tcW w:w="667" w:type="pct"/>
            <w:tcBorders>
              <w:top w:val="nil"/>
              <w:left w:val="nil"/>
              <w:bottom w:val="single" w:sz="4" w:space="0" w:color="auto"/>
              <w:right w:val="single" w:sz="4" w:space="0" w:color="auto"/>
            </w:tcBorders>
            <w:shd w:val="clear" w:color="auto" w:fill="auto"/>
            <w:noWrap/>
            <w:vAlign w:val="center"/>
            <w:hideMark/>
          </w:tcPr>
          <w:p w14:paraId="1E2010E8"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w:t>
            </w:r>
          </w:p>
        </w:tc>
        <w:tc>
          <w:tcPr>
            <w:tcW w:w="722" w:type="pct"/>
            <w:tcBorders>
              <w:top w:val="nil"/>
              <w:left w:val="nil"/>
              <w:bottom w:val="single" w:sz="4" w:space="0" w:color="auto"/>
              <w:right w:val="single" w:sz="4" w:space="0" w:color="auto"/>
            </w:tcBorders>
            <w:shd w:val="clear" w:color="auto" w:fill="auto"/>
            <w:noWrap/>
            <w:vAlign w:val="center"/>
            <w:hideMark/>
          </w:tcPr>
          <w:p w14:paraId="4F354A74"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w:t>
            </w:r>
          </w:p>
        </w:tc>
        <w:tc>
          <w:tcPr>
            <w:tcW w:w="747" w:type="pct"/>
            <w:tcBorders>
              <w:top w:val="nil"/>
              <w:left w:val="nil"/>
              <w:bottom w:val="single" w:sz="4" w:space="0" w:color="auto"/>
              <w:right w:val="single" w:sz="4" w:space="0" w:color="auto"/>
            </w:tcBorders>
            <w:shd w:val="clear" w:color="auto" w:fill="auto"/>
            <w:noWrap/>
            <w:vAlign w:val="center"/>
            <w:hideMark/>
          </w:tcPr>
          <w:p w14:paraId="4A762A7E"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1</w:t>
            </w:r>
          </w:p>
        </w:tc>
        <w:tc>
          <w:tcPr>
            <w:tcW w:w="864" w:type="pct"/>
            <w:tcBorders>
              <w:top w:val="nil"/>
              <w:left w:val="nil"/>
              <w:bottom w:val="single" w:sz="4" w:space="0" w:color="auto"/>
              <w:right w:val="single" w:sz="4" w:space="0" w:color="auto"/>
            </w:tcBorders>
            <w:shd w:val="clear" w:color="auto" w:fill="FFD966"/>
            <w:vAlign w:val="center"/>
          </w:tcPr>
          <w:p w14:paraId="32490242" w14:textId="77777777" w:rsidR="00883FC6" w:rsidRPr="00A7685B" w:rsidRDefault="00883FC6" w:rsidP="00722B81">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3</w:t>
            </w:r>
          </w:p>
        </w:tc>
        <w:tc>
          <w:tcPr>
            <w:tcW w:w="792" w:type="pct"/>
            <w:tcBorders>
              <w:top w:val="nil"/>
              <w:left w:val="nil"/>
              <w:bottom w:val="single" w:sz="4" w:space="0" w:color="auto"/>
              <w:right w:val="single" w:sz="4" w:space="0" w:color="auto"/>
            </w:tcBorders>
            <w:vAlign w:val="center"/>
          </w:tcPr>
          <w:p w14:paraId="35E879B1" w14:textId="77777777" w:rsidR="00883FC6" w:rsidRPr="00366B78" w:rsidRDefault="00883FC6" w:rsidP="00722B81">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3</w:t>
            </w:r>
          </w:p>
        </w:tc>
      </w:tr>
      <w:tr w:rsidR="00883FC6" w:rsidRPr="00757AA2" w14:paraId="5211E7D0" w14:textId="77777777" w:rsidTr="008F2DEF">
        <w:trPr>
          <w:trHeight w:val="290"/>
        </w:trPr>
        <w:tc>
          <w:tcPr>
            <w:tcW w:w="1208" w:type="pct"/>
            <w:tcBorders>
              <w:top w:val="nil"/>
              <w:left w:val="single" w:sz="4" w:space="0" w:color="auto"/>
              <w:bottom w:val="single" w:sz="4" w:space="0" w:color="auto"/>
              <w:right w:val="single" w:sz="4" w:space="0" w:color="auto"/>
            </w:tcBorders>
            <w:shd w:val="clear" w:color="auto" w:fill="auto"/>
            <w:noWrap/>
            <w:vAlign w:val="center"/>
            <w:hideMark/>
          </w:tcPr>
          <w:p w14:paraId="089F443E" w14:textId="77777777" w:rsidR="00883FC6" w:rsidRPr="0006592A" w:rsidRDefault="00883FC6" w:rsidP="00A7685B">
            <w:pPr>
              <w:spacing w:line="276" w:lineRule="auto"/>
              <w:rPr>
                <w:rFonts w:ascii="Book Antiqua" w:hAnsi="Book Antiqua" w:cs="Calibri"/>
                <w:color w:val="000000"/>
                <w:sz w:val="22"/>
                <w:szCs w:val="22"/>
                <w:lang w:val="es-CR" w:eastAsia="es-CR"/>
              </w:rPr>
            </w:pPr>
            <w:r w:rsidRPr="00CC2060">
              <w:rPr>
                <w:rFonts w:ascii="Book Antiqua" w:hAnsi="Book Antiqua" w:cs="Calibri"/>
                <w:color w:val="000000"/>
                <w:sz w:val="22"/>
                <w:szCs w:val="22"/>
                <w:lang w:val="es-CR" w:eastAsia="es-CR"/>
              </w:rPr>
              <w:t>Sentencia Mutuos</w:t>
            </w:r>
          </w:p>
        </w:tc>
        <w:tc>
          <w:tcPr>
            <w:tcW w:w="667" w:type="pct"/>
            <w:tcBorders>
              <w:top w:val="nil"/>
              <w:left w:val="nil"/>
              <w:bottom w:val="single" w:sz="4" w:space="0" w:color="auto"/>
              <w:right w:val="single" w:sz="4" w:space="0" w:color="auto"/>
            </w:tcBorders>
            <w:shd w:val="clear" w:color="auto" w:fill="auto"/>
            <w:noWrap/>
            <w:vAlign w:val="center"/>
            <w:hideMark/>
          </w:tcPr>
          <w:p w14:paraId="6109AFC0"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366B78">
              <w:rPr>
                <w:rFonts w:ascii="Book Antiqua" w:hAnsi="Book Antiqua" w:cs="Calibri"/>
                <w:color w:val="000000"/>
                <w:sz w:val="22"/>
                <w:szCs w:val="22"/>
                <w:lang w:val="es-CR" w:eastAsia="es-CR"/>
              </w:rPr>
              <w:t>2</w:t>
            </w:r>
            <w:r w:rsidRPr="00757AA2">
              <w:rPr>
                <w:rFonts w:ascii="Book Antiqua" w:hAnsi="Book Antiqua" w:cs="Calibri"/>
                <w:color w:val="000000"/>
                <w:sz w:val="22"/>
                <w:szCs w:val="22"/>
                <w:lang w:val="es-CR" w:eastAsia="es-CR"/>
              </w:rPr>
              <w:t>3</w:t>
            </w:r>
          </w:p>
        </w:tc>
        <w:tc>
          <w:tcPr>
            <w:tcW w:w="722" w:type="pct"/>
            <w:tcBorders>
              <w:top w:val="nil"/>
              <w:left w:val="nil"/>
              <w:bottom w:val="single" w:sz="4" w:space="0" w:color="auto"/>
              <w:right w:val="single" w:sz="4" w:space="0" w:color="auto"/>
            </w:tcBorders>
            <w:shd w:val="clear" w:color="auto" w:fill="auto"/>
            <w:noWrap/>
            <w:vAlign w:val="center"/>
            <w:hideMark/>
          </w:tcPr>
          <w:p w14:paraId="4BA83F8D"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23</w:t>
            </w:r>
          </w:p>
        </w:tc>
        <w:tc>
          <w:tcPr>
            <w:tcW w:w="747" w:type="pct"/>
            <w:tcBorders>
              <w:top w:val="nil"/>
              <w:left w:val="nil"/>
              <w:bottom w:val="single" w:sz="4" w:space="0" w:color="auto"/>
              <w:right w:val="single" w:sz="4" w:space="0" w:color="auto"/>
            </w:tcBorders>
            <w:shd w:val="clear" w:color="auto" w:fill="auto"/>
            <w:noWrap/>
            <w:vAlign w:val="center"/>
            <w:hideMark/>
          </w:tcPr>
          <w:p w14:paraId="109AE628"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23</w:t>
            </w:r>
          </w:p>
        </w:tc>
        <w:tc>
          <w:tcPr>
            <w:tcW w:w="864" w:type="pct"/>
            <w:tcBorders>
              <w:top w:val="nil"/>
              <w:left w:val="nil"/>
              <w:bottom w:val="single" w:sz="4" w:space="0" w:color="auto"/>
              <w:right w:val="single" w:sz="4" w:space="0" w:color="auto"/>
            </w:tcBorders>
            <w:shd w:val="clear" w:color="auto" w:fill="FFD966"/>
            <w:vAlign w:val="center"/>
          </w:tcPr>
          <w:p w14:paraId="217C4F85" w14:textId="77777777" w:rsidR="00883FC6" w:rsidRPr="00A7685B" w:rsidRDefault="00883FC6" w:rsidP="00722B81">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69</w:t>
            </w:r>
          </w:p>
        </w:tc>
        <w:tc>
          <w:tcPr>
            <w:tcW w:w="792" w:type="pct"/>
            <w:tcBorders>
              <w:top w:val="nil"/>
              <w:left w:val="nil"/>
              <w:bottom w:val="single" w:sz="4" w:space="0" w:color="auto"/>
              <w:right w:val="single" w:sz="4" w:space="0" w:color="auto"/>
            </w:tcBorders>
            <w:vAlign w:val="center"/>
          </w:tcPr>
          <w:p w14:paraId="390363A1" w14:textId="77777777" w:rsidR="00883FC6" w:rsidRPr="00366B78" w:rsidRDefault="00883FC6" w:rsidP="00722B81">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63</w:t>
            </w:r>
          </w:p>
        </w:tc>
      </w:tr>
      <w:tr w:rsidR="00883FC6" w:rsidRPr="00757AA2" w14:paraId="3E8C1892" w14:textId="77777777" w:rsidTr="008F2DEF">
        <w:trPr>
          <w:trHeight w:val="290"/>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6E59D" w14:textId="77777777" w:rsidR="00883FC6" w:rsidRPr="0006592A" w:rsidRDefault="00883FC6" w:rsidP="00A7685B">
            <w:pPr>
              <w:spacing w:line="276" w:lineRule="auto"/>
              <w:rPr>
                <w:rFonts w:ascii="Book Antiqua" w:hAnsi="Book Antiqua" w:cs="Calibri"/>
                <w:color w:val="000000"/>
                <w:sz w:val="22"/>
                <w:szCs w:val="22"/>
                <w:lang w:val="es-CR" w:eastAsia="es-CR"/>
              </w:rPr>
            </w:pPr>
            <w:r w:rsidRPr="008B78B7">
              <w:rPr>
                <w:rFonts w:ascii="Book Antiqua" w:hAnsi="Book Antiqua" w:cs="Calibri"/>
                <w:color w:val="000000"/>
                <w:sz w:val="22"/>
                <w:szCs w:val="22"/>
                <w:lang w:val="es-CR" w:eastAsia="es-CR"/>
              </w:rPr>
              <w:t>Autosentencia</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14:paraId="01D383B8"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366B78">
              <w:rPr>
                <w:rFonts w:ascii="Book Antiqua" w:hAnsi="Book Antiqua" w:cs="Calibri"/>
                <w:color w:val="000000"/>
                <w:sz w:val="22"/>
                <w:szCs w:val="22"/>
                <w:lang w:val="es-CR" w:eastAsia="es-CR"/>
              </w:rPr>
              <w:t>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A70C87E"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2</w:t>
            </w:r>
          </w:p>
        </w:tc>
        <w:tc>
          <w:tcPr>
            <w:tcW w:w="747" w:type="pct"/>
            <w:tcBorders>
              <w:top w:val="single" w:sz="4" w:space="0" w:color="auto"/>
              <w:left w:val="nil"/>
              <w:bottom w:val="single" w:sz="4" w:space="0" w:color="auto"/>
              <w:right w:val="single" w:sz="4" w:space="0" w:color="auto"/>
            </w:tcBorders>
            <w:shd w:val="clear" w:color="auto" w:fill="auto"/>
            <w:noWrap/>
            <w:vAlign w:val="center"/>
            <w:hideMark/>
          </w:tcPr>
          <w:p w14:paraId="43C8486A" w14:textId="77777777" w:rsidR="00883FC6" w:rsidRPr="00757AA2" w:rsidRDefault="00883FC6" w:rsidP="00A7685B">
            <w:pPr>
              <w:spacing w:line="276" w:lineRule="auto"/>
              <w:jc w:val="center"/>
              <w:rPr>
                <w:rFonts w:ascii="Book Antiqua" w:hAnsi="Book Antiqua" w:cs="Calibri"/>
                <w:color w:val="000000"/>
                <w:sz w:val="22"/>
                <w:szCs w:val="22"/>
                <w:lang w:val="es-CR" w:eastAsia="es-CR"/>
              </w:rPr>
            </w:pPr>
            <w:r w:rsidRPr="00757AA2">
              <w:rPr>
                <w:rFonts w:ascii="Book Antiqua" w:hAnsi="Book Antiqua" w:cs="Calibri"/>
                <w:color w:val="000000"/>
                <w:sz w:val="22"/>
                <w:szCs w:val="22"/>
                <w:lang w:val="es-CR" w:eastAsia="es-CR"/>
              </w:rPr>
              <w:t>2</w:t>
            </w:r>
          </w:p>
        </w:tc>
        <w:tc>
          <w:tcPr>
            <w:tcW w:w="864" w:type="pct"/>
            <w:tcBorders>
              <w:top w:val="single" w:sz="4" w:space="0" w:color="auto"/>
              <w:left w:val="nil"/>
              <w:bottom w:val="single" w:sz="4" w:space="0" w:color="auto"/>
              <w:right w:val="single" w:sz="4" w:space="0" w:color="auto"/>
            </w:tcBorders>
            <w:shd w:val="clear" w:color="auto" w:fill="FFD966"/>
            <w:vAlign w:val="center"/>
          </w:tcPr>
          <w:p w14:paraId="758EF5A7" w14:textId="77777777" w:rsidR="00883FC6" w:rsidRPr="00A7685B" w:rsidRDefault="00883FC6" w:rsidP="00722B81">
            <w:pPr>
              <w:spacing w:line="276" w:lineRule="auto"/>
              <w:jc w:val="center"/>
              <w:rPr>
                <w:rFonts w:ascii="Book Antiqua" w:hAnsi="Book Antiqua" w:cs="Calibri"/>
                <w:sz w:val="22"/>
                <w:szCs w:val="22"/>
                <w:lang w:val="es-CR" w:eastAsia="es-CR"/>
              </w:rPr>
            </w:pPr>
            <w:r w:rsidRPr="00A7685B">
              <w:rPr>
                <w:rFonts w:ascii="Book Antiqua" w:hAnsi="Book Antiqua" w:cs="Calibri"/>
                <w:sz w:val="22"/>
                <w:szCs w:val="22"/>
                <w:lang w:val="es-CR" w:eastAsia="es-CR"/>
              </w:rPr>
              <w:t>6</w:t>
            </w:r>
          </w:p>
        </w:tc>
        <w:tc>
          <w:tcPr>
            <w:tcW w:w="792" w:type="pct"/>
            <w:tcBorders>
              <w:top w:val="single" w:sz="4" w:space="0" w:color="auto"/>
              <w:left w:val="nil"/>
              <w:bottom w:val="single" w:sz="4" w:space="0" w:color="auto"/>
              <w:right w:val="single" w:sz="4" w:space="0" w:color="auto"/>
            </w:tcBorders>
            <w:vAlign w:val="center"/>
          </w:tcPr>
          <w:p w14:paraId="0872FE22" w14:textId="77777777" w:rsidR="00883FC6" w:rsidRPr="00366B78" w:rsidRDefault="00883FC6" w:rsidP="00722B81">
            <w:pPr>
              <w:spacing w:line="276" w:lineRule="auto"/>
              <w:jc w:val="center"/>
              <w:rPr>
                <w:rFonts w:ascii="Book Antiqua" w:hAnsi="Book Antiqua" w:cs="Calibri"/>
                <w:color w:val="000000"/>
                <w:sz w:val="22"/>
                <w:szCs w:val="22"/>
                <w:lang w:val="es-CR" w:eastAsia="es-CR"/>
              </w:rPr>
            </w:pPr>
            <w:r>
              <w:rPr>
                <w:rFonts w:ascii="Book Antiqua" w:hAnsi="Book Antiqua" w:cs="Calibri"/>
                <w:color w:val="000000"/>
                <w:sz w:val="22"/>
                <w:szCs w:val="22"/>
                <w:lang w:val="es-CR" w:eastAsia="es-CR"/>
              </w:rPr>
              <w:t>4</w:t>
            </w:r>
          </w:p>
        </w:tc>
      </w:tr>
      <w:tr w:rsidR="00883FC6" w:rsidRPr="00757AA2" w14:paraId="7670DADF" w14:textId="77777777" w:rsidTr="008F2DEF">
        <w:trPr>
          <w:trHeight w:val="290"/>
        </w:trPr>
        <w:tc>
          <w:tcPr>
            <w:tcW w:w="12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7780D" w14:textId="77777777" w:rsidR="00883FC6" w:rsidRPr="00A7685B" w:rsidRDefault="00883FC6" w:rsidP="00A7685B">
            <w:pPr>
              <w:spacing w:line="276" w:lineRule="auto"/>
              <w:jc w:val="center"/>
              <w:rPr>
                <w:rFonts w:ascii="Book Antiqua" w:hAnsi="Book Antiqua" w:cs="Calibri"/>
                <w:b/>
                <w:bCs/>
                <w:color w:val="000000"/>
                <w:sz w:val="22"/>
                <w:szCs w:val="22"/>
                <w:lang w:val="es-CR" w:eastAsia="es-CR"/>
              </w:rPr>
            </w:pPr>
            <w:r w:rsidRPr="00A7685B">
              <w:rPr>
                <w:rFonts w:ascii="Book Antiqua" w:hAnsi="Book Antiqua" w:cs="Calibri"/>
                <w:b/>
                <w:bCs/>
                <w:color w:val="000000"/>
                <w:sz w:val="22"/>
                <w:szCs w:val="22"/>
                <w:lang w:val="es-CR" w:eastAsia="es-CR"/>
              </w:rPr>
              <w:t>Total</w:t>
            </w:r>
          </w:p>
        </w:tc>
        <w:tc>
          <w:tcPr>
            <w:tcW w:w="667" w:type="pct"/>
            <w:tcBorders>
              <w:top w:val="single" w:sz="4" w:space="0" w:color="auto"/>
              <w:left w:val="nil"/>
              <w:bottom w:val="single" w:sz="4" w:space="0" w:color="auto"/>
              <w:right w:val="single" w:sz="4" w:space="0" w:color="auto"/>
            </w:tcBorders>
            <w:shd w:val="clear" w:color="auto" w:fill="auto"/>
            <w:noWrap/>
            <w:vAlign w:val="center"/>
          </w:tcPr>
          <w:p w14:paraId="10E54A7D" w14:textId="77777777" w:rsidR="00883FC6" w:rsidRPr="00A7685B" w:rsidRDefault="00883FC6" w:rsidP="00A7685B">
            <w:pPr>
              <w:spacing w:line="276" w:lineRule="auto"/>
              <w:jc w:val="center"/>
              <w:rPr>
                <w:rFonts w:ascii="Book Antiqua" w:hAnsi="Book Antiqua" w:cs="Calibri"/>
                <w:b/>
                <w:bCs/>
                <w:color w:val="000000"/>
                <w:sz w:val="22"/>
                <w:szCs w:val="22"/>
                <w:lang w:val="es-CR" w:eastAsia="es-CR"/>
              </w:rPr>
            </w:pPr>
            <w:r w:rsidRPr="00A7685B">
              <w:rPr>
                <w:rFonts w:ascii="Book Antiqua" w:hAnsi="Book Antiqua" w:cs="Calibri"/>
                <w:b/>
                <w:bCs/>
                <w:color w:val="000000"/>
                <w:sz w:val="22"/>
                <w:szCs w:val="22"/>
                <w:lang w:val="es-CR" w:eastAsia="es-CR"/>
              </w:rPr>
              <w:t>60</w:t>
            </w:r>
          </w:p>
        </w:tc>
        <w:tc>
          <w:tcPr>
            <w:tcW w:w="722" w:type="pct"/>
            <w:tcBorders>
              <w:top w:val="single" w:sz="4" w:space="0" w:color="auto"/>
              <w:left w:val="nil"/>
              <w:bottom w:val="single" w:sz="4" w:space="0" w:color="auto"/>
              <w:right w:val="single" w:sz="4" w:space="0" w:color="auto"/>
            </w:tcBorders>
            <w:shd w:val="clear" w:color="auto" w:fill="auto"/>
            <w:noWrap/>
            <w:vAlign w:val="center"/>
          </w:tcPr>
          <w:p w14:paraId="476766FD" w14:textId="77777777" w:rsidR="00883FC6" w:rsidRPr="00A7685B" w:rsidRDefault="00883FC6" w:rsidP="00A7685B">
            <w:pPr>
              <w:spacing w:line="276" w:lineRule="auto"/>
              <w:jc w:val="center"/>
              <w:rPr>
                <w:rFonts w:ascii="Book Antiqua" w:hAnsi="Book Antiqua" w:cs="Calibri"/>
                <w:b/>
                <w:bCs/>
                <w:color w:val="000000"/>
                <w:sz w:val="22"/>
                <w:szCs w:val="22"/>
                <w:lang w:val="es-CR" w:eastAsia="es-CR"/>
              </w:rPr>
            </w:pPr>
            <w:r w:rsidRPr="00A7685B">
              <w:rPr>
                <w:rFonts w:ascii="Book Antiqua" w:hAnsi="Book Antiqua" w:cs="Calibri"/>
                <w:b/>
                <w:bCs/>
                <w:color w:val="000000"/>
                <w:sz w:val="22"/>
                <w:szCs w:val="22"/>
                <w:lang w:val="es-CR" w:eastAsia="es-CR"/>
              </w:rPr>
              <w:t>60</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64E6DFFC" w14:textId="77777777" w:rsidR="00883FC6" w:rsidRPr="00A7685B" w:rsidRDefault="00883FC6" w:rsidP="00A7685B">
            <w:pPr>
              <w:spacing w:line="276" w:lineRule="auto"/>
              <w:jc w:val="center"/>
              <w:rPr>
                <w:rFonts w:ascii="Book Antiqua" w:hAnsi="Book Antiqua" w:cs="Calibri"/>
                <w:b/>
                <w:bCs/>
                <w:color w:val="000000"/>
                <w:sz w:val="22"/>
                <w:szCs w:val="22"/>
                <w:lang w:val="es-CR" w:eastAsia="es-CR"/>
              </w:rPr>
            </w:pPr>
            <w:r w:rsidRPr="00A7685B">
              <w:rPr>
                <w:rFonts w:ascii="Book Antiqua" w:hAnsi="Book Antiqua" w:cs="Calibri"/>
                <w:b/>
                <w:bCs/>
                <w:color w:val="000000"/>
                <w:sz w:val="22"/>
                <w:szCs w:val="22"/>
                <w:lang w:val="es-CR" w:eastAsia="es-CR"/>
              </w:rPr>
              <w:t>60</w:t>
            </w:r>
          </w:p>
        </w:tc>
        <w:tc>
          <w:tcPr>
            <w:tcW w:w="864" w:type="pct"/>
            <w:tcBorders>
              <w:top w:val="single" w:sz="4" w:space="0" w:color="auto"/>
              <w:left w:val="nil"/>
              <w:bottom w:val="single" w:sz="4" w:space="0" w:color="auto"/>
              <w:right w:val="single" w:sz="4" w:space="0" w:color="auto"/>
            </w:tcBorders>
            <w:shd w:val="clear" w:color="auto" w:fill="FFD966"/>
            <w:vAlign w:val="center"/>
          </w:tcPr>
          <w:p w14:paraId="082BABDB" w14:textId="77777777" w:rsidR="00883FC6" w:rsidRPr="00A7685B" w:rsidRDefault="00883FC6" w:rsidP="00B2333A">
            <w:pPr>
              <w:spacing w:line="276" w:lineRule="auto"/>
              <w:jc w:val="center"/>
              <w:rPr>
                <w:rFonts w:ascii="Book Antiqua" w:hAnsi="Book Antiqua" w:cs="Calibri"/>
                <w:b/>
                <w:bCs/>
                <w:sz w:val="22"/>
                <w:szCs w:val="22"/>
                <w:lang w:val="es-CR" w:eastAsia="es-CR"/>
              </w:rPr>
            </w:pPr>
            <w:r w:rsidRPr="00A7685B">
              <w:rPr>
                <w:rFonts w:ascii="Book Antiqua" w:hAnsi="Book Antiqua" w:cs="Calibri"/>
                <w:b/>
                <w:bCs/>
                <w:sz w:val="22"/>
                <w:szCs w:val="22"/>
                <w:lang w:val="es-CR" w:eastAsia="es-CR"/>
              </w:rPr>
              <w:t>180</w:t>
            </w:r>
          </w:p>
        </w:tc>
        <w:tc>
          <w:tcPr>
            <w:tcW w:w="792" w:type="pct"/>
            <w:tcBorders>
              <w:top w:val="single" w:sz="4" w:space="0" w:color="auto"/>
              <w:left w:val="nil"/>
              <w:bottom w:val="single" w:sz="4" w:space="0" w:color="auto"/>
              <w:right w:val="single" w:sz="4" w:space="0" w:color="auto"/>
            </w:tcBorders>
            <w:vAlign w:val="center"/>
          </w:tcPr>
          <w:p w14:paraId="0E6C93DA" w14:textId="77777777" w:rsidR="00883FC6" w:rsidRPr="00366B78" w:rsidRDefault="00883FC6" w:rsidP="00B2333A">
            <w:pPr>
              <w:spacing w:line="276" w:lineRule="auto"/>
              <w:jc w:val="center"/>
              <w:rPr>
                <w:rFonts w:ascii="Book Antiqua" w:hAnsi="Book Antiqua" w:cs="Calibri"/>
                <w:b/>
                <w:bCs/>
                <w:color w:val="000000"/>
                <w:sz w:val="22"/>
                <w:szCs w:val="22"/>
                <w:lang w:val="es-CR" w:eastAsia="es-CR"/>
              </w:rPr>
            </w:pPr>
            <w:r>
              <w:rPr>
                <w:rFonts w:ascii="Book Antiqua" w:hAnsi="Book Antiqua" w:cs="Calibri"/>
                <w:b/>
                <w:bCs/>
                <w:color w:val="000000"/>
                <w:sz w:val="22"/>
                <w:szCs w:val="22"/>
                <w:lang w:val="es-CR" w:eastAsia="es-CR"/>
              </w:rPr>
              <w:t>139</w:t>
            </w:r>
          </w:p>
        </w:tc>
      </w:tr>
    </w:tbl>
    <w:p w14:paraId="6289A48E" w14:textId="77777777" w:rsidR="00164C72" w:rsidRDefault="00904FA9" w:rsidP="008A7796">
      <w:pPr>
        <w:keepNext/>
        <w:numPr>
          <w:ilvl w:val="12"/>
          <w:numId w:val="0"/>
        </w:numPr>
        <w:spacing w:line="276" w:lineRule="auto"/>
        <w:rPr>
          <w:rFonts w:ascii="Book Antiqua" w:eastAsia="Calibri" w:hAnsi="Book Antiqua" w:cs="Arial"/>
          <w:i/>
          <w:iCs/>
          <w:sz w:val="20"/>
          <w:szCs w:val="20"/>
        </w:rPr>
      </w:pPr>
      <w:bookmarkStart w:id="15" w:name="_Hlk112229331"/>
      <w:bookmarkStart w:id="16" w:name="_Hlk98958475"/>
      <w:r w:rsidRPr="00A7685B">
        <w:rPr>
          <w:rFonts w:ascii="Book Antiqua" w:eastAsia="Calibri" w:hAnsi="Book Antiqua" w:cs="Arial"/>
          <w:b/>
          <w:bCs/>
          <w:i/>
          <w:iCs/>
          <w:sz w:val="20"/>
          <w:szCs w:val="20"/>
        </w:rPr>
        <w:t>Fuente:</w:t>
      </w:r>
      <w:r w:rsidRPr="00CC2060">
        <w:rPr>
          <w:rFonts w:ascii="Book Antiqua" w:eastAsia="Calibri" w:hAnsi="Book Antiqua" w:cs="Arial"/>
          <w:i/>
          <w:iCs/>
          <w:sz w:val="20"/>
          <w:szCs w:val="20"/>
        </w:rPr>
        <w:t xml:space="preserve"> </w:t>
      </w:r>
      <w:r w:rsidRPr="0006592A">
        <w:rPr>
          <w:rFonts w:ascii="Book Antiqua" w:eastAsia="Calibri" w:hAnsi="Book Antiqua" w:cs="Arial"/>
          <w:i/>
          <w:iCs/>
          <w:sz w:val="20"/>
          <w:szCs w:val="20"/>
        </w:rPr>
        <w:t>Subproces</w:t>
      </w:r>
      <w:r w:rsidRPr="00366B78">
        <w:rPr>
          <w:rFonts w:ascii="Book Antiqua" w:eastAsia="Calibri" w:hAnsi="Book Antiqua" w:cs="Arial"/>
          <w:i/>
          <w:iCs/>
          <w:sz w:val="20"/>
          <w:szCs w:val="20"/>
        </w:rPr>
        <w:t>o de Moderni</w:t>
      </w:r>
      <w:r w:rsidRPr="00757AA2">
        <w:rPr>
          <w:rFonts w:ascii="Book Antiqua" w:eastAsia="Calibri" w:hAnsi="Book Antiqua" w:cs="Arial"/>
          <w:i/>
          <w:iCs/>
          <w:sz w:val="20"/>
          <w:szCs w:val="20"/>
        </w:rPr>
        <w:t>zación Institucional</w:t>
      </w:r>
      <w:bookmarkEnd w:id="15"/>
      <w:r w:rsidRPr="00757AA2">
        <w:rPr>
          <w:rFonts w:ascii="Book Antiqua" w:eastAsia="Calibri" w:hAnsi="Book Antiqua" w:cs="Arial"/>
          <w:i/>
          <w:iCs/>
          <w:sz w:val="20"/>
          <w:szCs w:val="20"/>
        </w:rPr>
        <w:t>.</w:t>
      </w:r>
    </w:p>
    <w:p w14:paraId="557ACC0D" w14:textId="152C32FF" w:rsidR="00B768F4" w:rsidRDefault="00B768F4" w:rsidP="008A7796">
      <w:pPr>
        <w:keepNext/>
        <w:numPr>
          <w:ilvl w:val="12"/>
          <w:numId w:val="0"/>
        </w:numPr>
        <w:spacing w:line="276" w:lineRule="auto"/>
        <w:rPr>
          <w:rFonts w:ascii="Book Antiqua" w:eastAsia="Calibri" w:hAnsi="Book Antiqua" w:cs="Arial"/>
          <w:i/>
          <w:iCs/>
          <w:sz w:val="20"/>
          <w:szCs w:val="20"/>
        </w:rPr>
      </w:pPr>
    </w:p>
    <w:bookmarkEnd w:id="16"/>
    <w:p w14:paraId="62F30136" w14:textId="77777777" w:rsidR="00B768F4" w:rsidRPr="00A7685B" w:rsidRDefault="00B768F4" w:rsidP="00CC2060">
      <w:pPr>
        <w:keepNext/>
        <w:numPr>
          <w:ilvl w:val="12"/>
          <w:numId w:val="0"/>
        </w:numPr>
        <w:spacing w:line="276" w:lineRule="auto"/>
        <w:rPr>
          <w:rFonts w:ascii="Book Antiqua" w:eastAsia="Calibri" w:hAnsi="Book Antiqua" w:cs="Arial"/>
          <w:i/>
          <w:iCs/>
        </w:rPr>
      </w:pPr>
    </w:p>
    <w:p w14:paraId="1F826370" w14:textId="77777777" w:rsidR="00D83E41" w:rsidRDefault="00D83E41" w:rsidP="00D83E41">
      <w:pPr>
        <w:spacing w:line="276" w:lineRule="auto"/>
        <w:jc w:val="both"/>
        <w:rPr>
          <w:rFonts w:ascii="Book Antiqua" w:eastAsia="Calibri" w:hAnsi="Book Antiqua" w:cs="Arial"/>
        </w:rPr>
      </w:pPr>
      <w:r>
        <w:rPr>
          <w:rFonts w:ascii="Book Antiqua" w:eastAsia="Calibri" w:hAnsi="Book Antiqua" w:cs="Arial"/>
        </w:rPr>
        <w:t>Este escenario implic</w:t>
      </w:r>
      <w:r w:rsidR="000B0C43">
        <w:rPr>
          <w:rFonts w:ascii="Book Antiqua" w:eastAsia="Calibri" w:hAnsi="Book Antiqua" w:cs="Arial"/>
        </w:rPr>
        <w:t>ó</w:t>
      </w:r>
      <w:r>
        <w:rPr>
          <w:rFonts w:ascii="Book Antiqua" w:eastAsia="Calibri" w:hAnsi="Book Antiqua" w:cs="Arial"/>
        </w:rPr>
        <w:t xml:space="preserve">: </w:t>
      </w:r>
    </w:p>
    <w:p w14:paraId="682D8BF6" w14:textId="77777777" w:rsidR="00183718" w:rsidRDefault="00183718" w:rsidP="00D83E41">
      <w:pPr>
        <w:spacing w:line="276" w:lineRule="auto"/>
        <w:jc w:val="both"/>
        <w:rPr>
          <w:rFonts w:ascii="Book Antiqua" w:eastAsia="Calibri" w:hAnsi="Book Antiqua" w:cs="Arial"/>
        </w:rPr>
      </w:pPr>
    </w:p>
    <w:p w14:paraId="365F5920" w14:textId="77777777" w:rsidR="00D83E41" w:rsidRPr="00A7685B" w:rsidRDefault="00D83E41" w:rsidP="00D83E41">
      <w:pPr>
        <w:numPr>
          <w:ilvl w:val="0"/>
          <w:numId w:val="26"/>
        </w:numPr>
        <w:spacing w:line="276" w:lineRule="auto"/>
        <w:jc w:val="both"/>
        <w:rPr>
          <w:rFonts w:ascii="Book Antiqua" w:eastAsia="Calibri" w:hAnsi="Book Antiqua" w:cs="Arial"/>
          <w:i/>
          <w:iCs/>
        </w:rPr>
      </w:pPr>
      <w:r>
        <w:rPr>
          <w:rFonts w:ascii="Book Antiqua" w:eastAsia="Calibri" w:hAnsi="Book Antiqua" w:cs="Arial"/>
        </w:rPr>
        <w:lastRenderedPageBreak/>
        <w:t xml:space="preserve">Estandarizar esta oficina con la estructura de trabajo de las restantes juzgados de familia del país, conforme a las recomendaciones de la </w:t>
      </w:r>
      <w:r w:rsidR="00907456">
        <w:rPr>
          <w:rFonts w:ascii="Book Antiqua" w:eastAsia="Calibri" w:hAnsi="Book Antiqua" w:cs="Arial"/>
        </w:rPr>
        <w:t>Contraloría</w:t>
      </w:r>
      <w:r>
        <w:rPr>
          <w:rFonts w:ascii="Book Antiqua" w:eastAsia="Calibri" w:hAnsi="Book Antiqua" w:cs="Arial"/>
        </w:rPr>
        <w:t xml:space="preserve"> </w:t>
      </w:r>
      <w:r w:rsidR="00907456">
        <w:rPr>
          <w:rFonts w:ascii="Book Antiqua" w:eastAsia="Calibri" w:hAnsi="Book Antiqua" w:cs="Arial"/>
        </w:rPr>
        <w:t>General</w:t>
      </w:r>
      <w:r>
        <w:rPr>
          <w:rFonts w:ascii="Book Antiqua" w:eastAsia="Calibri" w:hAnsi="Book Antiqua" w:cs="Arial"/>
        </w:rPr>
        <w:t xml:space="preserve"> de la República </w:t>
      </w:r>
      <w:r w:rsidRPr="00757AA2">
        <w:rPr>
          <w:rFonts w:ascii="Book Antiqua" w:eastAsia="Calibri" w:hAnsi="Book Antiqua" w:cs="Arial"/>
        </w:rPr>
        <w:t xml:space="preserve">en el informe </w:t>
      </w:r>
      <w:r w:rsidR="00907456" w:rsidRPr="00757AA2">
        <w:rPr>
          <w:rFonts w:ascii="Book Antiqua" w:hAnsi="Book Antiqua" w:cs="Arial"/>
        </w:rPr>
        <w:t xml:space="preserve">número DFOE-PG-0098 (2683)-2020, sobre el documento DFOE-PG-IF-00002-2020 de Auditoría Operativa, de la gestión del Poder Judicial </w:t>
      </w:r>
      <w:r w:rsidR="00907456" w:rsidRPr="00A7685B">
        <w:rPr>
          <w:rFonts w:ascii="Book Antiqua" w:hAnsi="Book Antiqua" w:cs="Arial"/>
          <w:i/>
          <w:iCs/>
        </w:rPr>
        <w:t>en cuanto a la oportunidad de la prestación del servicio público de administración de la justicia de los juzgados de Familia y de Pensiones Alimentarias.</w:t>
      </w:r>
    </w:p>
    <w:p w14:paraId="02EAE4AA" w14:textId="4B33E3EB" w:rsidR="00AA656F" w:rsidRDefault="00AA656F" w:rsidP="00D83E41">
      <w:pPr>
        <w:numPr>
          <w:ilvl w:val="0"/>
          <w:numId w:val="26"/>
        </w:numPr>
        <w:spacing w:line="276" w:lineRule="auto"/>
        <w:jc w:val="both"/>
        <w:rPr>
          <w:rFonts w:ascii="Book Antiqua" w:eastAsia="Calibri" w:hAnsi="Book Antiqua" w:cs="Arial"/>
        </w:rPr>
      </w:pPr>
      <w:r>
        <w:rPr>
          <w:rFonts w:ascii="Book Antiqua" w:eastAsia="Calibri" w:hAnsi="Book Antiqua" w:cs="Arial"/>
        </w:rPr>
        <w:t xml:space="preserve">Las 3 plazas </w:t>
      </w:r>
      <w:r w:rsidR="000B0C43">
        <w:rPr>
          <w:rFonts w:ascii="Book Antiqua" w:eastAsia="Calibri" w:hAnsi="Book Antiqua" w:cs="Arial"/>
        </w:rPr>
        <w:t>atienden</w:t>
      </w:r>
      <w:r>
        <w:rPr>
          <w:rFonts w:ascii="Book Antiqua" w:eastAsia="Calibri" w:hAnsi="Book Antiqua" w:cs="Arial"/>
        </w:rPr>
        <w:t xml:space="preserve"> mismas clases de asuntos y no ha</w:t>
      </w:r>
      <w:r w:rsidR="000B0C43">
        <w:rPr>
          <w:rFonts w:ascii="Book Antiqua" w:eastAsia="Calibri" w:hAnsi="Book Antiqua" w:cs="Arial"/>
        </w:rPr>
        <w:t>y</w:t>
      </w:r>
      <w:r>
        <w:rPr>
          <w:rFonts w:ascii="Book Antiqua" w:eastAsia="Calibri" w:hAnsi="Book Antiqua" w:cs="Arial"/>
        </w:rPr>
        <w:t xml:space="preserve"> diferencia en cuanto a rendimiento si todos cumplen los parámetros. </w:t>
      </w:r>
      <w:r w:rsidR="000B0C43">
        <w:rPr>
          <w:rFonts w:ascii="Book Antiqua" w:eastAsia="Calibri" w:hAnsi="Book Antiqua" w:cs="Arial"/>
        </w:rPr>
        <w:t xml:space="preserve">Anteriormente, </w:t>
      </w:r>
      <w:r>
        <w:rPr>
          <w:rFonts w:ascii="Book Antiqua" w:eastAsia="Calibri" w:hAnsi="Book Antiqua" w:cs="Arial"/>
        </w:rPr>
        <w:t xml:space="preserve">una juzgadora </w:t>
      </w:r>
      <w:r w:rsidRPr="00A7685B">
        <w:rPr>
          <w:rFonts w:ascii="Book Antiqua" w:eastAsia="Calibri" w:hAnsi="Book Antiqua" w:cs="Arial"/>
          <w:b/>
          <w:bCs/>
          <w:u w:val="single"/>
        </w:rPr>
        <w:t>porcentualmente</w:t>
      </w:r>
      <w:r>
        <w:rPr>
          <w:rFonts w:ascii="Book Antiqua" w:eastAsia="Calibri" w:hAnsi="Book Antiqua" w:cs="Arial"/>
        </w:rPr>
        <w:t xml:space="preserve"> prácticamente duplica</w:t>
      </w:r>
      <w:r w:rsidR="000B0C43">
        <w:rPr>
          <w:rFonts w:ascii="Book Antiqua" w:eastAsia="Calibri" w:hAnsi="Book Antiqua" w:cs="Arial"/>
        </w:rPr>
        <w:t xml:space="preserve">ba el rendimiento reportado por </w:t>
      </w:r>
      <w:r>
        <w:rPr>
          <w:rFonts w:ascii="Book Antiqua" w:eastAsia="Calibri" w:hAnsi="Book Antiqua" w:cs="Arial"/>
        </w:rPr>
        <w:t xml:space="preserve">sus compañeros, pero a raíz de las distintas clases de asunto que tramitan. </w:t>
      </w:r>
    </w:p>
    <w:p w14:paraId="0852FE8A" w14:textId="77777777" w:rsidR="00AA656F" w:rsidRDefault="00AA656F" w:rsidP="00D83E41">
      <w:pPr>
        <w:numPr>
          <w:ilvl w:val="0"/>
          <w:numId w:val="26"/>
        </w:numPr>
        <w:spacing w:line="276" w:lineRule="auto"/>
        <w:jc w:val="both"/>
        <w:rPr>
          <w:rFonts w:ascii="Book Antiqua" w:eastAsia="Calibri" w:hAnsi="Book Antiqua" w:cs="Arial"/>
        </w:rPr>
      </w:pPr>
      <w:r>
        <w:rPr>
          <w:rFonts w:ascii="Book Antiqua" w:eastAsia="Calibri" w:hAnsi="Book Antiqua" w:cs="Arial"/>
        </w:rPr>
        <w:t xml:space="preserve">Se podría incrementar la cantidad de audiencias. </w:t>
      </w:r>
    </w:p>
    <w:p w14:paraId="72FBB120" w14:textId="77777777" w:rsidR="00D83E41" w:rsidRDefault="00AA656F" w:rsidP="00D83E41">
      <w:pPr>
        <w:numPr>
          <w:ilvl w:val="0"/>
          <w:numId w:val="26"/>
        </w:numPr>
        <w:spacing w:line="276" w:lineRule="auto"/>
        <w:jc w:val="both"/>
        <w:rPr>
          <w:rFonts w:ascii="Book Antiqua" w:eastAsia="Calibri" w:hAnsi="Book Antiqua" w:cs="Arial"/>
        </w:rPr>
      </w:pPr>
      <w:r>
        <w:rPr>
          <w:rFonts w:ascii="Book Antiqua" w:eastAsia="Calibri" w:hAnsi="Book Antiqua" w:cs="Arial"/>
        </w:rPr>
        <w:t>Se ajustaría la estructura a la nueva norma procesal vigente a partir de octubre 202</w:t>
      </w:r>
      <w:r w:rsidR="00062DE3">
        <w:rPr>
          <w:rFonts w:ascii="Book Antiqua" w:eastAsia="Calibri" w:hAnsi="Book Antiqua" w:cs="Arial"/>
        </w:rPr>
        <w:t>2</w:t>
      </w:r>
      <w:r>
        <w:rPr>
          <w:rFonts w:ascii="Book Antiqua" w:eastAsia="Calibri" w:hAnsi="Book Antiqua" w:cs="Arial"/>
        </w:rPr>
        <w:t>, y los cambios en competencia que entran a regir en esa fecha</w:t>
      </w:r>
      <w:r w:rsidR="00D83E41">
        <w:rPr>
          <w:rFonts w:ascii="Book Antiqua" w:eastAsia="Calibri" w:hAnsi="Book Antiqua" w:cs="Arial"/>
        </w:rPr>
        <w:t xml:space="preserve">. </w:t>
      </w:r>
    </w:p>
    <w:p w14:paraId="3CC703EA" w14:textId="77777777" w:rsidR="00E06823" w:rsidRDefault="00E06823" w:rsidP="00A7685B">
      <w:pPr>
        <w:spacing w:line="276" w:lineRule="auto"/>
        <w:ind w:left="720"/>
        <w:jc w:val="both"/>
        <w:rPr>
          <w:rFonts w:ascii="Book Antiqua" w:eastAsia="Calibri" w:hAnsi="Book Antiqua" w:cs="Arial"/>
        </w:rPr>
      </w:pPr>
    </w:p>
    <w:p w14:paraId="79260662" w14:textId="6244558A" w:rsidR="00606057" w:rsidRPr="00757AA2" w:rsidRDefault="00C5469E" w:rsidP="0006592A">
      <w:pPr>
        <w:keepNext/>
        <w:numPr>
          <w:ilvl w:val="12"/>
          <w:numId w:val="0"/>
        </w:numPr>
        <w:spacing w:line="276" w:lineRule="auto"/>
        <w:jc w:val="both"/>
        <w:rPr>
          <w:rFonts w:ascii="Book Antiqua" w:eastAsia="Calibri" w:hAnsi="Book Antiqua" w:cs="Arial"/>
        </w:rPr>
      </w:pPr>
      <w:r w:rsidRPr="008A7796">
        <w:rPr>
          <w:rFonts w:ascii="Book Antiqua" w:eastAsia="Calibri" w:hAnsi="Book Antiqua" w:cs="Arial"/>
        </w:rPr>
        <w:t>El segundo escenario se consider</w:t>
      </w:r>
      <w:r w:rsidR="000B0C43">
        <w:rPr>
          <w:rFonts w:ascii="Book Antiqua" w:eastAsia="Calibri" w:hAnsi="Book Antiqua" w:cs="Arial"/>
        </w:rPr>
        <w:t>ó</w:t>
      </w:r>
      <w:r w:rsidRPr="008A7796">
        <w:rPr>
          <w:rFonts w:ascii="Book Antiqua" w:eastAsia="Calibri" w:hAnsi="Book Antiqua" w:cs="Arial"/>
        </w:rPr>
        <w:t xml:space="preserve"> como el idóneo</w:t>
      </w:r>
      <w:r w:rsidR="00606057" w:rsidRPr="00CC2060">
        <w:rPr>
          <w:rFonts w:ascii="Book Antiqua" w:eastAsia="Calibri" w:hAnsi="Book Antiqua" w:cs="Arial"/>
        </w:rPr>
        <w:t>,</w:t>
      </w:r>
      <w:r w:rsidRPr="0006592A">
        <w:rPr>
          <w:rFonts w:ascii="Book Antiqua" w:eastAsia="Calibri" w:hAnsi="Book Antiqua" w:cs="Arial"/>
        </w:rPr>
        <w:t xml:space="preserve"> </w:t>
      </w:r>
      <w:r w:rsidRPr="00366B78">
        <w:rPr>
          <w:rFonts w:ascii="Book Antiqua" w:eastAsia="Calibri" w:hAnsi="Book Antiqua" w:cs="Arial"/>
        </w:rPr>
        <w:t>ya que como se in</w:t>
      </w:r>
      <w:r w:rsidRPr="00757AA2">
        <w:rPr>
          <w:rFonts w:ascii="Book Antiqua" w:eastAsia="Calibri" w:hAnsi="Book Antiqua" w:cs="Arial"/>
        </w:rPr>
        <w:t xml:space="preserve">dicó líneas arriba al darse una disminución en la entrada </w:t>
      </w:r>
      <w:r w:rsidR="0055350A" w:rsidRPr="00757AA2">
        <w:rPr>
          <w:rFonts w:ascii="Book Antiqua" w:eastAsia="Calibri" w:hAnsi="Book Antiqua" w:cs="Arial"/>
        </w:rPr>
        <w:t xml:space="preserve">por la desjudicialización </w:t>
      </w:r>
      <w:r w:rsidRPr="00757AA2">
        <w:rPr>
          <w:rFonts w:ascii="Book Antiqua" w:eastAsia="Calibri" w:hAnsi="Book Antiqua" w:cs="Arial"/>
        </w:rPr>
        <w:t xml:space="preserve">y </w:t>
      </w:r>
      <w:r w:rsidR="0055350A" w:rsidRPr="00757AA2">
        <w:rPr>
          <w:rFonts w:ascii="Book Antiqua" w:eastAsia="Calibri" w:hAnsi="Book Antiqua" w:cs="Arial"/>
        </w:rPr>
        <w:t xml:space="preserve">al establecer </w:t>
      </w:r>
      <w:r w:rsidR="00606057" w:rsidRPr="00757AA2">
        <w:rPr>
          <w:rFonts w:ascii="Book Antiqua" w:eastAsia="Calibri" w:hAnsi="Book Antiqua" w:cs="Arial"/>
        </w:rPr>
        <w:t xml:space="preserve">el CPF un sistema procesal de oralidad se tendría un aumento en la cantidad de audiencias; </w:t>
      </w:r>
      <w:r w:rsidR="0055350A" w:rsidRPr="00757AA2">
        <w:rPr>
          <w:rFonts w:ascii="Book Antiqua" w:eastAsia="Calibri" w:hAnsi="Book Antiqua" w:cs="Arial"/>
        </w:rPr>
        <w:t>por lo que la estructura propuesta en el escenario 2 considera que las tres personas juzgadoras realicen audiencias</w:t>
      </w:r>
      <w:r w:rsidR="00E9065B">
        <w:rPr>
          <w:rFonts w:ascii="Book Antiqua" w:eastAsia="Calibri" w:hAnsi="Book Antiqua" w:cs="Arial"/>
        </w:rPr>
        <w:t>;</w:t>
      </w:r>
      <w:r w:rsidR="0055350A" w:rsidRPr="00757AA2">
        <w:rPr>
          <w:rFonts w:ascii="Book Antiqua" w:eastAsia="Calibri" w:hAnsi="Book Antiqua" w:cs="Arial"/>
        </w:rPr>
        <w:t xml:space="preserve"> </w:t>
      </w:r>
      <w:r w:rsidR="00606057" w:rsidRPr="00757AA2">
        <w:rPr>
          <w:rFonts w:ascii="Book Antiqua" w:eastAsia="Calibri" w:hAnsi="Book Antiqua" w:cs="Arial"/>
        </w:rPr>
        <w:t xml:space="preserve">además, </w:t>
      </w:r>
      <w:r w:rsidR="00E5494E" w:rsidRPr="00757AA2">
        <w:rPr>
          <w:rFonts w:ascii="Book Antiqua" w:eastAsia="Calibri" w:hAnsi="Book Antiqua" w:cs="Arial"/>
        </w:rPr>
        <w:t xml:space="preserve">está en estudio por parte de esta Dirección la creación de un </w:t>
      </w:r>
      <w:r w:rsidR="0055350A" w:rsidRPr="00757AA2">
        <w:rPr>
          <w:rFonts w:ascii="Book Antiqua" w:eastAsia="Calibri" w:hAnsi="Book Antiqua" w:cs="Arial"/>
        </w:rPr>
        <w:t>j</w:t>
      </w:r>
      <w:r w:rsidR="00E5494E" w:rsidRPr="00757AA2">
        <w:rPr>
          <w:rFonts w:ascii="Book Antiqua" w:eastAsia="Calibri" w:hAnsi="Book Antiqua" w:cs="Arial"/>
        </w:rPr>
        <w:t xml:space="preserve">uzgado especializado que conozca todas las apelaciones en los procesos de Pensión Alimentaria, lo que </w:t>
      </w:r>
      <w:r w:rsidR="00115629" w:rsidRPr="00757AA2">
        <w:rPr>
          <w:rFonts w:ascii="Book Antiqua" w:eastAsia="Calibri" w:hAnsi="Book Antiqua" w:cs="Arial"/>
        </w:rPr>
        <w:t>generaría</w:t>
      </w:r>
      <w:r w:rsidR="00E5494E" w:rsidRPr="00757AA2">
        <w:rPr>
          <w:rFonts w:ascii="Book Antiqua" w:eastAsia="Calibri" w:hAnsi="Book Antiqua" w:cs="Arial"/>
        </w:rPr>
        <w:t xml:space="preserve"> una disminución en la entrada</w:t>
      </w:r>
      <w:r w:rsidR="008556D3" w:rsidRPr="00757AA2">
        <w:rPr>
          <w:rFonts w:ascii="Book Antiqua" w:eastAsia="Calibri" w:hAnsi="Book Antiqua" w:cs="Arial"/>
        </w:rPr>
        <w:t xml:space="preserve">, en caso de que la Corte Plena apruebe que el Juzgado de Familia de Desamparados </w:t>
      </w:r>
      <w:r w:rsidR="008556D3" w:rsidRPr="00A7685B">
        <w:rPr>
          <w:rFonts w:ascii="Book Antiqua" w:eastAsia="Calibri" w:hAnsi="Book Antiqua" w:cs="Arial"/>
          <w:b/>
          <w:bCs/>
        </w:rPr>
        <w:t xml:space="preserve">pierda </w:t>
      </w:r>
      <w:r w:rsidR="008556D3" w:rsidRPr="008A7796">
        <w:rPr>
          <w:rFonts w:ascii="Book Antiqua" w:eastAsia="Calibri" w:hAnsi="Book Antiqua" w:cs="Arial"/>
          <w:b/>
          <w:bCs/>
        </w:rPr>
        <w:t xml:space="preserve">totalmente la </w:t>
      </w:r>
      <w:r w:rsidR="008556D3" w:rsidRPr="00A7685B">
        <w:rPr>
          <w:rFonts w:ascii="Book Antiqua" w:eastAsia="Calibri" w:hAnsi="Book Antiqua" w:cs="Arial"/>
          <w:b/>
          <w:bCs/>
        </w:rPr>
        <w:t>competencia como segunda Instancia en Pensiones</w:t>
      </w:r>
      <w:r w:rsidR="008556D3" w:rsidRPr="008A7796">
        <w:rPr>
          <w:rFonts w:ascii="Book Antiqua" w:eastAsia="Calibri" w:hAnsi="Book Antiqua" w:cs="Arial"/>
        </w:rPr>
        <w:t xml:space="preserve">, </w:t>
      </w:r>
      <w:r w:rsidR="0055350A" w:rsidRPr="00757AA2">
        <w:rPr>
          <w:rFonts w:ascii="Book Antiqua" w:eastAsia="Calibri" w:hAnsi="Book Antiqua" w:cs="Arial"/>
        </w:rPr>
        <w:t xml:space="preserve">por lo que sería necesario </w:t>
      </w:r>
      <w:r w:rsidR="008556D3" w:rsidRPr="00757AA2">
        <w:rPr>
          <w:rFonts w:ascii="Book Antiqua" w:eastAsia="Calibri" w:hAnsi="Book Antiqua" w:cs="Arial"/>
        </w:rPr>
        <w:t>revisar nuevamente la conformación de la cuota de trabajo</w:t>
      </w:r>
      <w:r w:rsidR="0055350A" w:rsidRPr="00757AA2">
        <w:rPr>
          <w:rFonts w:ascii="Book Antiqua" w:eastAsia="Calibri" w:hAnsi="Book Antiqua" w:cs="Arial"/>
        </w:rPr>
        <w:t>.</w:t>
      </w:r>
    </w:p>
    <w:p w14:paraId="42CFD137" w14:textId="77777777" w:rsidR="00F13FF4" w:rsidRPr="00757AA2" w:rsidRDefault="00F13FF4" w:rsidP="00757AA2">
      <w:pPr>
        <w:keepNext/>
        <w:numPr>
          <w:ilvl w:val="12"/>
          <w:numId w:val="0"/>
        </w:numPr>
        <w:spacing w:line="276" w:lineRule="auto"/>
        <w:jc w:val="both"/>
        <w:rPr>
          <w:rFonts w:ascii="Book Antiqua" w:eastAsia="Calibri" w:hAnsi="Book Antiqua" w:cs="Arial"/>
        </w:rPr>
      </w:pPr>
    </w:p>
    <w:p w14:paraId="399A0F4F" w14:textId="77777777" w:rsidR="00F13FF4" w:rsidRDefault="00617DEB" w:rsidP="00722B81">
      <w:pPr>
        <w:keepNext/>
        <w:numPr>
          <w:ilvl w:val="12"/>
          <w:numId w:val="0"/>
        </w:numPr>
        <w:spacing w:line="276" w:lineRule="auto"/>
        <w:jc w:val="both"/>
        <w:rPr>
          <w:rFonts w:ascii="Book Antiqua" w:eastAsia="Calibri" w:hAnsi="Book Antiqua" w:cs="Arial"/>
        </w:rPr>
      </w:pPr>
      <w:r>
        <w:rPr>
          <w:rFonts w:ascii="Book Antiqua" w:eastAsia="Calibri" w:hAnsi="Book Antiqua" w:cs="Arial"/>
        </w:rPr>
        <w:t xml:space="preserve">Respecto a ambos escenarios en sesión de trabajo del </w:t>
      </w:r>
      <w:r w:rsidRPr="006610C0">
        <w:rPr>
          <w:rFonts w:ascii="Book Antiqua" w:eastAsia="Calibri" w:hAnsi="Book Antiqua" w:cs="Arial"/>
        </w:rPr>
        <w:t>5 de abril de 2022, minuta 335-PLA-MI-MNTA-2022 (anexo 2)</w:t>
      </w:r>
      <w:r>
        <w:rPr>
          <w:rFonts w:ascii="Book Antiqua" w:eastAsia="Calibri" w:hAnsi="Book Antiqua" w:cs="Arial"/>
        </w:rPr>
        <w:t xml:space="preserve"> se acordó</w:t>
      </w:r>
      <w:r w:rsidR="008B78B7">
        <w:rPr>
          <w:rFonts w:ascii="Book Antiqua" w:eastAsia="Calibri" w:hAnsi="Book Antiqua" w:cs="Arial"/>
        </w:rPr>
        <w:t xml:space="preserve"> utilizar el escenario 2</w:t>
      </w:r>
      <w:r>
        <w:rPr>
          <w:rFonts w:ascii="Book Antiqua" w:eastAsia="Calibri" w:hAnsi="Book Antiqua" w:cs="Arial"/>
        </w:rPr>
        <w:t>:</w:t>
      </w:r>
    </w:p>
    <w:p w14:paraId="664A2BDA" w14:textId="77777777" w:rsidR="00617DEB" w:rsidRDefault="00617DEB" w:rsidP="00722B81">
      <w:pPr>
        <w:keepNext/>
        <w:numPr>
          <w:ilvl w:val="12"/>
          <w:numId w:val="0"/>
        </w:numPr>
        <w:spacing w:line="276" w:lineRule="auto"/>
        <w:jc w:val="both"/>
        <w:rPr>
          <w:rFonts w:ascii="Book Antiqua" w:eastAsia="Calibri" w:hAnsi="Book Antiqua" w:cs="Arial"/>
        </w:rPr>
      </w:pPr>
    </w:p>
    <w:p w14:paraId="46814873" w14:textId="77777777" w:rsidR="00617DEB" w:rsidRPr="00757AA2" w:rsidRDefault="00617DEB" w:rsidP="00A7685B">
      <w:pPr>
        <w:ind w:left="567" w:right="424"/>
        <w:jc w:val="both"/>
        <w:rPr>
          <w:rFonts w:ascii="Book Antiqua" w:eastAsia="Calibri" w:hAnsi="Book Antiqua" w:cs="Arial"/>
          <w:i/>
          <w:iCs/>
          <w:sz w:val="22"/>
          <w:szCs w:val="22"/>
        </w:rPr>
      </w:pPr>
      <w:r w:rsidRPr="006610C0">
        <w:rPr>
          <w:rFonts w:ascii="Book Antiqua" w:eastAsia="Calibri" w:hAnsi="Book Antiqua" w:cs="Arial"/>
          <w:i/>
          <w:iCs/>
          <w:sz w:val="22"/>
          <w:szCs w:val="22"/>
        </w:rPr>
        <w:t>“</w:t>
      </w:r>
      <w:r w:rsidRPr="00757AA2">
        <w:rPr>
          <w:rFonts w:ascii="Book Antiqua" w:eastAsia="Calibri" w:hAnsi="Book Antiqua" w:cs="Arial"/>
          <w:i/>
          <w:iCs/>
          <w:sz w:val="22"/>
          <w:szCs w:val="22"/>
        </w:rPr>
        <w:t>Acuerdos:</w:t>
      </w:r>
    </w:p>
    <w:p w14:paraId="68C54016" w14:textId="77777777" w:rsidR="00617DEB" w:rsidRPr="00757AA2" w:rsidRDefault="00617DEB" w:rsidP="00A7685B">
      <w:pPr>
        <w:keepNext/>
        <w:numPr>
          <w:ilvl w:val="0"/>
          <w:numId w:val="28"/>
        </w:numPr>
        <w:suppressAutoHyphens/>
        <w:ind w:left="567" w:right="424" w:firstLine="0"/>
        <w:jc w:val="both"/>
        <w:rPr>
          <w:rFonts w:ascii="Book Antiqua" w:hAnsi="Book Antiqua" w:cs="Arial"/>
          <w:i/>
          <w:iCs/>
          <w:sz w:val="22"/>
          <w:szCs w:val="22"/>
          <w:lang w:val="es-CR"/>
        </w:rPr>
      </w:pPr>
      <w:r w:rsidRPr="00A7685B">
        <w:rPr>
          <w:rFonts w:ascii="Book Antiqua" w:hAnsi="Book Antiqua"/>
          <w:i/>
          <w:iCs/>
          <w:sz w:val="22"/>
          <w:szCs w:val="22"/>
          <w:lang w:val="es-CR"/>
        </w:rPr>
        <w:t xml:space="preserve">En cuanto a las </w:t>
      </w:r>
      <w:r w:rsidR="00183718" w:rsidRPr="00A7685B">
        <w:rPr>
          <w:rFonts w:ascii="Book Antiqua" w:hAnsi="Book Antiqua"/>
          <w:i/>
          <w:iCs/>
          <w:sz w:val="22"/>
          <w:szCs w:val="22"/>
          <w:lang w:val="es-CR"/>
        </w:rPr>
        <w:t>auto sentencias</w:t>
      </w:r>
      <w:r w:rsidRPr="00A7685B">
        <w:rPr>
          <w:rFonts w:ascii="Book Antiqua" w:hAnsi="Book Antiqua"/>
          <w:i/>
          <w:iCs/>
          <w:sz w:val="22"/>
          <w:szCs w:val="22"/>
          <w:lang w:val="es-CR"/>
        </w:rPr>
        <w:t xml:space="preserve"> doña </w:t>
      </w:r>
      <w:r w:rsidR="00E06823" w:rsidRPr="005D1B29">
        <w:rPr>
          <w:rFonts w:ascii="Book Antiqua" w:hAnsi="Book Antiqua"/>
          <w:i/>
          <w:iCs/>
          <w:sz w:val="22"/>
          <w:szCs w:val="22"/>
          <w:lang w:val="es-CR"/>
        </w:rPr>
        <w:t>Zeidy</w:t>
      </w:r>
      <w:r w:rsidRPr="00A7685B">
        <w:rPr>
          <w:rFonts w:ascii="Book Antiqua" w:hAnsi="Book Antiqua"/>
          <w:i/>
          <w:iCs/>
          <w:sz w:val="22"/>
          <w:szCs w:val="22"/>
          <w:lang w:val="es-CR"/>
        </w:rPr>
        <w:t xml:space="preserve"> va a revisar e informar a esta Dirección, porque solo en 2 meses reportaron </w:t>
      </w:r>
      <w:r w:rsidR="00183718" w:rsidRPr="00A7685B">
        <w:rPr>
          <w:rFonts w:ascii="Book Antiqua" w:hAnsi="Book Antiqua"/>
          <w:i/>
          <w:iCs/>
          <w:sz w:val="22"/>
          <w:szCs w:val="22"/>
          <w:lang w:val="es-CR"/>
        </w:rPr>
        <w:t>auto sentencias</w:t>
      </w:r>
      <w:r w:rsidRPr="00A7685B">
        <w:rPr>
          <w:rFonts w:ascii="Book Antiqua" w:hAnsi="Book Antiqua"/>
          <w:i/>
          <w:iCs/>
          <w:sz w:val="22"/>
          <w:szCs w:val="22"/>
          <w:lang w:val="es-CR"/>
        </w:rPr>
        <w:t xml:space="preserve"> dictadas y en cantidades muy altas. </w:t>
      </w:r>
    </w:p>
    <w:p w14:paraId="723883CD" w14:textId="77777777" w:rsidR="00617DEB" w:rsidRPr="006610C0" w:rsidRDefault="00617DEB" w:rsidP="00A7685B">
      <w:pPr>
        <w:keepNext/>
        <w:numPr>
          <w:ilvl w:val="0"/>
          <w:numId w:val="28"/>
        </w:numPr>
        <w:suppressAutoHyphens/>
        <w:ind w:left="567" w:right="424" w:firstLine="0"/>
        <w:jc w:val="both"/>
        <w:rPr>
          <w:rFonts w:ascii="Book Antiqua" w:hAnsi="Book Antiqua" w:cs="Arial"/>
          <w:i/>
          <w:iCs/>
          <w:sz w:val="22"/>
          <w:szCs w:val="22"/>
          <w:lang w:val="es-CR"/>
        </w:rPr>
      </w:pPr>
      <w:r w:rsidRPr="00757AA2">
        <w:rPr>
          <w:rFonts w:ascii="Book Antiqua" w:hAnsi="Book Antiqua" w:cs="Arial"/>
          <w:i/>
          <w:iCs/>
          <w:sz w:val="22"/>
          <w:szCs w:val="22"/>
          <w:lang w:val="es-CR"/>
        </w:rPr>
        <w:t>Respecto a los 2 escenarios propuestos indica la Licad. Zeidy que: El despacho</w:t>
      </w:r>
      <w:r w:rsidRPr="006610C0">
        <w:rPr>
          <w:rFonts w:ascii="Book Antiqua" w:hAnsi="Book Antiqua" w:cs="Arial"/>
          <w:i/>
          <w:iCs/>
          <w:sz w:val="22"/>
          <w:szCs w:val="22"/>
          <w:lang w:val="es-CR"/>
        </w:rPr>
        <w:t xml:space="preserve"> a lo interno analizó el tema y coinciden en que debe hacer una distribución equitativa entre las 3 </w:t>
      </w:r>
      <w:r w:rsidRPr="006610C0">
        <w:rPr>
          <w:rFonts w:ascii="Book Antiqua" w:hAnsi="Book Antiqua" w:cs="Arial"/>
          <w:i/>
          <w:iCs/>
          <w:sz w:val="22"/>
          <w:szCs w:val="22"/>
          <w:lang w:val="es-CR"/>
        </w:rPr>
        <w:lastRenderedPageBreak/>
        <w:t>personas juzgadoras, principalmente por el tema de agenda y el increment</w:t>
      </w:r>
      <w:r w:rsidR="00E06823">
        <w:rPr>
          <w:rFonts w:ascii="Book Antiqua" w:hAnsi="Book Antiqua" w:cs="Arial"/>
          <w:i/>
          <w:iCs/>
          <w:sz w:val="22"/>
          <w:szCs w:val="22"/>
          <w:lang w:val="es-CR"/>
        </w:rPr>
        <w:t>o</w:t>
      </w:r>
      <w:r w:rsidRPr="006610C0">
        <w:rPr>
          <w:rFonts w:ascii="Book Antiqua" w:hAnsi="Book Antiqua" w:cs="Arial"/>
          <w:i/>
          <w:iCs/>
          <w:sz w:val="22"/>
          <w:szCs w:val="22"/>
          <w:lang w:val="es-CR"/>
        </w:rPr>
        <w:t xml:space="preserve"> en audiencias (escenario 2). </w:t>
      </w:r>
    </w:p>
    <w:p w14:paraId="7D253A51" w14:textId="77777777" w:rsidR="00617DEB" w:rsidRPr="006610C0" w:rsidRDefault="00617DEB" w:rsidP="00A7685B">
      <w:pPr>
        <w:keepNext/>
        <w:numPr>
          <w:ilvl w:val="12"/>
          <w:numId w:val="0"/>
        </w:numPr>
        <w:ind w:left="567" w:right="424"/>
        <w:jc w:val="both"/>
        <w:rPr>
          <w:rFonts w:ascii="Book Antiqua" w:hAnsi="Book Antiqua" w:cs="Arial"/>
          <w:i/>
          <w:iCs/>
          <w:sz w:val="22"/>
          <w:szCs w:val="22"/>
          <w:lang w:val="es-CR"/>
        </w:rPr>
      </w:pPr>
    </w:p>
    <w:p w14:paraId="183B3688" w14:textId="77777777" w:rsidR="00617DEB" w:rsidRPr="006610C0" w:rsidRDefault="00617DEB" w:rsidP="00A7685B">
      <w:pPr>
        <w:keepNext/>
        <w:numPr>
          <w:ilvl w:val="12"/>
          <w:numId w:val="0"/>
        </w:numPr>
        <w:ind w:left="567" w:right="424"/>
        <w:jc w:val="both"/>
        <w:rPr>
          <w:rFonts w:ascii="Book Antiqua" w:hAnsi="Book Antiqua" w:cs="Arial"/>
          <w:i/>
          <w:iCs/>
          <w:sz w:val="22"/>
          <w:szCs w:val="22"/>
          <w:lang w:val="es-CR"/>
        </w:rPr>
      </w:pPr>
      <w:r w:rsidRPr="006610C0">
        <w:rPr>
          <w:rFonts w:ascii="Book Antiqua" w:hAnsi="Book Antiqua" w:cs="Arial"/>
          <w:b/>
          <w:bCs/>
          <w:i/>
          <w:iCs/>
          <w:sz w:val="22"/>
          <w:szCs w:val="22"/>
          <w:lang w:val="es-CR"/>
        </w:rPr>
        <w:t xml:space="preserve">Sobre la fecha de implementación </w:t>
      </w:r>
      <w:r w:rsidRPr="006610C0">
        <w:rPr>
          <w:rFonts w:ascii="Book Antiqua" w:hAnsi="Book Antiqua" w:cs="Arial"/>
          <w:i/>
          <w:iCs/>
          <w:sz w:val="22"/>
          <w:szCs w:val="22"/>
          <w:lang w:val="es-CR"/>
        </w:rPr>
        <w:t xml:space="preserve">la Licda. Zeidy indica que va a conversar con los otros jueces, para ver si se implementa desde ahora (les preocupa el tema de los asuntos ya señalados), o mantienen el escenario para implementarlo hasta el 1 de octubre 2022. </w:t>
      </w:r>
    </w:p>
    <w:p w14:paraId="32A7B1AF" w14:textId="77777777" w:rsidR="00617DEB" w:rsidRPr="006610C0" w:rsidRDefault="00617DEB" w:rsidP="00A7685B">
      <w:pPr>
        <w:keepNext/>
        <w:numPr>
          <w:ilvl w:val="12"/>
          <w:numId w:val="0"/>
        </w:numPr>
        <w:ind w:left="567" w:right="424"/>
        <w:jc w:val="both"/>
        <w:rPr>
          <w:rFonts w:ascii="Book Antiqua" w:hAnsi="Book Antiqua" w:cs="Arial"/>
          <w:i/>
          <w:iCs/>
          <w:sz w:val="22"/>
          <w:szCs w:val="22"/>
          <w:lang w:val="es-CR"/>
        </w:rPr>
      </w:pPr>
      <w:r w:rsidRPr="006610C0">
        <w:rPr>
          <w:rFonts w:ascii="Book Antiqua" w:hAnsi="Book Antiqua" w:cs="Arial"/>
          <w:i/>
          <w:iCs/>
          <w:sz w:val="22"/>
          <w:szCs w:val="22"/>
          <w:lang w:val="es-CR"/>
        </w:rPr>
        <w:t xml:space="preserve">De parte de la Dirección de Planificación, se recomienda que se implemente cuanto antes, con el acompañamiento de esta Dirección, y no reservarlo para octubre en donde van a estar con el cambio procesal para además sumarle el cambio de estructura. </w:t>
      </w:r>
    </w:p>
    <w:p w14:paraId="66585BD7" w14:textId="77777777" w:rsidR="00617DEB" w:rsidRPr="006610C0" w:rsidRDefault="00617DEB" w:rsidP="00A7685B">
      <w:pPr>
        <w:keepNext/>
        <w:numPr>
          <w:ilvl w:val="12"/>
          <w:numId w:val="0"/>
        </w:numPr>
        <w:ind w:left="567" w:right="424"/>
        <w:jc w:val="both"/>
        <w:rPr>
          <w:rFonts w:ascii="Book Antiqua" w:hAnsi="Book Antiqua" w:cs="Arial"/>
          <w:i/>
          <w:iCs/>
          <w:sz w:val="22"/>
          <w:szCs w:val="22"/>
          <w:lang w:val="es-CR"/>
        </w:rPr>
      </w:pPr>
    </w:p>
    <w:p w14:paraId="66C83C11" w14:textId="77777777" w:rsidR="00617DEB" w:rsidRPr="006610C0" w:rsidRDefault="00617DEB" w:rsidP="00A7685B">
      <w:pPr>
        <w:keepNext/>
        <w:numPr>
          <w:ilvl w:val="0"/>
          <w:numId w:val="28"/>
        </w:numPr>
        <w:suppressAutoHyphens/>
        <w:ind w:left="567" w:right="424" w:firstLine="0"/>
        <w:jc w:val="both"/>
        <w:rPr>
          <w:rFonts w:ascii="Book Antiqua" w:hAnsi="Book Antiqua" w:cs="Arial"/>
          <w:i/>
          <w:iCs/>
          <w:sz w:val="22"/>
          <w:szCs w:val="22"/>
          <w:lang w:val="es-CR"/>
        </w:rPr>
      </w:pPr>
      <w:r w:rsidRPr="006610C0">
        <w:rPr>
          <w:rFonts w:ascii="Book Antiqua" w:hAnsi="Book Antiqua" w:cs="Arial"/>
          <w:i/>
          <w:iCs/>
          <w:sz w:val="22"/>
          <w:szCs w:val="22"/>
          <w:lang w:val="es-CR"/>
        </w:rPr>
        <w:t xml:space="preserve">La Licda. Zeidy recalca que están de acuerdo con el cambio de estructura, pero reitera no estar de acuerdo con la cuota, pero harán el mejor esfuerzo por cumplir con las cuotas actualmente aprobadas por el Consejo Superior. </w:t>
      </w:r>
    </w:p>
    <w:p w14:paraId="2AB546C6" w14:textId="77777777" w:rsidR="00617DEB" w:rsidRPr="006610C0" w:rsidRDefault="00617DEB" w:rsidP="00A7685B">
      <w:pPr>
        <w:keepNext/>
        <w:ind w:left="567" w:right="424"/>
        <w:jc w:val="both"/>
        <w:rPr>
          <w:rFonts w:ascii="Book Antiqua" w:hAnsi="Book Antiqua" w:cs="Arial"/>
          <w:i/>
          <w:iCs/>
          <w:sz w:val="22"/>
          <w:szCs w:val="22"/>
          <w:lang w:val="es-CR"/>
        </w:rPr>
      </w:pPr>
    </w:p>
    <w:p w14:paraId="0768D14E" w14:textId="77777777" w:rsidR="00617DEB" w:rsidRPr="006610C0" w:rsidRDefault="00617DEB" w:rsidP="00A7685B">
      <w:pPr>
        <w:keepNext/>
        <w:ind w:left="567" w:right="424"/>
        <w:jc w:val="both"/>
        <w:rPr>
          <w:rFonts w:ascii="Book Antiqua" w:hAnsi="Book Antiqua" w:cs="Arial"/>
          <w:i/>
          <w:iCs/>
          <w:sz w:val="22"/>
          <w:szCs w:val="22"/>
          <w:lang w:val="es-CR"/>
        </w:rPr>
      </w:pPr>
      <w:r w:rsidRPr="006610C0">
        <w:rPr>
          <w:rFonts w:ascii="Book Antiqua" w:hAnsi="Book Antiqua" w:cs="Arial"/>
          <w:i/>
          <w:iCs/>
          <w:sz w:val="22"/>
          <w:szCs w:val="22"/>
          <w:lang w:val="es-CR"/>
        </w:rPr>
        <w:t xml:space="preserve">3.1.La Dirección de Planificación reitera, que exactamente, partimos de la cuota aprobada. Y muy probablemente será objeto de ajuste, en caso de aprobarse la creación de un Juzgado de Familia Especializado en conocer las apelaciones en materia de Pensiones Alimentarias. </w:t>
      </w:r>
    </w:p>
    <w:p w14:paraId="5B3259BA" w14:textId="77777777" w:rsidR="00617DEB" w:rsidRPr="006610C0" w:rsidRDefault="00617DEB" w:rsidP="00A7685B">
      <w:pPr>
        <w:keepNext/>
        <w:ind w:left="567" w:right="424"/>
        <w:jc w:val="both"/>
        <w:rPr>
          <w:rFonts w:ascii="Book Antiqua" w:hAnsi="Book Antiqua" w:cs="Arial"/>
          <w:i/>
          <w:iCs/>
          <w:sz w:val="22"/>
          <w:szCs w:val="22"/>
          <w:lang w:val="es-CR"/>
        </w:rPr>
      </w:pPr>
    </w:p>
    <w:p w14:paraId="35A91DD8" w14:textId="77777777" w:rsidR="00617DEB" w:rsidRPr="006610C0" w:rsidRDefault="00617DEB" w:rsidP="00A7685B">
      <w:pPr>
        <w:numPr>
          <w:ilvl w:val="0"/>
          <w:numId w:val="28"/>
        </w:numPr>
        <w:suppressAutoHyphens/>
        <w:ind w:left="567" w:right="424" w:firstLine="0"/>
        <w:jc w:val="both"/>
        <w:rPr>
          <w:rFonts w:ascii="Book Antiqua" w:hAnsi="Book Antiqua" w:cs="Arial"/>
          <w:i/>
          <w:iCs/>
          <w:sz w:val="22"/>
          <w:szCs w:val="22"/>
          <w:lang w:val="es-CR"/>
        </w:rPr>
      </w:pPr>
      <w:r w:rsidRPr="006610C0">
        <w:rPr>
          <w:rFonts w:ascii="Book Antiqua" w:hAnsi="Book Antiqua" w:cs="Arial"/>
          <w:i/>
          <w:iCs/>
          <w:sz w:val="22"/>
          <w:szCs w:val="22"/>
          <w:lang w:val="es-CR"/>
        </w:rPr>
        <w:t>Respecto a las observaciones que constan en el oficio de la Secretaría General de la Corte 1383-2022 donde se comunicó a esta Dirección el acuerdo el Consejo Superior en sesión 07-2022, celebrada el 25</w:t>
      </w:r>
      <w:r w:rsidRPr="006610C0">
        <w:rPr>
          <w:rFonts w:ascii="Book Antiqua" w:hAnsi="Book Antiqua"/>
          <w:i/>
          <w:iCs/>
          <w:sz w:val="22"/>
          <w:szCs w:val="22"/>
          <w:lang w:val="es-CR"/>
        </w:rPr>
        <w:t xml:space="preserve"> de enero del 2022, artículo XXXV (aprobación del oficio 6-PLA-MI-2022), se acordó incluir las siguientes recomendaciones al Consejo Superior:</w:t>
      </w:r>
    </w:p>
    <w:p w14:paraId="33EAC92D" w14:textId="77777777" w:rsidR="00617DEB" w:rsidRPr="006610C0" w:rsidRDefault="00617DEB" w:rsidP="00A7685B">
      <w:pPr>
        <w:ind w:left="567" w:right="424"/>
        <w:jc w:val="both"/>
        <w:rPr>
          <w:rFonts w:ascii="Book Antiqua" w:hAnsi="Book Antiqua"/>
          <w:i/>
          <w:iCs/>
          <w:sz w:val="22"/>
          <w:szCs w:val="22"/>
          <w:lang w:val="es-CR"/>
        </w:rPr>
      </w:pPr>
    </w:p>
    <w:p w14:paraId="513497CB" w14:textId="77777777" w:rsidR="00617DEB" w:rsidRPr="006610C0" w:rsidRDefault="00617DEB" w:rsidP="00A7685B">
      <w:pPr>
        <w:numPr>
          <w:ilvl w:val="0"/>
          <w:numId w:val="29"/>
        </w:numPr>
        <w:suppressAutoHyphens/>
        <w:ind w:left="567" w:right="424" w:firstLine="0"/>
        <w:jc w:val="both"/>
        <w:rPr>
          <w:rFonts w:ascii="Book Antiqua" w:hAnsi="Book Antiqua" w:cs="Arial"/>
          <w:i/>
          <w:iCs/>
          <w:sz w:val="22"/>
          <w:szCs w:val="22"/>
          <w:lang w:val="es-CR"/>
        </w:rPr>
      </w:pPr>
      <w:r w:rsidRPr="006610C0">
        <w:rPr>
          <w:rFonts w:ascii="Book Antiqua" w:hAnsi="Book Antiqua" w:cs="Arial"/>
          <w:i/>
          <w:iCs/>
          <w:sz w:val="22"/>
          <w:szCs w:val="22"/>
          <w:lang w:val="es-CR"/>
        </w:rPr>
        <w:t xml:space="preserve">Solicitar a la Dirección de Tecnología de la Información y las Comunicaciones, que se revise, analice y determinen oportunidades de corregir la situación evidenciada en este informe, de las constantes caídas del sistema que se dan en el Tercer Circuito Judicial de San José, y que termina afectando el rendimiento del personal, incrementando las inconformidades de las personas usuarias y la realización de audiencias.  </w:t>
      </w:r>
    </w:p>
    <w:p w14:paraId="69B0156B" w14:textId="77777777" w:rsidR="00617DEB" w:rsidRPr="006610C0" w:rsidRDefault="00617DEB" w:rsidP="00A7685B">
      <w:pPr>
        <w:ind w:left="567" w:right="424"/>
        <w:jc w:val="both"/>
        <w:rPr>
          <w:rFonts w:ascii="Book Antiqua" w:hAnsi="Book Antiqua" w:cs="Arial"/>
          <w:i/>
          <w:iCs/>
          <w:sz w:val="22"/>
          <w:szCs w:val="22"/>
          <w:lang w:val="es-CR"/>
        </w:rPr>
      </w:pPr>
    </w:p>
    <w:p w14:paraId="23329F70" w14:textId="77777777" w:rsidR="00617DEB" w:rsidRPr="006610C0" w:rsidRDefault="00617DEB" w:rsidP="00A7685B">
      <w:pPr>
        <w:numPr>
          <w:ilvl w:val="0"/>
          <w:numId w:val="29"/>
        </w:numPr>
        <w:suppressAutoHyphens/>
        <w:ind w:left="567" w:right="424" w:firstLine="0"/>
        <w:jc w:val="both"/>
        <w:rPr>
          <w:rFonts w:ascii="Book Antiqua" w:hAnsi="Book Antiqua"/>
          <w:i/>
          <w:iCs/>
          <w:sz w:val="22"/>
          <w:szCs w:val="22"/>
          <w:lang w:val="es-CR"/>
        </w:rPr>
      </w:pPr>
      <w:r w:rsidRPr="006610C0">
        <w:rPr>
          <w:rFonts w:ascii="Book Antiqua" w:hAnsi="Book Antiqua" w:cs="Arial"/>
          <w:i/>
          <w:iCs/>
          <w:sz w:val="22"/>
          <w:szCs w:val="22"/>
          <w:lang w:val="es-CR"/>
        </w:rPr>
        <w:t>Por la situación particular de la oficina, valorar la autorización al Juzgado de Familia de Desamparados, de incorporar una o dos personas “meritorias” que le permita contar con personal capacitado para sustituir al personal titular que constantemente debe ser sustituido (ascensos) y que incluso se le pueda incorporar en las capacitaciones impartidas para la materia de Familia en la Escuela Judicial</w:t>
      </w:r>
      <w:r>
        <w:rPr>
          <w:rFonts w:ascii="Book Antiqua" w:hAnsi="Book Antiqua" w:cs="Arial"/>
          <w:i/>
          <w:iCs/>
          <w:sz w:val="22"/>
          <w:szCs w:val="22"/>
          <w:lang w:val="es-CR"/>
        </w:rPr>
        <w:t>”</w:t>
      </w:r>
      <w:r w:rsidRPr="006610C0">
        <w:rPr>
          <w:rFonts w:ascii="Book Antiqua" w:hAnsi="Book Antiqua" w:cs="Arial"/>
          <w:i/>
          <w:iCs/>
          <w:sz w:val="22"/>
          <w:szCs w:val="22"/>
          <w:lang w:val="es-CR"/>
        </w:rPr>
        <w:t xml:space="preserve">. </w:t>
      </w:r>
    </w:p>
    <w:p w14:paraId="681B3EF0" w14:textId="77777777" w:rsidR="00617DEB" w:rsidRDefault="00617DEB" w:rsidP="00617DEB">
      <w:pPr>
        <w:spacing w:line="276" w:lineRule="auto"/>
        <w:jc w:val="both"/>
        <w:rPr>
          <w:rFonts w:ascii="Book Antiqua" w:eastAsia="Calibri" w:hAnsi="Book Antiqua" w:cs="Arial"/>
        </w:rPr>
      </w:pPr>
    </w:p>
    <w:p w14:paraId="784A6051" w14:textId="77777777" w:rsidR="00617DEB" w:rsidRDefault="008D3466" w:rsidP="00722B81">
      <w:pPr>
        <w:keepNext/>
        <w:numPr>
          <w:ilvl w:val="12"/>
          <w:numId w:val="0"/>
        </w:numPr>
        <w:spacing w:line="276" w:lineRule="auto"/>
        <w:jc w:val="both"/>
        <w:rPr>
          <w:rFonts w:ascii="Book Antiqua" w:eastAsia="Calibri" w:hAnsi="Book Antiqua" w:cs="Arial"/>
        </w:rPr>
      </w:pPr>
      <w:r>
        <w:rPr>
          <w:rFonts w:ascii="Book Antiqua" w:eastAsia="Calibri" w:hAnsi="Book Antiqua" w:cs="Arial"/>
        </w:rPr>
        <w:t xml:space="preserve">Posteriormente, se recibe el correo electrónico de la Licda. Jacobo Moran el 22 de abril 2022 donde indicó: </w:t>
      </w:r>
    </w:p>
    <w:p w14:paraId="585DE92D" w14:textId="77777777" w:rsidR="008D3466" w:rsidRDefault="008D3466" w:rsidP="00A7685B">
      <w:pPr>
        <w:keepNext/>
        <w:numPr>
          <w:ilvl w:val="12"/>
          <w:numId w:val="0"/>
        </w:numPr>
        <w:spacing w:line="276" w:lineRule="auto"/>
        <w:ind w:left="567" w:right="424"/>
        <w:jc w:val="both"/>
        <w:rPr>
          <w:rFonts w:ascii="Book Antiqua" w:eastAsia="Calibri" w:hAnsi="Book Antiqua" w:cs="Arial"/>
        </w:rPr>
      </w:pPr>
    </w:p>
    <w:p w14:paraId="25C756F7" w14:textId="77777777" w:rsidR="008D3466" w:rsidRPr="00A7685B" w:rsidRDefault="008D3466" w:rsidP="00A7685B">
      <w:pPr>
        <w:ind w:left="567" w:right="424"/>
        <w:jc w:val="both"/>
        <w:rPr>
          <w:rFonts w:ascii="Book Antiqua" w:hAnsi="Book Antiqua" w:cs="Arial"/>
          <w:i/>
          <w:iCs/>
          <w:sz w:val="22"/>
          <w:szCs w:val="22"/>
          <w:lang w:val="es-CR"/>
        </w:rPr>
      </w:pPr>
      <w:r w:rsidRPr="00A7685B">
        <w:rPr>
          <w:rFonts w:ascii="Book Antiqua" w:hAnsi="Book Antiqua" w:cs="Arial"/>
          <w:i/>
          <w:iCs/>
          <w:sz w:val="22"/>
          <w:szCs w:val="22"/>
          <w:lang w:val="es-CR"/>
        </w:rPr>
        <w:t>“Buenos días,</w:t>
      </w:r>
    </w:p>
    <w:p w14:paraId="6B5FFF9E" w14:textId="77777777" w:rsidR="008D3466" w:rsidRPr="00A7685B" w:rsidRDefault="008D3466" w:rsidP="00A7685B">
      <w:pPr>
        <w:ind w:left="567" w:right="424"/>
        <w:jc w:val="both"/>
        <w:rPr>
          <w:rFonts w:ascii="Book Antiqua" w:hAnsi="Book Antiqua" w:cs="Arial"/>
          <w:i/>
          <w:iCs/>
          <w:sz w:val="22"/>
          <w:szCs w:val="22"/>
          <w:lang w:val="es-CR"/>
        </w:rPr>
      </w:pPr>
    </w:p>
    <w:p w14:paraId="5CDE51F3" w14:textId="77777777" w:rsidR="008D3466" w:rsidRPr="00A7685B" w:rsidRDefault="008D3466" w:rsidP="00A7685B">
      <w:pPr>
        <w:ind w:left="567" w:right="424"/>
        <w:jc w:val="both"/>
        <w:rPr>
          <w:rFonts w:ascii="Book Antiqua" w:hAnsi="Book Antiqua" w:cs="Arial"/>
          <w:i/>
          <w:iCs/>
          <w:sz w:val="22"/>
          <w:szCs w:val="22"/>
          <w:lang w:val="es-CR"/>
        </w:rPr>
      </w:pPr>
      <w:r w:rsidRPr="00A7685B">
        <w:rPr>
          <w:rFonts w:ascii="Book Antiqua" w:hAnsi="Book Antiqua" w:cs="Arial"/>
          <w:i/>
          <w:iCs/>
          <w:sz w:val="22"/>
          <w:szCs w:val="22"/>
          <w:lang w:val="es-CR"/>
        </w:rPr>
        <w:t>Reciba un saludo de mi parte,</w:t>
      </w:r>
    </w:p>
    <w:p w14:paraId="57FAB35D" w14:textId="77777777" w:rsidR="008D3466" w:rsidRPr="00A7685B" w:rsidRDefault="008D3466" w:rsidP="00A7685B">
      <w:pPr>
        <w:ind w:left="567" w:right="424"/>
        <w:jc w:val="both"/>
        <w:rPr>
          <w:rFonts w:ascii="Book Antiqua" w:hAnsi="Book Antiqua" w:cs="Arial"/>
          <w:i/>
          <w:iCs/>
          <w:sz w:val="22"/>
          <w:szCs w:val="22"/>
          <w:lang w:val="es-CR"/>
        </w:rPr>
      </w:pPr>
    </w:p>
    <w:p w14:paraId="47BFD9B1" w14:textId="77777777" w:rsidR="008D3466" w:rsidRPr="00A7685B" w:rsidRDefault="008D3466" w:rsidP="00A7685B">
      <w:pPr>
        <w:ind w:left="567" w:right="424"/>
        <w:jc w:val="both"/>
        <w:rPr>
          <w:rFonts w:ascii="Book Antiqua" w:hAnsi="Book Antiqua" w:cs="Arial"/>
          <w:i/>
          <w:iCs/>
          <w:sz w:val="22"/>
          <w:szCs w:val="22"/>
          <w:lang w:val="es-CR"/>
        </w:rPr>
      </w:pPr>
      <w:r w:rsidRPr="00A7685B">
        <w:rPr>
          <w:rFonts w:ascii="Book Antiqua" w:hAnsi="Book Antiqua" w:cs="Arial"/>
          <w:i/>
          <w:iCs/>
          <w:sz w:val="22"/>
          <w:szCs w:val="22"/>
          <w:lang w:val="es-CR"/>
        </w:rPr>
        <w:lastRenderedPageBreak/>
        <w:t>El día de ayer se realizó reunión de Consejo de Jueces y respecto a la posible fecha para la reestructuración del Juzgado concluimos que podría realizarse en el mes de julio.</w:t>
      </w:r>
    </w:p>
    <w:p w14:paraId="260F2C26" w14:textId="77777777" w:rsidR="008D3466" w:rsidRPr="00A7685B" w:rsidRDefault="008D3466" w:rsidP="00A7685B">
      <w:pPr>
        <w:ind w:left="567" w:right="424"/>
        <w:jc w:val="both"/>
        <w:rPr>
          <w:rFonts w:ascii="Book Antiqua" w:hAnsi="Book Antiqua" w:cs="Arial"/>
          <w:i/>
          <w:iCs/>
          <w:sz w:val="22"/>
          <w:szCs w:val="22"/>
          <w:lang w:val="es-CR"/>
        </w:rPr>
      </w:pPr>
    </w:p>
    <w:p w14:paraId="2F1D8745" w14:textId="77777777" w:rsidR="008D3466" w:rsidRPr="00A7685B" w:rsidRDefault="008D3466" w:rsidP="00A7685B">
      <w:pPr>
        <w:ind w:left="567" w:right="424"/>
        <w:jc w:val="both"/>
        <w:rPr>
          <w:rFonts w:ascii="Book Antiqua" w:hAnsi="Book Antiqua" w:cs="Arial"/>
          <w:i/>
          <w:iCs/>
          <w:sz w:val="22"/>
          <w:szCs w:val="22"/>
          <w:lang w:val="es-CR"/>
        </w:rPr>
      </w:pPr>
      <w:r w:rsidRPr="00A7685B">
        <w:rPr>
          <w:rFonts w:ascii="Book Antiqua" w:hAnsi="Book Antiqua" w:cs="Arial"/>
          <w:i/>
          <w:iCs/>
          <w:sz w:val="22"/>
          <w:szCs w:val="22"/>
          <w:lang w:val="es-CR"/>
        </w:rPr>
        <w:t>Ustedes me indican si consideran esa fecha viable, y de ser así quedo atenta a cualquier otra indicación</w:t>
      </w:r>
      <w:r>
        <w:rPr>
          <w:rFonts w:ascii="Book Antiqua" w:hAnsi="Book Antiqua" w:cs="Arial"/>
          <w:i/>
          <w:iCs/>
          <w:sz w:val="22"/>
          <w:szCs w:val="22"/>
          <w:lang w:val="es-CR"/>
        </w:rPr>
        <w:t>”</w:t>
      </w:r>
      <w:r w:rsidRPr="00A7685B">
        <w:rPr>
          <w:rFonts w:ascii="Book Antiqua" w:hAnsi="Book Antiqua" w:cs="Arial"/>
          <w:i/>
          <w:iCs/>
          <w:sz w:val="22"/>
          <w:szCs w:val="22"/>
          <w:lang w:val="es-CR"/>
        </w:rPr>
        <w:t>.</w:t>
      </w:r>
    </w:p>
    <w:p w14:paraId="66E3CCF8" w14:textId="77777777" w:rsidR="000B0C43" w:rsidRDefault="000B0C43" w:rsidP="00FD41C5">
      <w:pPr>
        <w:keepNext/>
        <w:numPr>
          <w:ilvl w:val="12"/>
          <w:numId w:val="0"/>
        </w:numPr>
        <w:spacing w:line="276" w:lineRule="auto"/>
        <w:jc w:val="both"/>
        <w:rPr>
          <w:rFonts w:ascii="Book Antiqua" w:eastAsia="Calibri" w:hAnsi="Book Antiqua" w:cs="Arial"/>
        </w:rPr>
      </w:pPr>
    </w:p>
    <w:p w14:paraId="4C3B38CF" w14:textId="0E6B17A2" w:rsidR="0090564C" w:rsidRPr="00215BC2" w:rsidRDefault="0090564C" w:rsidP="00731358">
      <w:pPr>
        <w:pStyle w:val="Ttulo1"/>
      </w:pPr>
      <w:r w:rsidRPr="00215BC2">
        <w:t>IMPLEMENTACIÓN-NUEVA ESTRUCTURA FUNCIONAL A PARTIR DEL 8 DE AGOSTO 2022</w:t>
      </w:r>
      <w:r w:rsidR="00D00AB4">
        <w:t xml:space="preserve"> </w:t>
      </w:r>
    </w:p>
    <w:p w14:paraId="16FF3A90" w14:textId="77777777" w:rsidR="0090564C" w:rsidRDefault="0090564C" w:rsidP="0090564C">
      <w:pPr>
        <w:spacing w:line="276" w:lineRule="auto"/>
        <w:jc w:val="both"/>
        <w:rPr>
          <w:rFonts w:ascii="Book Antiqua" w:hAnsi="Book Antiqua"/>
          <w:lang w:val="es-CR"/>
        </w:rPr>
      </w:pPr>
    </w:p>
    <w:p w14:paraId="5876663A" w14:textId="20BB8D28" w:rsidR="00FA558F" w:rsidRDefault="00C87481" w:rsidP="0090564C">
      <w:pPr>
        <w:spacing w:line="276" w:lineRule="auto"/>
        <w:jc w:val="both"/>
        <w:rPr>
          <w:rFonts w:ascii="Book Antiqua" w:hAnsi="Book Antiqua"/>
          <w:lang w:val="es-CR"/>
        </w:rPr>
      </w:pPr>
      <w:r>
        <w:rPr>
          <w:rFonts w:ascii="Book Antiqua" w:hAnsi="Book Antiqua"/>
          <w:lang w:val="es-CR"/>
        </w:rPr>
        <w:t xml:space="preserve">Como parte de </w:t>
      </w:r>
      <w:r w:rsidR="00D21DCF">
        <w:rPr>
          <w:rFonts w:ascii="Book Antiqua" w:hAnsi="Book Antiqua"/>
          <w:lang w:val="es-CR"/>
        </w:rPr>
        <w:t>los acuerdo</w:t>
      </w:r>
      <w:r w:rsidR="00CF7D13">
        <w:rPr>
          <w:rFonts w:ascii="Book Antiqua" w:hAnsi="Book Antiqua"/>
          <w:lang w:val="es-CR"/>
        </w:rPr>
        <w:t>s</w:t>
      </w:r>
      <w:r w:rsidR="00D21DCF">
        <w:rPr>
          <w:rFonts w:ascii="Book Antiqua" w:hAnsi="Book Antiqua"/>
          <w:lang w:val="es-CR"/>
        </w:rPr>
        <w:t xml:space="preserve"> tomados se realiz</w:t>
      </w:r>
      <w:r w:rsidR="00D45185">
        <w:rPr>
          <w:rFonts w:ascii="Book Antiqua" w:hAnsi="Book Antiqua"/>
          <w:lang w:val="es-CR"/>
        </w:rPr>
        <w:t>ó</w:t>
      </w:r>
      <w:r w:rsidR="00D21DCF">
        <w:rPr>
          <w:rFonts w:ascii="Book Antiqua" w:hAnsi="Book Antiqua"/>
          <w:lang w:val="es-CR"/>
        </w:rPr>
        <w:t xml:space="preserve"> un ajuste del cronograma de la Dirección de Planificación</w:t>
      </w:r>
      <w:r w:rsidR="00183718">
        <w:rPr>
          <w:rFonts w:ascii="Book Antiqua" w:hAnsi="Book Antiqua"/>
          <w:lang w:val="es-CR"/>
        </w:rPr>
        <w:t>,</w:t>
      </w:r>
      <w:r w:rsidR="00D21DCF">
        <w:rPr>
          <w:rFonts w:ascii="Book Antiqua" w:hAnsi="Book Antiqua"/>
          <w:lang w:val="es-CR"/>
        </w:rPr>
        <w:t xml:space="preserve"> para destacar un profesional que </w:t>
      </w:r>
      <w:r w:rsidR="00D45185">
        <w:rPr>
          <w:rFonts w:ascii="Book Antiqua" w:hAnsi="Book Antiqua"/>
          <w:lang w:val="es-CR"/>
        </w:rPr>
        <w:t xml:space="preserve">se encargó de visitar presencialmente el Juzgado y coordinar los cambios necesarios desde el 3 de agosto 2022 para que el cambio en estructura iniciara funcionamiento desde el pasado </w:t>
      </w:r>
      <w:r w:rsidR="001445A7">
        <w:rPr>
          <w:rFonts w:ascii="Book Antiqua" w:hAnsi="Book Antiqua"/>
          <w:lang w:val="es-CR"/>
        </w:rPr>
        <w:t>8 de agosto</w:t>
      </w:r>
      <w:r w:rsidR="00D45185">
        <w:rPr>
          <w:rFonts w:ascii="Book Antiqua" w:hAnsi="Book Antiqua"/>
          <w:lang w:val="es-CR"/>
        </w:rPr>
        <w:t xml:space="preserve"> 2022</w:t>
      </w:r>
      <w:r w:rsidR="003A03BB">
        <w:rPr>
          <w:rFonts w:ascii="Book Antiqua" w:hAnsi="Book Antiqua"/>
          <w:lang w:val="es-CR"/>
        </w:rPr>
        <w:t>:</w:t>
      </w:r>
      <w:r w:rsidR="00D21DCF">
        <w:rPr>
          <w:rFonts w:ascii="Book Antiqua" w:hAnsi="Book Antiqua"/>
          <w:lang w:val="es-CR"/>
        </w:rPr>
        <w:t xml:space="preserve"> </w:t>
      </w:r>
    </w:p>
    <w:p w14:paraId="513C9696" w14:textId="77777777" w:rsidR="008B4EEE" w:rsidRDefault="008B4EEE" w:rsidP="0090564C">
      <w:pPr>
        <w:spacing w:line="276" w:lineRule="auto"/>
        <w:jc w:val="both"/>
        <w:rPr>
          <w:rFonts w:ascii="Book Antiqua" w:hAnsi="Book Antiqua"/>
          <w:lang w:val="es-CR"/>
        </w:rPr>
      </w:pPr>
      <w:r>
        <w:rPr>
          <w:rFonts w:ascii="Book Antiqua" w:hAnsi="Book Antiqua"/>
          <w:lang w:val="es-CR"/>
        </w:rPr>
        <w:t xml:space="preserve"> </w:t>
      </w:r>
    </w:p>
    <w:p w14:paraId="1C69D854" w14:textId="77777777" w:rsidR="008B4EEE" w:rsidRPr="00A7685B" w:rsidRDefault="000E2F90" w:rsidP="008B4EEE">
      <w:pPr>
        <w:keepNext/>
        <w:numPr>
          <w:ilvl w:val="12"/>
          <w:numId w:val="0"/>
        </w:numPr>
        <w:jc w:val="center"/>
        <w:rPr>
          <w:rFonts w:ascii="Book Antiqua" w:eastAsia="Calibri" w:hAnsi="Book Antiqua" w:cs="Arial"/>
          <w:b/>
          <w:bCs/>
          <w:i/>
          <w:iCs/>
          <w:sz w:val="22"/>
          <w:szCs w:val="22"/>
        </w:rPr>
      </w:pPr>
      <w:r>
        <w:rPr>
          <w:rFonts w:ascii="Book Antiqua" w:eastAsia="Calibri" w:hAnsi="Book Antiqua" w:cs="Arial"/>
          <w:b/>
          <w:bCs/>
          <w:i/>
          <w:iCs/>
          <w:sz w:val="22"/>
          <w:szCs w:val="22"/>
        </w:rPr>
        <w:t>C</w:t>
      </w:r>
      <w:r w:rsidR="008B4EEE" w:rsidRPr="00A7685B">
        <w:rPr>
          <w:rFonts w:ascii="Book Antiqua" w:eastAsia="Calibri" w:hAnsi="Book Antiqua" w:cs="Arial"/>
          <w:b/>
          <w:bCs/>
          <w:i/>
          <w:iCs/>
          <w:sz w:val="22"/>
          <w:szCs w:val="22"/>
        </w:rPr>
        <w:t xml:space="preserve">uadro </w:t>
      </w:r>
      <w:r w:rsidR="008B4EEE" w:rsidRPr="00A7685B">
        <w:rPr>
          <w:rFonts w:ascii="Book Antiqua" w:eastAsia="Calibri" w:hAnsi="Book Antiqua" w:cs="Arial"/>
          <w:b/>
          <w:bCs/>
          <w:i/>
          <w:iCs/>
          <w:sz w:val="22"/>
          <w:szCs w:val="22"/>
        </w:rPr>
        <w:fldChar w:fldCharType="begin"/>
      </w:r>
      <w:r w:rsidR="008B4EEE" w:rsidRPr="00A7685B">
        <w:rPr>
          <w:rFonts w:ascii="Book Antiqua" w:eastAsia="Calibri" w:hAnsi="Book Antiqua" w:cs="Arial"/>
          <w:b/>
          <w:bCs/>
          <w:i/>
          <w:iCs/>
          <w:sz w:val="22"/>
          <w:szCs w:val="22"/>
        </w:rPr>
        <w:instrText xml:space="preserve"> SEQ Cuadro \* ARABIC </w:instrText>
      </w:r>
      <w:r w:rsidR="008B4EEE" w:rsidRPr="00A7685B">
        <w:rPr>
          <w:rFonts w:ascii="Book Antiqua" w:eastAsia="Calibri" w:hAnsi="Book Antiqua" w:cs="Arial"/>
          <w:b/>
          <w:bCs/>
          <w:i/>
          <w:iCs/>
          <w:sz w:val="22"/>
          <w:szCs w:val="22"/>
        </w:rPr>
        <w:fldChar w:fldCharType="separate"/>
      </w:r>
      <w:r w:rsidR="008B4EEE" w:rsidRPr="00A7685B">
        <w:rPr>
          <w:rFonts w:ascii="Book Antiqua" w:eastAsia="Calibri" w:hAnsi="Book Antiqua" w:cs="Arial"/>
          <w:b/>
          <w:bCs/>
          <w:i/>
          <w:iCs/>
          <w:noProof/>
          <w:sz w:val="22"/>
          <w:szCs w:val="22"/>
        </w:rPr>
        <w:t>6</w:t>
      </w:r>
      <w:r w:rsidR="008B4EEE" w:rsidRPr="00A7685B">
        <w:rPr>
          <w:rFonts w:ascii="Book Antiqua" w:eastAsia="Calibri" w:hAnsi="Book Antiqua" w:cs="Arial"/>
          <w:b/>
          <w:bCs/>
          <w:i/>
          <w:iCs/>
          <w:sz w:val="22"/>
          <w:szCs w:val="22"/>
        </w:rPr>
        <w:fldChar w:fldCharType="end"/>
      </w:r>
      <w:r w:rsidR="008B4EEE" w:rsidRPr="00A7685B">
        <w:rPr>
          <w:rFonts w:ascii="Book Antiqua" w:eastAsia="Calibri" w:hAnsi="Book Antiqua" w:cs="Arial"/>
          <w:b/>
          <w:bCs/>
          <w:i/>
          <w:iCs/>
          <w:sz w:val="22"/>
          <w:szCs w:val="22"/>
        </w:rPr>
        <w:t xml:space="preserve"> </w:t>
      </w:r>
    </w:p>
    <w:p w14:paraId="239CCE35" w14:textId="562308C1" w:rsidR="009E7F31" w:rsidRPr="00A7685B" w:rsidRDefault="008B4EEE" w:rsidP="00A7685B">
      <w:pPr>
        <w:spacing w:line="276" w:lineRule="auto"/>
        <w:jc w:val="center"/>
        <w:rPr>
          <w:rFonts w:ascii="Book Antiqua" w:hAnsi="Book Antiqua"/>
          <w:b/>
          <w:bCs/>
          <w:lang w:val="es-CR"/>
        </w:rPr>
      </w:pPr>
      <w:r w:rsidRPr="00A7685B">
        <w:rPr>
          <w:rFonts w:ascii="Book Antiqua" w:hAnsi="Book Antiqua"/>
          <w:b/>
          <w:bCs/>
          <w:i/>
          <w:iCs/>
          <w:sz w:val="22"/>
          <w:szCs w:val="22"/>
          <w:lang w:val="es-CR"/>
        </w:rPr>
        <w:t xml:space="preserve">Cronograma de trabajo </w:t>
      </w:r>
      <w:r w:rsidR="00D45185">
        <w:rPr>
          <w:rFonts w:ascii="Book Antiqua" w:hAnsi="Book Antiqua"/>
          <w:b/>
          <w:bCs/>
          <w:i/>
          <w:iCs/>
          <w:sz w:val="22"/>
          <w:szCs w:val="22"/>
          <w:lang w:val="es-CR"/>
        </w:rPr>
        <w:t>para aplicación cambio de estructura funcional del</w:t>
      </w:r>
      <w:r w:rsidRPr="00A7685B">
        <w:rPr>
          <w:rFonts w:ascii="Book Antiqua" w:hAnsi="Book Antiqua"/>
          <w:b/>
          <w:bCs/>
          <w:i/>
          <w:iCs/>
          <w:sz w:val="22"/>
          <w:szCs w:val="22"/>
          <w:lang w:val="es-CR"/>
        </w:rPr>
        <w:t xml:space="preserve"> Juzgado de Familia del Tercer Circuito Judicial de San José, Desamparados, </w:t>
      </w:r>
      <w:r w:rsidR="00D45185">
        <w:rPr>
          <w:rFonts w:ascii="Book Antiqua" w:hAnsi="Book Antiqua"/>
          <w:b/>
          <w:bCs/>
          <w:i/>
          <w:iCs/>
          <w:sz w:val="22"/>
          <w:szCs w:val="22"/>
          <w:lang w:val="es-CR"/>
        </w:rPr>
        <w:t xml:space="preserve">3 al 18 de </w:t>
      </w:r>
      <w:r w:rsidR="001B5993" w:rsidRPr="00A7685B">
        <w:rPr>
          <w:rFonts w:ascii="Book Antiqua" w:hAnsi="Book Antiqua"/>
          <w:b/>
          <w:bCs/>
          <w:i/>
          <w:iCs/>
          <w:sz w:val="22"/>
          <w:szCs w:val="22"/>
          <w:lang w:val="es-CR"/>
        </w:rPr>
        <w:t>agosto de 2022</w:t>
      </w:r>
    </w:p>
    <w:tbl>
      <w:tblPr>
        <w:tblW w:w="5000" w:type="pct"/>
        <w:tblCellMar>
          <w:left w:w="70" w:type="dxa"/>
          <w:right w:w="70" w:type="dxa"/>
        </w:tblCellMar>
        <w:tblLook w:val="04A0" w:firstRow="1" w:lastRow="0" w:firstColumn="1" w:lastColumn="0" w:noHBand="0" w:noVBand="1"/>
      </w:tblPr>
      <w:tblGrid>
        <w:gridCol w:w="3400"/>
        <w:gridCol w:w="240"/>
        <w:gridCol w:w="240"/>
        <w:gridCol w:w="240"/>
        <w:gridCol w:w="240"/>
        <w:gridCol w:w="240"/>
        <w:gridCol w:w="240"/>
        <w:gridCol w:w="240"/>
        <w:gridCol w:w="240"/>
        <w:gridCol w:w="240"/>
        <w:gridCol w:w="340"/>
        <w:gridCol w:w="340"/>
        <w:gridCol w:w="340"/>
        <w:gridCol w:w="340"/>
        <w:gridCol w:w="340"/>
        <w:gridCol w:w="492"/>
        <w:gridCol w:w="492"/>
        <w:gridCol w:w="1096"/>
      </w:tblGrid>
      <w:tr w:rsidR="009E7F31" w:rsidRPr="00A7685B" w14:paraId="01331D1F" w14:textId="77777777" w:rsidTr="009E7F31">
        <w:trPr>
          <w:trHeight w:val="530"/>
        </w:trPr>
        <w:tc>
          <w:tcPr>
            <w:tcW w:w="2575" w:type="pct"/>
            <w:tcBorders>
              <w:top w:val="single" w:sz="4" w:space="0" w:color="auto"/>
              <w:left w:val="single" w:sz="8" w:space="0" w:color="auto"/>
              <w:bottom w:val="nil"/>
              <w:right w:val="nil"/>
            </w:tcBorders>
            <w:shd w:val="clear" w:color="auto" w:fill="auto"/>
            <w:vAlign w:val="center"/>
            <w:hideMark/>
          </w:tcPr>
          <w:p w14:paraId="519F89DD" w14:textId="77777777" w:rsidR="009E7F31" w:rsidRPr="00A7685B" w:rsidRDefault="009E7F31" w:rsidP="009E7F31">
            <w:pPr>
              <w:jc w:val="center"/>
              <w:rPr>
                <w:rFonts w:ascii="Book Antiqua" w:hAnsi="Book Antiqua" w:cs="Calibri"/>
                <w:b/>
                <w:bCs/>
                <w:color w:val="000000"/>
                <w:sz w:val="20"/>
                <w:szCs w:val="20"/>
                <w:lang w:val="es-CR" w:eastAsia="es-CR"/>
              </w:rPr>
            </w:pPr>
            <w:r w:rsidRPr="00A7685B">
              <w:rPr>
                <w:rFonts w:ascii="Book Antiqua" w:hAnsi="Book Antiqua" w:cs="Calibri"/>
                <w:b/>
                <w:bCs/>
                <w:color w:val="000000"/>
                <w:sz w:val="20"/>
                <w:szCs w:val="20"/>
                <w:lang w:val="es-CR" w:eastAsia="es-CR"/>
              </w:rPr>
              <w:t>Semana</w:t>
            </w:r>
          </w:p>
        </w:tc>
        <w:tc>
          <w:tcPr>
            <w:tcW w:w="806" w:type="pct"/>
            <w:gridSpan w:val="7"/>
            <w:tcBorders>
              <w:top w:val="single" w:sz="4" w:space="0" w:color="auto"/>
              <w:left w:val="single" w:sz="4" w:space="0" w:color="0D0D0D"/>
              <w:bottom w:val="single" w:sz="4" w:space="0" w:color="0D0D0D"/>
              <w:right w:val="single" w:sz="4" w:space="0" w:color="0D0D0D"/>
            </w:tcBorders>
            <w:shd w:val="clear" w:color="000000" w:fill="D9D9D9"/>
            <w:noWrap/>
            <w:vAlign w:val="center"/>
            <w:hideMark/>
          </w:tcPr>
          <w:p w14:paraId="7078CF7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Semana 1</w:t>
            </w:r>
          </w:p>
        </w:tc>
        <w:tc>
          <w:tcPr>
            <w:tcW w:w="820" w:type="pct"/>
            <w:gridSpan w:val="7"/>
            <w:tcBorders>
              <w:top w:val="single" w:sz="4" w:space="0" w:color="auto"/>
              <w:left w:val="nil"/>
              <w:bottom w:val="single" w:sz="4" w:space="0" w:color="0D0D0D"/>
              <w:right w:val="single" w:sz="4" w:space="0" w:color="0D0D0D"/>
            </w:tcBorders>
            <w:shd w:val="clear" w:color="000000" w:fill="A6A6A6"/>
            <w:noWrap/>
            <w:vAlign w:val="center"/>
            <w:hideMark/>
          </w:tcPr>
          <w:p w14:paraId="65BC869C"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Semana 2</w:t>
            </w:r>
          </w:p>
        </w:tc>
        <w:tc>
          <w:tcPr>
            <w:tcW w:w="379" w:type="pct"/>
            <w:gridSpan w:val="2"/>
            <w:tcBorders>
              <w:top w:val="single" w:sz="4" w:space="0" w:color="auto"/>
              <w:left w:val="nil"/>
              <w:bottom w:val="single" w:sz="4" w:space="0" w:color="0D0D0D"/>
              <w:right w:val="single" w:sz="4" w:space="0" w:color="0D0D0D"/>
            </w:tcBorders>
            <w:shd w:val="clear" w:color="000000" w:fill="D9D9D9"/>
            <w:noWrap/>
            <w:vAlign w:val="center"/>
            <w:hideMark/>
          </w:tcPr>
          <w:p w14:paraId="0C85024A"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Semana 3</w:t>
            </w:r>
          </w:p>
        </w:tc>
        <w:tc>
          <w:tcPr>
            <w:tcW w:w="420" w:type="pct"/>
            <w:tcBorders>
              <w:top w:val="single" w:sz="4" w:space="0" w:color="auto"/>
              <w:left w:val="nil"/>
              <w:bottom w:val="single" w:sz="4" w:space="0" w:color="0D0D0D"/>
              <w:right w:val="single" w:sz="4" w:space="0" w:color="0D0D0D"/>
            </w:tcBorders>
            <w:shd w:val="clear" w:color="auto" w:fill="auto"/>
            <w:vAlign w:val="center"/>
            <w:hideMark/>
          </w:tcPr>
          <w:p w14:paraId="65B58EC6" w14:textId="77777777" w:rsidR="009E7F31" w:rsidRPr="00A7685B" w:rsidRDefault="009E7F31" w:rsidP="009E7F31">
            <w:pPr>
              <w:jc w:val="center"/>
              <w:rPr>
                <w:rFonts w:ascii="Book Antiqua" w:hAnsi="Book Antiqua" w:cs="Calibri"/>
                <w:b/>
                <w:bCs/>
                <w:color w:val="000000"/>
                <w:sz w:val="20"/>
                <w:szCs w:val="20"/>
                <w:lang w:val="es-CR" w:eastAsia="es-CR"/>
              </w:rPr>
            </w:pPr>
            <w:r w:rsidRPr="00A7685B">
              <w:rPr>
                <w:rFonts w:ascii="Book Antiqua" w:hAnsi="Book Antiqua" w:cs="Calibri"/>
                <w:b/>
                <w:bCs/>
                <w:color w:val="000000"/>
                <w:sz w:val="20"/>
                <w:szCs w:val="20"/>
                <w:lang w:val="es-CR" w:eastAsia="es-CR"/>
              </w:rPr>
              <w:t>Porcentaje de avance</w:t>
            </w:r>
          </w:p>
        </w:tc>
      </w:tr>
      <w:tr w:rsidR="009E7F31" w:rsidRPr="00A7685B" w14:paraId="58A8279F" w14:textId="77777777" w:rsidTr="00A7685B">
        <w:trPr>
          <w:trHeight w:val="270"/>
        </w:trPr>
        <w:tc>
          <w:tcPr>
            <w:tcW w:w="2575" w:type="pct"/>
            <w:tcBorders>
              <w:top w:val="single" w:sz="4" w:space="0" w:color="0D0D0D"/>
              <w:left w:val="single" w:sz="8" w:space="0" w:color="auto"/>
              <w:bottom w:val="nil"/>
              <w:right w:val="single" w:sz="4" w:space="0" w:color="0D0D0D"/>
            </w:tcBorders>
            <w:shd w:val="clear" w:color="000000" w:fill="002060"/>
            <w:vAlign w:val="center"/>
            <w:hideMark/>
          </w:tcPr>
          <w:p w14:paraId="20F0E3EA"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 xml:space="preserve">Tarea </w:t>
            </w:r>
          </w:p>
        </w:tc>
        <w:tc>
          <w:tcPr>
            <w:tcW w:w="115" w:type="pct"/>
            <w:tcBorders>
              <w:top w:val="nil"/>
              <w:left w:val="nil"/>
              <w:bottom w:val="nil"/>
              <w:right w:val="single" w:sz="4" w:space="0" w:color="0D0D0D"/>
            </w:tcBorders>
            <w:shd w:val="clear" w:color="000000" w:fill="002060"/>
            <w:noWrap/>
            <w:vAlign w:val="center"/>
            <w:hideMark/>
          </w:tcPr>
          <w:p w14:paraId="54643D95"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w:t>
            </w:r>
          </w:p>
        </w:tc>
        <w:tc>
          <w:tcPr>
            <w:tcW w:w="115" w:type="pct"/>
            <w:tcBorders>
              <w:top w:val="nil"/>
              <w:left w:val="nil"/>
              <w:bottom w:val="nil"/>
              <w:right w:val="single" w:sz="4" w:space="0" w:color="0D0D0D"/>
            </w:tcBorders>
            <w:shd w:val="clear" w:color="000000" w:fill="002060"/>
            <w:noWrap/>
            <w:vAlign w:val="center"/>
            <w:hideMark/>
          </w:tcPr>
          <w:p w14:paraId="249B5D9A"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2</w:t>
            </w:r>
          </w:p>
        </w:tc>
        <w:tc>
          <w:tcPr>
            <w:tcW w:w="115" w:type="pct"/>
            <w:tcBorders>
              <w:top w:val="nil"/>
              <w:left w:val="nil"/>
              <w:bottom w:val="nil"/>
              <w:right w:val="single" w:sz="4" w:space="0" w:color="0D0D0D"/>
            </w:tcBorders>
            <w:shd w:val="clear" w:color="000000" w:fill="002060"/>
            <w:noWrap/>
            <w:vAlign w:val="center"/>
            <w:hideMark/>
          </w:tcPr>
          <w:p w14:paraId="77629E48"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3</w:t>
            </w:r>
          </w:p>
        </w:tc>
        <w:tc>
          <w:tcPr>
            <w:tcW w:w="115" w:type="pct"/>
            <w:tcBorders>
              <w:top w:val="nil"/>
              <w:left w:val="nil"/>
              <w:bottom w:val="nil"/>
              <w:right w:val="single" w:sz="4" w:space="0" w:color="0D0D0D"/>
            </w:tcBorders>
            <w:shd w:val="clear" w:color="000000" w:fill="002060"/>
            <w:noWrap/>
            <w:vAlign w:val="center"/>
            <w:hideMark/>
          </w:tcPr>
          <w:p w14:paraId="1D5F18FC"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4</w:t>
            </w:r>
          </w:p>
        </w:tc>
        <w:tc>
          <w:tcPr>
            <w:tcW w:w="115" w:type="pct"/>
            <w:tcBorders>
              <w:top w:val="nil"/>
              <w:left w:val="nil"/>
              <w:bottom w:val="nil"/>
              <w:right w:val="single" w:sz="4" w:space="0" w:color="0D0D0D"/>
            </w:tcBorders>
            <w:shd w:val="clear" w:color="000000" w:fill="002060"/>
            <w:noWrap/>
            <w:vAlign w:val="center"/>
            <w:hideMark/>
          </w:tcPr>
          <w:p w14:paraId="644E3384"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5</w:t>
            </w:r>
          </w:p>
        </w:tc>
        <w:tc>
          <w:tcPr>
            <w:tcW w:w="115" w:type="pct"/>
            <w:tcBorders>
              <w:top w:val="nil"/>
              <w:left w:val="nil"/>
              <w:bottom w:val="nil"/>
              <w:right w:val="single" w:sz="4" w:space="0" w:color="0D0D0D"/>
            </w:tcBorders>
            <w:shd w:val="clear" w:color="000000" w:fill="002060"/>
            <w:noWrap/>
            <w:vAlign w:val="center"/>
            <w:hideMark/>
          </w:tcPr>
          <w:p w14:paraId="271B4318"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6</w:t>
            </w:r>
          </w:p>
        </w:tc>
        <w:tc>
          <w:tcPr>
            <w:tcW w:w="115" w:type="pct"/>
            <w:tcBorders>
              <w:top w:val="nil"/>
              <w:left w:val="nil"/>
              <w:bottom w:val="nil"/>
              <w:right w:val="single" w:sz="4" w:space="0" w:color="0D0D0D"/>
            </w:tcBorders>
            <w:shd w:val="clear" w:color="000000" w:fill="002060"/>
            <w:noWrap/>
            <w:vAlign w:val="center"/>
            <w:hideMark/>
          </w:tcPr>
          <w:p w14:paraId="5BE9B806"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7</w:t>
            </w:r>
          </w:p>
        </w:tc>
        <w:tc>
          <w:tcPr>
            <w:tcW w:w="81" w:type="pct"/>
            <w:tcBorders>
              <w:top w:val="nil"/>
              <w:left w:val="nil"/>
              <w:bottom w:val="nil"/>
              <w:right w:val="single" w:sz="4" w:space="0" w:color="0D0D0D"/>
            </w:tcBorders>
            <w:shd w:val="clear" w:color="000000" w:fill="002060"/>
            <w:noWrap/>
            <w:vAlign w:val="center"/>
            <w:hideMark/>
          </w:tcPr>
          <w:p w14:paraId="3045A2E2"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8</w:t>
            </w:r>
          </w:p>
        </w:tc>
        <w:tc>
          <w:tcPr>
            <w:tcW w:w="81" w:type="pct"/>
            <w:tcBorders>
              <w:top w:val="nil"/>
              <w:left w:val="nil"/>
              <w:bottom w:val="nil"/>
              <w:right w:val="single" w:sz="4" w:space="0" w:color="0D0D0D"/>
            </w:tcBorders>
            <w:shd w:val="clear" w:color="000000" w:fill="002060"/>
            <w:noWrap/>
            <w:vAlign w:val="center"/>
            <w:hideMark/>
          </w:tcPr>
          <w:p w14:paraId="7A8696BC"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9</w:t>
            </w:r>
          </w:p>
        </w:tc>
        <w:tc>
          <w:tcPr>
            <w:tcW w:w="131" w:type="pct"/>
            <w:tcBorders>
              <w:top w:val="nil"/>
              <w:left w:val="nil"/>
              <w:bottom w:val="nil"/>
              <w:right w:val="single" w:sz="4" w:space="0" w:color="0D0D0D"/>
            </w:tcBorders>
            <w:shd w:val="clear" w:color="000000" w:fill="002060"/>
            <w:noWrap/>
            <w:vAlign w:val="center"/>
            <w:hideMark/>
          </w:tcPr>
          <w:p w14:paraId="185193F3"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10</w:t>
            </w:r>
          </w:p>
        </w:tc>
        <w:tc>
          <w:tcPr>
            <w:tcW w:w="131" w:type="pct"/>
            <w:tcBorders>
              <w:top w:val="nil"/>
              <w:left w:val="nil"/>
              <w:bottom w:val="nil"/>
              <w:right w:val="single" w:sz="4" w:space="0" w:color="0D0D0D"/>
            </w:tcBorders>
            <w:shd w:val="clear" w:color="000000" w:fill="002060"/>
            <w:noWrap/>
            <w:vAlign w:val="center"/>
            <w:hideMark/>
          </w:tcPr>
          <w:p w14:paraId="0CA58941"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11</w:t>
            </w:r>
          </w:p>
        </w:tc>
        <w:tc>
          <w:tcPr>
            <w:tcW w:w="131" w:type="pct"/>
            <w:tcBorders>
              <w:top w:val="nil"/>
              <w:left w:val="nil"/>
              <w:bottom w:val="nil"/>
              <w:right w:val="single" w:sz="4" w:space="0" w:color="0D0D0D"/>
            </w:tcBorders>
            <w:shd w:val="clear" w:color="000000" w:fill="002060"/>
            <w:noWrap/>
            <w:vAlign w:val="center"/>
            <w:hideMark/>
          </w:tcPr>
          <w:p w14:paraId="458F2A07"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12</w:t>
            </w:r>
          </w:p>
        </w:tc>
        <w:tc>
          <w:tcPr>
            <w:tcW w:w="131" w:type="pct"/>
            <w:tcBorders>
              <w:top w:val="nil"/>
              <w:left w:val="nil"/>
              <w:bottom w:val="nil"/>
              <w:right w:val="single" w:sz="4" w:space="0" w:color="0D0D0D"/>
            </w:tcBorders>
            <w:shd w:val="clear" w:color="000000" w:fill="002060"/>
            <w:noWrap/>
            <w:vAlign w:val="center"/>
            <w:hideMark/>
          </w:tcPr>
          <w:p w14:paraId="204C16DA"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13</w:t>
            </w:r>
          </w:p>
        </w:tc>
        <w:tc>
          <w:tcPr>
            <w:tcW w:w="131" w:type="pct"/>
            <w:tcBorders>
              <w:top w:val="nil"/>
              <w:left w:val="nil"/>
              <w:bottom w:val="nil"/>
              <w:right w:val="single" w:sz="4" w:space="0" w:color="0D0D0D"/>
            </w:tcBorders>
            <w:shd w:val="clear" w:color="000000" w:fill="002060"/>
            <w:noWrap/>
            <w:vAlign w:val="center"/>
            <w:hideMark/>
          </w:tcPr>
          <w:p w14:paraId="2215678A"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14</w:t>
            </w:r>
          </w:p>
        </w:tc>
        <w:tc>
          <w:tcPr>
            <w:tcW w:w="190" w:type="pct"/>
            <w:tcBorders>
              <w:top w:val="nil"/>
              <w:left w:val="nil"/>
              <w:bottom w:val="nil"/>
              <w:right w:val="single" w:sz="4" w:space="0" w:color="0D0D0D"/>
            </w:tcBorders>
            <w:shd w:val="clear" w:color="000000" w:fill="002060"/>
            <w:noWrap/>
            <w:vAlign w:val="center"/>
            <w:hideMark/>
          </w:tcPr>
          <w:p w14:paraId="2A31D168"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15</w:t>
            </w:r>
          </w:p>
        </w:tc>
        <w:tc>
          <w:tcPr>
            <w:tcW w:w="190" w:type="pct"/>
            <w:tcBorders>
              <w:top w:val="nil"/>
              <w:left w:val="nil"/>
              <w:bottom w:val="nil"/>
              <w:right w:val="single" w:sz="4" w:space="0" w:color="0D0D0D"/>
            </w:tcBorders>
            <w:shd w:val="clear" w:color="000000" w:fill="002060"/>
            <w:noWrap/>
            <w:vAlign w:val="center"/>
            <w:hideMark/>
          </w:tcPr>
          <w:p w14:paraId="543B4611" w14:textId="77777777" w:rsidR="009E7F31" w:rsidRPr="00A7685B" w:rsidRDefault="009E7F31" w:rsidP="009E7F31">
            <w:pPr>
              <w:jc w:val="center"/>
              <w:rPr>
                <w:rFonts w:ascii="Book Antiqua" w:hAnsi="Book Antiqua" w:cs="Calibri"/>
                <w:b/>
                <w:bCs/>
                <w:color w:val="FFFFFF"/>
                <w:sz w:val="20"/>
                <w:szCs w:val="20"/>
                <w:lang w:val="es-CR" w:eastAsia="es-CR"/>
              </w:rPr>
            </w:pPr>
            <w:r w:rsidRPr="00A7685B">
              <w:rPr>
                <w:rFonts w:ascii="Book Antiqua" w:hAnsi="Book Antiqua" w:cs="Calibri"/>
                <w:b/>
                <w:bCs/>
                <w:color w:val="FFFFFF"/>
                <w:sz w:val="20"/>
                <w:szCs w:val="20"/>
                <w:lang w:val="es-CR" w:eastAsia="es-CR"/>
              </w:rPr>
              <w:t>16</w:t>
            </w:r>
          </w:p>
        </w:tc>
        <w:tc>
          <w:tcPr>
            <w:tcW w:w="420" w:type="pct"/>
            <w:tcBorders>
              <w:top w:val="nil"/>
              <w:left w:val="single" w:sz="4" w:space="0" w:color="0D0D0D"/>
              <w:bottom w:val="single" w:sz="4" w:space="0" w:color="0D0D0D"/>
              <w:right w:val="single" w:sz="4" w:space="0" w:color="0D0D0D"/>
            </w:tcBorders>
            <w:shd w:val="clear" w:color="auto" w:fill="auto"/>
            <w:noWrap/>
            <w:vAlign w:val="center"/>
            <w:hideMark/>
          </w:tcPr>
          <w:p w14:paraId="00FBD85D" w14:textId="77777777" w:rsidR="009E7F31" w:rsidRPr="00A7685B" w:rsidRDefault="009E7F31" w:rsidP="00A7685B">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100%</w:t>
            </w:r>
          </w:p>
        </w:tc>
      </w:tr>
      <w:tr w:rsidR="009E7F31" w:rsidRPr="00A7685B" w14:paraId="532DA77C" w14:textId="77777777" w:rsidTr="009E7F31">
        <w:trPr>
          <w:trHeight w:val="530"/>
        </w:trPr>
        <w:tc>
          <w:tcPr>
            <w:tcW w:w="2575" w:type="pct"/>
            <w:tcBorders>
              <w:top w:val="single" w:sz="8" w:space="0" w:color="0D0D0D"/>
              <w:left w:val="single" w:sz="8" w:space="0" w:color="auto"/>
              <w:bottom w:val="single" w:sz="8" w:space="0" w:color="0D0D0D"/>
              <w:right w:val="single" w:sz="8" w:space="0" w:color="0D0D0D"/>
            </w:tcBorders>
            <w:shd w:val="clear" w:color="000000" w:fill="FFFFFF"/>
            <w:vAlign w:val="center"/>
            <w:hideMark/>
          </w:tcPr>
          <w:p w14:paraId="4604F5AD" w14:textId="77777777" w:rsidR="009E7F31" w:rsidRPr="00A7685B" w:rsidRDefault="009E7F31" w:rsidP="00A7685B">
            <w:pPr>
              <w:jc w:val="both"/>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xml:space="preserve">Revisión de la cantidad de expedientes pendientes de fallar a la fecha por persona juzgadora. </w:t>
            </w:r>
          </w:p>
        </w:tc>
        <w:tc>
          <w:tcPr>
            <w:tcW w:w="115" w:type="pct"/>
            <w:tcBorders>
              <w:top w:val="nil"/>
              <w:left w:val="single" w:sz="4" w:space="0" w:color="0D0D0D"/>
              <w:bottom w:val="single" w:sz="4" w:space="0" w:color="0D0D0D"/>
              <w:right w:val="single" w:sz="4" w:space="0" w:color="0D0D0D"/>
            </w:tcBorders>
            <w:shd w:val="clear" w:color="auto" w:fill="auto"/>
            <w:noWrap/>
            <w:vAlign w:val="center"/>
            <w:hideMark/>
          </w:tcPr>
          <w:p w14:paraId="4751B6E7"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24E2999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single" w:sz="4" w:space="0" w:color="0D0D0D"/>
              <w:left w:val="nil"/>
              <w:bottom w:val="single" w:sz="4" w:space="0" w:color="0D0D0D"/>
              <w:right w:val="single" w:sz="4" w:space="0" w:color="0D0D0D"/>
            </w:tcBorders>
            <w:shd w:val="reverseDiagStripe" w:color="FFFF00" w:fill="1F4E78"/>
            <w:noWrap/>
            <w:vAlign w:val="center"/>
            <w:hideMark/>
          </w:tcPr>
          <w:p w14:paraId="242A9E8E"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1211749F"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42B3B2B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02DC87E7"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615665D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4A8D9012"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33DCDE67"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3B4CE36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0FBD5D16"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6EA8C6F8"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5BE5F7DA"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nil"/>
            </w:tcBorders>
            <w:shd w:val="clear" w:color="000000" w:fill="002060"/>
            <w:noWrap/>
            <w:vAlign w:val="center"/>
            <w:hideMark/>
          </w:tcPr>
          <w:p w14:paraId="2062456E"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single" w:sz="4" w:space="0" w:color="0D0D0D"/>
              <w:bottom w:val="single" w:sz="4" w:space="0" w:color="0D0D0D"/>
              <w:right w:val="single" w:sz="4" w:space="0" w:color="0D0D0D"/>
            </w:tcBorders>
            <w:shd w:val="clear" w:color="auto" w:fill="auto"/>
            <w:noWrap/>
            <w:vAlign w:val="center"/>
            <w:hideMark/>
          </w:tcPr>
          <w:p w14:paraId="750E61A1"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43C44111"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420" w:type="pct"/>
            <w:tcBorders>
              <w:top w:val="nil"/>
              <w:left w:val="single" w:sz="4" w:space="0" w:color="0D0D0D"/>
              <w:bottom w:val="single" w:sz="4" w:space="0" w:color="0D0D0D"/>
              <w:right w:val="single" w:sz="4" w:space="0" w:color="0D0D0D"/>
            </w:tcBorders>
            <w:shd w:val="clear" w:color="auto" w:fill="auto"/>
            <w:noWrap/>
            <w:vAlign w:val="center"/>
            <w:hideMark/>
          </w:tcPr>
          <w:p w14:paraId="5B011273" w14:textId="77777777" w:rsidR="009E7F31" w:rsidRPr="00A7685B" w:rsidRDefault="009E7F31" w:rsidP="00A7685B">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100%</w:t>
            </w:r>
          </w:p>
        </w:tc>
      </w:tr>
      <w:tr w:rsidR="009E7F31" w:rsidRPr="00A7685B" w14:paraId="7C20B486" w14:textId="77777777" w:rsidTr="009E7F31">
        <w:trPr>
          <w:trHeight w:val="380"/>
        </w:trPr>
        <w:tc>
          <w:tcPr>
            <w:tcW w:w="2575" w:type="pct"/>
            <w:tcBorders>
              <w:top w:val="nil"/>
              <w:left w:val="single" w:sz="8" w:space="0" w:color="auto"/>
              <w:bottom w:val="single" w:sz="8" w:space="0" w:color="0D0D0D"/>
              <w:right w:val="single" w:sz="8" w:space="0" w:color="0D0D0D"/>
            </w:tcBorders>
            <w:shd w:val="clear" w:color="000000" w:fill="FFFFFF"/>
            <w:vAlign w:val="center"/>
            <w:hideMark/>
          </w:tcPr>
          <w:p w14:paraId="197F147E" w14:textId="77777777" w:rsidR="009E7F31" w:rsidRPr="00A7685B" w:rsidRDefault="009E7F31" w:rsidP="00A7685B">
            <w:pPr>
              <w:jc w:val="both"/>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xml:space="preserve">Revisión de la cantidad de audiencias pendientes de realización por Jueza o Juez. </w:t>
            </w:r>
          </w:p>
        </w:tc>
        <w:tc>
          <w:tcPr>
            <w:tcW w:w="115" w:type="pct"/>
            <w:tcBorders>
              <w:top w:val="nil"/>
              <w:left w:val="single" w:sz="4" w:space="0" w:color="0D0D0D"/>
              <w:bottom w:val="single" w:sz="4" w:space="0" w:color="0D0D0D"/>
              <w:right w:val="single" w:sz="4" w:space="0" w:color="0D0D0D"/>
            </w:tcBorders>
            <w:shd w:val="clear" w:color="auto" w:fill="auto"/>
            <w:noWrap/>
            <w:vAlign w:val="center"/>
            <w:hideMark/>
          </w:tcPr>
          <w:p w14:paraId="3B41F473"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6C4BAEF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reverseDiagStripe" w:color="FFFF00" w:fill="1F4E78"/>
            <w:noWrap/>
            <w:vAlign w:val="center"/>
            <w:hideMark/>
          </w:tcPr>
          <w:p w14:paraId="2E848670"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reverseDiagStripe" w:color="FFFF00" w:fill="1F4E78"/>
            <w:noWrap/>
            <w:vAlign w:val="center"/>
            <w:hideMark/>
          </w:tcPr>
          <w:p w14:paraId="2D26337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2D90CEE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275DF44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5A71B790"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579BF2BE"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14BC3E4A"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14AE5981"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7FAC5B50"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123807C6"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0A8EE637"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272270B2"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6F4A36A6"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0D1F8448"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420" w:type="pct"/>
            <w:tcBorders>
              <w:top w:val="nil"/>
              <w:left w:val="single" w:sz="4" w:space="0" w:color="0D0D0D"/>
              <w:bottom w:val="single" w:sz="4" w:space="0" w:color="0D0D0D"/>
              <w:right w:val="single" w:sz="4" w:space="0" w:color="0D0D0D"/>
            </w:tcBorders>
            <w:shd w:val="clear" w:color="auto" w:fill="auto"/>
            <w:noWrap/>
            <w:vAlign w:val="center"/>
            <w:hideMark/>
          </w:tcPr>
          <w:p w14:paraId="0D2268F2" w14:textId="77777777" w:rsidR="009E7F31" w:rsidRPr="00A7685B" w:rsidRDefault="009E7F31" w:rsidP="00A7685B">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100%</w:t>
            </w:r>
          </w:p>
        </w:tc>
      </w:tr>
      <w:tr w:rsidR="009E7F31" w:rsidRPr="00A7685B" w14:paraId="3DB2C8A0" w14:textId="77777777" w:rsidTr="009E7F31">
        <w:trPr>
          <w:trHeight w:val="530"/>
        </w:trPr>
        <w:tc>
          <w:tcPr>
            <w:tcW w:w="2575" w:type="pct"/>
            <w:tcBorders>
              <w:top w:val="nil"/>
              <w:left w:val="single" w:sz="8" w:space="0" w:color="auto"/>
              <w:bottom w:val="single" w:sz="8" w:space="0" w:color="0D0D0D"/>
              <w:right w:val="single" w:sz="8" w:space="0" w:color="0D0D0D"/>
            </w:tcBorders>
            <w:shd w:val="clear" w:color="000000" w:fill="FFFFFF"/>
            <w:vAlign w:val="center"/>
            <w:hideMark/>
          </w:tcPr>
          <w:p w14:paraId="0DBA63C1" w14:textId="77777777" w:rsidR="009E7F31" w:rsidRPr="00A7685B" w:rsidRDefault="009E7F31" w:rsidP="00A7685B">
            <w:pPr>
              <w:jc w:val="both"/>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xml:space="preserve">Distribución de los expedientes señalados entre el personal juzgador por clase de asunto. </w:t>
            </w:r>
          </w:p>
        </w:tc>
        <w:tc>
          <w:tcPr>
            <w:tcW w:w="115" w:type="pct"/>
            <w:tcBorders>
              <w:top w:val="nil"/>
              <w:left w:val="single" w:sz="4" w:space="0" w:color="0D0D0D"/>
              <w:bottom w:val="single" w:sz="4" w:space="0" w:color="0D0D0D"/>
              <w:right w:val="single" w:sz="4" w:space="0" w:color="0D0D0D"/>
            </w:tcBorders>
            <w:shd w:val="clear" w:color="auto" w:fill="auto"/>
            <w:noWrap/>
            <w:vAlign w:val="center"/>
            <w:hideMark/>
          </w:tcPr>
          <w:p w14:paraId="4291AC52"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698C8B0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4FBE38B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4F92FF5A"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reverseDiagStripe" w:color="FFFF00" w:fill="1F4E78"/>
            <w:noWrap/>
            <w:vAlign w:val="center"/>
            <w:hideMark/>
          </w:tcPr>
          <w:p w14:paraId="555AF9FC"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1E350DA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745A19C8"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3F9C047E"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5F6532E8"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485EE604"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7BAB0B54"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6BDE9A96"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55DD5D1C"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2849D550"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3389253F"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2F66AAC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420" w:type="pct"/>
            <w:tcBorders>
              <w:top w:val="nil"/>
              <w:left w:val="single" w:sz="4" w:space="0" w:color="0D0D0D"/>
              <w:bottom w:val="single" w:sz="4" w:space="0" w:color="0D0D0D"/>
              <w:right w:val="single" w:sz="4" w:space="0" w:color="0D0D0D"/>
            </w:tcBorders>
            <w:shd w:val="clear" w:color="auto" w:fill="auto"/>
            <w:noWrap/>
            <w:vAlign w:val="center"/>
            <w:hideMark/>
          </w:tcPr>
          <w:p w14:paraId="10B2FD79" w14:textId="77777777" w:rsidR="009E7F31" w:rsidRPr="00A7685B" w:rsidRDefault="009E7F31" w:rsidP="00A7685B">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100%</w:t>
            </w:r>
          </w:p>
        </w:tc>
      </w:tr>
      <w:tr w:rsidR="009E7F31" w:rsidRPr="00A7685B" w14:paraId="7EE4E2EB" w14:textId="77777777" w:rsidTr="009E7F31">
        <w:trPr>
          <w:trHeight w:val="380"/>
        </w:trPr>
        <w:tc>
          <w:tcPr>
            <w:tcW w:w="2575" w:type="pct"/>
            <w:tcBorders>
              <w:top w:val="nil"/>
              <w:left w:val="single" w:sz="8" w:space="0" w:color="auto"/>
              <w:bottom w:val="single" w:sz="8" w:space="0" w:color="0D0D0D"/>
              <w:right w:val="single" w:sz="8" w:space="0" w:color="0D0D0D"/>
            </w:tcBorders>
            <w:shd w:val="clear" w:color="000000" w:fill="FFFFFF"/>
            <w:vAlign w:val="center"/>
            <w:hideMark/>
          </w:tcPr>
          <w:p w14:paraId="0EC76869" w14:textId="77777777" w:rsidR="009E7F31" w:rsidRPr="00A7685B" w:rsidRDefault="009E7F31" w:rsidP="00A7685B">
            <w:pPr>
              <w:jc w:val="both"/>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Revisión del reporte del circulante en trámite.</w:t>
            </w:r>
          </w:p>
        </w:tc>
        <w:tc>
          <w:tcPr>
            <w:tcW w:w="115" w:type="pct"/>
            <w:tcBorders>
              <w:top w:val="nil"/>
              <w:left w:val="single" w:sz="4" w:space="0" w:color="0D0D0D"/>
              <w:bottom w:val="single" w:sz="4" w:space="0" w:color="0D0D0D"/>
              <w:right w:val="single" w:sz="4" w:space="0" w:color="0D0D0D"/>
            </w:tcBorders>
            <w:shd w:val="clear" w:color="auto" w:fill="auto"/>
            <w:noWrap/>
            <w:vAlign w:val="center"/>
            <w:hideMark/>
          </w:tcPr>
          <w:p w14:paraId="12FD462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1979475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5CB2DA80"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5475510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reverseDiagStripe" w:color="FFFF00" w:fill="1F4E78"/>
            <w:noWrap/>
            <w:vAlign w:val="center"/>
            <w:hideMark/>
          </w:tcPr>
          <w:p w14:paraId="33B2E618"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7131EB0D"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231344BD"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3540D99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clear" w:color="auto" w:fill="auto"/>
            <w:noWrap/>
            <w:vAlign w:val="center"/>
            <w:hideMark/>
          </w:tcPr>
          <w:p w14:paraId="13E8EC13"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69B5436E"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69E8CB72"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auto" w:fill="auto"/>
            <w:noWrap/>
            <w:vAlign w:val="center"/>
            <w:hideMark/>
          </w:tcPr>
          <w:p w14:paraId="22D1B141"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6189C01C"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7C9BE688"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03E7F2FC"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74615F8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420" w:type="pct"/>
            <w:tcBorders>
              <w:top w:val="nil"/>
              <w:left w:val="single" w:sz="4" w:space="0" w:color="0D0D0D"/>
              <w:bottom w:val="single" w:sz="4" w:space="0" w:color="0D0D0D"/>
              <w:right w:val="single" w:sz="4" w:space="0" w:color="0D0D0D"/>
            </w:tcBorders>
            <w:shd w:val="clear" w:color="auto" w:fill="auto"/>
            <w:noWrap/>
            <w:vAlign w:val="center"/>
            <w:hideMark/>
          </w:tcPr>
          <w:p w14:paraId="569A7770" w14:textId="77777777" w:rsidR="009E7F31" w:rsidRPr="00A7685B" w:rsidRDefault="009E7F31" w:rsidP="00A7685B">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100%</w:t>
            </w:r>
          </w:p>
        </w:tc>
      </w:tr>
      <w:tr w:rsidR="009E7F31" w:rsidRPr="00A7685B" w14:paraId="1A54A841" w14:textId="77777777" w:rsidTr="00A7685B">
        <w:trPr>
          <w:trHeight w:val="530"/>
        </w:trPr>
        <w:tc>
          <w:tcPr>
            <w:tcW w:w="2575" w:type="pct"/>
            <w:tcBorders>
              <w:top w:val="nil"/>
              <w:left w:val="single" w:sz="8" w:space="0" w:color="auto"/>
              <w:bottom w:val="single" w:sz="8" w:space="0" w:color="0D0D0D"/>
              <w:right w:val="single" w:sz="8" w:space="0" w:color="0D0D0D"/>
            </w:tcBorders>
            <w:shd w:val="clear" w:color="000000" w:fill="FFFFFF"/>
            <w:vAlign w:val="center"/>
            <w:hideMark/>
          </w:tcPr>
          <w:p w14:paraId="2DE24C68" w14:textId="77777777" w:rsidR="009E7F31" w:rsidRPr="00A7685B" w:rsidRDefault="009E7F31" w:rsidP="00A7685B">
            <w:pPr>
              <w:jc w:val="both"/>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Equiparación de las cargas de trabajo del personal juzgador por clase de asunto y fase.</w:t>
            </w:r>
          </w:p>
        </w:tc>
        <w:tc>
          <w:tcPr>
            <w:tcW w:w="115" w:type="pct"/>
            <w:tcBorders>
              <w:top w:val="nil"/>
              <w:left w:val="single" w:sz="4" w:space="0" w:color="0D0D0D"/>
              <w:bottom w:val="single" w:sz="4" w:space="0" w:color="0D0D0D"/>
              <w:right w:val="single" w:sz="4" w:space="0" w:color="0D0D0D"/>
            </w:tcBorders>
            <w:shd w:val="clear" w:color="auto" w:fill="auto"/>
            <w:noWrap/>
            <w:vAlign w:val="center"/>
            <w:hideMark/>
          </w:tcPr>
          <w:p w14:paraId="5D99EF2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75785593"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2477E144"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2609A0B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auto" w:fill="auto"/>
            <w:noWrap/>
            <w:vAlign w:val="center"/>
            <w:hideMark/>
          </w:tcPr>
          <w:p w14:paraId="5A67F428"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610E94A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single" w:sz="4" w:space="0" w:color="0D0D0D"/>
              <w:right w:val="single" w:sz="4" w:space="0" w:color="0D0D0D"/>
            </w:tcBorders>
            <w:shd w:val="clear" w:color="000000" w:fill="002060"/>
            <w:noWrap/>
            <w:vAlign w:val="center"/>
            <w:hideMark/>
          </w:tcPr>
          <w:p w14:paraId="0769704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diagCross" w:color="C65911" w:fill="FFFF00"/>
            <w:noWrap/>
            <w:vAlign w:val="center"/>
            <w:hideMark/>
          </w:tcPr>
          <w:p w14:paraId="73055B0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81" w:type="pct"/>
            <w:tcBorders>
              <w:top w:val="nil"/>
              <w:left w:val="nil"/>
              <w:bottom w:val="single" w:sz="4" w:space="0" w:color="0D0D0D"/>
              <w:right w:val="single" w:sz="4" w:space="0" w:color="0D0D0D"/>
            </w:tcBorders>
            <w:shd w:val="diagCross" w:color="C65911" w:fill="FFFF00"/>
            <w:noWrap/>
            <w:vAlign w:val="center"/>
            <w:hideMark/>
          </w:tcPr>
          <w:p w14:paraId="2F826327"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diagCross" w:color="C65911" w:fill="FFFF00"/>
            <w:noWrap/>
            <w:vAlign w:val="center"/>
            <w:hideMark/>
          </w:tcPr>
          <w:p w14:paraId="3822A4D0"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diagCross" w:color="C65911" w:fill="FFFF00"/>
            <w:noWrap/>
            <w:vAlign w:val="center"/>
            <w:hideMark/>
          </w:tcPr>
          <w:p w14:paraId="24198AA5"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diagCross" w:color="C65911" w:fill="FFFF00"/>
            <w:noWrap/>
            <w:vAlign w:val="center"/>
            <w:hideMark/>
          </w:tcPr>
          <w:p w14:paraId="02E88F92"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2ED88D4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31" w:type="pct"/>
            <w:tcBorders>
              <w:top w:val="nil"/>
              <w:left w:val="nil"/>
              <w:bottom w:val="single" w:sz="4" w:space="0" w:color="0D0D0D"/>
              <w:right w:val="single" w:sz="4" w:space="0" w:color="0D0D0D"/>
            </w:tcBorders>
            <w:shd w:val="clear" w:color="000000" w:fill="002060"/>
            <w:noWrap/>
            <w:vAlign w:val="center"/>
            <w:hideMark/>
          </w:tcPr>
          <w:p w14:paraId="44B0FAAB"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clear" w:color="auto" w:fill="auto"/>
            <w:noWrap/>
            <w:vAlign w:val="center"/>
            <w:hideMark/>
          </w:tcPr>
          <w:p w14:paraId="548D5819"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90" w:type="pct"/>
            <w:tcBorders>
              <w:top w:val="nil"/>
              <w:left w:val="nil"/>
              <w:bottom w:val="single" w:sz="4" w:space="0" w:color="0D0D0D"/>
              <w:right w:val="single" w:sz="4" w:space="0" w:color="0D0D0D"/>
            </w:tcBorders>
            <w:shd w:val="diagCross" w:color="C65911" w:fill="FFFF00"/>
            <w:noWrap/>
            <w:vAlign w:val="center"/>
            <w:hideMark/>
          </w:tcPr>
          <w:p w14:paraId="4D799916"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420" w:type="pct"/>
            <w:tcBorders>
              <w:top w:val="nil"/>
              <w:left w:val="single" w:sz="4" w:space="0" w:color="0D0D0D"/>
              <w:bottom w:val="single" w:sz="4" w:space="0" w:color="0D0D0D"/>
              <w:right w:val="single" w:sz="4" w:space="0" w:color="0D0D0D"/>
            </w:tcBorders>
            <w:shd w:val="clear" w:color="auto" w:fill="auto"/>
            <w:noWrap/>
            <w:vAlign w:val="center"/>
            <w:hideMark/>
          </w:tcPr>
          <w:p w14:paraId="4CF2D14F" w14:textId="77777777" w:rsidR="009E7F31" w:rsidRPr="00A7685B" w:rsidRDefault="009E7F31" w:rsidP="00A7685B">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100%</w:t>
            </w:r>
          </w:p>
        </w:tc>
      </w:tr>
      <w:tr w:rsidR="009E7F31" w:rsidRPr="00A7685B" w14:paraId="556FA7F6" w14:textId="77777777" w:rsidTr="00BC03E6">
        <w:trPr>
          <w:trHeight w:val="60"/>
        </w:trPr>
        <w:tc>
          <w:tcPr>
            <w:tcW w:w="2575" w:type="pct"/>
            <w:tcBorders>
              <w:top w:val="nil"/>
              <w:left w:val="nil"/>
              <w:bottom w:val="nil"/>
              <w:right w:val="nil"/>
            </w:tcBorders>
            <w:shd w:val="clear" w:color="auto" w:fill="auto"/>
            <w:vAlign w:val="bottom"/>
            <w:hideMark/>
          </w:tcPr>
          <w:p w14:paraId="095C4B2C" w14:textId="77777777" w:rsidR="009E7F31" w:rsidRDefault="009E7F31" w:rsidP="009E7F31">
            <w:pPr>
              <w:jc w:val="right"/>
              <w:rPr>
                <w:rFonts w:ascii="Book Antiqua" w:hAnsi="Book Antiqua" w:cs="Calibri"/>
                <w:color w:val="000000"/>
                <w:sz w:val="20"/>
                <w:szCs w:val="20"/>
                <w:lang w:val="es-CR" w:eastAsia="es-CR"/>
              </w:rPr>
            </w:pPr>
          </w:p>
          <w:p w14:paraId="1590AC58" w14:textId="77777777" w:rsidR="003A03BB" w:rsidRDefault="003A03BB" w:rsidP="009E7F31">
            <w:pPr>
              <w:jc w:val="right"/>
              <w:rPr>
                <w:rFonts w:ascii="Book Antiqua" w:hAnsi="Book Antiqua" w:cs="Calibri"/>
                <w:color w:val="000000"/>
                <w:sz w:val="20"/>
                <w:szCs w:val="20"/>
                <w:lang w:val="es-CR" w:eastAsia="es-CR"/>
              </w:rPr>
            </w:pPr>
          </w:p>
          <w:p w14:paraId="3CC79650" w14:textId="2881C5DE" w:rsidR="003A03BB" w:rsidRPr="00A7685B" w:rsidRDefault="003A03BB" w:rsidP="009E7F31">
            <w:pPr>
              <w:jc w:val="right"/>
              <w:rPr>
                <w:rFonts w:ascii="Book Antiqua" w:hAnsi="Book Antiqua" w:cs="Calibri"/>
                <w:color w:val="000000"/>
                <w:sz w:val="20"/>
                <w:szCs w:val="20"/>
                <w:lang w:val="es-CR" w:eastAsia="es-CR"/>
              </w:rPr>
            </w:pPr>
          </w:p>
        </w:tc>
        <w:tc>
          <w:tcPr>
            <w:tcW w:w="115" w:type="pct"/>
            <w:tcBorders>
              <w:top w:val="nil"/>
              <w:left w:val="nil"/>
              <w:bottom w:val="nil"/>
              <w:right w:val="nil"/>
            </w:tcBorders>
            <w:shd w:val="clear" w:color="auto" w:fill="auto"/>
            <w:noWrap/>
            <w:vAlign w:val="center"/>
            <w:hideMark/>
          </w:tcPr>
          <w:p w14:paraId="4FDE4697" w14:textId="77777777" w:rsidR="009E7F31" w:rsidRPr="00A7685B" w:rsidRDefault="009E7F31" w:rsidP="009E7F31">
            <w:pP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1D46EC4B"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44E3C021"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704E8561"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0F5FE0D0"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6C4047BA"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790CA54D"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752E6930"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10865E23"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0DD61665"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6925E493"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6DBECAF8"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4B7D77B1"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276594D9"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7F0C109C"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0CE63154" w14:textId="77777777" w:rsidR="009E7F31" w:rsidRPr="00A7685B" w:rsidRDefault="009E7F31" w:rsidP="009E7F31">
            <w:pPr>
              <w:jc w:val="center"/>
              <w:rPr>
                <w:rFonts w:ascii="Book Antiqua" w:hAnsi="Book Antiqua"/>
                <w:sz w:val="20"/>
                <w:szCs w:val="20"/>
                <w:lang w:val="es-CR" w:eastAsia="es-CR"/>
              </w:rPr>
            </w:pPr>
          </w:p>
        </w:tc>
        <w:tc>
          <w:tcPr>
            <w:tcW w:w="420" w:type="pct"/>
            <w:tcBorders>
              <w:top w:val="nil"/>
              <w:left w:val="nil"/>
              <w:bottom w:val="nil"/>
              <w:right w:val="nil"/>
            </w:tcBorders>
            <w:shd w:val="clear" w:color="auto" w:fill="auto"/>
            <w:noWrap/>
            <w:vAlign w:val="bottom"/>
            <w:hideMark/>
          </w:tcPr>
          <w:p w14:paraId="75FF1258" w14:textId="77777777" w:rsidR="009E7F31" w:rsidRPr="00A7685B" w:rsidRDefault="009E7F31" w:rsidP="009E7F31">
            <w:pPr>
              <w:jc w:val="center"/>
              <w:rPr>
                <w:rFonts w:ascii="Book Antiqua" w:hAnsi="Book Antiqua"/>
                <w:sz w:val="20"/>
                <w:szCs w:val="20"/>
                <w:lang w:val="es-CR" w:eastAsia="es-CR"/>
              </w:rPr>
            </w:pPr>
          </w:p>
        </w:tc>
      </w:tr>
      <w:tr w:rsidR="009E7F31" w:rsidRPr="00A7685B" w14:paraId="4EB3B81A" w14:textId="77777777" w:rsidTr="009E7F31">
        <w:trPr>
          <w:trHeight w:val="370"/>
        </w:trPr>
        <w:tc>
          <w:tcPr>
            <w:tcW w:w="2575" w:type="pct"/>
            <w:tcBorders>
              <w:top w:val="nil"/>
              <w:left w:val="nil"/>
              <w:bottom w:val="nil"/>
              <w:right w:val="nil"/>
            </w:tcBorders>
            <w:shd w:val="clear" w:color="auto" w:fill="auto"/>
            <w:vAlign w:val="bottom"/>
            <w:hideMark/>
          </w:tcPr>
          <w:p w14:paraId="378B7B15" w14:textId="77777777" w:rsidR="009E7F31" w:rsidRPr="00A7685B" w:rsidRDefault="009E7F31" w:rsidP="009E7F31">
            <w:pPr>
              <w:jc w:val="right"/>
              <w:rPr>
                <w:rFonts w:ascii="Book Antiqua" w:hAnsi="Book Antiqua" w:cs="Calibri"/>
                <w:b/>
                <w:bCs/>
                <w:color w:val="000000"/>
                <w:sz w:val="20"/>
                <w:szCs w:val="20"/>
                <w:lang w:val="es-CR" w:eastAsia="es-CR"/>
              </w:rPr>
            </w:pPr>
            <w:r w:rsidRPr="00A7685B">
              <w:rPr>
                <w:rFonts w:ascii="Book Antiqua" w:hAnsi="Book Antiqua" w:cs="Calibri"/>
                <w:b/>
                <w:bCs/>
                <w:color w:val="000000"/>
                <w:sz w:val="20"/>
                <w:szCs w:val="20"/>
                <w:lang w:val="es-CR" w:eastAsia="es-CR"/>
              </w:rPr>
              <w:t>Código de Colores</w:t>
            </w:r>
          </w:p>
        </w:tc>
        <w:tc>
          <w:tcPr>
            <w:tcW w:w="115" w:type="pct"/>
            <w:tcBorders>
              <w:top w:val="nil"/>
              <w:left w:val="nil"/>
              <w:bottom w:val="nil"/>
              <w:right w:val="nil"/>
            </w:tcBorders>
            <w:shd w:val="clear" w:color="auto" w:fill="auto"/>
            <w:noWrap/>
            <w:vAlign w:val="center"/>
            <w:hideMark/>
          </w:tcPr>
          <w:p w14:paraId="7CFDB1FC" w14:textId="77777777" w:rsidR="009E7F31" w:rsidRPr="00A7685B" w:rsidRDefault="009E7F31" w:rsidP="009E7F31">
            <w:pPr>
              <w:jc w:val="right"/>
              <w:rPr>
                <w:rFonts w:ascii="Book Antiqua" w:hAnsi="Book Antiqua" w:cs="Calibri"/>
                <w:b/>
                <w:bCs/>
                <w:color w:val="000000"/>
                <w:sz w:val="20"/>
                <w:szCs w:val="20"/>
                <w:lang w:val="es-CR" w:eastAsia="es-CR"/>
              </w:rPr>
            </w:pPr>
          </w:p>
        </w:tc>
        <w:tc>
          <w:tcPr>
            <w:tcW w:w="115" w:type="pct"/>
            <w:tcBorders>
              <w:top w:val="nil"/>
              <w:left w:val="nil"/>
              <w:bottom w:val="nil"/>
              <w:right w:val="nil"/>
            </w:tcBorders>
            <w:shd w:val="clear" w:color="auto" w:fill="auto"/>
            <w:noWrap/>
            <w:vAlign w:val="center"/>
            <w:hideMark/>
          </w:tcPr>
          <w:p w14:paraId="2BA21D30"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05469208"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7F5CFD57"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2D6FFAE7"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3BF932FB"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62259076"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5623F16E"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3BF1FEC0"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4DC6D3E8"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5FBC420C"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543EAD3C"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0388BFB3"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302EF4E5"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1475B7E1"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031BFF8B" w14:textId="77777777" w:rsidR="009E7F31" w:rsidRPr="00A7685B" w:rsidRDefault="009E7F31" w:rsidP="009E7F31">
            <w:pPr>
              <w:jc w:val="center"/>
              <w:rPr>
                <w:rFonts w:ascii="Book Antiqua" w:hAnsi="Book Antiqua"/>
                <w:sz w:val="20"/>
                <w:szCs w:val="20"/>
                <w:lang w:val="es-CR" w:eastAsia="es-CR"/>
              </w:rPr>
            </w:pPr>
          </w:p>
        </w:tc>
        <w:tc>
          <w:tcPr>
            <w:tcW w:w="420" w:type="pct"/>
            <w:tcBorders>
              <w:top w:val="nil"/>
              <w:left w:val="nil"/>
              <w:bottom w:val="nil"/>
              <w:right w:val="nil"/>
            </w:tcBorders>
            <w:shd w:val="clear" w:color="auto" w:fill="auto"/>
            <w:noWrap/>
            <w:vAlign w:val="bottom"/>
            <w:hideMark/>
          </w:tcPr>
          <w:p w14:paraId="642731F0" w14:textId="77777777" w:rsidR="009E7F31" w:rsidRPr="00A7685B" w:rsidRDefault="009E7F31" w:rsidP="009E7F31">
            <w:pPr>
              <w:jc w:val="center"/>
              <w:rPr>
                <w:rFonts w:ascii="Book Antiqua" w:hAnsi="Book Antiqua"/>
                <w:sz w:val="20"/>
                <w:szCs w:val="20"/>
                <w:lang w:val="es-CR" w:eastAsia="es-CR"/>
              </w:rPr>
            </w:pPr>
          </w:p>
        </w:tc>
      </w:tr>
      <w:tr w:rsidR="009E7F31" w:rsidRPr="00A7685B" w14:paraId="5D274A83" w14:textId="77777777" w:rsidTr="009E7F31">
        <w:trPr>
          <w:trHeight w:val="450"/>
        </w:trPr>
        <w:tc>
          <w:tcPr>
            <w:tcW w:w="2575" w:type="pct"/>
            <w:tcBorders>
              <w:top w:val="nil"/>
              <w:left w:val="nil"/>
              <w:bottom w:val="nil"/>
              <w:right w:val="nil"/>
            </w:tcBorders>
            <w:shd w:val="clear" w:color="auto" w:fill="auto"/>
            <w:vAlign w:val="bottom"/>
            <w:hideMark/>
          </w:tcPr>
          <w:p w14:paraId="5FAAAE36" w14:textId="77777777" w:rsidR="009E7F31" w:rsidRPr="00A7685B" w:rsidRDefault="009E7F31" w:rsidP="009E7F31">
            <w:pPr>
              <w:jc w:val="right"/>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Trabajo en el Despacho Judicial</w:t>
            </w:r>
          </w:p>
        </w:tc>
        <w:tc>
          <w:tcPr>
            <w:tcW w:w="115" w:type="pct"/>
            <w:tcBorders>
              <w:top w:val="single" w:sz="4" w:space="0" w:color="0D0D0D"/>
              <w:left w:val="single" w:sz="4" w:space="0" w:color="0D0D0D"/>
              <w:bottom w:val="single" w:sz="4" w:space="0" w:color="0D0D0D"/>
              <w:right w:val="single" w:sz="4" w:space="0" w:color="0D0D0D"/>
            </w:tcBorders>
            <w:shd w:val="reverseDiagStripe" w:color="FFFF00" w:fill="1F4E78"/>
            <w:noWrap/>
            <w:vAlign w:val="center"/>
            <w:hideMark/>
          </w:tcPr>
          <w:p w14:paraId="31EA359E"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nil"/>
              <w:right w:val="nil"/>
            </w:tcBorders>
            <w:shd w:val="clear" w:color="auto" w:fill="auto"/>
            <w:noWrap/>
            <w:vAlign w:val="center"/>
            <w:hideMark/>
          </w:tcPr>
          <w:p w14:paraId="0117CCBD" w14:textId="77777777" w:rsidR="009E7F31" w:rsidRPr="00A7685B" w:rsidRDefault="009E7F31" w:rsidP="009E7F31">
            <w:pPr>
              <w:jc w:val="center"/>
              <w:rPr>
                <w:rFonts w:ascii="Book Antiqua" w:hAnsi="Book Antiqua" w:cs="Calibri"/>
                <w:color w:val="000000"/>
                <w:sz w:val="20"/>
                <w:szCs w:val="20"/>
                <w:lang w:val="es-CR" w:eastAsia="es-CR"/>
              </w:rPr>
            </w:pPr>
          </w:p>
        </w:tc>
        <w:tc>
          <w:tcPr>
            <w:tcW w:w="115" w:type="pct"/>
            <w:tcBorders>
              <w:top w:val="nil"/>
              <w:left w:val="nil"/>
              <w:bottom w:val="nil"/>
              <w:right w:val="nil"/>
            </w:tcBorders>
            <w:shd w:val="clear" w:color="auto" w:fill="auto"/>
            <w:noWrap/>
            <w:vAlign w:val="center"/>
            <w:hideMark/>
          </w:tcPr>
          <w:p w14:paraId="09161613"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2F599F36"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1C3DA476"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03DB09CA"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05134E16"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50A74698"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3C4C17F0"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4E3F24C2"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677206C2"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1C7A29FA"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15A92C12"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160C769F"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772F818F"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748A35F2" w14:textId="77777777" w:rsidR="009E7F31" w:rsidRPr="00A7685B" w:rsidRDefault="009E7F31" w:rsidP="009E7F31">
            <w:pPr>
              <w:jc w:val="center"/>
              <w:rPr>
                <w:rFonts w:ascii="Book Antiqua" w:hAnsi="Book Antiqua"/>
                <w:sz w:val="20"/>
                <w:szCs w:val="20"/>
                <w:lang w:val="es-CR" w:eastAsia="es-CR"/>
              </w:rPr>
            </w:pPr>
          </w:p>
        </w:tc>
        <w:tc>
          <w:tcPr>
            <w:tcW w:w="420" w:type="pct"/>
            <w:tcBorders>
              <w:top w:val="nil"/>
              <w:left w:val="nil"/>
              <w:bottom w:val="nil"/>
              <w:right w:val="nil"/>
            </w:tcBorders>
            <w:shd w:val="clear" w:color="auto" w:fill="auto"/>
            <w:noWrap/>
            <w:vAlign w:val="bottom"/>
            <w:hideMark/>
          </w:tcPr>
          <w:p w14:paraId="75446D70" w14:textId="77777777" w:rsidR="009E7F31" w:rsidRPr="00A7685B" w:rsidRDefault="009E7F31" w:rsidP="009E7F31">
            <w:pPr>
              <w:jc w:val="center"/>
              <w:rPr>
                <w:rFonts w:ascii="Book Antiqua" w:hAnsi="Book Antiqua"/>
                <w:sz w:val="20"/>
                <w:szCs w:val="20"/>
                <w:lang w:val="es-CR" w:eastAsia="es-CR"/>
              </w:rPr>
            </w:pPr>
          </w:p>
        </w:tc>
      </w:tr>
      <w:tr w:rsidR="009E7F31" w:rsidRPr="00A7685B" w14:paraId="7E7F6999" w14:textId="77777777" w:rsidTr="009E7F31">
        <w:trPr>
          <w:trHeight w:val="450"/>
        </w:trPr>
        <w:tc>
          <w:tcPr>
            <w:tcW w:w="2575" w:type="pct"/>
            <w:tcBorders>
              <w:top w:val="nil"/>
              <w:left w:val="nil"/>
              <w:bottom w:val="nil"/>
              <w:right w:val="nil"/>
            </w:tcBorders>
            <w:shd w:val="clear" w:color="auto" w:fill="auto"/>
            <w:vAlign w:val="bottom"/>
            <w:hideMark/>
          </w:tcPr>
          <w:p w14:paraId="476261ED" w14:textId="77777777" w:rsidR="009E7F31" w:rsidRPr="00A7685B" w:rsidRDefault="009E7F31" w:rsidP="009E7F31">
            <w:pPr>
              <w:jc w:val="right"/>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Trabajo en la Oficina</w:t>
            </w:r>
          </w:p>
        </w:tc>
        <w:tc>
          <w:tcPr>
            <w:tcW w:w="115" w:type="pct"/>
            <w:tcBorders>
              <w:top w:val="nil"/>
              <w:left w:val="single" w:sz="4" w:space="0" w:color="0D0D0D"/>
              <w:bottom w:val="single" w:sz="4" w:space="0" w:color="0D0D0D"/>
              <w:right w:val="single" w:sz="4" w:space="0" w:color="0D0D0D"/>
            </w:tcBorders>
            <w:shd w:val="diagCross" w:color="C65911" w:fill="FFFF00"/>
            <w:noWrap/>
            <w:vAlign w:val="center"/>
            <w:hideMark/>
          </w:tcPr>
          <w:p w14:paraId="24538EE0" w14:textId="77777777" w:rsidR="009E7F31" w:rsidRPr="00A7685B" w:rsidRDefault="009E7F31" w:rsidP="009E7F31">
            <w:pPr>
              <w:jc w:val="center"/>
              <w:rPr>
                <w:rFonts w:ascii="Book Antiqua" w:hAnsi="Book Antiqua" w:cs="Calibri"/>
                <w:color w:val="000000"/>
                <w:sz w:val="20"/>
                <w:szCs w:val="20"/>
                <w:lang w:val="es-CR" w:eastAsia="es-CR"/>
              </w:rPr>
            </w:pPr>
            <w:r w:rsidRPr="00A7685B">
              <w:rPr>
                <w:rFonts w:ascii="Book Antiqua" w:hAnsi="Book Antiqua" w:cs="Calibri"/>
                <w:color w:val="000000"/>
                <w:sz w:val="20"/>
                <w:szCs w:val="20"/>
                <w:lang w:val="es-CR" w:eastAsia="es-CR"/>
              </w:rPr>
              <w:t> </w:t>
            </w:r>
          </w:p>
        </w:tc>
        <w:tc>
          <w:tcPr>
            <w:tcW w:w="115" w:type="pct"/>
            <w:tcBorders>
              <w:top w:val="nil"/>
              <w:left w:val="nil"/>
              <w:bottom w:val="nil"/>
              <w:right w:val="nil"/>
            </w:tcBorders>
            <w:shd w:val="clear" w:color="auto" w:fill="auto"/>
            <w:noWrap/>
            <w:vAlign w:val="center"/>
            <w:hideMark/>
          </w:tcPr>
          <w:p w14:paraId="349CEFAF" w14:textId="77777777" w:rsidR="009E7F31" w:rsidRPr="00A7685B" w:rsidRDefault="009E7F31" w:rsidP="009E7F31">
            <w:pPr>
              <w:jc w:val="center"/>
              <w:rPr>
                <w:rFonts w:ascii="Book Antiqua" w:hAnsi="Book Antiqua" w:cs="Calibri"/>
                <w:color w:val="000000"/>
                <w:sz w:val="20"/>
                <w:szCs w:val="20"/>
                <w:lang w:val="es-CR" w:eastAsia="es-CR"/>
              </w:rPr>
            </w:pPr>
          </w:p>
        </w:tc>
        <w:tc>
          <w:tcPr>
            <w:tcW w:w="115" w:type="pct"/>
            <w:tcBorders>
              <w:top w:val="nil"/>
              <w:left w:val="nil"/>
              <w:bottom w:val="nil"/>
              <w:right w:val="nil"/>
            </w:tcBorders>
            <w:shd w:val="clear" w:color="auto" w:fill="auto"/>
            <w:noWrap/>
            <w:vAlign w:val="center"/>
            <w:hideMark/>
          </w:tcPr>
          <w:p w14:paraId="03A3CAEB"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3DAC51A5"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16C4EA3B"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1B5A9142" w14:textId="77777777" w:rsidR="009E7F31" w:rsidRPr="00A7685B" w:rsidRDefault="009E7F31" w:rsidP="009E7F31">
            <w:pPr>
              <w:jc w:val="center"/>
              <w:rPr>
                <w:rFonts w:ascii="Book Antiqua" w:hAnsi="Book Antiqua"/>
                <w:sz w:val="20"/>
                <w:szCs w:val="20"/>
                <w:lang w:val="es-CR" w:eastAsia="es-CR"/>
              </w:rPr>
            </w:pPr>
          </w:p>
        </w:tc>
        <w:tc>
          <w:tcPr>
            <w:tcW w:w="115" w:type="pct"/>
            <w:tcBorders>
              <w:top w:val="nil"/>
              <w:left w:val="nil"/>
              <w:bottom w:val="nil"/>
              <w:right w:val="nil"/>
            </w:tcBorders>
            <w:shd w:val="clear" w:color="auto" w:fill="auto"/>
            <w:noWrap/>
            <w:vAlign w:val="center"/>
            <w:hideMark/>
          </w:tcPr>
          <w:p w14:paraId="7C8350D0"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54C03279" w14:textId="77777777" w:rsidR="009E7F31" w:rsidRPr="00A7685B" w:rsidRDefault="009E7F31" w:rsidP="009E7F31">
            <w:pPr>
              <w:jc w:val="center"/>
              <w:rPr>
                <w:rFonts w:ascii="Book Antiqua" w:hAnsi="Book Antiqua"/>
                <w:sz w:val="20"/>
                <w:szCs w:val="20"/>
                <w:lang w:val="es-CR" w:eastAsia="es-CR"/>
              </w:rPr>
            </w:pPr>
          </w:p>
        </w:tc>
        <w:tc>
          <w:tcPr>
            <w:tcW w:w="81" w:type="pct"/>
            <w:tcBorders>
              <w:top w:val="nil"/>
              <w:left w:val="nil"/>
              <w:bottom w:val="nil"/>
              <w:right w:val="nil"/>
            </w:tcBorders>
            <w:shd w:val="clear" w:color="auto" w:fill="auto"/>
            <w:noWrap/>
            <w:vAlign w:val="center"/>
            <w:hideMark/>
          </w:tcPr>
          <w:p w14:paraId="6C5D2FFC"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4E06C331"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747B1753"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313AB3E7"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34147C5C" w14:textId="77777777" w:rsidR="009E7F31" w:rsidRPr="00A7685B" w:rsidRDefault="009E7F31" w:rsidP="009E7F31">
            <w:pPr>
              <w:jc w:val="center"/>
              <w:rPr>
                <w:rFonts w:ascii="Book Antiqua" w:hAnsi="Book Antiqua"/>
                <w:sz w:val="20"/>
                <w:szCs w:val="20"/>
                <w:lang w:val="es-CR" w:eastAsia="es-CR"/>
              </w:rPr>
            </w:pPr>
          </w:p>
        </w:tc>
        <w:tc>
          <w:tcPr>
            <w:tcW w:w="131" w:type="pct"/>
            <w:tcBorders>
              <w:top w:val="nil"/>
              <w:left w:val="nil"/>
              <w:bottom w:val="nil"/>
              <w:right w:val="nil"/>
            </w:tcBorders>
            <w:shd w:val="clear" w:color="auto" w:fill="auto"/>
            <w:noWrap/>
            <w:vAlign w:val="center"/>
            <w:hideMark/>
          </w:tcPr>
          <w:p w14:paraId="10F3AE4A"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6F7210B1" w14:textId="77777777" w:rsidR="009E7F31" w:rsidRPr="00A7685B" w:rsidRDefault="009E7F31" w:rsidP="009E7F31">
            <w:pPr>
              <w:jc w:val="center"/>
              <w:rPr>
                <w:rFonts w:ascii="Book Antiqua" w:hAnsi="Book Antiqua"/>
                <w:sz w:val="20"/>
                <w:szCs w:val="20"/>
                <w:lang w:val="es-CR" w:eastAsia="es-CR"/>
              </w:rPr>
            </w:pPr>
          </w:p>
        </w:tc>
        <w:tc>
          <w:tcPr>
            <w:tcW w:w="190" w:type="pct"/>
            <w:tcBorders>
              <w:top w:val="nil"/>
              <w:left w:val="nil"/>
              <w:bottom w:val="nil"/>
              <w:right w:val="nil"/>
            </w:tcBorders>
            <w:shd w:val="clear" w:color="auto" w:fill="auto"/>
            <w:noWrap/>
            <w:vAlign w:val="center"/>
            <w:hideMark/>
          </w:tcPr>
          <w:p w14:paraId="05F73EE8" w14:textId="77777777" w:rsidR="009E7F31" w:rsidRPr="00A7685B" w:rsidRDefault="009E7F31" w:rsidP="009E7F31">
            <w:pPr>
              <w:jc w:val="center"/>
              <w:rPr>
                <w:rFonts w:ascii="Book Antiqua" w:hAnsi="Book Antiqua"/>
                <w:sz w:val="20"/>
                <w:szCs w:val="20"/>
                <w:lang w:val="es-CR" w:eastAsia="es-CR"/>
              </w:rPr>
            </w:pPr>
          </w:p>
        </w:tc>
        <w:tc>
          <w:tcPr>
            <w:tcW w:w="420" w:type="pct"/>
            <w:tcBorders>
              <w:top w:val="nil"/>
              <w:left w:val="nil"/>
              <w:bottom w:val="nil"/>
              <w:right w:val="nil"/>
            </w:tcBorders>
            <w:shd w:val="clear" w:color="auto" w:fill="auto"/>
            <w:noWrap/>
            <w:vAlign w:val="bottom"/>
            <w:hideMark/>
          </w:tcPr>
          <w:p w14:paraId="7934ED45" w14:textId="77777777" w:rsidR="009E7F31" w:rsidRPr="00A7685B" w:rsidRDefault="009E7F31" w:rsidP="009E7F31">
            <w:pPr>
              <w:jc w:val="center"/>
              <w:rPr>
                <w:rFonts w:ascii="Book Antiqua" w:hAnsi="Book Antiqua"/>
                <w:sz w:val="20"/>
                <w:szCs w:val="20"/>
                <w:lang w:val="es-CR" w:eastAsia="es-CR"/>
              </w:rPr>
            </w:pPr>
          </w:p>
        </w:tc>
      </w:tr>
    </w:tbl>
    <w:p w14:paraId="03CC939A" w14:textId="77777777" w:rsidR="00FA558F" w:rsidRDefault="00FA558F" w:rsidP="0090564C">
      <w:pPr>
        <w:spacing w:line="276" w:lineRule="auto"/>
        <w:jc w:val="both"/>
        <w:rPr>
          <w:rFonts w:ascii="Book Antiqua" w:hAnsi="Book Antiqua"/>
          <w:lang w:val="es-CR"/>
        </w:rPr>
      </w:pPr>
    </w:p>
    <w:p w14:paraId="5A4726A1" w14:textId="77777777" w:rsidR="00D21DCF" w:rsidRDefault="00FA558F" w:rsidP="0090564C">
      <w:pPr>
        <w:spacing w:line="276" w:lineRule="auto"/>
        <w:jc w:val="both"/>
        <w:rPr>
          <w:rFonts w:ascii="Book Antiqua" w:hAnsi="Book Antiqua"/>
          <w:lang w:val="es-CR"/>
        </w:rPr>
      </w:pPr>
      <w:r>
        <w:rPr>
          <w:rFonts w:ascii="Book Antiqua" w:hAnsi="Book Antiqua"/>
          <w:lang w:val="es-CR"/>
        </w:rPr>
        <w:t>A continuación,</w:t>
      </w:r>
      <w:r w:rsidR="00D21DCF">
        <w:rPr>
          <w:rFonts w:ascii="Book Antiqua" w:hAnsi="Book Antiqua"/>
          <w:lang w:val="es-CR"/>
        </w:rPr>
        <w:t xml:space="preserve"> se </w:t>
      </w:r>
      <w:r w:rsidR="00183718">
        <w:rPr>
          <w:rFonts w:ascii="Book Antiqua" w:hAnsi="Book Antiqua"/>
          <w:lang w:val="es-CR"/>
        </w:rPr>
        <w:t xml:space="preserve">detallan </w:t>
      </w:r>
      <w:r w:rsidR="00D21DCF">
        <w:rPr>
          <w:rFonts w:ascii="Book Antiqua" w:hAnsi="Book Antiqua"/>
          <w:lang w:val="es-CR"/>
        </w:rPr>
        <w:t>las actividades</w:t>
      </w:r>
      <w:r w:rsidR="009E7F31">
        <w:rPr>
          <w:rFonts w:ascii="Book Antiqua" w:hAnsi="Book Antiqua"/>
          <w:lang w:val="es-CR"/>
        </w:rPr>
        <w:t xml:space="preserve"> realizadas</w:t>
      </w:r>
      <w:r w:rsidR="00D21DCF">
        <w:rPr>
          <w:rFonts w:ascii="Book Antiqua" w:hAnsi="Book Antiqua"/>
          <w:lang w:val="es-CR"/>
        </w:rPr>
        <w:t>:</w:t>
      </w:r>
    </w:p>
    <w:p w14:paraId="76A1C45A" w14:textId="77777777" w:rsidR="0090564C" w:rsidRDefault="00C87481" w:rsidP="0090564C">
      <w:pPr>
        <w:spacing w:line="276" w:lineRule="auto"/>
        <w:jc w:val="both"/>
        <w:rPr>
          <w:rFonts w:ascii="Book Antiqua" w:hAnsi="Book Antiqua"/>
          <w:lang w:val="es-CR"/>
        </w:rPr>
      </w:pPr>
      <w:r>
        <w:rPr>
          <w:rFonts w:ascii="Book Antiqua" w:hAnsi="Book Antiqua"/>
          <w:lang w:val="es-CR"/>
        </w:rPr>
        <w:t xml:space="preserve"> </w:t>
      </w:r>
    </w:p>
    <w:p w14:paraId="36F6B70B" w14:textId="77777777" w:rsidR="00BC4EFD" w:rsidRDefault="00D21DCF" w:rsidP="00D21DCF">
      <w:pPr>
        <w:keepNext/>
        <w:numPr>
          <w:ilvl w:val="0"/>
          <w:numId w:val="30"/>
        </w:numPr>
        <w:spacing w:line="276" w:lineRule="auto"/>
        <w:jc w:val="both"/>
        <w:rPr>
          <w:rFonts w:ascii="Book Antiqua" w:eastAsia="Calibri" w:hAnsi="Book Antiqua" w:cs="Arial"/>
        </w:rPr>
      </w:pPr>
      <w:r>
        <w:rPr>
          <w:rFonts w:ascii="Book Antiqua" w:eastAsia="Calibri" w:hAnsi="Book Antiqua" w:cs="Arial"/>
        </w:rPr>
        <w:t xml:space="preserve">Revisión </w:t>
      </w:r>
      <w:r w:rsidR="00116814">
        <w:rPr>
          <w:rFonts w:ascii="Book Antiqua" w:eastAsia="Calibri" w:hAnsi="Book Antiqua" w:cs="Arial"/>
        </w:rPr>
        <w:t xml:space="preserve">de los expedientes </w:t>
      </w:r>
      <w:r w:rsidR="00DA2B67" w:rsidRPr="00DC5280">
        <w:rPr>
          <w:rFonts w:ascii="Book Antiqua" w:eastAsia="Calibri" w:hAnsi="Book Antiqua" w:cs="Arial"/>
        </w:rPr>
        <w:t>pendiente</w:t>
      </w:r>
      <w:r w:rsidR="00116814">
        <w:rPr>
          <w:rFonts w:ascii="Book Antiqua" w:eastAsia="Calibri" w:hAnsi="Book Antiqua" w:cs="Arial"/>
        </w:rPr>
        <w:t>s</w:t>
      </w:r>
      <w:r w:rsidR="00DA2B67" w:rsidRPr="00DC5280">
        <w:rPr>
          <w:rFonts w:ascii="Book Antiqua" w:eastAsia="Calibri" w:hAnsi="Book Antiqua" w:cs="Arial"/>
        </w:rPr>
        <w:t xml:space="preserve"> de fallo al 3 de agosto </w:t>
      </w:r>
      <w:r w:rsidR="00116814">
        <w:rPr>
          <w:rFonts w:ascii="Book Antiqua" w:eastAsia="Calibri" w:hAnsi="Book Antiqua" w:cs="Arial"/>
        </w:rPr>
        <w:t>de 2022</w:t>
      </w:r>
      <w:r w:rsidR="00DA2B67" w:rsidRPr="00DC5280">
        <w:rPr>
          <w:rFonts w:ascii="Book Antiqua" w:eastAsia="Calibri" w:hAnsi="Book Antiqua" w:cs="Arial"/>
        </w:rPr>
        <w:t xml:space="preserve">, </w:t>
      </w:r>
      <w:r w:rsidR="00116814">
        <w:rPr>
          <w:rFonts w:ascii="Book Antiqua" w:eastAsia="Calibri" w:hAnsi="Book Antiqua" w:cs="Arial"/>
        </w:rPr>
        <w:t xml:space="preserve">donde </w:t>
      </w:r>
      <w:r w:rsidR="00DA2B67" w:rsidRPr="00DC5280">
        <w:rPr>
          <w:rFonts w:ascii="Book Antiqua" w:eastAsia="Calibri" w:hAnsi="Book Antiqua" w:cs="Arial"/>
        </w:rPr>
        <w:t>la Jueza o Juez 1</w:t>
      </w:r>
      <w:r w:rsidR="00D45185">
        <w:rPr>
          <w:rFonts w:ascii="Book Antiqua" w:eastAsia="Calibri" w:hAnsi="Book Antiqua" w:cs="Arial"/>
        </w:rPr>
        <w:t xml:space="preserve"> mantenía </w:t>
      </w:r>
      <w:r w:rsidR="00DA2B67" w:rsidRPr="00DC5280">
        <w:rPr>
          <w:rFonts w:ascii="Book Antiqua" w:eastAsia="Calibri" w:hAnsi="Book Antiqua" w:cs="Arial"/>
        </w:rPr>
        <w:t>21 expedientes, la Jueza o Juez 2</w:t>
      </w:r>
      <w:r w:rsidR="00D45185">
        <w:rPr>
          <w:rFonts w:ascii="Book Antiqua" w:eastAsia="Calibri" w:hAnsi="Book Antiqua" w:cs="Arial"/>
        </w:rPr>
        <w:t xml:space="preserve"> un total de</w:t>
      </w:r>
      <w:r w:rsidR="00DA2B67" w:rsidRPr="00DC5280">
        <w:rPr>
          <w:rFonts w:ascii="Book Antiqua" w:eastAsia="Calibri" w:hAnsi="Book Antiqua" w:cs="Arial"/>
        </w:rPr>
        <w:t xml:space="preserve"> 23 asuntos pendientes de segunda instancia y 27 de familia y el Juez o Jueza 3</w:t>
      </w:r>
      <w:r w:rsidR="00116814">
        <w:rPr>
          <w:rFonts w:ascii="Book Antiqua" w:eastAsia="Calibri" w:hAnsi="Book Antiqua" w:cs="Arial"/>
        </w:rPr>
        <w:t>,</w:t>
      </w:r>
      <w:r w:rsidR="00DA2B67" w:rsidRPr="00DC5280">
        <w:rPr>
          <w:rFonts w:ascii="Book Antiqua" w:eastAsia="Calibri" w:hAnsi="Book Antiqua" w:cs="Arial"/>
        </w:rPr>
        <w:t xml:space="preserve"> 11 expedientes </w:t>
      </w:r>
      <w:r w:rsidR="00DA2B67">
        <w:rPr>
          <w:rFonts w:ascii="Book Antiqua" w:eastAsia="Calibri" w:hAnsi="Book Antiqua" w:cs="Arial"/>
        </w:rPr>
        <w:t xml:space="preserve">pendientes </w:t>
      </w:r>
      <w:r w:rsidR="00DA2B67" w:rsidRPr="00DC5280">
        <w:rPr>
          <w:rFonts w:ascii="Book Antiqua" w:eastAsia="Calibri" w:hAnsi="Book Antiqua" w:cs="Arial"/>
        </w:rPr>
        <w:t>de fallo</w:t>
      </w:r>
      <w:r w:rsidR="00D45185">
        <w:rPr>
          <w:rFonts w:ascii="Book Antiqua" w:eastAsia="Calibri" w:hAnsi="Book Antiqua" w:cs="Arial"/>
        </w:rPr>
        <w:t>. D</w:t>
      </w:r>
      <w:r w:rsidR="00116814">
        <w:rPr>
          <w:rFonts w:ascii="Book Antiqua" w:eastAsia="Calibri" w:hAnsi="Book Antiqua" w:cs="Arial"/>
        </w:rPr>
        <w:t xml:space="preserve">e acuerdo </w:t>
      </w:r>
      <w:r w:rsidR="00DA2B67">
        <w:rPr>
          <w:rFonts w:ascii="Book Antiqua" w:eastAsia="Calibri" w:hAnsi="Book Antiqua" w:cs="Arial"/>
        </w:rPr>
        <w:t>con la Jueza Coordinadora</w:t>
      </w:r>
      <w:r w:rsidR="00116814">
        <w:rPr>
          <w:rFonts w:ascii="Book Antiqua" w:eastAsia="Calibri" w:hAnsi="Book Antiqua" w:cs="Arial"/>
        </w:rPr>
        <w:t>,</w:t>
      </w:r>
      <w:r w:rsidR="00DA2B67">
        <w:rPr>
          <w:rFonts w:ascii="Book Antiqua" w:eastAsia="Calibri" w:hAnsi="Book Antiqua" w:cs="Arial"/>
        </w:rPr>
        <w:t xml:space="preserve"> </w:t>
      </w:r>
      <w:r w:rsidR="00116814">
        <w:rPr>
          <w:rFonts w:ascii="Book Antiqua" w:eastAsia="Calibri" w:hAnsi="Book Antiqua" w:cs="Arial"/>
        </w:rPr>
        <w:t xml:space="preserve">las personas juzgadoras </w:t>
      </w:r>
      <w:r w:rsidR="00BC4EFD">
        <w:rPr>
          <w:rFonts w:ascii="Book Antiqua" w:eastAsia="Calibri" w:hAnsi="Book Antiqua" w:cs="Arial"/>
        </w:rPr>
        <w:t xml:space="preserve">van a fallar </w:t>
      </w:r>
      <w:r w:rsidR="00DA2B67">
        <w:rPr>
          <w:rFonts w:ascii="Book Antiqua" w:eastAsia="Calibri" w:hAnsi="Book Antiqua" w:cs="Arial"/>
        </w:rPr>
        <w:t xml:space="preserve">los expedientes que tienen asignados </w:t>
      </w:r>
      <w:r w:rsidR="00BC4EFD">
        <w:rPr>
          <w:rFonts w:ascii="Book Antiqua" w:eastAsia="Calibri" w:hAnsi="Book Antiqua" w:cs="Arial"/>
        </w:rPr>
        <w:t xml:space="preserve">por lo que no se </w:t>
      </w:r>
      <w:r w:rsidR="00F13984">
        <w:rPr>
          <w:rFonts w:ascii="Book Antiqua" w:eastAsia="Calibri" w:hAnsi="Book Antiqua" w:cs="Arial"/>
        </w:rPr>
        <w:t>requirió</w:t>
      </w:r>
      <w:r w:rsidR="00BC4EFD">
        <w:rPr>
          <w:rFonts w:ascii="Book Antiqua" w:eastAsia="Calibri" w:hAnsi="Book Antiqua" w:cs="Arial"/>
        </w:rPr>
        <w:t xml:space="preserve"> repartir </w:t>
      </w:r>
      <w:r w:rsidR="00F13984">
        <w:rPr>
          <w:rFonts w:ascii="Book Antiqua" w:eastAsia="Calibri" w:hAnsi="Book Antiqua" w:cs="Arial"/>
        </w:rPr>
        <w:t xml:space="preserve">o equiparar estos asuntos. </w:t>
      </w:r>
      <w:r w:rsidR="00BC4EFD">
        <w:rPr>
          <w:rFonts w:ascii="Book Antiqua" w:eastAsia="Calibri" w:hAnsi="Book Antiqua" w:cs="Arial"/>
        </w:rPr>
        <w:t xml:space="preserve"> </w:t>
      </w:r>
    </w:p>
    <w:p w14:paraId="31D8EEB3" w14:textId="77777777" w:rsidR="000E2F90" w:rsidRDefault="000E2F90" w:rsidP="000E2F90">
      <w:pPr>
        <w:keepNext/>
        <w:spacing w:line="276" w:lineRule="auto"/>
        <w:ind w:left="720"/>
        <w:jc w:val="both"/>
        <w:rPr>
          <w:rFonts w:ascii="Book Antiqua" w:eastAsia="Calibri" w:hAnsi="Book Antiqua" w:cs="Arial"/>
        </w:rPr>
      </w:pPr>
    </w:p>
    <w:p w14:paraId="6A4A0A5D" w14:textId="77777777" w:rsidR="006A194C" w:rsidRDefault="00BC4EFD" w:rsidP="00BC4EFD">
      <w:pPr>
        <w:keepNext/>
        <w:numPr>
          <w:ilvl w:val="0"/>
          <w:numId w:val="30"/>
        </w:numPr>
        <w:spacing w:line="276" w:lineRule="auto"/>
        <w:jc w:val="both"/>
        <w:rPr>
          <w:rFonts w:ascii="Book Antiqua" w:eastAsia="Calibri" w:hAnsi="Book Antiqua" w:cs="Arial"/>
        </w:rPr>
      </w:pPr>
      <w:r>
        <w:rPr>
          <w:rFonts w:ascii="Book Antiqua" w:eastAsia="Calibri" w:hAnsi="Book Antiqua" w:cs="Arial"/>
        </w:rPr>
        <w:t>R</w:t>
      </w:r>
      <w:r w:rsidR="00DA2B67" w:rsidRPr="00B97160">
        <w:rPr>
          <w:rFonts w:ascii="Book Antiqua" w:eastAsia="Calibri" w:hAnsi="Book Antiqua" w:cs="Arial"/>
        </w:rPr>
        <w:t>evis</w:t>
      </w:r>
      <w:r>
        <w:rPr>
          <w:rFonts w:ascii="Book Antiqua" w:eastAsia="Calibri" w:hAnsi="Book Antiqua" w:cs="Arial"/>
        </w:rPr>
        <w:t>i</w:t>
      </w:r>
      <w:r w:rsidR="00DA2B67" w:rsidRPr="00B97160">
        <w:rPr>
          <w:rFonts w:ascii="Book Antiqua" w:eastAsia="Calibri" w:hAnsi="Book Antiqua" w:cs="Arial"/>
        </w:rPr>
        <w:t>ó</w:t>
      </w:r>
      <w:r>
        <w:rPr>
          <w:rFonts w:ascii="Book Antiqua" w:eastAsia="Calibri" w:hAnsi="Book Antiqua" w:cs="Arial"/>
        </w:rPr>
        <w:t>n</w:t>
      </w:r>
      <w:r w:rsidR="00DA2B67" w:rsidRPr="00B97160">
        <w:rPr>
          <w:rFonts w:ascii="Book Antiqua" w:eastAsia="Calibri" w:hAnsi="Book Antiqua" w:cs="Arial"/>
        </w:rPr>
        <w:t xml:space="preserve"> </w:t>
      </w:r>
      <w:r>
        <w:rPr>
          <w:rFonts w:ascii="Book Antiqua" w:eastAsia="Calibri" w:hAnsi="Book Antiqua" w:cs="Arial"/>
        </w:rPr>
        <w:t xml:space="preserve">de la Agenda Cronos para determinar </w:t>
      </w:r>
      <w:r w:rsidR="00DA2B67" w:rsidRPr="00B97160">
        <w:rPr>
          <w:rFonts w:ascii="Book Antiqua" w:eastAsia="Calibri" w:hAnsi="Book Antiqua" w:cs="Arial"/>
        </w:rPr>
        <w:t xml:space="preserve">la cantidad de </w:t>
      </w:r>
      <w:r w:rsidR="00DA2B67">
        <w:rPr>
          <w:rFonts w:ascii="Book Antiqua" w:eastAsia="Calibri" w:hAnsi="Book Antiqua" w:cs="Arial"/>
        </w:rPr>
        <w:t>audiencias</w:t>
      </w:r>
      <w:r w:rsidR="00DA2B67" w:rsidRPr="00B97160">
        <w:rPr>
          <w:rFonts w:ascii="Book Antiqua" w:eastAsia="Calibri" w:hAnsi="Book Antiqua" w:cs="Arial"/>
        </w:rPr>
        <w:t xml:space="preserve"> </w:t>
      </w:r>
      <w:r w:rsidR="00DA2B67">
        <w:rPr>
          <w:rFonts w:ascii="Book Antiqua" w:eastAsia="Calibri" w:hAnsi="Book Antiqua" w:cs="Arial"/>
        </w:rPr>
        <w:t>pendientes</w:t>
      </w:r>
      <w:r w:rsidR="00DA2B67" w:rsidRPr="00B97160">
        <w:rPr>
          <w:rFonts w:ascii="Book Antiqua" w:eastAsia="Calibri" w:hAnsi="Book Antiqua" w:cs="Arial"/>
        </w:rPr>
        <w:t xml:space="preserve"> </w:t>
      </w:r>
      <w:r w:rsidR="00DA2B67">
        <w:rPr>
          <w:rFonts w:ascii="Book Antiqua" w:eastAsia="Calibri" w:hAnsi="Book Antiqua" w:cs="Arial"/>
        </w:rPr>
        <w:t>de realización</w:t>
      </w:r>
      <w:r w:rsidR="00F13984">
        <w:rPr>
          <w:rFonts w:ascii="Book Antiqua" w:eastAsia="Calibri" w:hAnsi="Book Antiqua" w:cs="Arial"/>
        </w:rPr>
        <w:t xml:space="preserve"> </w:t>
      </w:r>
      <w:r w:rsidR="006B6F08">
        <w:rPr>
          <w:rFonts w:ascii="Book Antiqua" w:eastAsia="Calibri" w:hAnsi="Book Antiqua" w:cs="Arial"/>
        </w:rPr>
        <w:t>al 3 de agosto de 2022</w:t>
      </w:r>
      <w:r w:rsidR="001D3CCE">
        <w:rPr>
          <w:rFonts w:ascii="Book Antiqua" w:eastAsia="Calibri" w:hAnsi="Book Antiqua" w:cs="Arial"/>
        </w:rPr>
        <w:t>,</w:t>
      </w:r>
      <w:r w:rsidR="006B6F08">
        <w:rPr>
          <w:rFonts w:ascii="Book Antiqua" w:eastAsia="Calibri" w:hAnsi="Book Antiqua" w:cs="Arial"/>
        </w:rPr>
        <w:t xml:space="preserve"> </w:t>
      </w:r>
      <w:r w:rsidR="00F13984">
        <w:rPr>
          <w:rFonts w:ascii="Book Antiqua" w:eastAsia="Calibri" w:hAnsi="Book Antiqua" w:cs="Arial"/>
        </w:rPr>
        <w:t xml:space="preserve">dado que la cantidad de señalamientos no eran equitativos por la estructura anterior. Lo que requirió ajuste por parte de la Profesional de esta Dirección. </w:t>
      </w:r>
    </w:p>
    <w:p w14:paraId="357C7A9C" w14:textId="77777777" w:rsidR="001B5993" w:rsidRDefault="001B5993" w:rsidP="00A7685B">
      <w:pPr>
        <w:keepNext/>
        <w:spacing w:line="276" w:lineRule="auto"/>
        <w:ind w:left="720"/>
        <w:jc w:val="both"/>
        <w:rPr>
          <w:rFonts w:ascii="Book Antiqua" w:eastAsia="Calibri" w:hAnsi="Book Antiqua" w:cs="Arial"/>
        </w:rPr>
      </w:pPr>
    </w:p>
    <w:p w14:paraId="037890F0" w14:textId="77777777" w:rsidR="006A194C" w:rsidRPr="00A7685B" w:rsidRDefault="001B5993" w:rsidP="00A7685B">
      <w:pPr>
        <w:keepNext/>
        <w:numPr>
          <w:ilvl w:val="12"/>
          <w:numId w:val="0"/>
        </w:numPr>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Cuadro </w:t>
      </w:r>
      <w:r w:rsidRPr="00A7685B">
        <w:rPr>
          <w:rFonts w:ascii="Book Antiqua" w:eastAsia="Calibri" w:hAnsi="Book Antiqua" w:cs="Arial"/>
          <w:b/>
          <w:bCs/>
          <w:i/>
          <w:iCs/>
          <w:sz w:val="22"/>
          <w:szCs w:val="22"/>
        </w:rPr>
        <w:fldChar w:fldCharType="begin"/>
      </w:r>
      <w:r w:rsidRPr="00A7685B">
        <w:rPr>
          <w:rFonts w:ascii="Book Antiqua" w:eastAsia="Calibri" w:hAnsi="Book Antiqua" w:cs="Arial"/>
          <w:b/>
          <w:bCs/>
          <w:i/>
          <w:iCs/>
          <w:sz w:val="22"/>
          <w:szCs w:val="22"/>
        </w:rPr>
        <w:instrText xml:space="preserve"> SEQ Cuadro \* ARABIC </w:instrText>
      </w:r>
      <w:r w:rsidRPr="00A7685B">
        <w:rPr>
          <w:rFonts w:ascii="Book Antiqua" w:eastAsia="Calibri" w:hAnsi="Book Antiqua" w:cs="Arial"/>
          <w:b/>
          <w:bCs/>
          <w:i/>
          <w:iCs/>
          <w:sz w:val="22"/>
          <w:szCs w:val="22"/>
        </w:rPr>
        <w:fldChar w:fldCharType="separate"/>
      </w:r>
      <w:r w:rsidRPr="00A7685B">
        <w:rPr>
          <w:rFonts w:ascii="Book Antiqua" w:eastAsia="Calibri" w:hAnsi="Book Antiqua" w:cs="Arial"/>
          <w:b/>
          <w:bCs/>
          <w:i/>
          <w:iCs/>
          <w:noProof/>
          <w:sz w:val="22"/>
          <w:szCs w:val="22"/>
        </w:rPr>
        <w:t>7</w:t>
      </w:r>
      <w:r w:rsidRPr="00A7685B">
        <w:rPr>
          <w:rFonts w:ascii="Book Antiqua" w:eastAsia="Calibri" w:hAnsi="Book Antiqua" w:cs="Arial"/>
          <w:b/>
          <w:bCs/>
          <w:i/>
          <w:iCs/>
          <w:sz w:val="22"/>
          <w:szCs w:val="22"/>
        </w:rPr>
        <w:fldChar w:fldCharType="end"/>
      </w:r>
      <w:r w:rsidRPr="00A7685B">
        <w:rPr>
          <w:rFonts w:ascii="Book Antiqua" w:eastAsia="Calibri" w:hAnsi="Book Antiqua" w:cs="Arial"/>
          <w:b/>
          <w:bCs/>
          <w:i/>
          <w:iCs/>
          <w:sz w:val="22"/>
          <w:szCs w:val="22"/>
        </w:rPr>
        <w:t xml:space="preserve"> </w:t>
      </w:r>
    </w:p>
    <w:p w14:paraId="435CE7A2" w14:textId="77777777" w:rsidR="006A194C" w:rsidRPr="00A7685B" w:rsidRDefault="001D3CCE" w:rsidP="006A194C">
      <w:pPr>
        <w:keepNext/>
        <w:spacing w:line="276" w:lineRule="auto"/>
        <w:ind w:left="720"/>
        <w:jc w:val="both"/>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Cantidad de expedientes pendientes de audiencia </w:t>
      </w:r>
      <w:r w:rsidR="001B5993" w:rsidRPr="00A7685B">
        <w:rPr>
          <w:rFonts w:ascii="Book Antiqua" w:hAnsi="Book Antiqua"/>
          <w:b/>
          <w:bCs/>
          <w:i/>
          <w:iCs/>
          <w:sz w:val="22"/>
          <w:szCs w:val="22"/>
          <w:lang w:val="es-CR"/>
        </w:rPr>
        <w:t>en el Juzgado de Familia del Tercer Circuito Judicial de San José, Desamparados</w:t>
      </w:r>
      <w:r w:rsidR="001B5993" w:rsidRPr="00A7685B">
        <w:rPr>
          <w:rFonts w:ascii="Book Antiqua" w:eastAsia="Calibri" w:hAnsi="Book Antiqua" w:cs="Arial"/>
          <w:b/>
          <w:bCs/>
          <w:i/>
          <w:iCs/>
          <w:sz w:val="22"/>
          <w:szCs w:val="22"/>
        </w:rPr>
        <w:t xml:space="preserve"> </w:t>
      </w:r>
      <w:r w:rsidRPr="00A7685B">
        <w:rPr>
          <w:rFonts w:ascii="Book Antiqua" w:eastAsia="Calibri" w:hAnsi="Book Antiqua" w:cs="Arial"/>
          <w:b/>
          <w:bCs/>
          <w:i/>
          <w:iCs/>
          <w:sz w:val="22"/>
          <w:szCs w:val="22"/>
        </w:rPr>
        <w:t>al 3 de agosto de 2022</w:t>
      </w:r>
    </w:p>
    <w:tbl>
      <w:tblPr>
        <w:tblW w:w="5000" w:type="pct"/>
        <w:tblCellMar>
          <w:left w:w="70" w:type="dxa"/>
          <w:right w:w="70" w:type="dxa"/>
        </w:tblCellMar>
        <w:tblLook w:val="04A0" w:firstRow="1" w:lastRow="0" w:firstColumn="1" w:lastColumn="0" w:noHBand="0" w:noVBand="1"/>
      </w:tblPr>
      <w:tblGrid>
        <w:gridCol w:w="2743"/>
        <w:gridCol w:w="2364"/>
        <w:gridCol w:w="2277"/>
        <w:gridCol w:w="1925"/>
      </w:tblGrid>
      <w:tr w:rsidR="001B5993" w:rsidRPr="00A7685B" w14:paraId="369A7A27" w14:textId="77777777" w:rsidTr="006A194C">
        <w:trPr>
          <w:trHeight w:val="1260"/>
        </w:trPr>
        <w:tc>
          <w:tcPr>
            <w:tcW w:w="1473" w:type="pct"/>
            <w:tcBorders>
              <w:top w:val="double" w:sz="6" w:space="0" w:color="365F91"/>
              <w:left w:val="double" w:sz="6" w:space="0" w:color="365F91"/>
              <w:bottom w:val="double" w:sz="6" w:space="0" w:color="365F91"/>
              <w:right w:val="double" w:sz="6" w:space="0" w:color="365F91"/>
            </w:tcBorders>
            <w:shd w:val="clear" w:color="000000" w:fill="365F91"/>
            <w:vAlign w:val="center"/>
            <w:hideMark/>
          </w:tcPr>
          <w:p w14:paraId="5E2EFE47" w14:textId="77777777" w:rsidR="006A194C" w:rsidRPr="00A7685B" w:rsidRDefault="006A194C" w:rsidP="006A194C">
            <w:pPr>
              <w:jc w:val="center"/>
              <w:rPr>
                <w:rFonts w:ascii="Book Antiqua" w:hAnsi="Book Antiqua"/>
                <w:b/>
                <w:bCs/>
                <w:color w:val="FFFFFF"/>
                <w:sz w:val="20"/>
                <w:szCs w:val="20"/>
                <w:lang w:val="es-CR" w:eastAsia="es-CR"/>
              </w:rPr>
            </w:pPr>
            <w:r w:rsidRPr="00A7685B">
              <w:rPr>
                <w:rFonts w:ascii="Book Antiqua" w:hAnsi="Book Antiqua"/>
                <w:b/>
                <w:bCs/>
                <w:color w:val="FFFFFF"/>
                <w:sz w:val="20"/>
                <w:szCs w:val="20"/>
                <w:lang w:val="es-CR" w:eastAsia="es-CR"/>
              </w:rPr>
              <w:t>Personal Juzgador</w:t>
            </w:r>
          </w:p>
        </w:tc>
        <w:tc>
          <w:tcPr>
            <w:tcW w:w="1270" w:type="pct"/>
            <w:tcBorders>
              <w:top w:val="double" w:sz="6" w:space="0" w:color="365F91"/>
              <w:left w:val="nil"/>
              <w:bottom w:val="double" w:sz="6" w:space="0" w:color="365F91"/>
              <w:right w:val="double" w:sz="6" w:space="0" w:color="365F91"/>
            </w:tcBorders>
            <w:shd w:val="clear" w:color="000000" w:fill="4BACC6"/>
            <w:vAlign w:val="center"/>
            <w:hideMark/>
          </w:tcPr>
          <w:p w14:paraId="4BDDCE1F" w14:textId="77777777" w:rsidR="006A194C" w:rsidRPr="00A7685B" w:rsidRDefault="006A194C" w:rsidP="006A194C">
            <w:pPr>
              <w:jc w:val="center"/>
              <w:rPr>
                <w:rFonts w:ascii="Book Antiqua" w:hAnsi="Book Antiqua"/>
                <w:b/>
                <w:bCs/>
                <w:color w:val="FFFFFF"/>
                <w:sz w:val="20"/>
                <w:szCs w:val="20"/>
                <w:lang w:val="es-CR" w:eastAsia="es-CR"/>
              </w:rPr>
            </w:pPr>
            <w:r w:rsidRPr="00A7685B">
              <w:rPr>
                <w:rFonts w:ascii="Book Antiqua" w:hAnsi="Book Antiqua"/>
                <w:b/>
                <w:bCs/>
                <w:color w:val="FFFFFF"/>
                <w:sz w:val="20"/>
                <w:szCs w:val="20"/>
                <w:lang w:val="es-CR" w:eastAsia="es-CR"/>
              </w:rPr>
              <w:t xml:space="preserve">Cantidad de </w:t>
            </w:r>
            <w:r w:rsidR="001D3CCE" w:rsidRPr="00A7685B">
              <w:rPr>
                <w:rFonts w:ascii="Book Antiqua" w:hAnsi="Book Antiqua"/>
                <w:b/>
                <w:bCs/>
                <w:color w:val="FFFFFF"/>
                <w:sz w:val="20"/>
                <w:szCs w:val="20"/>
                <w:lang w:val="es-CR" w:eastAsia="es-CR"/>
              </w:rPr>
              <w:t>e</w:t>
            </w:r>
            <w:r w:rsidRPr="00A7685B">
              <w:rPr>
                <w:rFonts w:ascii="Book Antiqua" w:hAnsi="Book Antiqua"/>
                <w:b/>
                <w:bCs/>
                <w:color w:val="FFFFFF"/>
                <w:sz w:val="20"/>
                <w:szCs w:val="20"/>
                <w:lang w:val="es-CR" w:eastAsia="es-CR"/>
              </w:rPr>
              <w:t xml:space="preserve">xp.  </w:t>
            </w:r>
            <w:r w:rsidR="001D3CCE" w:rsidRPr="00A7685B">
              <w:rPr>
                <w:rFonts w:ascii="Book Antiqua" w:hAnsi="Book Antiqua"/>
                <w:b/>
                <w:bCs/>
                <w:color w:val="FFFFFF"/>
                <w:sz w:val="20"/>
                <w:szCs w:val="20"/>
                <w:lang w:val="es-CR" w:eastAsia="es-CR"/>
              </w:rPr>
              <w:t>p</w:t>
            </w:r>
            <w:r w:rsidRPr="00A7685B">
              <w:rPr>
                <w:rFonts w:ascii="Book Antiqua" w:hAnsi="Book Antiqua"/>
                <w:b/>
                <w:bCs/>
                <w:color w:val="FFFFFF"/>
                <w:sz w:val="20"/>
                <w:szCs w:val="20"/>
                <w:lang w:val="es-CR" w:eastAsia="es-CR"/>
              </w:rPr>
              <w:t>endientes de audiencia</w:t>
            </w:r>
          </w:p>
        </w:tc>
        <w:tc>
          <w:tcPr>
            <w:tcW w:w="1223" w:type="pct"/>
            <w:tcBorders>
              <w:top w:val="double" w:sz="6" w:space="0" w:color="365F91"/>
              <w:left w:val="nil"/>
              <w:bottom w:val="double" w:sz="6" w:space="0" w:color="365F91"/>
              <w:right w:val="double" w:sz="6" w:space="0" w:color="365F91"/>
            </w:tcBorders>
            <w:shd w:val="clear" w:color="000000" w:fill="4BACC6"/>
            <w:vAlign w:val="center"/>
            <w:hideMark/>
          </w:tcPr>
          <w:p w14:paraId="17395D6C" w14:textId="77777777" w:rsidR="006A194C" w:rsidRPr="00A7685B" w:rsidRDefault="006A194C" w:rsidP="006A194C">
            <w:pPr>
              <w:jc w:val="center"/>
              <w:rPr>
                <w:rFonts w:ascii="Book Antiqua" w:hAnsi="Book Antiqua"/>
                <w:b/>
                <w:bCs/>
                <w:color w:val="FFFFFF"/>
                <w:sz w:val="20"/>
                <w:szCs w:val="20"/>
                <w:lang w:val="es-CR" w:eastAsia="es-CR"/>
              </w:rPr>
            </w:pPr>
            <w:r w:rsidRPr="00A7685B">
              <w:rPr>
                <w:rFonts w:ascii="Book Antiqua" w:hAnsi="Book Antiqua"/>
                <w:b/>
                <w:bCs/>
                <w:color w:val="FFFFFF"/>
                <w:sz w:val="20"/>
                <w:szCs w:val="20"/>
                <w:lang w:val="es-CR" w:eastAsia="es-CR"/>
              </w:rPr>
              <w:t>Fecha a la que va la agenda</w:t>
            </w:r>
          </w:p>
        </w:tc>
        <w:tc>
          <w:tcPr>
            <w:tcW w:w="1034" w:type="pct"/>
            <w:tcBorders>
              <w:top w:val="double" w:sz="6" w:space="0" w:color="365F91"/>
              <w:left w:val="nil"/>
              <w:bottom w:val="double" w:sz="6" w:space="0" w:color="365F91"/>
              <w:right w:val="double" w:sz="6" w:space="0" w:color="365F91"/>
            </w:tcBorders>
            <w:shd w:val="clear" w:color="000000" w:fill="4BACC6"/>
            <w:vAlign w:val="center"/>
            <w:hideMark/>
          </w:tcPr>
          <w:p w14:paraId="0EC1A9C4" w14:textId="77777777" w:rsidR="006A194C" w:rsidRPr="00A7685B" w:rsidRDefault="006A194C" w:rsidP="006A194C">
            <w:pPr>
              <w:jc w:val="center"/>
              <w:rPr>
                <w:rFonts w:ascii="Book Antiqua" w:hAnsi="Book Antiqua"/>
                <w:b/>
                <w:bCs/>
                <w:color w:val="FFFFFF"/>
                <w:sz w:val="20"/>
                <w:szCs w:val="20"/>
                <w:lang w:val="es-CR" w:eastAsia="es-CR"/>
              </w:rPr>
            </w:pPr>
            <w:r w:rsidRPr="00A7685B">
              <w:rPr>
                <w:rFonts w:ascii="Book Antiqua" w:hAnsi="Book Antiqua"/>
                <w:b/>
                <w:bCs/>
                <w:color w:val="FFFFFF"/>
                <w:sz w:val="20"/>
                <w:szCs w:val="20"/>
                <w:lang w:val="es-CR" w:eastAsia="es-CR"/>
              </w:rPr>
              <w:t>Cantidad de días</w:t>
            </w:r>
          </w:p>
        </w:tc>
      </w:tr>
      <w:tr w:rsidR="006A194C" w:rsidRPr="00A7685B" w14:paraId="35B32901" w14:textId="77777777" w:rsidTr="00A7685B">
        <w:trPr>
          <w:trHeight w:val="420"/>
        </w:trPr>
        <w:tc>
          <w:tcPr>
            <w:tcW w:w="1473" w:type="pct"/>
            <w:tcBorders>
              <w:top w:val="nil"/>
              <w:left w:val="double" w:sz="6" w:space="0" w:color="365F91"/>
              <w:bottom w:val="double" w:sz="6" w:space="0" w:color="365F91"/>
              <w:right w:val="double" w:sz="6" w:space="0" w:color="365F91"/>
            </w:tcBorders>
            <w:shd w:val="clear" w:color="000000" w:fill="FFFFFF"/>
            <w:vAlign w:val="center"/>
            <w:hideMark/>
          </w:tcPr>
          <w:p w14:paraId="5F4CFB9D"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Jueza o Juez 1</w:t>
            </w:r>
          </w:p>
        </w:tc>
        <w:tc>
          <w:tcPr>
            <w:tcW w:w="1270" w:type="pct"/>
            <w:tcBorders>
              <w:top w:val="nil"/>
              <w:left w:val="nil"/>
              <w:bottom w:val="double" w:sz="6" w:space="0" w:color="365F91"/>
              <w:right w:val="double" w:sz="6" w:space="0" w:color="365F91"/>
            </w:tcBorders>
            <w:shd w:val="clear" w:color="000000" w:fill="FFFFFF"/>
            <w:vAlign w:val="center"/>
            <w:hideMark/>
          </w:tcPr>
          <w:p w14:paraId="275DA0E2"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63</w:t>
            </w:r>
          </w:p>
        </w:tc>
        <w:tc>
          <w:tcPr>
            <w:tcW w:w="1223" w:type="pct"/>
            <w:tcBorders>
              <w:top w:val="nil"/>
              <w:left w:val="nil"/>
              <w:bottom w:val="double" w:sz="6" w:space="0" w:color="365F91"/>
              <w:right w:val="double" w:sz="6" w:space="0" w:color="365F91"/>
            </w:tcBorders>
            <w:shd w:val="clear" w:color="000000" w:fill="FFFFFF"/>
            <w:noWrap/>
            <w:vAlign w:val="center"/>
            <w:hideMark/>
          </w:tcPr>
          <w:p w14:paraId="4DF1D8B0"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2/11/2022</w:t>
            </w:r>
          </w:p>
        </w:tc>
        <w:tc>
          <w:tcPr>
            <w:tcW w:w="1034" w:type="pct"/>
            <w:tcBorders>
              <w:top w:val="nil"/>
              <w:left w:val="nil"/>
              <w:bottom w:val="double" w:sz="6" w:space="0" w:color="365F91"/>
              <w:right w:val="double" w:sz="6" w:space="0" w:color="365F91"/>
            </w:tcBorders>
            <w:shd w:val="clear" w:color="auto" w:fill="auto"/>
            <w:noWrap/>
            <w:vAlign w:val="center"/>
            <w:hideMark/>
          </w:tcPr>
          <w:p w14:paraId="5212C8EE"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91</w:t>
            </w:r>
          </w:p>
        </w:tc>
      </w:tr>
      <w:tr w:rsidR="006A194C" w:rsidRPr="00A7685B" w14:paraId="6087047B" w14:textId="77777777" w:rsidTr="00A7685B">
        <w:trPr>
          <w:trHeight w:val="330"/>
        </w:trPr>
        <w:tc>
          <w:tcPr>
            <w:tcW w:w="1473" w:type="pct"/>
            <w:tcBorders>
              <w:top w:val="nil"/>
              <w:left w:val="double" w:sz="6" w:space="0" w:color="365F91"/>
              <w:bottom w:val="double" w:sz="6" w:space="0" w:color="365F91"/>
              <w:right w:val="double" w:sz="6" w:space="0" w:color="365F91"/>
            </w:tcBorders>
            <w:shd w:val="clear" w:color="000000" w:fill="FFFFFF"/>
            <w:vAlign w:val="center"/>
            <w:hideMark/>
          </w:tcPr>
          <w:p w14:paraId="3538DD56"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Jueza o Juez 2</w:t>
            </w:r>
          </w:p>
        </w:tc>
        <w:tc>
          <w:tcPr>
            <w:tcW w:w="1270" w:type="pct"/>
            <w:tcBorders>
              <w:top w:val="nil"/>
              <w:left w:val="nil"/>
              <w:bottom w:val="double" w:sz="6" w:space="0" w:color="365F91"/>
              <w:right w:val="double" w:sz="6" w:space="0" w:color="365F91"/>
            </w:tcBorders>
            <w:shd w:val="clear" w:color="000000" w:fill="FFFFFF"/>
            <w:vAlign w:val="center"/>
            <w:hideMark/>
          </w:tcPr>
          <w:p w14:paraId="618FFB24"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2</w:t>
            </w:r>
          </w:p>
        </w:tc>
        <w:tc>
          <w:tcPr>
            <w:tcW w:w="1223" w:type="pct"/>
            <w:tcBorders>
              <w:top w:val="nil"/>
              <w:left w:val="nil"/>
              <w:bottom w:val="double" w:sz="6" w:space="0" w:color="365F91"/>
              <w:right w:val="double" w:sz="6" w:space="0" w:color="365F91"/>
            </w:tcBorders>
            <w:shd w:val="clear" w:color="000000" w:fill="FFFFFF"/>
            <w:noWrap/>
            <w:vAlign w:val="center"/>
            <w:hideMark/>
          </w:tcPr>
          <w:p w14:paraId="6BA2782E"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31/8/2022</w:t>
            </w:r>
          </w:p>
        </w:tc>
        <w:tc>
          <w:tcPr>
            <w:tcW w:w="1034" w:type="pct"/>
            <w:tcBorders>
              <w:top w:val="nil"/>
              <w:left w:val="nil"/>
              <w:bottom w:val="double" w:sz="6" w:space="0" w:color="365F91"/>
              <w:right w:val="double" w:sz="6" w:space="0" w:color="365F91"/>
            </w:tcBorders>
            <w:shd w:val="clear" w:color="auto" w:fill="auto"/>
            <w:noWrap/>
            <w:vAlign w:val="center"/>
            <w:hideMark/>
          </w:tcPr>
          <w:p w14:paraId="52E97053"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28</w:t>
            </w:r>
          </w:p>
        </w:tc>
      </w:tr>
      <w:tr w:rsidR="006A194C" w:rsidRPr="00A7685B" w14:paraId="5A788421" w14:textId="77777777" w:rsidTr="00A7685B">
        <w:trPr>
          <w:trHeight w:val="330"/>
        </w:trPr>
        <w:tc>
          <w:tcPr>
            <w:tcW w:w="1473" w:type="pct"/>
            <w:tcBorders>
              <w:top w:val="nil"/>
              <w:left w:val="double" w:sz="6" w:space="0" w:color="365F91"/>
              <w:bottom w:val="double" w:sz="6" w:space="0" w:color="365F91"/>
              <w:right w:val="double" w:sz="6" w:space="0" w:color="365F91"/>
            </w:tcBorders>
            <w:shd w:val="clear" w:color="000000" w:fill="FFFFFF"/>
            <w:vAlign w:val="center"/>
            <w:hideMark/>
          </w:tcPr>
          <w:p w14:paraId="36C3C4D7"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Jueza o Juez 3</w:t>
            </w:r>
          </w:p>
        </w:tc>
        <w:tc>
          <w:tcPr>
            <w:tcW w:w="1270" w:type="pct"/>
            <w:tcBorders>
              <w:top w:val="nil"/>
              <w:left w:val="nil"/>
              <w:bottom w:val="double" w:sz="6" w:space="0" w:color="365F91"/>
              <w:right w:val="double" w:sz="6" w:space="0" w:color="365F91"/>
            </w:tcBorders>
            <w:shd w:val="clear" w:color="000000" w:fill="FFFFFF"/>
            <w:vAlign w:val="center"/>
            <w:hideMark/>
          </w:tcPr>
          <w:p w14:paraId="0F634400"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71</w:t>
            </w:r>
          </w:p>
        </w:tc>
        <w:tc>
          <w:tcPr>
            <w:tcW w:w="1223" w:type="pct"/>
            <w:tcBorders>
              <w:top w:val="nil"/>
              <w:left w:val="nil"/>
              <w:bottom w:val="double" w:sz="6" w:space="0" w:color="365F91"/>
              <w:right w:val="double" w:sz="6" w:space="0" w:color="365F91"/>
            </w:tcBorders>
            <w:shd w:val="clear" w:color="000000" w:fill="FFFFFF"/>
            <w:noWrap/>
            <w:vAlign w:val="center"/>
            <w:hideMark/>
          </w:tcPr>
          <w:p w14:paraId="6E3469F2"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14/10/2022</w:t>
            </w:r>
          </w:p>
        </w:tc>
        <w:tc>
          <w:tcPr>
            <w:tcW w:w="1034" w:type="pct"/>
            <w:tcBorders>
              <w:top w:val="nil"/>
              <w:left w:val="nil"/>
              <w:bottom w:val="double" w:sz="6" w:space="0" w:color="365F91"/>
              <w:right w:val="double" w:sz="6" w:space="0" w:color="365F91"/>
            </w:tcBorders>
            <w:shd w:val="clear" w:color="auto" w:fill="auto"/>
            <w:noWrap/>
            <w:vAlign w:val="center"/>
            <w:hideMark/>
          </w:tcPr>
          <w:p w14:paraId="6BD160B9"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72</w:t>
            </w:r>
          </w:p>
        </w:tc>
      </w:tr>
      <w:tr w:rsidR="001B5993" w:rsidRPr="00A7685B" w14:paraId="5337B527" w14:textId="77777777" w:rsidTr="006A194C">
        <w:trPr>
          <w:trHeight w:val="330"/>
        </w:trPr>
        <w:tc>
          <w:tcPr>
            <w:tcW w:w="1473" w:type="pct"/>
            <w:tcBorders>
              <w:top w:val="nil"/>
              <w:left w:val="double" w:sz="6" w:space="0" w:color="365F91"/>
              <w:bottom w:val="double" w:sz="6" w:space="0" w:color="365F91"/>
              <w:right w:val="double" w:sz="6" w:space="0" w:color="365F91"/>
            </w:tcBorders>
            <w:shd w:val="clear" w:color="000000" w:fill="FFFFFF"/>
            <w:vAlign w:val="center"/>
            <w:hideMark/>
          </w:tcPr>
          <w:p w14:paraId="5C71C79E"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Total</w:t>
            </w:r>
          </w:p>
        </w:tc>
        <w:tc>
          <w:tcPr>
            <w:tcW w:w="1270" w:type="pct"/>
            <w:tcBorders>
              <w:top w:val="nil"/>
              <w:left w:val="nil"/>
              <w:bottom w:val="double" w:sz="6" w:space="0" w:color="365F91"/>
              <w:right w:val="double" w:sz="6" w:space="0" w:color="365F91"/>
            </w:tcBorders>
            <w:shd w:val="clear" w:color="000000" w:fill="FFFFFF"/>
            <w:vAlign w:val="center"/>
            <w:hideMark/>
          </w:tcPr>
          <w:p w14:paraId="1403EC3E" w14:textId="77777777" w:rsidR="006A194C" w:rsidRPr="00A7685B" w:rsidRDefault="006A194C" w:rsidP="006A194C">
            <w:pPr>
              <w:jc w:val="center"/>
              <w:rPr>
                <w:rFonts w:ascii="Book Antiqua" w:hAnsi="Book Antiqua"/>
                <w:color w:val="000000"/>
                <w:sz w:val="20"/>
                <w:szCs w:val="20"/>
                <w:lang w:val="es-CR" w:eastAsia="es-CR"/>
              </w:rPr>
            </w:pPr>
            <w:r w:rsidRPr="00A7685B">
              <w:rPr>
                <w:rFonts w:ascii="Book Antiqua" w:hAnsi="Book Antiqua"/>
                <w:color w:val="000000"/>
                <w:sz w:val="20"/>
                <w:szCs w:val="20"/>
                <w:lang w:val="es-CR" w:eastAsia="es-CR"/>
              </w:rPr>
              <w:t>136</w:t>
            </w:r>
          </w:p>
        </w:tc>
        <w:tc>
          <w:tcPr>
            <w:tcW w:w="1223" w:type="pct"/>
            <w:tcBorders>
              <w:top w:val="nil"/>
              <w:left w:val="nil"/>
              <w:bottom w:val="double" w:sz="6" w:space="0" w:color="365F91"/>
              <w:right w:val="double" w:sz="6" w:space="0" w:color="365F91"/>
            </w:tcBorders>
            <w:shd w:val="clear" w:color="000000" w:fill="4BACC6"/>
            <w:vAlign w:val="center"/>
            <w:hideMark/>
          </w:tcPr>
          <w:p w14:paraId="758AB2F4" w14:textId="77777777" w:rsidR="006A194C" w:rsidRPr="00A7685B" w:rsidRDefault="006A194C" w:rsidP="006A194C">
            <w:pPr>
              <w:jc w:val="center"/>
              <w:rPr>
                <w:rFonts w:ascii="Book Antiqua" w:hAnsi="Book Antiqua"/>
                <w:b/>
                <w:bCs/>
                <w:color w:val="FFFFFF"/>
                <w:sz w:val="20"/>
                <w:szCs w:val="20"/>
                <w:lang w:val="es-CR" w:eastAsia="es-CR"/>
              </w:rPr>
            </w:pPr>
            <w:r w:rsidRPr="00A7685B">
              <w:rPr>
                <w:rFonts w:ascii="Book Antiqua" w:hAnsi="Book Antiqua"/>
                <w:b/>
                <w:bCs/>
                <w:color w:val="FFFFFF"/>
                <w:sz w:val="20"/>
                <w:szCs w:val="20"/>
                <w:lang w:val="es-CR" w:eastAsia="es-CR"/>
              </w:rPr>
              <w:t> </w:t>
            </w:r>
          </w:p>
        </w:tc>
        <w:tc>
          <w:tcPr>
            <w:tcW w:w="1034" w:type="pct"/>
            <w:tcBorders>
              <w:top w:val="nil"/>
              <w:left w:val="nil"/>
              <w:bottom w:val="double" w:sz="6" w:space="0" w:color="365F91"/>
              <w:right w:val="double" w:sz="6" w:space="0" w:color="365F91"/>
            </w:tcBorders>
            <w:shd w:val="clear" w:color="000000" w:fill="4BACC6"/>
            <w:vAlign w:val="center"/>
            <w:hideMark/>
          </w:tcPr>
          <w:p w14:paraId="65002FD4" w14:textId="77777777" w:rsidR="006A194C" w:rsidRPr="00A7685B" w:rsidRDefault="006A194C" w:rsidP="006A194C">
            <w:pPr>
              <w:jc w:val="center"/>
              <w:rPr>
                <w:rFonts w:ascii="Book Antiqua" w:hAnsi="Book Antiqua"/>
                <w:b/>
                <w:bCs/>
                <w:color w:val="FFFFFF"/>
                <w:sz w:val="20"/>
                <w:szCs w:val="20"/>
                <w:lang w:val="es-CR" w:eastAsia="es-CR"/>
              </w:rPr>
            </w:pPr>
            <w:r w:rsidRPr="00A7685B">
              <w:rPr>
                <w:rFonts w:ascii="Book Antiqua" w:hAnsi="Book Antiqua"/>
                <w:b/>
                <w:bCs/>
                <w:color w:val="FFFFFF"/>
                <w:sz w:val="20"/>
                <w:szCs w:val="20"/>
                <w:lang w:val="es-CR" w:eastAsia="es-CR"/>
              </w:rPr>
              <w:t> </w:t>
            </w:r>
          </w:p>
        </w:tc>
      </w:tr>
    </w:tbl>
    <w:p w14:paraId="1B2D6A8B" w14:textId="77777777" w:rsidR="000E2F90" w:rsidRDefault="000E2F90" w:rsidP="00A7685B">
      <w:pPr>
        <w:keepNext/>
        <w:spacing w:line="276" w:lineRule="auto"/>
        <w:jc w:val="both"/>
        <w:rPr>
          <w:rFonts w:ascii="Book Antiqua" w:eastAsia="Calibri" w:hAnsi="Book Antiqua" w:cs="Arial"/>
        </w:rPr>
      </w:pPr>
    </w:p>
    <w:p w14:paraId="385D1403" w14:textId="77777777" w:rsidR="00DA2B67" w:rsidRDefault="001D3CCE" w:rsidP="00A7685B">
      <w:pPr>
        <w:keepNext/>
        <w:spacing w:line="276" w:lineRule="auto"/>
        <w:jc w:val="both"/>
        <w:rPr>
          <w:rFonts w:ascii="Book Antiqua" w:eastAsia="Calibri" w:hAnsi="Book Antiqua" w:cs="Arial"/>
        </w:rPr>
      </w:pPr>
      <w:r w:rsidRPr="00A97257">
        <w:rPr>
          <w:rFonts w:ascii="Book Antiqua" w:eastAsia="Calibri" w:hAnsi="Book Antiqua" w:cs="Arial"/>
        </w:rPr>
        <w:t xml:space="preserve">Al incorporar a la persona juzgadora 2 en el trámite de todos los procesos </w:t>
      </w:r>
      <w:r w:rsidR="00F13984">
        <w:rPr>
          <w:rFonts w:ascii="Book Antiqua" w:eastAsia="Calibri" w:hAnsi="Book Antiqua" w:cs="Arial"/>
        </w:rPr>
        <w:t xml:space="preserve">se necesitó distribuir </w:t>
      </w:r>
      <w:r w:rsidRPr="00A97257">
        <w:rPr>
          <w:rFonts w:ascii="Book Antiqua" w:eastAsia="Calibri" w:hAnsi="Book Antiqua" w:cs="Arial"/>
        </w:rPr>
        <w:t xml:space="preserve">los expedientes </w:t>
      </w:r>
      <w:r w:rsidR="00F13984">
        <w:rPr>
          <w:rFonts w:ascii="Book Antiqua" w:eastAsia="Calibri" w:hAnsi="Book Antiqua" w:cs="Arial"/>
        </w:rPr>
        <w:t>ya con</w:t>
      </w:r>
      <w:r w:rsidRPr="00A97257">
        <w:rPr>
          <w:rFonts w:ascii="Book Antiqua" w:eastAsia="Calibri" w:hAnsi="Book Antiqua" w:cs="Arial"/>
        </w:rPr>
        <w:t xml:space="preserve"> señalamiento para </w:t>
      </w:r>
      <w:r w:rsidR="00DA2B67" w:rsidRPr="00A97257">
        <w:rPr>
          <w:rFonts w:ascii="Book Antiqua" w:eastAsia="Calibri" w:hAnsi="Book Antiqua" w:cs="Arial"/>
        </w:rPr>
        <w:t>equiparar la</w:t>
      </w:r>
      <w:r w:rsidRPr="00A97257">
        <w:rPr>
          <w:rFonts w:ascii="Book Antiqua" w:eastAsia="Calibri" w:hAnsi="Book Antiqua" w:cs="Arial"/>
        </w:rPr>
        <w:t>s cargas de trabajo</w:t>
      </w:r>
      <w:r w:rsidR="00F13984">
        <w:rPr>
          <w:rFonts w:ascii="Book Antiqua" w:eastAsia="Calibri" w:hAnsi="Book Antiqua" w:cs="Arial"/>
        </w:rPr>
        <w:t>. D</w:t>
      </w:r>
      <w:r w:rsidRPr="00A97257">
        <w:rPr>
          <w:rFonts w:ascii="Book Antiqua" w:eastAsia="Calibri" w:hAnsi="Book Antiqua" w:cs="Arial"/>
        </w:rPr>
        <w:t xml:space="preserve">e acuerdo con la Jueza Coordinadora </w:t>
      </w:r>
      <w:r w:rsidR="00DA2B67" w:rsidRPr="00A97257">
        <w:rPr>
          <w:rFonts w:ascii="Book Antiqua" w:eastAsia="Calibri" w:hAnsi="Book Antiqua" w:cs="Arial"/>
        </w:rPr>
        <w:t>se distribuye</w:t>
      </w:r>
      <w:r w:rsidR="00F13984">
        <w:rPr>
          <w:rFonts w:ascii="Book Antiqua" w:eastAsia="Calibri" w:hAnsi="Book Antiqua" w:cs="Arial"/>
        </w:rPr>
        <w:t>ro</w:t>
      </w:r>
      <w:r w:rsidR="00DA2B67" w:rsidRPr="00A97257">
        <w:rPr>
          <w:rFonts w:ascii="Book Antiqua" w:eastAsia="Calibri" w:hAnsi="Book Antiqua" w:cs="Arial"/>
        </w:rPr>
        <w:t xml:space="preserve">n los expedientes </w:t>
      </w:r>
      <w:r w:rsidR="00A97257" w:rsidRPr="00A97257">
        <w:rPr>
          <w:rFonts w:ascii="Book Antiqua" w:eastAsia="Calibri" w:hAnsi="Book Antiqua" w:cs="Arial"/>
        </w:rPr>
        <w:t xml:space="preserve">con fecha de </w:t>
      </w:r>
      <w:r w:rsidR="00DA2B67" w:rsidRPr="00A97257">
        <w:rPr>
          <w:rFonts w:ascii="Book Antiqua" w:eastAsia="Calibri" w:hAnsi="Book Antiqua" w:cs="Arial"/>
        </w:rPr>
        <w:t>señala</w:t>
      </w:r>
      <w:r w:rsidR="00A97257" w:rsidRPr="00A97257">
        <w:rPr>
          <w:rFonts w:ascii="Book Antiqua" w:eastAsia="Calibri" w:hAnsi="Book Antiqua" w:cs="Arial"/>
        </w:rPr>
        <w:t xml:space="preserve">miento </w:t>
      </w:r>
      <w:r w:rsidR="00DA2B67" w:rsidRPr="00A97257">
        <w:rPr>
          <w:rFonts w:ascii="Book Antiqua" w:eastAsia="Calibri" w:hAnsi="Book Antiqua" w:cs="Arial"/>
        </w:rPr>
        <w:t>a partir del 16 de agosto</w:t>
      </w:r>
      <w:r w:rsidR="00A97257" w:rsidRPr="00A97257">
        <w:rPr>
          <w:rFonts w:ascii="Book Antiqua" w:eastAsia="Calibri" w:hAnsi="Book Antiqua" w:cs="Arial"/>
        </w:rPr>
        <w:t xml:space="preserve"> del presente año</w:t>
      </w:r>
      <w:r w:rsidR="00DA2B67" w:rsidRPr="00A97257">
        <w:rPr>
          <w:rFonts w:ascii="Book Antiqua" w:eastAsia="Calibri" w:hAnsi="Book Antiqua" w:cs="Arial"/>
        </w:rPr>
        <w:t xml:space="preserve"> para que el </w:t>
      </w:r>
      <w:r w:rsidR="00A97257" w:rsidRPr="00A97257">
        <w:rPr>
          <w:rFonts w:ascii="Book Antiqua" w:eastAsia="Calibri" w:hAnsi="Book Antiqua" w:cs="Arial"/>
        </w:rPr>
        <w:t>personal técnico</w:t>
      </w:r>
      <w:r w:rsidR="00DA2B67" w:rsidRPr="00A97257">
        <w:rPr>
          <w:rFonts w:ascii="Book Antiqua" w:eastAsia="Calibri" w:hAnsi="Book Antiqua" w:cs="Arial"/>
        </w:rPr>
        <w:t xml:space="preserve"> tenga el tiempo suficiente para </w:t>
      </w:r>
      <w:r w:rsidR="00A97257" w:rsidRPr="00A97257">
        <w:rPr>
          <w:rFonts w:ascii="Book Antiqua" w:eastAsia="Calibri" w:hAnsi="Book Antiqua" w:cs="Arial"/>
        </w:rPr>
        <w:t>confeccionar</w:t>
      </w:r>
      <w:r w:rsidR="00DA2B67" w:rsidRPr="00A97257">
        <w:rPr>
          <w:rFonts w:ascii="Book Antiqua" w:eastAsia="Calibri" w:hAnsi="Book Antiqua" w:cs="Arial"/>
        </w:rPr>
        <w:t xml:space="preserve"> las resoluciones del cambio de fecha y </w:t>
      </w:r>
      <w:r w:rsidR="00A97257" w:rsidRPr="00A97257">
        <w:rPr>
          <w:rFonts w:ascii="Book Antiqua" w:eastAsia="Calibri" w:hAnsi="Book Antiqua" w:cs="Arial"/>
        </w:rPr>
        <w:t xml:space="preserve">realizar </w:t>
      </w:r>
      <w:r w:rsidR="00DA2B67" w:rsidRPr="00A97257">
        <w:rPr>
          <w:rFonts w:ascii="Book Antiqua" w:eastAsia="Calibri" w:hAnsi="Book Antiqua" w:cs="Arial"/>
        </w:rPr>
        <w:t xml:space="preserve">las notificaciones correspondientes. </w:t>
      </w:r>
      <w:r w:rsidR="00A97257">
        <w:rPr>
          <w:rFonts w:ascii="Book Antiqua" w:eastAsia="Calibri" w:hAnsi="Book Antiqua" w:cs="Arial"/>
        </w:rPr>
        <w:t xml:space="preserve">Por lo tanto, </w:t>
      </w:r>
      <w:r w:rsidR="00DA2B67" w:rsidRPr="00A97257">
        <w:rPr>
          <w:rFonts w:ascii="Book Antiqua" w:eastAsia="Calibri" w:hAnsi="Book Antiqua" w:cs="Arial"/>
        </w:rPr>
        <w:t xml:space="preserve">no se </w:t>
      </w:r>
      <w:r w:rsidR="009B2B60">
        <w:rPr>
          <w:rFonts w:ascii="Book Antiqua" w:eastAsia="Calibri" w:hAnsi="Book Antiqua" w:cs="Arial"/>
        </w:rPr>
        <w:t>repart</w:t>
      </w:r>
      <w:r w:rsidR="00F13984">
        <w:rPr>
          <w:rFonts w:ascii="Book Antiqua" w:eastAsia="Calibri" w:hAnsi="Book Antiqua" w:cs="Arial"/>
        </w:rPr>
        <w:t>ieron</w:t>
      </w:r>
      <w:r w:rsidR="00DA2B67" w:rsidRPr="00A97257">
        <w:rPr>
          <w:rFonts w:ascii="Book Antiqua" w:eastAsia="Calibri" w:hAnsi="Book Antiqua" w:cs="Arial"/>
        </w:rPr>
        <w:t xml:space="preserve"> 29 </w:t>
      </w:r>
      <w:r w:rsidR="00A97257">
        <w:rPr>
          <w:rFonts w:ascii="Book Antiqua" w:eastAsia="Calibri" w:hAnsi="Book Antiqua" w:cs="Arial"/>
        </w:rPr>
        <w:t xml:space="preserve">expedientes </w:t>
      </w:r>
      <w:r w:rsidR="00DA2B67" w:rsidRPr="00A97257">
        <w:rPr>
          <w:rFonts w:ascii="Book Antiqua" w:eastAsia="Calibri" w:hAnsi="Book Antiqua" w:cs="Arial"/>
        </w:rPr>
        <w:t xml:space="preserve">que están </w:t>
      </w:r>
      <w:r w:rsidR="00A97257">
        <w:rPr>
          <w:rFonts w:ascii="Book Antiqua" w:eastAsia="Calibri" w:hAnsi="Book Antiqua" w:cs="Arial"/>
        </w:rPr>
        <w:t>señalados</w:t>
      </w:r>
      <w:r w:rsidR="00DA2B67" w:rsidRPr="00A97257">
        <w:rPr>
          <w:rFonts w:ascii="Book Antiqua" w:eastAsia="Calibri" w:hAnsi="Book Antiqua" w:cs="Arial"/>
        </w:rPr>
        <w:t xml:space="preserve"> entre el 3 y 14 de agosto</w:t>
      </w:r>
      <w:r w:rsidR="00A97257">
        <w:rPr>
          <w:rFonts w:ascii="Book Antiqua" w:eastAsia="Calibri" w:hAnsi="Book Antiqua" w:cs="Arial"/>
        </w:rPr>
        <w:t xml:space="preserve"> de 2022</w:t>
      </w:r>
      <w:r w:rsidR="00DA2B67" w:rsidRPr="00A97257">
        <w:rPr>
          <w:rFonts w:ascii="Book Antiqua" w:eastAsia="Calibri" w:hAnsi="Book Antiqua" w:cs="Arial"/>
        </w:rPr>
        <w:t xml:space="preserve">, </w:t>
      </w:r>
      <w:r w:rsidR="00A97257">
        <w:rPr>
          <w:rFonts w:ascii="Book Antiqua" w:eastAsia="Calibri" w:hAnsi="Book Antiqua" w:cs="Arial"/>
        </w:rPr>
        <w:t xml:space="preserve">además, </w:t>
      </w:r>
      <w:r w:rsidR="00F13984">
        <w:rPr>
          <w:rFonts w:ascii="Book Antiqua" w:eastAsia="Calibri" w:hAnsi="Book Antiqua" w:cs="Arial"/>
        </w:rPr>
        <w:t>en los</w:t>
      </w:r>
      <w:r w:rsidR="00DA2B67" w:rsidRPr="00A97257">
        <w:rPr>
          <w:rFonts w:ascii="Book Antiqua" w:eastAsia="Calibri" w:hAnsi="Book Antiqua" w:cs="Arial"/>
        </w:rPr>
        <w:t xml:space="preserve"> 11 expediente</w:t>
      </w:r>
      <w:r w:rsidR="00A97257">
        <w:rPr>
          <w:rFonts w:ascii="Book Antiqua" w:eastAsia="Calibri" w:hAnsi="Book Antiqua" w:cs="Arial"/>
        </w:rPr>
        <w:t>s</w:t>
      </w:r>
      <w:r w:rsidR="00DA2B67" w:rsidRPr="00A97257">
        <w:rPr>
          <w:rFonts w:ascii="Book Antiqua" w:eastAsia="Calibri" w:hAnsi="Book Antiqua" w:cs="Arial"/>
        </w:rPr>
        <w:t xml:space="preserve"> con dos </w:t>
      </w:r>
      <w:r w:rsidR="00DA2B67" w:rsidRPr="00A97257">
        <w:rPr>
          <w:rFonts w:ascii="Book Antiqua" w:eastAsia="Calibri" w:hAnsi="Book Antiqua" w:cs="Arial"/>
        </w:rPr>
        <w:lastRenderedPageBreak/>
        <w:t xml:space="preserve">señalamientos </w:t>
      </w:r>
      <w:r w:rsidR="00A97257">
        <w:rPr>
          <w:rFonts w:ascii="Book Antiqua" w:eastAsia="Calibri" w:hAnsi="Book Antiqua" w:cs="Arial"/>
        </w:rPr>
        <w:t xml:space="preserve">para </w:t>
      </w:r>
      <w:r w:rsidR="00DA2B67" w:rsidRPr="00A97257">
        <w:rPr>
          <w:rFonts w:ascii="Book Antiqua" w:eastAsia="Calibri" w:hAnsi="Book Antiqua" w:cs="Arial"/>
        </w:rPr>
        <w:t>un mismo día</w:t>
      </w:r>
      <w:r w:rsidR="00A97257">
        <w:rPr>
          <w:rFonts w:ascii="Book Antiqua" w:eastAsia="Calibri" w:hAnsi="Book Antiqua" w:cs="Arial"/>
        </w:rPr>
        <w:t xml:space="preserve"> (</w:t>
      </w:r>
      <w:r w:rsidR="00DA2B67" w:rsidRPr="00A97257">
        <w:rPr>
          <w:rFonts w:ascii="Book Antiqua" w:eastAsia="Calibri" w:hAnsi="Book Antiqua" w:cs="Arial"/>
        </w:rPr>
        <w:t>una entrevista y una prueba</w:t>
      </w:r>
      <w:r w:rsidR="00A97257">
        <w:rPr>
          <w:rFonts w:ascii="Book Antiqua" w:eastAsia="Calibri" w:hAnsi="Book Antiqua" w:cs="Arial"/>
        </w:rPr>
        <w:t>)</w:t>
      </w:r>
      <w:r w:rsidR="00DA2B67" w:rsidRPr="00A97257">
        <w:rPr>
          <w:rFonts w:ascii="Book Antiqua" w:eastAsia="Calibri" w:hAnsi="Book Antiqua" w:cs="Arial"/>
        </w:rPr>
        <w:t>, se considera</w:t>
      </w:r>
      <w:r w:rsidR="00A97257">
        <w:rPr>
          <w:rFonts w:ascii="Book Antiqua" w:eastAsia="Calibri" w:hAnsi="Book Antiqua" w:cs="Arial"/>
        </w:rPr>
        <w:t>ro</w:t>
      </w:r>
      <w:r w:rsidR="00DA2B67" w:rsidRPr="00A97257">
        <w:rPr>
          <w:rFonts w:ascii="Book Antiqua" w:eastAsia="Calibri" w:hAnsi="Book Antiqua" w:cs="Arial"/>
        </w:rPr>
        <w:t xml:space="preserve">n como uno solo, dado lo anterior, </w:t>
      </w:r>
      <w:r w:rsidR="00F13984">
        <w:rPr>
          <w:rFonts w:ascii="Book Antiqua" w:eastAsia="Calibri" w:hAnsi="Book Antiqua" w:cs="Arial"/>
        </w:rPr>
        <w:t xml:space="preserve">y </w:t>
      </w:r>
      <w:r w:rsidR="00DA2B67" w:rsidRPr="00A97257">
        <w:rPr>
          <w:rFonts w:ascii="Book Antiqua" w:eastAsia="Calibri" w:hAnsi="Book Antiqua" w:cs="Arial"/>
        </w:rPr>
        <w:t>se distribuye</w:t>
      </w:r>
      <w:r w:rsidR="00F13984">
        <w:rPr>
          <w:rFonts w:ascii="Book Antiqua" w:eastAsia="Calibri" w:hAnsi="Book Antiqua" w:cs="Arial"/>
        </w:rPr>
        <w:t>ro</w:t>
      </w:r>
      <w:r w:rsidR="00DA2B67" w:rsidRPr="00A97257">
        <w:rPr>
          <w:rFonts w:ascii="Book Antiqua" w:eastAsia="Calibri" w:hAnsi="Book Antiqua" w:cs="Arial"/>
        </w:rPr>
        <w:t xml:space="preserve">n entre las 3 personas juzgadoras </w:t>
      </w:r>
      <w:r w:rsidR="009B2B60">
        <w:rPr>
          <w:rFonts w:ascii="Book Antiqua" w:eastAsia="Calibri" w:hAnsi="Book Antiqua" w:cs="Arial"/>
        </w:rPr>
        <w:t>u</w:t>
      </w:r>
      <w:r w:rsidR="009B2B60" w:rsidRPr="00A97257">
        <w:rPr>
          <w:rFonts w:ascii="Book Antiqua" w:eastAsia="Calibri" w:hAnsi="Book Antiqua" w:cs="Arial"/>
        </w:rPr>
        <w:t xml:space="preserve">n total </w:t>
      </w:r>
      <w:r w:rsidR="009B2B60">
        <w:rPr>
          <w:rFonts w:ascii="Book Antiqua" w:eastAsia="Calibri" w:hAnsi="Book Antiqua" w:cs="Arial"/>
        </w:rPr>
        <w:t xml:space="preserve">de </w:t>
      </w:r>
      <w:r w:rsidR="00DA2B67" w:rsidRPr="00A97257">
        <w:rPr>
          <w:rFonts w:ascii="Book Antiqua" w:eastAsia="Calibri" w:hAnsi="Book Antiqua" w:cs="Arial"/>
        </w:rPr>
        <w:t xml:space="preserve">96 </w:t>
      </w:r>
      <w:r w:rsidR="009B2B60">
        <w:rPr>
          <w:rFonts w:ascii="Book Antiqua" w:eastAsia="Calibri" w:hAnsi="Book Antiqua" w:cs="Arial"/>
        </w:rPr>
        <w:t>expedientes</w:t>
      </w:r>
      <w:r w:rsidR="00DA2B67" w:rsidRPr="00A97257">
        <w:rPr>
          <w:rFonts w:ascii="Book Antiqua" w:eastAsia="Calibri" w:hAnsi="Book Antiqua" w:cs="Arial"/>
        </w:rPr>
        <w:t xml:space="preserve"> </w:t>
      </w:r>
      <w:r w:rsidR="003936E5">
        <w:rPr>
          <w:rFonts w:ascii="Book Antiqua" w:eastAsia="Calibri" w:hAnsi="Book Antiqua" w:cs="Arial"/>
        </w:rPr>
        <w:t xml:space="preserve">señalados </w:t>
      </w:r>
      <w:r w:rsidR="009B2B60">
        <w:rPr>
          <w:rFonts w:ascii="Book Antiqua" w:eastAsia="Calibri" w:hAnsi="Book Antiqua" w:cs="Arial"/>
        </w:rPr>
        <w:t>(</w:t>
      </w:r>
      <w:r w:rsidR="00DA2B67" w:rsidRPr="00A97257">
        <w:rPr>
          <w:rFonts w:ascii="Book Antiqua" w:eastAsia="Calibri" w:hAnsi="Book Antiqua" w:cs="Arial"/>
        </w:rPr>
        <w:t xml:space="preserve">32 </w:t>
      </w:r>
      <w:r w:rsidR="009B2B60">
        <w:rPr>
          <w:rFonts w:ascii="Book Antiqua" w:eastAsia="Calibri" w:hAnsi="Book Antiqua" w:cs="Arial"/>
        </w:rPr>
        <w:t xml:space="preserve">para </w:t>
      </w:r>
      <w:r w:rsidR="00DA2B67" w:rsidRPr="00A97257">
        <w:rPr>
          <w:rFonts w:ascii="Book Antiqua" w:eastAsia="Calibri" w:hAnsi="Book Antiqua" w:cs="Arial"/>
        </w:rPr>
        <w:t xml:space="preserve">cada </w:t>
      </w:r>
      <w:r w:rsidR="003936E5">
        <w:rPr>
          <w:rFonts w:ascii="Book Antiqua" w:eastAsia="Calibri" w:hAnsi="Book Antiqua" w:cs="Arial"/>
        </w:rPr>
        <w:t>persona juzgadora</w:t>
      </w:r>
      <w:r w:rsidR="009B2B60">
        <w:rPr>
          <w:rFonts w:ascii="Book Antiqua" w:eastAsia="Calibri" w:hAnsi="Book Antiqua" w:cs="Arial"/>
        </w:rPr>
        <w:t>)</w:t>
      </w:r>
      <w:r w:rsidR="00DA2B67" w:rsidRPr="00A97257">
        <w:rPr>
          <w:rFonts w:ascii="Book Antiqua" w:eastAsia="Calibri" w:hAnsi="Book Antiqua" w:cs="Arial"/>
        </w:rPr>
        <w:t>.</w:t>
      </w:r>
    </w:p>
    <w:p w14:paraId="65D595CC" w14:textId="77777777" w:rsidR="00DA2B67" w:rsidRDefault="00DA2B67" w:rsidP="00DA2B67">
      <w:pPr>
        <w:keepNext/>
        <w:numPr>
          <w:ilvl w:val="12"/>
          <w:numId w:val="0"/>
        </w:numPr>
        <w:spacing w:line="276" w:lineRule="auto"/>
        <w:jc w:val="both"/>
        <w:rPr>
          <w:rFonts w:ascii="Book Antiqua" w:eastAsia="Calibri" w:hAnsi="Book Antiqua" w:cs="Arial"/>
        </w:rPr>
      </w:pPr>
    </w:p>
    <w:p w14:paraId="4DE0A3BA" w14:textId="77777777" w:rsidR="003936E5" w:rsidRDefault="00DA2B67" w:rsidP="009B2B60">
      <w:pPr>
        <w:keepNext/>
        <w:numPr>
          <w:ilvl w:val="0"/>
          <w:numId w:val="31"/>
        </w:numPr>
        <w:spacing w:line="276" w:lineRule="auto"/>
        <w:jc w:val="both"/>
        <w:rPr>
          <w:rFonts w:ascii="Book Antiqua" w:eastAsia="Calibri" w:hAnsi="Book Antiqua" w:cs="Arial"/>
        </w:rPr>
      </w:pPr>
      <w:r>
        <w:rPr>
          <w:rFonts w:ascii="Book Antiqua" w:eastAsia="Calibri" w:hAnsi="Book Antiqua" w:cs="Arial"/>
        </w:rPr>
        <w:t xml:space="preserve">En cuanto a la revisión de los expedientes que están en el circulante activo asignados al personal juzgador se </w:t>
      </w:r>
      <w:r w:rsidR="00F13984">
        <w:rPr>
          <w:rFonts w:ascii="Book Antiqua" w:eastAsia="Calibri" w:hAnsi="Book Antiqua" w:cs="Arial"/>
        </w:rPr>
        <w:t>detectó</w:t>
      </w:r>
      <w:r>
        <w:rPr>
          <w:rFonts w:ascii="Book Antiqua" w:eastAsia="Calibri" w:hAnsi="Book Antiqua" w:cs="Arial"/>
        </w:rPr>
        <w:t xml:space="preserve"> un desequilibrio en la carga de trabajo, situación como ya se indicó se debe a la estructura </w:t>
      </w:r>
      <w:r w:rsidR="003F177C">
        <w:rPr>
          <w:rFonts w:ascii="Book Antiqua" w:eastAsia="Calibri" w:hAnsi="Book Antiqua" w:cs="Arial"/>
        </w:rPr>
        <w:t xml:space="preserve">de trámite </w:t>
      </w:r>
      <w:r>
        <w:rPr>
          <w:rFonts w:ascii="Book Antiqua" w:eastAsia="Calibri" w:hAnsi="Book Antiqua" w:cs="Arial"/>
        </w:rPr>
        <w:t xml:space="preserve">del despacho, por lo que </w:t>
      </w:r>
      <w:r w:rsidR="00F13984">
        <w:rPr>
          <w:rFonts w:ascii="Book Antiqua" w:eastAsia="Calibri" w:hAnsi="Book Antiqua" w:cs="Arial"/>
        </w:rPr>
        <w:t xml:space="preserve">en conjunto </w:t>
      </w:r>
      <w:r w:rsidR="003936E5">
        <w:rPr>
          <w:rFonts w:ascii="Book Antiqua" w:eastAsia="Calibri" w:hAnsi="Book Antiqua" w:cs="Arial"/>
        </w:rPr>
        <w:t xml:space="preserve">con la persona Coordinadora Judicial </w:t>
      </w:r>
      <w:r>
        <w:rPr>
          <w:rFonts w:ascii="Book Antiqua" w:eastAsia="Calibri" w:hAnsi="Book Antiqua" w:cs="Arial"/>
        </w:rPr>
        <w:t>se ajustó el circulante</w:t>
      </w:r>
      <w:r w:rsidR="00F13984">
        <w:rPr>
          <w:rFonts w:ascii="Book Antiqua" w:eastAsia="Calibri" w:hAnsi="Book Antiqua" w:cs="Arial"/>
        </w:rPr>
        <w:t xml:space="preserve"> con</w:t>
      </w:r>
      <w:r w:rsidRPr="003B4380">
        <w:rPr>
          <w:rFonts w:ascii="Book Antiqua" w:eastAsia="Calibri" w:hAnsi="Book Antiqua" w:cs="Arial"/>
        </w:rPr>
        <w:t xml:space="preserve"> </w:t>
      </w:r>
      <w:r w:rsidR="00F13984">
        <w:rPr>
          <w:rFonts w:ascii="Book Antiqua" w:eastAsia="Calibri" w:hAnsi="Book Antiqua" w:cs="Arial"/>
        </w:rPr>
        <w:t>para equiparar cargas de trabajo, considerando criterios de</w:t>
      </w:r>
      <w:r w:rsidRPr="003B4380">
        <w:rPr>
          <w:rFonts w:ascii="Book Antiqua" w:eastAsia="Calibri" w:hAnsi="Book Antiqua" w:cs="Arial"/>
        </w:rPr>
        <w:t xml:space="preserve"> </w:t>
      </w:r>
      <w:r>
        <w:rPr>
          <w:rFonts w:ascii="Book Antiqua" w:eastAsia="Calibri" w:hAnsi="Book Antiqua" w:cs="Arial"/>
        </w:rPr>
        <w:t>clase</w:t>
      </w:r>
      <w:r w:rsidRPr="003B4380">
        <w:rPr>
          <w:rFonts w:ascii="Book Antiqua" w:eastAsia="Calibri" w:hAnsi="Book Antiqua" w:cs="Arial"/>
        </w:rPr>
        <w:t xml:space="preserve"> y por fase </w:t>
      </w:r>
      <w:r>
        <w:rPr>
          <w:rFonts w:ascii="Book Antiqua" w:eastAsia="Calibri" w:hAnsi="Book Antiqua" w:cs="Arial"/>
        </w:rPr>
        <w:t>entre las 3 persona</w:t>
      </w:r>
      <w:r w:rsidR="003936E5">
        <w:rPr>
          <w:rFonts w:ascii="Book Antiqua" w:eastAsia="Calibri" w:hAnsi="Book Antiqua" w:cs="Arial"/>
        </w:rPr>
        <w:t>s</w:t>
      </w:r>
      <w:r>
        <w:rPr>
          <w:rFonts w:ascii="Book Antiqua" w:eastAsia="Calibri" w:hAnsi="Book Antiqua" w:cs="Arial"/>
        </w:rPr>
        <w:t xml:space="preserve"> juzgadoras</w:t>
      </w:r>
      <w:r w:rsidR="003F177C">
        <w:rPr>
          <w:rFonts w:ascii="Book Antiqua" w:eastAsia="Calibri" w:hAnsi="Book Antiqua" w:cs="Arial"/>
        </w:rPr>
        <w:t xml:space="preserve">. </w:t>
      </w:r>
    </w:p>
    <w:p w14:paraId="3DF5F0A2" w14:textId="77777777" w:rsidR="00DA2B67" w:rsidRDefault="003936E5" w:rsidP="000B31E4">
      <w:pPr>
        <w:keepNext/>
        <w:numPr>
          <w:ilvl w:val="0"/>
          <w:numId w:val="31"/>
        </w:numPr>
        <w:spacing w:line="276" w:lineRule="auto"/>
        <w:jc w:val="both"/>
        <w:rPr>
          <w:rFonts w:ascii="Book Antiqua" w:eastAsia="Calibri" w:hAnsi="Book Antiqua" w:cs="Arial"/>
        </w:rPr>
      </w:pPr>
      <w:r w:rsidRPr="00807886">
        <w:rPr>
          <w:rFonts w:ascii="Book Antiqua" w:eastAsia="Calibri" w:hAnsi="Book Antiqua" w:cs="Arial"/>
        </w:rPr>
        <w:t xml:space="preserve">De la última distribución del circulante </w:t>
      </w:r>
      <w:r w:rsidR="00112C9A" w:rsidRPr="00807886">
        <w:rPr>
          <w:rFonts w:ascii="Book Antiqua" w:eastAsia="Calibri" w:hAnsi="Book Antiqua" w:cs="Arial"/>
        </w:rPr>
        <w:t>realizada por el Coordinador Judicial al 16 de agosto</w:t>
      </w:r>
      <w:r w:rsidR="00A225D4">
        <w:rPr>
          <w:rFonts w:ascii="Book Antiqua" w:eastAsia="Calibri" w:hAnsi="Book Antiqua" w:cs="Arial"/>
        </w:rPr>
        <w:t xml:space="preserve"> 2022</w:t>
      </w:r>
      <w:r w:rsidR="00DA2B67" w:rsidRPr="00807886">
        <w:rPr>
          <w:rFonts w:ascii="Book Antiqua" w:eastAsia="Calibri" w:hAnsi="Book Antiqua" w:cs="Arial"/>
        </w:rPr>
        <w:t xml:space="preserve">, </w:t>
      </w:r>
      <w:r w:rsidR="00112C9A" w:rsidRPr="00807886">
        <w:rPr>
          <w:rFonts w:ascii="Book Antiqua" w:eastAsia="Calibri" w:hAnsi="Book Antiqua" w:cs="Arial"/>
        </w:rPr>
        <w:t>la Jueza o Juez 1</w:t>
      </w:r>
      <w:r w:rsidR="00A225D4">
        <w:rPr>
          <w:rFonts w:ascii="Book Antiqua" w:eastAsia="Calibri" w:hAnsi="Book Antiqua" w:cs="Arial"/>
        </w:rPr>
        <w:t xml:space="preserve"> reportó</w:t>
      </w:r>
      <w:r w:rsidR="00112C9A" w:rsidRPr="00807886">
        <w:rPr>
          <w:rFonts w:ascii="Book Antiqua" w:eastAsia="Calibri" w:hAnsi="Book Antiqua" w:cs="Arial"/>
        </w:rPr>
        <w:t xml:space="preserve"> 326 expedientes, 327</w:t>
      </w:r>
      <w:r w:rsidR="00A225D4">
        <w:rPr>
          <w:rFonts w:ascii="Book Antiqua" w:eastAsia="Calibri" w:hAnsi="Book Antiqua" w:cs="Arial"/>
        </w:rPr>
        <w:t xml:space="preserve"> para</w:t>
      </w:r>
      <w:r w:rsidR="00112C9A" w:rsidRPr="00807886">
        <w:rPr>
          <w:rFonts w:ascii="Book Antiqua" w:eastAsia="Calibri" w:hAnsi="Book Antiqua" w:cs="Arial"/>
        </w:rPr>
        <w:t xml:space="preserve"> la Jueza o Juez 2 y 329 el Juez o Jueza 3, </w:t>
      </w:r>
      <w:r w:rsidR="00807886">
        <w:rPr>
          <w:rFonts w:ascii="Book Antiqua" w:eastAsia="Calibri" w:hAnsi="Book Antiqua" w:cs="Arial"/>
        </w:rPr>
        <w:t xml:space="preserve">por lo que la distribución </w:t>
      </w:r>
      <w:r w:rsidR="005D4FC3">
        <w:rPr>
          <w:rFonts w:ascii="Book Antiqua" w:eastAsia="Calibri" w:hAnsi="Book Antiqua" w:cs="Arial"/>
        </w:rPr>
        <w:t xml:space="preserve">de la carga de trabajo </w:t>
      </w:r>
      <w:r w:rsidR="00807886">
        <w:rPr>
          <w:rFonts w:ascii="Book Antiqua" w:eastAsia="Calibri" w:hAnsi="Book Antiqua" w:cs="Arial"/>
        </w:rPr>
        <w:t>entre el personal de la judicatura es equitativa</w:t>
      </w:r>
      <w:r w:rsidR="00DA2B67" w:rsidRPr="00807886">
        <w:rPr>
          <w:rFonts w:ascii="Book Antiqua" w:eastAsia="Calibri" w:hAnsi="Book Antiqua" w:cs="Arial"/>
        </w:rPr>
        <w:t>.</w:t>
      </w:r>
    </w:p>
    <w:p w14:paraId="1F1D5D6E" w14:textId="77777777" w:rsidR="00CE5D9B" w:rsidRDefault="00CE5D9B" w:rsidP="00CE5D9B">
      <w:pPr>
        <w:keepNext/>
        <w:spacing w:line="276" w:lineRule="auto"/>
        <w:ind w:left="360"/>
        <w:jc w:val="both"/>
        <w:rPr>
          <w:rFonts w:ascii="Book Antiqua" w:eastAsia="Calibri" w:hAnsi="Book Antiqua" w:cs="Arial"/>
        </w:rPr>
      </w:pPr>
    </w:p>
    <w:p w14:paraId="449611FD" w14:textId="77777777" w:rsidR="00CE5D9B" w:rsidRDefault="00CE5D9B" w:rsidP="00CE5D9B">
      <w:pPr>
        <w:keepNext/>
        <w:spacing w:line="276" w:lineRule="auto"/>
        <w:ind w:left="360"/>
        <w:jc w:val="both"/>
        <w:rPr>
          <w:rFonts w:ascii="Book Antiqua" w:eastAsia="Calibri" w:hAnsi="Book Antiqua" w:cs="Arial"/>
        </w:rPr>
      </w:pPr>
      <w:r>
        <w:rPr>
          <w:rFonts w:ascii="Book Antiqua" w:eastAsia="Calibri" w:hAnsi="Book Antiqua" w:cs="Arial"/>
        </w:rPr>
        <w:t>En el siguiente cuadro se muestra la estructura de tramitación implementada a partir del 8 de agosto de 2022</w:t>
      </w:r>
      <w:r w:rsidR="00183718">
        <w:rPr>
          <w:rFonts w:ascii="Book Antiqua" w:eastAsia="Calibri" w:hAnsi="Book Antiqua" w:cs="Arial"/>
        </w:rPr>
        <w:t>:</w:t>
      </w:r>
    </w:p>
    <w:p w14:paraId="4C3CE642" w14:textId="77777777" w:rsidR="00CE5D9B" w:rsidRDefault="00CE5D9B" w:rsidP="00CE5D9B">
      <w:pPr>
        <w:keepNext/>
        <w:spacing w:line="276" w:lineRule="auto"/>
        <w:ind w:left="360"/>
        <w:jc w:val="both"/>
        <w:rPr>
          <w:rFonts w:ascii="Book Antiqua" w:eastAsia="Calibri" w:hAnsi="Book Antiqua" w:cs="Arial"/>
        </w:rPr>
      </w:pPr>
    </w:p>
    <w:p w14:paraId="575A5987" w14:textId="77777777" w:rsidR="00CE5D9B" w:rsidRPr="00A7685B" w:rsidRDefault="00CE5D9B" w:rsidP="00CE5D9B">
      <w:pPr>
        <w:keepNext/>
        <w:numPr>
          <w:ilvl w:val="12"/>
          <w:numId w:val="0"/>
        </w:numPr>
        <w:spacing w:line="276" w:lineRule="auto"/>
        <w:jc w:val="center"/>
        <w:rPr>
          <w:rFonts w:ascii="Book Antiqua" w:eastAsia="Calibri" w:hAnsi="Book Antiqua" w:cs="Arial"/>
          <w:b/>
          <w:bCs/>
          <w:i/>
          <w:iCs/>
          <w:sz w:val="22"/>
          <w:szCs w:val="22"/>
        </w:rPr>
      </w:pPr>
      <w:r w:rsidRPr="00A7685B">
        <w:rPr>
          <w:rFonts w:ascii="Book Antiqua" w:eastAsia="Calibri" w:hAnsi="Book Antiqua" w:cs="Arial"/>
          <w:b/>
          <w:bCs/>
          <w:i/>
          <w:iCs/>
          <w:sz w:val="22"/>
          <w:szCs w:val="22"/>
        </w:rPr>
        <w:t xml:space="preserve">Cuadro </w:t>
      </w:r>
      <w:r w:rsidRPr="00A7685B">
        <w:rPr>
          <w:rFonts w:ascii="Book Antiqua" w:eastAsia="Calibri" w:hAnsi="Book Antiqua" w:cs="Arial"/>
          <w:b/>
          <w:bCs/>
          <w:i/>
          <w:iCs/>
          <w:sz w:val="22"/>
          <w:szCs w:val="22"/>
        </w:rPr>
        <w:fldChar w:fldCharType="begin"/>
      </w:r>
      <w:r w:rsidRPr="00A7685B">
        <w:rPr>
          <w:rFonts w:ascii="Book Antiqua" w:eastAsia="Calibri" w:hAnsi="Book Antiqua" w:cs="Arial"/>
          <w:b/>
          <w:bCs/>
          <w:i/>
          <w:iCs/>
          <w:sz w:val="22"/>
          <w:szCs w:val="22"/>
        </w:rPr>
        <w:instrText xml:space="preserve"> SEQ Cuadro \* ARABIC </w:instrText>
      </w:r>
      <w:r w:rsidRPr="00A7685B">
        <w:rPr>
          <w:rFonts w:ascii="Book Antiqua" w:eastAsia="Calibri" w:hAnsi="Book Antiqua" w:cs="Arial"/>
          <w:b/>
          <w:bCs/>
          <w:i/>
          <w:iCs/>
          <w:sz w:val="22"/>
          <w:szCs w:val="22"/>
        </w:rPr>
        <w:fldChar w:fldCharType="separate"/>
      </w:r>
      <w:r w:rsidR="001B5993">
        <w:rPr>
          <w:rFonts w:ascii="Book Antiqua" w:eastAsia="Calibri" w:hAnsi="Book Antiqua" w:cs="Arial"/>
          <w:b/>
          <w:bCs/>
          <w:i/>
          <w:iCs/>
          <w:noProof/>
          <w:sz w:val="22"/>
          <w:szCs w:val="22"/>
        </w:rPr>
        <w:t>8</w:t>
      </w:r>
      <w:r w:rsidRPr="00A7685B">
        <w:rPr>
          <w:rFonts w:ascii="Book Antiqua" w:eastAsia="Calibri" w:hAnsi="Book Antiqua" w:cs="Arial"/>
          <w:b/>
          <w:bCs/>
          <w:i/>
          <w:iCs/>
          <w:sz w:val="22"/>
          <w:szCs w:val="22"/>
        </w:rPr>
        <w:fldChar w:fldCharType="end"/>
      </w:r>
      <w:r w:rsidRPr="00A7685B">
        <w:rPr>
          <w:rFonts w:ascii="Book Antiqua" w:eastAsia="Calibri" w:hAnsi="Book Antiqua" w:cs="Arial"/>
          <w:b/>
          <w:bCs/>
          <w:i/>
          <w:iCs/>
          <w:sz w:val="22"/>
          <w:szCs w:val="22"/>
        </w:rPr>
        <w:t xml:space="preserve"> </w:t>
      </w:r>
    </w:p>
    <w:p w14:paraId="40296AEE" w14:textId="77777777" w:rsidR="00CE5D9B" w:rsidRPr="00A7685B" w:rsidRDefault="00CE5D9B" w:rsidP="00A7685B">
      <w:pPr>
        <w:keepNext/>
        <w:spacing w:line="276" w:lineRule="auto"/>
        <w:ind w:left="360"/>
        <w:jc w:val="center"/>
        <w:rPr>
          <w:rFonts w:ascii="Book Antiqua" w:eastAsia="Calibri" w:hAnsi="Book Antiqua" w:cs="Arial"/>
          <w:b/>
          <w:bCs/>
        </w:rPr>
      </w:pPr>
      <w:r w:rsidRPr="00A7685B">
        <w:rPr>
          <w:rFonts w:ascii="Book Antiqua" w:eastAsia="Calibri" w:hAnsi="Book Antiqua" w:cs="Arial"/>
          <w:b/>
          <w:bCs/>
          <w:i/>
          <w:iCs/>
          <w:sz w:val="22"/>
          <w:szCs w:val="22"/>
        </w:rPr>
        <w:t>Estructura de tramitación implementada en el Juzgado de Familia del III C.J. San José, Desamparados, a partir del 8 de agosto de 2022</w:t>
      </w:r>
    </w:p>
    <w:tbl>
      <w:tblPr>
        <w:tblW w:w="5000" w:type="pct"/>
        <w:tblCellMar>
          <w:left w:w="70" w:type="dxa"/>
          <w:right w:w="70" w:type="dxa"/>
        </w:tblCellMar>
        <w:tblLook w:val="04A0" w:firstRow="1" w:lastRow="0" w:firstColumn="1" w:lastColumn="0" w:noHBand="0" w:noVBand="1"/>
      </w:tblPr>
      <w:tblGrid>
        <w:gridCol w:w="3357"/>
        <w:gridCol w:w="2014"/>
        <w:gridCol w:w="3964"/>
      </w:tblGrid>
      <w:tr w:rsidR="00CE5D9B" w:rsidRPr="00CE5D9B" w14:paraId="3AFC53CA" w14:textId="77777777" w:rsidTr="00BB6926">
        <w:trPr>
          <w:trHeight w:val="330"/>
          <w:tblHeader/>
        </w:trPr>
        <w:tc>
          <w:tcPr>
            <w:tcW w:w="5000" w:type="pct"/>
            <w:gridSpan w:val="3"/>
            <w:tcBorders>
              <w:top w:val="double" w:sz="6" w:space="0" w:color="auto"/>
              <w:left w:val="single" w:sz="8" w:space="0" w:color="auto"/>
              <w:bottom w:val="single" w:sz="8" w:space="0" w:color="auto"/>
              <w:right w:val="single" w:sz="8" w:space="0" w:color="000000"/>
            </w:tcBorders>
            <w:shd w:val="clear" w:color="auto" w:fill="2E74B5"/>
            <w:noWrap/>
            <w:vAlign w:val="center"/>
            <w:hideMark/>
          </w:tcPr>
          <w:p w14:paraId="0FF812F7" w14:textId="77777777" w:rsidR="00CE5D9B" w:rsidRPr="00A7685B" w:rsidRDefault="00CE5D9B" w:rsidP="00CE5D9B">
            <w:pPr>
              <w:jc w:val="center"/>
              <w:rPr>
                <w:rFonts w:cs="Calibri"/>
                <w:b/>
                <w:bCs/>
                <w:color w:val="FFFFFF"/>
                <w:lang w:val="es-CR" w:eastAsia="es-CR"/>
              </w:rPr>
            </w:pPr>
            <w:r w:rsidRPr="00A7685B">
              <w:rPr>
                <w:rFonts w:cs="Calibri"/>
                <w:b/>
                <w:bCs/>
                <w:color w:val="FFFFFF"/>
                <w:lang w:val="es-CR" w:eastAsia="es-CR"/>
              </w:rPr>
              <w:t>Juzgado de Familia del Tercer Circuito Judicial San José</w:t>
            </w:r>
          </w:p>
        </w:tc>
      </w:tr>
      <w:tr w:rsidR="00CE5D9B" w:rsidRPr="00CE5D9B" w14:paraId="7CA89BFE" w14:textId="77777777" w:rsidTr="00BB6926">
        <w:trPr>
          <w:trHeight w:val="300"/>
          <w:tblHeader/>
        </w:trPr>
        <w:tc>
          <w:tcPr>
            <w:tcW w:w="1798" w:type="pct"/>
            <w:tcBorders>
              <w:top w:val="nil"/>
              <w:left w:val="double" w:sz="6" w:space="0" w:color="auto"/>
              <w:bottom w:val="double" w:sz="6" w:space="0" w:color="auto"/>
              <w:right w:val="double" w:sz="6" w:space="0" w:color="auto"/>
            </w:tcBorders>
            <w:shd w:val="clear" w:color="auto" w:fill="00B0F0"/>
            <w:vAlign w:val="center"/>
            <w:hideMark/>
          </w:tcPr>
          <w:p w14:paraId="7D273FD9" w14:textId="77777777" w:rsidR="00CE5D9B" w:rsidRPr="00CE5D9B" w:rsidRDefault="00CE5D9B" w:rsidP="00CE5D9B">
            <w:pPr>
              <w:jc w:val="center"/>
              <w:rPr>
                <w:rFonts w:ascii="Book Antiqua" w:hAnsi="Book Antiqua"/>
                <w:b/>
                <w:bCs/>
                <w:color w:val="000000"/>
                <w:sz w:val="22"/>
                <w:szCs w:val="22"/>
                <w:lang w:val="es-CR" w:eastAsia="es-CR"/>
              </w:rPr>
            </w:pPr>
            <w:r w:rsidRPr="00CE5D9B">
              <w:rPr>
                <w:rFonts w:ascii="Book Antiqua" w:hAnsi="Book Antiqua"/>
                <w:b/>
                <w:bCs/>
                <w:color w:val="000000"/>
                <w:sz w:val="22"/>
                <w:szCs w:val="22"/>
                <w:lang w:val="es-CR" w:eastAsia="es-CR"/>
              </w:rPr>
              <w:t xml:space="preserve">Ubicaciones </w:t>
            </w:r>
          </w:p>
        </w:tc>
        <w:tc>
          <w:tcPr>
            <w:tcW w:w="3202" w:type="pct"/>
            <w:gridSpan w:val="2"/>
            <w:tcBorders>
              <w:top w:val="single" w:sz="8" w:space="0" w:color="auto"/>
              <w:left w:val="nil"/>
              <w:bottom w:val="double" w:sz="6" w:space="0" w:color="auto"/>
              <w:right w:val="double" w:sz="6" w:space="0" w:color="000000"/>
            </w:tcBorders>
            <w:shd w:val="clear" w:color="auto" w:fill="00B0F0"/>
            <w:vAlign w:val="center"/>
            <w:hideMark/>
          </w:tcPr>
          <w:p w14:paraId="65C9755F" w14:textId="77777777" w:rsidR="00CE5D9B" w:rsidRPr="00CE5D9B" w:rsidRDefault="00CE5D9B" w:rsidP="00CE5D9B">
            <w:pPr>
              <w:jc w:val="center"/>
              <w:rPr>
                <w:rFonts w:ascii="Book Antiqua" w:hAnsi="Book Antiqua"/>
                <w:b/>
                <w:bCs/>
                <w:color w:val="000000"/>
                <w:sz w:val="22"/>
                <w:szCs w:val="22"/>
                <w:lang w:val="es-CR" w:eastAsia="es-CR"/>
              </w:rPr>
            </w:pPr>
            <w:r w:rsidRPr="00CE5D9B">
              <w:rPr>
                <w:rFonts w:ascii="Book Antiqua" w:hAnsi="Book Antiqua"/>
                <w:b/>
                <w:bCs/>
                <w:color w:val="000000"/>
                <w:sz w:val="22"/>
                <w:szCs w:val="22"/>
                <w:lang w:val="es-CR" w:eastAsia="es-CR"/>
              </w:rPr>
              <w:t>Reparto</w:t>
            </w:r>
          </w:p>
        </w:tc>
      </w:tr>
      <w:tr w:rsidR="00CE5D9B" w:rsidRPr="00CE5D9B" w14:paraId="5E141DEC"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6B756159"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Jueza o Juez 1</w:t>
            </w:r>
          </w:p>
        </w:tc>
        <w:tc>
          <w:tcPr>
            <w:tcW w:w="1079" w:type="pct"/>
            <w:vMerge w:val="restart"/>
            <w:tcBorders>
              <w:top w:val="nil"/>
              <w:left w:val="double" w:sz="6" w:space="0" w:color="auto"/>
              <w:bottom w:val="double" w:sz="6" w:space="0" w:color="000000"/>
              <w:right w:val="double" w:sz="6" w:space="0" w:color="auto"/>
            </w:tcBorders>
            <w:shd w:val="clear" w:color="auto" w:fill="auto"/>
            <w:vAlign w:val="center"/>
            <w:hideMark/>
          </w:tcPr>
          <w:p w14:paraId="112479C3" w14:textId="77777777" w:rsidR="00CE5D9B" w:rsidRPr="00CE5D9B" w:rsidRDefault="00CE5D9B" w:rsidP="00CE5D9B">
            <w:pPr>
              <w:jc w:val="cente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Jueza o Juez 1</w:t>
            </w:r>
          </w:p>
        </w:tc>
        <w:tc>
          <w:tcPr>
            <w:tcW w:w="2123" w:type="pct"/>
            <w:tcBorders>
              <w:top w:val="nil"/>
              <w:left w:val="nil"/>
              <w:bottom w:val="double" w:sz="6" w:space="0" w:color="auto"/>
              <w:right w:val="double" w:sz="6" w:space="0" w:color="auto"/>
            </w:tcBorders>
            <w:shd w:val="clear" w:color="000000" w:fill="FFFFFF"/>
            <w:vAlign w:val="center"/>
            <w:hideMark/>
          </w:tcPr>
          <w:p w14:paraId="3F5FED01"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1</w:t>
            </w:r>
          </w:p>
        </w:tc>
      </w:tr>
      <w:tr w:rsidR="00CE5D9B" w:rsidRPr="00CE5D9B" w14:paraId="46F5CE79"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44CCC96A"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 xml:space="preserve">Jueza o Juez 2 </w:t>
            </w:r>
          </w:p>
        </w:tc>
        <w:tc>
          <w:tcPr>
            <w:tcW w:w="1079" w:type="pct"/>
            <w:vMerge/>
            <w:tcBorders>
              <w:top w:val="nil"/>
              <w:left w:val="double" w:sz="6" w:space="0" w:color="auto"/>
              <w:bottom w:val="double" w:sz="6" w:space="0" w:color="000000"/>
              <w:right w:val="double" w:sz="6" w:space="0" w:color="auto"/>
            </w:tcBorders>
            <w:vAlign w:val="center"/>
            <w:hideMark/>
          </w:tcPr>
          <w:p w14:paraId="7F57C9CF"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65E61663"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2</w:t>
            </w:r>
          </w:p>
        </w:tc>
      </w:tr>
      <w:tr w:rsidR="00CE5D9B" w:rsidRPr="00CE5D9B" w14:paraId="2283E2C3"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5EFED11F"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Jueza o Juez 3</w:t>
            </w:r>
          </w:p>
        </w:tc>
        <w:tc>
          <w:tcPr>
            <w:tcW w:w="1079" w:type="pct"/>
            <w:vMerge/>
            <w:tcBorders>
              <w:top w:val="nil"/>
              <w:left w:val="double" w:sz="6" w:space="0" w:color="auto"/>
              <w:bottom w:val="double" w:sz="6" w:space="0" w:color="000000"/>
              <w:right w:val="double" w:sz="6" w:space="0" w:color="auto"/>
            </w:tcBorders>
            <w:vAlign w:val="center"/>
            <w:hideMark/>
          </w:tcPr>
          <w:p w14:paraId="70A971F1"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2F852908"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3</w:t>
            </w:r>
          </w:p>
        </w:tc>
      </w:tr>
      <w:tr w:rsidR="00CE5D9B" w:rsidRPr="00CE5D9B" w14:paraId="360842D5"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389F17ED"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1</w:t>
            </w:r>
          </w:p>
        </w:tc>
        <w:tc>
          <w:tcPr>
            <w:tcW w:w="1079" w:type="pct"/>
            <w:vMerge/>
            <w:tcBorders>
              <w:top w:val="nil"/>
              <w:left w:val="double" w:sz="6" w:space="0" w:color="auto"/>
              <w:bottom w:val="double" w:sz="6" w:space="0" w:color="000000"/>
              <w:right w:val="double" w:sz="6" w:space="0" w:color="auto"/>
            </w:tcBorders>
            <w:vAlign w:val="center"/>
            <w:hideMark/>
          </w:tcPr>
          <w:p w14:paraId="4A65A4B5"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386C83C7"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4</w:t>
            </w:r>
          </w:p>
        </w:tc>
      </w:tr>
      <w:tr w:rsidR="00CE5D9B" w:rsidRPr="00CE5D9B" w14:paraId="1AD54DDA"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75F8C18A"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2</w:t>
            </w:r>
          </w:p>
        </w:tc>
        <w:tc>
          <w:tcPr>
            <w:tcW w:w="1079" w:type="pct"/>
            <w:vMerge w:val="restart"/>
            <w:tcBorders>
              <w:top w:val="nil"/>
              <w:left w:val="double" w:sz="6" w:space="0" w:color="auto"/>
              <w:bottom w:val="nil"/>
              <w:right w:val="double" w:sz="6" w:space="0" w:color="auto"/>
            </w:tcBorders>
            <w:shd w:val="clear" w:color="auto" w:fill="auto"/>
            <w:vAlign w:val="center"/>
            <w:hideMark/>
          </w:tcPr>
          <w:p w14:paraId="6325B501" w14:textId="77777777" w:rsidR="00CE5D9B" w:rsidRPr="00CE5D9B" w:rsidRDefault="00CE5D9B" w:rsidP="00CE5D9B">
            <w:pPr>
              <w:jc w:val="cente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Jueza o Juez 2</w:t>
            </w:r>
          </w:p>
        </w:tc>
        <w:tc>
          <w:tcPr>
            <w:tcW w:w="2123" w:type="pct"/>
            <w:tcBorders>
              <w:top w:val="nil"/>
              <w:left w:val="nil"/>
              <w:bottom w:val="double" w:sz="6" w:space="0" w:color="auto"/>
              <w:right w:val="double" w:sz="6" w:space="0" w:color="auto"/>
            </w:tcBorders>
            <w:shd w:val="clear" w:color="000000" w:fill="FFFFFF"/>
            <w:vAlign w:val="center"/>
            <w:hideMark/>
          </w:tcPr>
          <w:p w14:paraId="389DDA87"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1</w:t>
            </w:r>
          </w:p>
        </w:tc>
      </w:tr>
      <w:tr w:rsidR="00CE5D9B" w:rsidRPr="00CE5D9B" w14:paraId="3DA65886"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041871C0"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3</w:t>
            </w:r>
          </w:p>
        </w:tc>
        <w:tc>
          <w:tcPr>
            <w:tcW w:w="1079" w:type="pct"/>
            <w:vMerge/>
            <w:tcBorders>
              <w:top w:val="nil"/>
              <w:left w:val="double" w:sz="6" w:space="0" w:color="auto"/>
              <w:bottom w:val="nil"/>
              <w:right w:val="double" w:sz="6" w:space="0" w:color="auto"/>
            </w:tcBorders>
            <w:vAlign w:val="center"/>
            <w:hideMark/>
          </w:tcPr>
          <w:p w14:paraId="38D08627"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32B750DF"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2</w:t>
            </w:r>
          </w:p>
        </w:tc>
      </w:tr>
      <w:tr w:rsidR="00CE5D9B" w:rsidRPr="00CE5D9B" w14:paraId="1E4C83C2"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319EDA88"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4</w:t>
            </w:r>
          </w:p>
        </w:tc>
        <w:tc>
          <w:tcPr>
            <w:tcW w:w="1079" w:type="pct"/>
            <w:vMerge/>
            <w:tcBorders>
              <w:top w:val="nil"/>
              <w:left w:val="double" w:sz="6" w:space="0" w:color="auto"/>
              <w:bottom w:val="nil"/>
              <w:right w:val="double" w:sz="6" w:space="0" w:color="auto"/>
            </w:tcBorders>
            <w:vAlign w:val="center"/>
            <w:hideMark/>
          </w:tcPr>
          <w:p w14:paraId="363262AE"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46008DCB"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3</w:t>
            </w:r>
          </w:p>
        </w:tc>
      </w:tr>
      <w:tr w:rsidR="00CE5D9B" w:rsidRPr="00CE5D9B" w14:paraId="1AD5CD5D" w14:textId="77777777" w:rsidTr="00A7685B">
        <w:trPr>
          <w:trHeight w:val="60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7867693D"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5 (Manifestación)</w:t>
            </w:r>
          </w:p>
        </w:tc>
        <w:tc>
          <w:tcPr>
            <w:tcW w:w="1079" w:type="pct"/>
            <w:vMerge/>
            <w:tcBorders>
              <w:top w:val="nil"/>
              <w:left w:val="double" w:sz="6" w:space="0" w:color="auto"/>
              <w:bottom w:val="nil"/>
              <w:right w:val="double" w:sz="6" w:space="0" w:color="auto"/>
            </w:tcBorders>
            <w:vAlign w:val="center"/>
            <w:hideMark/>
          </w:tcPr>
          <w:p w14:paraId="323D391B"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71C482AB"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4</w:t>
            </w:r>
          </w:p>
        </w:tc>
      </w:tr>
      <w:tr w:rsidR="00CE5D9B" w:rsidRPr="00CE5D9B" w14:paraId="5B8A0707" w14:textId="77777777" w:rsidTr="00A7685B">
        <w:trPr>
          <w:trHeight w:val="60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17342A5A"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Coordinadora o Coordinador Judicial</w:t>
            </w:r>
          </w:p>
        </w:tc>
        <w:tc>
          <w:tcPr>
            <w:tcW w:w="1079" w:type="pct"/>
            <w:vMerge w:val="restart"/>
            <w:tcBorders>
              <w:top w:val="double" w:sz="6" w:space="0" w:color="000000"/>
              <w:left w:val="double" w:sz="6" w:space="0" w:color="auto"/>
              <w:bottom w:val="double" w:sz="6" w:space="0" w:color="000000"/>
              <w:right w:val="double" w:sz="6" w:space="0" w:color="auto"/>
            </w:tcBorders>
            <w:shd w:val="clear" w:color="000000" w:fill="FFFFFF"/>
            <w:vAlign w:val="center"/>
            <w:hideMark/>
          </w:tcPr>
          <w:p w14:paraId="47496FB3" w14:textId="77777777" w:rsidR="00CE5D9B" w:rsidRPr="00CE5D9B" w:rsidRDefault="00CE5D9B" w:rsidP="00CE5D9B">
            <w:pPr>
              <w:jc w:val="cente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Jueza o Juez 3</w:t>
            </w:r>
          </w:p>
        </w:tc>
        <w:tc>
          <w:tcPr>
            <w:tcW w:w="2123" w:type="pct"/>
            <w:tcBorders>
              <w:top w:val="nil"/>
              <w:left w:val="nil"/>
              <w:bottom w:val="double" w:sz="6" w:space="0" w:color="auto"/>
              <w:right w:val="double" w:sz="6" w:space="0" w:color="auto"/>
            </w:tcBorders>
            <w:shd w:val="clear" w:color="000000" w:fill="FFFFFF"/>
            <w:vAlign w:val="center"/>
            <w:hideMark/>
          </w:tcPr>
          <w:p w14:paraId="674EF7EC"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1</w:t>
            </w:r>
          </w:p>
        </w:tc>
      </w:tr>
      <w:tr w:rsidR="00CE5D9B" w:rsidRPr="00CE5D9B" w14:paraId="51F22972"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593C7FC4"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lastRenderedPageBreak/>
              <w:t>Aux Servicios Generales</w:t>
            </w:r>
          </w:p>
        </w:tc>
        <w:tc>
          <w:tcPr>
            <w:tcW w:w="1079" w:type="pct"/>
            <w:vMerge/>
            <w:tcBorders>
              <w:top w:val="double" w:sz="6" w:space="0" w:color="000000"/>
              <w:left w:val="double" w:sz="6" w:space="0" w:color="auto"/>
              <w:bottom w:val="double" w:sz="6" w:space="0" w:color="000000"/>
              <w:right w:val="double" w:sz="6" w:space="0" w:color="auto"/>
            </w:tcBorders>
            <w:vAlign w:val="center"/>
            <w:hideMark/>
          </w:tcPr>
          <w:p w14:paraId="00FE7572"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3CEC57D4"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2</w:t>
            </w:r>
          </w:p>
        </w:tc>
      </w:tr>
      <w:tr w:rsidR="00CE5D9B" w:rsidRPr="00CE5D9B" w14:paraId="7A4058B3" w14:textId="77777777" w:rsidTr="00A7685B">
        <w:trPr>
          <w:trHeight w:val="310"/>
        </w:trPr>
        <w:tc>
          <w:tcPr>
            <w:tcW w:w="1798" w:type="pct"/>
            <w:vMerge w:val="restart"/>
            <w:tcBorders>
              <w:top w:val="nil"/>
              <w:left w:val="double" w:sz="6" w:space="0" w:color="auto"/>
              <w:bottom w:val="double" w:sz="6" w:space="0" w:color="000000"/>
              <w:right w:val="double" w:sz="6" w:space="0" w:color="auto"/>
            </w:tcBorders>
            <w:shd w:val="clear" w:color="000000" w:fill="BFBFBF"/>
            <w:vAlign w:val="center"/>
            <w:hideMark/>
          </w:tcPr>
          <w:p w14:paraId="522CE004" w14:textId="77777777" w:rsidR="00CE5D9B" w:rsidRPr="00CE5D9B" w:rsidRDefault="00CE5D9B" w:rsidP="00CE5D9B">
            <w:pPr>
              <w:jc w:val="cente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 </w:t>
            </w:r>
          </w:p>
        </w:tc>
        <w:tc>
          <w:tcPr>
            <w:tcW w:w="1079" w:type="pct"/>
            <w:vMerge/>
            <w:tcBorders>
              <w:top w:val="double" w:sz="6" w:space="0" w:color="000000"/>
              <w:left w:val="double" w:sz="6" w:space="0" w:color="auto"/>
              <w:bottom w:val="double" w:sz="6" w:space="0" w:color="000000"/>
              <w:right w:val="double" w:sz="6" w:space="0" w:color="auto"/>
            </w:tcBorders>
            <w:vAlign w:val="center"/>
            <w:hideMark/>
          </w:tcPr>
          <w:p w14:paraId="1E9ADEFC"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366921BE"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3</w:t>
            </w:r>
          </w:p>
        </w:tc>
      </w:tr>
      <w:tr w:rsidR="00CE5D9B" w:rsidRPr="00CE5D9B" w14:paraId="7F3AB2A9" w14:textId="77777777" w:rsidTr="00A7685B">
        <w:trPr>
          <w:trHeight w:val="310"/>
        </w:trPr>
        <w:tc>
          <w:tcPr>
            <w:tcW w:w="1798" w:type="pct"/>
            <w:vMerge/>
            <w:tcBorders>
              <w:top w:val="nil"/>
              <w:left w:val="double" w:sz="6" w:space="0" w:color="auto"/>
              <w:bottom w:val="double" w:sz="6" w:space="0" w:color="000000"/>
              <w:right w:val="double" w:sz="6" w:space="0" w:color="auto"/>
            </w:tcBorders>
            <w:vAlign w:val="center"/>
            <w:hideMark/>
          </w:tcPr>
          <w:p w14:paraId="1197D3B3" w14:textId="77777777" w:rsidR="00CE5D9B" w:rsidRPr="00CE5D9B" w:rsidRDefault="00CE5D9B" w:rsidP="00CE5D9B">
            <w:pPr>
              <w:rPr>
                <w:rFonts w:ascii="Book Antiqua" w:hAnsi="Book Antiqua"/>
                <w:color w:val="000000"/>
                <w:sz w:val="22"/>
                <w:szCs w:val="22"/>
                <w:lang w:val="es-CR" w:eastAsia="es-CR"/>
              </w:rPr>
            </w:pPr>
          </w:p>
        </w:tc>
        <w:tc>
          <w:tcPr>
            <w:tcW w:w="1079" w:type="pct"/>
            <w:vMerge/>
            <w:tcBorders>
              <w:top w:val="double" w:sz="6" w:space="0" w:color="000000"/>
              <w:left w:val="double" w:sz="6" w:space="0" w:color="auto"/>
              <w:bottom w:val="double" w:sz="6" w:space="0" w:color="000000"/>
              <w:right w:val="double" w:sz="6" w:space="0" w:color="auto"/>
            </w:tcBorders>
            <w:vAlign w:val="center"/>
            <w:hideMark/>
          </w:tcPr>
          <w:p w14:paraId="08A1397F" w14:textId="77777777" w:rsidR="00CE5D9B" w:rsidRPr="00CE5D9B" w:rsidRDefault="00CE5D9B" w:rsidP="00CE5D9B">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2C276AD8" w14:textId="77777777" w:rsidR="00CE5D9B" w:rsidRPr="00CE5D9B" w:rsidRDefault="00CE5D9B" w:rsidP="00CE5D9B">
            <w:pPr>
              <w:rPr>
                <w:rFonts w:ascii="Book Antiqua" w:hAnsi="Book Antiqua"/>
                <w:color w:val="000000"/>
                <w:sz w:val="22"/>
                <w:szCs w:val="22"/>
                <w:lang w:val="es-CR" w:eastAsia="es-CR"/>
              </w:rPr>
            </w:pPr>
            <w:r w:rsidRPr="00CE5D9B">
              <w:rPr>
                <w:rFonts w:ascii="Book Antiqua" w:hAnsi="Book Antiqua"/>
                <w:color w:val="000000"/>
                <w:sz w:val="22"/>
                <w:szCs w:val="22"/>
                <w:lang w:val="es-CR" w:eastAsia="es-CR"/>
              </w:rPr>
              <w:t>Técnica o Técnico Judicial 4</w:t>
            </w:r>
          </w:p>
        </w:tc>
      </w:tr>
      <w:tr w:rsidR="00CE5D9B" w:rsidRPr="00CE5D9B" w14:paraId="325FF70E" w14:textId="77777777" w:rsidTr="00A7685B">
        <w:trPr>
          <w:trHeight w:val="300"/>
        </w:trPr>
        <w:tc>
          <w:tcPr>
            <w:tcW w:w="5000" w:type="pct"/>
            <w:gridSpan w:val="3"/>
            <w:tcBorders>
              <w:top w:val="nil"/>
              <w:left w:val="double" w:sz="6" w:space="0" w:color="auto"/>
              <w:bottom w:val="nil"/>
              <w:right w:val="double" w:sz="6" w:space="0" w:color="000000"/>
            </w:tcBorders>
            <w:shd w:val="clear" w:color="000000" w:fill="FFFFFF"/>
            <w:vAlign w:val="center"/>
            <w:hideMark/>
          </w:tcPr>
          <w:p w14:paraId="09E50791" w14:textId="77777777" w:rsidR="00CE5D9B" w:rsidRPr="00CE5D9B" w:rsidRDefault="00CE5D9B" w:rsidP="00CE5D9B">
            <w:pPr>
              <w:rPr>
                <w:rFonts w:ascii="Book Antiqua" w:hAnsi="Book Antiqua"/>
                <w:b/>
                <w:bCs/>
                <w:i/>
                <w:iCs/>
                <w:color w:val="000000"/>
                <w:sz w:val="22"/>
                <w:szCs w:val="22"/>
                <w:lang w:val="es-CR" w:eastAsia="es-CR"/>
              </w:rPr>
            </w:pPr>
            <w:r w:rsidRPr="00CE5D9B">
              <w:rPr>
                <w:rFonts w:ascii="Book Antiqua" w:hAnsi="Book Antiqua"/>
                <w:b/>
                <w:bCs/>
                <w:i/>
                <w:iCs/>
                <w:color w:val="000000"/>
                <w:sz w:val="22"/>
                <w:szCs w:val="22"/>
                <w:lang w:val="es-CR" w:eastAsia="es-CR"/>
              </w:rPr>
              <w:t xml:space="preserve">Observaciones: </w:t>
            </w:r>
          </w:p>
        </w:tc>
      </w:tr>
      <w:tr w:rsidR="00CE5D9B" w:rsidRPr="00CE5D9B" w14:paraId="5586628E" w14:textId="77777777" w:rsidTr="00A7685B">
        <w:trPr>
          <w:trHeight w:val="470"/>
        </w:trPr>
        <w:tc>
          <w:tcPr>
            <w:tcW w:w="5000" w:type="pct"/>
            <w:gridSpan w:val="3"/>
            <w:tcBorders>
              <w:top w:val="nil"/>
              <w:left w:val="double" w:sz="6" w:space="0" w:color="auto"/>
              <w:bottom w:val="double" w:sz="6" w:space="0" w:color="auto"/>
              <w:right w:val="double" w:sz="6" w:space="0" w:color="000000"/>
            </w:tcBorders>
            <w:shd w:val="clear" w:color="000000" w:fill="BFBFBF"/>
            <w:vAlign w:val="center"/>
            <w:hideMark/>
          </w:tcPr>
          <w:p w14:paraId="2695A276" w14:textId="77777777" w:rsidR="00CE5D9B" w:rsidRPr="00CE5D9B" w:rsidRDefault="00CE5D9B" w:rsidP="00CE5D9B">
            <w:pPr>
              <w:rPr>
                <w:rFonts w:ascii="Book Antiqua" w:hAnsi="Book Antiqua"/>
                <w:i/>
                <w:iCs/>
                <w:color w:val="000000"/>
                <w:sz w:val="22"/>
                <w:szCs w:val="22"/>
                <w:lang w:val="es-CR" w:eastAsia="es-CR"/>
              </w:rPr>
            </w:pPr>
            <w:r w:rsidRPr="00CE5D9B">
              <w:rPr>
                <w:rFonts w:ascii="Book Antiqua" w:hAnsi="Book Antiqua"/>
                <w:i/>
                <w:iCs/>
                <w:color w:val="000000"/>
                <w:sz w:val="22"/>
                <w:szCs w:val="22"/>
                <w:lang w:val="es-CR" w:eastAsia="es-CR"/>
              </w:rPr>
              <w:t>•La persona Técnica Judicial 5 se dedica a la manifestación.</w:t>
            </w:r>
          </w:p>
        </w:tc>
      </w:tr>
    </w:tbl>
    <w:p w14:paraId="1F7FCBB0" w14:textId="77777777" w:rsidR="00DA6F1F" w:rsidRPr="00A7685B" w:rsidRDefault="00623FBA" w:rsidP="00A7685B">
      <w:pPr>
        <w:keepNext/>
        <w:spacing w:line="276" w:lineRule="auto"/>
        <w:rPr>
          <w:rFonts w:ascii="Book Antiqua" w:eastAsia="Calibri" w:hAnsi="Book Antiqua" w:cs="Arial"/>
          <w:i/>
          <w:iCs/>
          <w:sz w:val="20"/>
          <w:szCs w:val="20"/>
        </w:rPr>
      </w:pPr>
      <w:r w:rsidRPr="00DC5280">
        <w:rPr>
          <w:rFonts w:ascii="Book Antiqua" w:eastAsia="Calibri" w:hAnsi="Book Antiqua" w:cs="Arial"/>
          <w:b/>
          <w:bCs/>
          <w:i/>
          <w:iCs/>
          <w:sz w:val="20"/>
          <w:szCs w:val="20"/>
        </w:rPr>
        <w:t>Fuente:</w:t>
      </w:r>
      <w:r w:rsidRPr="00CC2060">
        <w:rPr>
          <w:rFonts w:ascii="Book Antiqua" w:eastAsia="Calibri" w:hAnsi="Book Antiqua" w:cs="Arial"/>
          <w:i/>
          <w:iCs/>
          <w:sz w:val="20"/>
          <w:szCs w:val="20"/>
        </w:rPr>
        <w:t xml:space="preserve"> </w:t>
      </w:r>
      <w:r w:rsidRPr="0006592A">
        <w:rPr>
          <w:rFonts w:ascii="Book Antiqua" w:eastAsia="Calibri" w:hAnsi="Book Antiqua" w:cs="Arial"/>
          <w:i/>
          <w:iCs/>
          <w:sz w:val="20"/>
          <w:szCs w:val="20"/>
        </w:rPr>
        <w:t>Subproces</w:t>
      </w:r>
      <w:r w:rsidRPr="00366B78">
        <w:rPr>
          <w:rFonts w:ascii="Book Antiqua" w:eastAsia="Calibri" w:hAnsi="Book Antiqua" w:cs="Arial"/>
          <w:i/>
          <w:iCs/>
          <w:sz w:val="20"/>
          <w:szCs w:val="20"/>
        </w:rPr>
        <w:t>o de Moderni</w:t>
      </w:r>
      <w:r w:rsidRPr="00757AA2">
        <w:rPr>
          <w:rFonts w:ascii="Book Antiqua" w:eastAsia="Calibri" w:hAnsi="Book Antiqua" w:cs="Arial"/>
          <w:i/>
          <w:iCs/>
          <w:sz w:val="20"/>
          <w:szCs w:val="20"/>
        </w:rPr>
        <w:t>zación Institucional</w:t>
      </w:r>
    </w:p>
    <w:p w14:paraId="04B5DA36" w14:textId="77777777" w:rsidR="00CE5D9B" w:rsidRDefault="00CE5D9B" w:rsidP="00A7685B">
      <w:pPr>
        <w:keepNext/>
        <w:spacing w:line="276" w:lineRule="auto"/>
        <w:jc w:val="both"/>
        <w:rPr>
          <w:rFonts w:ascii="Book Antiqua" w:eastAsia="Calibri" w:hAnsi="Book Antiqua" w:cs="Arial"/>
        </w:rPr>
      </w:pPr>
    </w:p>
    <w:p w14:paraId="4F80F0BB" w14:textId="77777777" w:rsidR="0090564C" w:rsidRDefault="00DA2B67" w:rsidP="00A7685B">
      <w:pPr>
        <w:numPr>
          <w:ilvl w:val="0"/>
          <w:numId w:val="31"/>
        </w:numPr>
        <w:spacing w:line="276" w:lineRule="auto"/>
        <w:jc w:val="both"/>
        <w:rPr>
          <w:rFonts w:ascii="Book Antiqua" w:hAnsi="Book Antiqua"/>
          <w:lang w:val="es-CR"/>
        </w:rPr>
      </w:pPr>
      <w:r>
        <w:rPr>
          <w:rFonts w:ascii="Book Antiqua" w:eastAsia="Calibri" w:hAnsi="Book Antiqua" w:cs="Arial"/>
        </w:rPr>
        <w:t xml:space="preserve">Por último, </w:t>
      </w:r>
      <w:r w:rsidR="005D4FC3">
        <w:rPr>
          <w:rFonts w:ascii="Book Antiqua" w:eastAsia="Calibri" w:hAnsi="Book Antiqua" w:cs="Arial"/>
        </w:rPr>
        <w:t>se tiene como hallazgo</w:t>
      </w:r>
      <w:r w:rsidR="006D6A59">
        <w:rPr>
          <w:rFonts w:ascii="Book Antiqua" w:eastAsia="Calibri" w:hAnsi="Book Antiqua" w:cs="Arial"/>
        </w:rPr>
        <w:t>,</w:t>
      </w:r>
      <w:r w:rsidR="005D4FC3">
        <w:rPr>
          <w:rFonts w:ascii="Book Antiqua" w:eastAsia="Calibri" w:hAnsi="Book Antiqua" w:cs="Arial"/>
        </w:rPr>
        <w:t xml:space="preserve"> l</w:t>
      </w:r>
      <w:r w:rsidR="006D6A59">
        <w:rPr>
          <w:rFonts w:ascii="Book Antiqua" w:eastAsia="Calibri" w:hAnsi="Book Antiqua" w:cs="Arial"/>
        </w:rPr>
        <w:t xml:space="preserve">o manifestado por </w:t>
      </w:r>
      <w:r>
        <w:rPr>
          <w:rFonts w:ascii="Book Antiqua" w:eastAsia="Calibri" w:hAnsi="Book Antiqua" w:cs="Arial"/>
        </w:rPr>
        <w:t xml:space="preserve">la Jueza Coordinadora en </w:t>
      </w:r>
      <w:r w:rsidR="005D4FC3">
        <w:rPr>
          <w:rFonts w:ascii="Book Antiqua" w:eastAsia="Calibri" w:hAnsi="Book Antiqua" w:cs="Arial"/>
        </w:rPr>
        <w:t xml:space="preserve">cuanto al criterio del personal juzgador en la resolución de </w:t>
      </w:r>
      <w:r>
        <w:rPr>
          <w:rFonts w:ascii="Book Antiqua" w:eastAsia="Calibri" w:hAnsi="Book Antiqua" w:cs="Arial"/>
        </w:rPr>
        <w:t>los procesos de Salvaguardia</w:t>
      </w:r>
      <w:r w:rsidR="005D4FC3">
        <w:rPr>
          <w:rFonts w:ascii="Book Antiqua" w:eastAsia="Calibri" w:hAnsi="Book Antiqua" w:cs="Arial"/>
        </w:rPr>
        <w:t xml:space="preserve">, de acuerdo con lo indicado, </w:t>
      </w:r>
      <w:r>
        <w:rPr>
          <w:rFonts w:ascii="Book Antiqua" w:eastAsia="Calibri" w:hAnsi="Book Antiqua" w:cs="Arial"/>
        </w:rPr>
        <w:t>según l</w:t>
      </w:r>
      <w:r w:rsidR="005D4FC3">
        <w:rPr>
          <w:rFonts w:ascii="Book Antiqua" w:eastAsia="Calibri" w:hAnsi="Book Antiqua" w:cs="Arial"/>
        </w:rPr>
        <w:t>a</w:t>
      </w:r>
      <w:r>
        <w:rPr>
          <w:rFonts w:ascii="Book Antiqua" w:eastAsia="Calibri" w:hAnsi="Book Antiqua" w:cs="Arial"/>
        </w:rPr>
        <w:t xml:space="preserve"> Juez</w:t>
      </w:r>
      <w:r w:rsidR="005D4FC3">
        <w:rPr>
          <w:rFonts w:ascii="Book Antiqua" w:eastAsia="Calibri" w:hAnsi="Book Antiqua" w:cs="Arial"/>
        </w:rPr>
        <w:t>a</w:t>
      </w:r>
      <w:r>
        <w:rPr>
          <w:rFonts w:ascii="Book Antiqua" w:eastAsia="Calibri" w:hAnsi="Book Antiqua" w:cs="Arial"/>
        </w:rPr>
        <w:t xml:space="preserve"> </w:t>
      </w:r>
      <w:r w:rsidR="005D4FC3">
        <w:rPr>
          <w:rFonts w:ascii="Book Antiqua" w:eastAsia="Calibri" w:hAnsi="Book Antiqua" w:cs="Arial"/>
        </w:rPr>
        <w:t>o Juez a cargo del expediente se</w:t>
      </w:r>
      <w:r>
        <w:rPr>
          <w:rFonts w:ascii="Book Antiqua" w:eastAsia="Calibri" w:hAnsi="Book Antiqua" w:cs="Arial"/>
        </w:rPr>
        <w:t xml:space="preserve"> tienen diferentes criterios, por ejemplo, uno de los criterios es que </w:t>
      </w:r>
      <w:r w:rsidRPr="00F96065">
        <w:rPr>
          <w:rFonts w:ascii="Book Antiqua" w:eastAsia="Calibri" w:hAnsi="Book Antiqua" w:cs="Arial"/>
        </w:rPr>
        <w:t xml:space="preserve">si falta algún documento </w:t>
      </w:r>
      <w:r>
        <w:rPr>
          <w:rFonts w:ascii="Book Antiqua" w:eastAsia="Calibri" w:hAnsi="Book Antiqua" w:cs="Arial"/>
        </w:rPr>
        <w:t xml:space="preserve">se </w:t>
      </w:r>
      <w:r w:rsidRPr="00F96065">
        <w:rPr>
          <w:rFonts w:ascii="Book Antiqua" w:eastAsia="Calibri" w:hAnsi="Book Antiqua" w:cs="Arial"/>
        </w:rPr>
        <w:t xml:space="preserve">hace la prevención y </w:t>
      </w:r>
      <w:r w:rsidR="005D4FC3">
        <w:rPr>
          <w:rFonts w:ascii="Book Antiqua" w:eastAsia="Calibri" w:hAnsi="Book Antiqua" w:cs="Arial"/>
        </w:rPr>
        <w:t xml:space="preserve">se </w:t>
      </w:r>
      <w:r w:rsidRPr="00F96065">
        <w:rPr>
          <w:rFonts w:ascii="Book Antiqua" w:eastAsia="Calibri" w:hAnsi="Book Antiqua" w:cs="Arial"/>
        </w:rPr>
        <w:t>dan 5 días a la parte para que lo aporte o se archiva</w:t>
      </w:r>
      <w:r>
        <w:rPr>
          <w:rFonts w:ascii="Book Antiqua" w:eastAsia="Calibri" w:hAnsi="Book Antiqua" w:cs="Arial"/>
        </w:rPr>
        <w:t xml:space="preserve"> el expediente</w:t>
      </w:r>
      <w:r w:rsidRPr="00F96065">
        <w:rPr>
          <w:rFonts w:ascii="Book Antiqua" w:eastAsia="Calibri" w:hAnsi="Book Antiqua" w:cs="Arial"/>
        </w:rPr>
        <w:t xml:space="preserve"> </w:t>
      </w:r>
      <w:r>
        <w:rPr>
          <w:rFonts w:ascii="Book Antiqua" w:eastAsia="Calibri" w:hAnsi="Book Antiqua" w:cs="Arial"/>
        </w:rPr>
        <w:t xml:space="preserve">y el otro criterio consiste </w:t>
      </w:r>
      <w:r w:rsidR="00923C70">
        <w:rPr>
          <w:rFonts w:ascii="Book Antiqua" w:eastAsia="Calibri" w:hAnsi="Book Antiqua" w:cs="Arial"/>
        </w:rPr>
        <w:t xml:space="preserve">de igual forma realizar </w:t>
      </w:r>
      <w:r w:rsidRPr="00F96065">
        <w:rPr>
          <w:rFonts w:ascii="Book Antiqua" w:eastAsia="Calibri" w:hAnsi="Book Antiqua" w:cs="Arial"/>
        </w:rPr>
        <w:t xml:space="preserve">la prevención pero </w:t>
      </w:r>
      <w:r w:rsidR="00923C70">
        <w:rPr>
          <w:rFonts w:ascii="Book Antiqua" w:eastAsia="Calibri" w:hAnsi="Book Antiqua" w:cs="Arial"/>
        </w:rPr>
        <w:t xml:space="preserve">el expediente </w:t>
      </w:r>
      <w:r>
        <w:rPr>
          <w:rFonts w:ascii="Book Antiqua" w:eastAsia="Calibri" w:hAnsi="Book Antiqua" w:cs="Arial"/>
        </w:rPr>
        <w:t xml:space="preserve">se </w:t>
      </w:r>
      <w:r w:rsidRPr="00F96065">
        <w:rPr>
          <w:rFonts w:ascii="Book Antiqua" w:eastAsia="Calibri" w:hAnsi="Book Antiqua" w:cs="Arial"/>
        </w:rPr>
        <w:t>archiva</w:t>
      </w:r>
      <w:r>
        <w:rPr>
          <w:rFonts w:ascii="Book Antiqua" w:eastAsia="Calibri" w:hAnsi="Book Antiqua" w:cs="Arial"/>
        </w:rPr>
        <w:t xml:space="preserve"> de una vez </w:t>
      </w:r>
      <w:r w:rsidRPr="00F96065">
        <w:rPr>
          <w:rFonts w:ascii="Book Antiqua" w:eastAsia="Calibri" w:hAnsi="Book Antiqua" w:cs="Arial"/>
        </w:rPr>
        <w:t xml:space="preserve">hasta que </w:t>
      </w:r>
      <w:r w:rsidR="00923C70">
        <w:rPr>
          <w:rFonts w:ascii="Book Antiqua" w:eastAsia="Calibri" w:hAnsi="Book Antiqua" w:cs="Arial"/>
        </w:rPr>
        <w:t xml:space="preserve">la parte </w:t>
      </w:r>
      <w:r w:rsidRPr="00F96065">
        <w:rPr>
          <w:rFonts w:ascii="Book Antiqua" w:eastAsia="Calibri" w:hAnsi="Book Antiqua" w:cs="Arial"/>
        </w:rPr>
        <w:t>aporte lo prevenido</w:t>
      </w:r>
      <w:r w:rsidR="00923C70">
        <w:rPr>
          <w:rFonts w:ascii="Book Antiqua" w:eastAsia="Calibri" w:hAnsi="Book Antiqua" w:cs="Arial"/>
        </w:rPr>
        <w:t>.</w:t>
      </w:r>
      <w:r w:rsidR="006D6A59">
        <w:rPr>
          <w:rFonts w:ascii="Book Antiqua" w:eastAsia="Calibri" w:hAnsi="Book Antiqua" w:cs="Arial"/>
        </w:rPr>
        <w:t xml:space="preserve"> Esta diferencia de </w:t>
      </w:r>
      <w:r w:rsidR="00183718">
        <w:rPr>
          <w:rFonts w:ascii="Book Antiqua" w:eastAsia="Calibri" w:hAnsi="Book Antiqua" w:cs="Arial"/>
        </w:rPr>
        <w:t>criterio</w:t>
      </w:r>
      <w:r w:rsidR="006D6A59">
        <w:rPr>
          <w:rFonts w:ascii="Book Antiqua" w:eastAsia="Calibri" w:hAnsi="Book Antiqua" w:cs="Arial"/>
        </w:rPr>
        <w:t xml:space="preserve"> justifica que se puedan reportar reentrados estadísticamente. </w:t>
      </w:r>
    </w:p>
    <w:p w14:paraId="20A008BB" w14:textId="77777777" w:rsidR="0090564C" w:rsidRDefault="0090564C" w:rsidP="0090564C">
      <w:pPr>
        <w:spacing w:line="276" w:lineRule="auto"/>
        <w:jc w:val="both"/>
        <w:rPr>
          <w:rFonts w:ascii="Book Antiqua" w:hAnsi="Book Antiqua"/>
          <w:lang w:val="es-CR"/>
        </w:rPr>
      </w:pPr>
    </w:p>
    <w:p w14:paraId="17CCC769" w14:textId="3A163410" w:rsidR="001B5993" w:rsidRPr="008047F0" w:rsidRDefault="0063675B" w:rsidP="00D92E03">
      <w:pPr>
        <w:pStyle w:val="Ttulo1"/>
        <w:spacing w:line="276" w:lineRule="auto"/>
        <w:rPr>
          <w:lang w:val="es-CR"/>
        </w:rPr>
      </w:pPr>
      <w:r w:rsidRPr="00215BC2">
        <w:t>T</w:t>
      </w:r>
      <w:r w:rsidR="002F69D3" w:rsidRPr="00215BC2">
        <w:t>EMAS ADICIONALES PENDIENTES</w:t>
      </w:r>
      <w:r w:rsidRPr="00215BC2">
        <w:t xml:space="preserve"> </w:t>
      </w:r>
    </w:p>
    <w:p w14:paraId="7C0DEFAB" w14:textId="77777777" w:rsidR="008047F0" w:rsidRDefault="008047F0" w:rsidP="00A7685B">
      <w:pPr>
        <w:spacing w:line="276" w:lineRule="auto"/>
        <w:jc w:val="both"/>
        <w:rPr>
          <w:rFonts w:ascii="Book Antiqua" w:hAnsi="Book Antiqua"/>
          <w:lang w:val="es-CR"/>
        </w:rPr>
      </w:pPr>
    </w:p>
    <w:p w14:paraId="260AC4AA" w14:textId="00D810EC" w:rsidR="00E85E1B" w:rsidRPr="00A7685B" w:rsidRDefault="00E85E1B" w:rsidP="00A7685B">
      <w:pPr>
        <w:spacing w:line="276" w:lineRule="auto"/>
        <w:jc w:val="both"/>
        <w:rPr>
          <w:rFonts w:ascii="Book Antiqua" w:hAnsi="Book Antiqua"/>
          <w:lang w:val="es-CR"/>
        </w:rPr>
      </w:pPr>
      <w:r w:rsidRPr="00A7685B">
        <w:rPr>
          <w:rFonts w:ascii="Book Antiqua" w:hAnsi="Book Antiqua"/>
          <w:lang w:val="es-CR"/>
        </w:rPr>
        <w:t xml:space="preserve">Respecto </w:t>
      </w:r>
      <w:r w:rsidRPr="008A7796">
        <w:rPr>
          <w:rFonts w:ascii="Book Antiqua" w:hAnsi="Book Antiqua"/>
          <w:lang w:val="es-CR"/>
        </w:rPr>
        <w:t>a las observaciones plant</w:t>
      </w:r>
      <w:r w:rsidRPr="00CC2060">
        <w:rPr>
          <w:rFonts w:ascii="Book Antiqua" w:hAnsi="Book Antiqua"/>
          <w:lang w:val="es-CR"/>
        </w:rPr>
        <w:t>e</w:t>
      </w:r>
      <w:r w:rsidRPr="0006592A">
        <w:rPr>
          <w:rFonts w:ascii="Book Antiqua" w:hAnsi="Book Antiqua"/>
          <w:lang w:val="es-CR"/>
        </w:rPr>
        <w:t>a</w:t>
      </w:r>
      <w:r w:rsidRPr="00366B78">
        <w:rPr>
          <w:rFonts w:ascii="Book Antiqua" w:hAnsi="Book Antiqua"/>
          <w:lang w:val="es-CR"/>
        </w:rPr>
        <w:t xml:space="preserve">das al </w:t>
      </w:r>
      <w:r w:rsidRPr="00A7685B">
        <w:rPr>
          <w:rFonts w:ascii="Book Antiqua" w:hAnsi="Book Antiqua"/>
          <w:lang w:val="es-CR"/>
        </w:rPr>
        <w:t>oficio</w:t>
      </w:r>
      <w:r w:rsidR="009D3A0A" w:rsidRPr="008A7796">
        <w:rPr>
          <w:rFonts w:ascii="Book Antiqua" w:hAnsi="Book Antiqua"/>
          <w:lang w:val="es-CR"/>
        </w:rPr>
        <w:t xml:space="preserve"> </w:t>
      </w:r>
      <w:r w:rsidR="00183718">
        <w:rPr>
          <w:rFonts w:ascii="Book Antiqua" w:hAnsi="Book Antiqua"/>
          <w:lang w:val="es-CR"/>
        </w:rPr>
        <w:t xml:space="preserve">de esta Dirección, </w:t>
      </w:r>
      <w:r w:rsidRPr="00A7685B">
        <w:rPr>
          <w:rFonts w:ascii="Book Antiqua" w:hAnsi="Book Antiqua"/>
          <w:lang w:val="es-CR"/>
        </w:rPr>
        <w:t xml:space="preserve">6-PLA-MI-2022 </w:t>
      </w:r>
      <w:r w:rsidRPr="008A7796">
        <w:rPr>
          <w:rFonts w:ascii="Book Antiqua" w:hAnsi="Book Antiqua"/>
          <w:lang w:val="es-CR"/>
        </w:rPr>
        <w:t xml:space="preserve"> </w:t>
      </w:r>
      <w:r w:rsidRPr="00A7685B">
        <w:rPr>
          <w:rFonts w:ascii="Book Antiqua" w:hAnsi="Book Antiqua"/>
          <w:b/>
          <w:bCs/>
          <w:i/>
          <w:iCs/>
          <w:lang w:val="es-CR"/>
        </w:rPr>
        <w:t>“Informe de Cierre del CPF Juzgados de Familia Especializados</w:t>
      </w:r>
      <w:r w:rsidRPr="008A7796">
        <w:rPr>
          <w:rFonts w:ascii="Book Antiqua" w:hAnsi="Book Antiqua"/>
          <w:lang w:val="es-CR"/>
        </w:rPr>
        <w:t xml:space="preserve">” </w:t>
      </w:r>
      <w:r w:rsidRPr="00CC2060">
        <w:rPr>
          <w:rFonts w:ascii="Book Antiqua" w:hAnsi="Book Antiqua"/>
          <w:lang w:val="es-CR"/>
        </w:rPr>
        <w:t>se proced</w:t>
      </w:r>
      <w:r w:rsidRPr="0006592A">
        <w:rPr>
          <w:rFonts w:ascii="Book Antiqua" w:hAnsi="Book Antiqua"/>
          <w:lang w:val="es-CR"/>
        </w:rPr>
        <w:t xml:space="preserve">e a detallar cada punto </w:t>
      </w:r>
      <w:r w:rsidR="001E7299">
        <w:rPr>
          <w:rFonts w:ascii="Book Antiqua" w:hAnsi="Book Antiqua"/>
          <w:lang w:val="es-CR"/>
        </w:rPr>
        <w:t xml:space="preserve">expuesto por el Juzgado de Familia de Desamparados, </w:t>
      </w:r>
      <w:r w:rsidRPr="00CC2060">
        <w:rPr>
          <w:rFonts w:ascii="Book Antiqua" w:hAnsi="Book Antiqua"/>
          <w:lang w:val="es-CR"/>
        </w:rPr>
        <w:t>junto con el criteri</w:t>
      </w:r>
      <w:r w:rsidRPr="0006592A">
        <w:rPr>
          <w:rFonts w:ascii="Book Antiqua" w:hAnsi="Book Antiqua"/>
          <w:lang w:val="es-CR"/>
        </w:rPr>
        <w:t xml:space="preserve">o </w:t>
      </w:r>
      <w:r w:rsidRPr="00366B78">
        <w:rPr>
          <w:rFonts w:ascii="Book Antiqua" w:hAnsi="Book Antiqua"/>
          <w:lang w:val="es-CR"/>
        </w:rPr>
        <w:t>de esta</w:t>
      </w:r>
      <w:r w:rsidRPr="00757AA2">
        <w:rPr>
          <w:rFonts w:ascii="Book Antiqua" w:hAnsi="Book Antiqua"/>
          <w:lang w:val="es-CR"/>
        </w:rPr>
        <w:t xml:space="preserve"> Dirección</w:t>
      </w:r>
      <w:r w:rsidRPr="00A7685B">
        <w:rPr>
          <w:rFonts w:ascii="Book Antiqua" w:hAnsi="Book Antiqua"/>
          <w:lang w:val="es-CR"/>
        </w:rPr>
        <w:t xml:space="preserve">: </w:t>
      </w:r>
    </w:p>
    <w:p w14:paraId="0627661C" w14:textId="77777777" w:rsidR="00E85E1B" w:rsidRPr="008A7796" w:rsidRDefault="00E85E1B" w:rsidP="00757AA2">
      <w:pPr>
        <w:spacing w:line="276" w:lineRule="auto"/>
        <w:jc w:val="both"/>
        <w:rPr>
          <w:rFonts w:ascii="Book Antiqua" w:hAnsi="Book Antiqua"/>
          <w:b/>
          <w:bCs/>
          <w:lang w:val="es-CR"/>
        </w:rPr>
      </w:pP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725"/>
      </w:tblGrid>
      <w:tr w:rsidR="00ED55CE" w:rsidRPr="0017070D" w14:paraId="03BD5EF5" w14:textId="77777777" w:rsidTr="001B2401">
        <w:trPr>
          <w:tblHeader/>
        </w:trPr>
        <w:tc>
          <w:tcPr>
            <w:tcW w:w="4679" w:type="dxa"/>
            <w:shd w:val="clear" w:color="auto" w:fill="2E74B5"/>
            <w:vAlign w:val="center"/>
          </w:tcPr>
          <w:p w14:paraId="3084E410" w14:textId="77777777" w:rsidR="00E85E1B" w:rsidRPr="00A7685B" w:rsidRDefault="00E85E1B" w:rsidP="00A7685B">
            <w:pPr>
              <w:tabs>
                <w:tab w:val="left" w:pos="1528"/>
              </w:tabs>
              <w:jc w:val="center"/>
              <w:rPr>
                <w:rFonts w:ascii="Book Antiqua" w:hAnsi="Book Antiqua"/>
                <w:b/>
                <w:bCs/>
                <w:i/>
                <w:iCs/>
                <w:color w:val="FFFFFF"/>
                <w:sz w:val="20"/>
                <w:szCs w:val="20"/>
                <w:lang w:val="es-CR"/>
              </w:rPr>
            </w:pPr>
            <w:r w:rsidRPr="00A7685B">
              <w:rPr>
                <w:rFonts w:ascii="Book Antiqua" w:hAnsi="Book Antiqua"/>
                <w:b/>
                <w:bCs/>
                <w:i/>
                <w:iCs/>
                <w:color w:val="FFFFFF"/>
                <w:sz w:val="20"/>
                <w:szCs w:val="20"/>
                <w:lang w:val="es-CR"/>
              </w:rPr>
              <w:t>Observación del Juzgado de Familia Desamparados-oficio SGC 1383-2022 del 09 de febrero de 2022</w:t>
            </w:r>
          </w:p>
        </w:tc>
        <w:tc>
          <w:tcPr>
            <w:tcW w:w="5840" w:type="dxa"/>
            <w:shd w:val="clear" w:color="auto" w:fill="2E74B5"/>
            <w:vAlign w:val="center"/>
          </w:tcPr>
          <w:p w14:paraId="752E13E0" w14:textId="77777777" w:rsidR="00E85E1B" w:rsidRPr="00A7685B" w:rsidRDefault="00E85E1B" w:rsidP="00A7685B">
            <w:pPr>
              <w:jc w:val="center"/>
              <w:rPr>
                <w:rFonts w:ascii="Book Antiqua" w:hAnsi="Book Antiqua"/>
                <w:b/>
                <w:bCs/>
                <w:i/>
                <w:iCs/>
                <w:color w:val="FFFFFF"/>
                <w:sz w:val="20"/>
                <w:szCs w:val="20"/>
                <w:lang w:val="es-CR"/>
              </w:rPr>
            </w:pPr>
            <w:r w:rsidRPr="00A7685B">
              <w:rPr>
                <w:rFonts w:ascii="Book Antiqua" w:hAnsi="Book Antiqua"/>
                <w:b/>
                <w:bCs/>
                <w:i/>
                <w:iCs/>
                <w:color w:val="FFFFFF"/>
                <w:sz w:val="20"/>
                <w:szCs w:val="20"/>
                <w:lang w:val="es-CR"/>
              </w:rPr>
              <w:t>Criterio de la Dirección de Planificación</w:t>
            </w:r>
          </w:p>
        </w:tc>
      </w:tr>
      <w:tr w:rsidR="00ED55CE" w:rsidRPr="0017070D" w14:paraId="2BAE8372" w14:textId="77777777" w:rsidTr="001B2401">
        <w:tc>
          <w:tcPr>
            <w:tcW w:w="4679" w:type="dxa"/>
            <w:shd w:val="clear" w:color="auto" w:fill="auto"/>
            <w:vAlign w:val="center"/>
          </w:tcPr>
          <w:p w14:paraId="12F083BF" w14:textId="77777777" w:rsidR="0029728D" w:rsidRPr="00A7685B" w:rsidRDefault="0029728D" w:rsidP="00A7685B">
            <w:pPr>
              <w:tabs>
                <w:tab w:val="left" w:pos="1528"/>
              </w:tabs>
              <w:jc w:val="both"/>
              <w:rPr>
                <w:rFonts w:ascii="Book Antiqua" w:hAnsi="Book Antiqua"/>
                <w:i/>
                <w:iCs/>
                <w:color w:val="000000"/>
                <w:sz w:val="20"/>
                <w:szCs w:val="20"/>
                <w:lang w:val="es-CR" w:eastAsia="en-US"/>
              </w:rPr>
            </w:pPr>
            <w:r w:rsidRPr="00CC2060">
              <w:rPr>
                <w:rFonts w:ascii="Book Antiqua" w:hAnsi="Book Antiqua"/>
                <w:i/>
                <w:iCs/>
                <w:color w:val="000000"/>
                <w:sz w:val="20"/>
                <w:szCs w:val="20"/>
              </w:rPr>
              <w:t>“</w:t>
            </w:r>
            <w:r w:rsidRPr="00A7685B">
              <w:rPr>
                <w:rFonts w:ascii="Book Antiqua" w:hAnsi="Book Antiqua"/>
                <w:i/>
                <w:iCs/>
                <w:color w:val="000000"/>
                <w:sz w:val="20"/>
                <w:szCs w:val="20"/>
              </w:rPr>
              <w:t xml:space="preserve">Se mencionado respecto al Juzgado de Familia del Tercer Circuito Judicial de San José lo siguiente:  </w:t>
            </w:r>
          </w:p>
          <w:p w14:paraId="2FFAE658" w14:textId="77777777" w:rsidR="0029728D" w:rsidRPr="00A7685B" w:rsidRDefault="0029728D" w:rsidP="00A7685B">
            <w:pPr>
              <w:tabs>
                <w:tab w:val="left" w:pos="1528"/>
              </w:tabs>
              <w:jc w:val="both"/>
              <w:rPr>
                <w:rFonts w:ascii="Book Antiqua" w:hAnsi="Book Antiqua"/>
                <w:b/>
                <w:bCs/>
                <w:i/>
                <w:iCs/>
                <w:color w:val="000000"/>
                <w:sz w:val="20"/>
                <w:szCs w:val="20"/>
              </w:rPr>
            </w:pPr>
          </w:p>
          <w:p w14:paraId="47637B09"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b/>
                <w:bCs/>
                <w:i/>
                <w:iCs/>
                <w:color w:val="000000"/>
                <w:sz w:val="20"/>
                <w:szCs w:val="20"/>
              </w:rPr>
              <w:t xml:space="preserve">“se considera que la criticidad del despacho no obedece a un tema de capacidad instalada, sino que se debe a </w:t>
            </w:r>
            <w:r w:rsidRPr="00A7685B">
              <w:rPr>
                <w:rFonts w:ascii="Book Antiqua" w:hAnsi="Book Antiqua"/>
                <w:b/>
                <w:bCs/>
                <w:i/>
                <w:iCs/>
                <w:color w:val="000000"/>
                <w:sz w:val="20"/>
                <w:szCs w:val="20"/>
              </w:rPr>
              <w:lastRenderedPageBreak/>
              <w:t xml:space="preserve">que el personal no resuelve los asuntos por antigüedad, lo que provoca que los indicadores relacionados con los plazos aumenten, además, de que el personal no cumple con las cuotas de trabajo. “ </w:t>
            </w:r>
          </w:p>
          <w:p w14:paraId="4E73E388" w14:textId="77777777" w:rsidR="00E85E1B" w:rsidRPr="00A7685B" w:rsidRDefault="0029728D" w:rsidP="00A7685B">
            <w:pPr>
              <w:tabs>
                <w:tab w:val="left" w:pos="1528"/>
              </w:tabs>
              <w:jc w:val="both"/>
              <w:rPr>
                <w:rFonts w:ascii="Book Antiqua" w:hAnsi="Book Antiqua"/>
                <w:b/>
                <w:bCs/>
                <w:i/>
                <w:iCs/>
                <w:sz w:val="20"/>
                <w:szCs w:val="20"/>
                <w:lang w:val="es-CR"/>
              </w:rPr>
            </w:pPr>
            <w:r w:rsidRPr="00A7685B">
              <w:rPr>
                <w:rFonts w:ascii="Book Antiqua" w:hAnsi="Book Antiqua"/>
                <w:b/>
                <w:bCs/>
                <w:i/>
                <w:iCs/>
                <w:sz w:val="20"/>
                <w:szCs w:val="20"/>
                <w:lang w:val="es-CR"/>
              </w:rPr>
              <w:t>(…)</w:t>
            </w:r>
          </w:p>
          <w:p w14:paraId="4EECBB63" w14:textId="77777777" w:rsidR="0029728D" w:rsidRPr="00A7685B" w:rsidRDefault="0029728D" w:rsidP="00A7685B">
            <w:pPr>
              <w:tabs>
                <w:tab w:val="left" w:pos="1528"/>
              </w:tabs>
              <w:jc w:val="both"/>
              <w:rPr>
                <w:rFonts w:ascii="Book Antiqua" w:hAnsi="Book Antiqua"/>
                <w:i/>
                <w:iCs/>
                <w:color w:val="000000"/>
                <w:sz w:val="20"/>
                <w:szCs w:val="20"/>
                <w:lang w:val="es-CR" w:eastAsia="en-US"/>
              </w:rPr>
            </w:pPr>
            <w:r w:rsidRPr="00A7685B">
              <w:rPr>
                <w:rFonts w:ascii="Book Antiqua" w:hAnsi="Book Antiqua"/>
                <w:i/>
                <w:iCs/>
                <w:color w:val="000000"/>
                <w:sz w:val="20"/>
                <w:szCs w:val="20"/>
              </w:rPr>
              <w:t xml:space="preserve">Por ende, consideramos que no se puede afirmar que el Juzgado posee una capacidad instalada en forma genérica o permanente sin tener en cuenta los factores internos que se van generando en la marcha y durante una pandemia mundial, por ejemplo: </w:t>
            </w:r>
          </w:p>
          <w:p w14:paraId="6ADD9CC7" w14:textId="77777777" w:rsidR="0029728D" w:rsidRPr="00A7685B" w:rsidRDefault="0029728D" w:rsidP="00A7685B">
            <w:pPr>
              <w:tabs>
                <w:tab w:val="left" w:pos="1528"/>
              </w:tabs>
              <w:jc w:val="both"/>
              <w:rPr>
                <w:rFonts w:ascii="Book Antiqua" w:hAnsi="Book Antiqua"/>
                <w:b/>
                <w:bCs/>
                <w:i/>
                <w:iCs/>
                <w:color w:val="000000"/>
                <w:sz w:val="20"/>
                <w:szCs w:val="20"/>
              </w:rPr>
            </w:pPr>
          </w:p>
          <w:p w14:paraId="52D47A00"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b/>
                <w:bCs/>
                <w:i/>
                <w:iCs/>
                <w:color w:val="000000"/>
                <w:sz w:val="20"/>
                <w:szCs w:val="20"/>
              </w:rPr>
              <w:t>EN CUANTO AL RECURSO DE TECNOLOGIA</w:t>
            </w:r>
            <w:r w:rsidRPr="00A7685B">
              <w:rPr>
                <w:rFonts w:ascii="Book Antiqua" w:hAnsi="Book Antiqua"/>
                <w:i/>
                <w:iCs/>
                <w:color w:val="000000"/>
                <w:sz w:val="20"/>
                <w:szCs w:val="20"/>
              </w:rPr>
              <w:t xml:space="preserve"> el Juzgado lleva bitácora de las constantes caídas de red, o de los sistemas, así como de los tiempos de espera en atención de reportes que algunas veces limitan las labores hasta por dos días (principalmente personal de nuevo ingreso), por lo que consideramos  no se puede afirmar que el recurso tecnológico se mantiene en forma constante cuando es evidente que se presentan fallas constantes lo que incide directamente en la producción, pues no es posible trabajar sin escritorio virtual o sin red</w:t>
            </w:r>
            <w:r w:rsidRPr="00CC2060">
              <w:rPr>
                <w:rFonts w:ascii="Book Antiqua" w:hAnsi="Book Antiqua"/>
                <w:i/>
                <w:iCs/>
                <w:color w:val="000000"/>
                <w:sz w:val="20"/>
                <w:szCs w:val="20"/>
              </w:rPr>
              <w:t>”</w:t>
            </w:r>
            <w:r w:rsidRPr="00A7685B">
              <w:rPr>
                <w:rFonts w:ascii="Book Antiqua" w:hAnsi="Book Antiqua"/>
                <w:i/>
                <w:iCs/>
                <w:color w:val="000000"/>
                <w:sz w:val="20"/>
                <w:szCs w:val="20"/>
              </w:rPr>
              <w:t xml:space="preserve">. </w:t>
            </w:r>
          </w:p>
        </w:tc>
        <w:tc>
          <w:tcPr>
            <w:tcW w:w="5840" w:type="dxa"/>
            <w:shd w:val="clear" w:color="auto" w:fill="auto"/>
            <w:vAlign w:val="center"/>
          </w:tcPr>
          <w:p w14:paraId="3C5927A5" w14:textId="77777777" w:rsidR="00185343" w:rsidRPr="00CC2060" w:rsidRDefault="00185343" w:rsidP="00A7685B">
            <w:pPr>
              <w:jc w:val="both"/>
              <w:rPr>
                <w:rFonts w:ascii="Book Antiqua" w:hAnsi="Book Antiqua"/>
                <w:sz w:val="20"/>
                <w:szCs w:val="20"/>
                <w:lang w:val="es-CR"/>
              </w:rPr>
            </w:pPr>
            <w:r w:rsidRPr="00A7685B">
              <w:rPr>
                <w:rFonts w:ascii="Book Antiqua" w:hAnsi="Book Antiqua"/>
                <w:sz w:val="20"/>
                <w:szCs w:val="20"/>
                <w:lang w:val="es-CR"/>
              </w:rPr>
              <w:lastRenderedPageBreak/>
              <w:t>Los factores tecnológicos pueden afectar el rendimiento</w:t>
            </w:r>
            <w:r w:rsidR="005E423D" w:rsidRPr="00CC2060">
              <w:rPr>
                <w:rFonts w:ascii="Book Antiqua" w:hAnsi="Book Antiqua"/>
                <w:sz w:val="20"/>
                <w:szCs w:val="20"/>
                <w:lang w:val="es-CR"/>
              </w:rPr>
              <w:t xml:space="preserve"> individual </w:t>
            </w:r>
            <w:r w:rsidR="00874B47" w:rsidRPr="0006592A">
              <w:rPr>
                <w:rFonts w:ascii="Book Antiqua" w:hAnsi="Book Antiqua"/>
                <w:sz w:val="20"/>
                <w:szCs w:val="20"/>
                <w:lang w:val="es-CR"/>
              </w:rPr>
              <w:t>del personal</w:t>
            </w:r>
            <w:r w:rsidRPr="00A7685B">
              <w:rPr>
                <w:rFonts w:ascii="Book Antiqua" w:hAnsi="Book Antiqua"/>
                <w:sz w:val="20"/>
                <w:szCs w:val="20"/>
                <w:lang w:val="es-CR"/>
              </w:rPr>
              <w:t xml:space="preserve">, no la capacidad instalada de la oficina. </w:t>
            </w:r>
          </w:p>
          <w:p w14:paraId="4352B005" w14:textId="77777777" w:rsidR="005E423D" w:rsidRPr="0006592A" w:rsidRDefault="005E423D" w:rsidP="00A7685B">
            <w:pPr>
              <w:jc w:val="both"/>
              <w:rPr>
                <w:rFonts w:ascii="Book Antiqua" w:hAnsi="Book Antiqua"/>
                <w:sz w:val="20"/>
                <w:szCs w:val="20"/>
                <w:lang w:val="es-CR"/>
              </w:rPr>
            </w:pPr>
          </w:p>
          <w:p w14:paraId="563789CE" w14:textId="77777777" w:rsidR="005E423D" w:rsidRPr="00A7685B" w:rsidRDefault="005E423D" w:rsidP="00A7685B">
            <w:pPr>
              <w:jc w:val="both"/>
              <w:rPr>
                <w:rFonts w:ascii="Book Antiqua" w:hAnsi="Book Antiqua"/>
                <w:sz w:val="20"/>
                <w:szCs w:val="20"/>
                <w:lang w:val="es-CR"/>
              </w:rPr>
            </w:pPr>
            <w:r w:rsidRPr="00366B78">
              <w:rPr>
                <w:rFonts w:ascii="Book Antiqua" w:hAnsi="Book Antiqua"/>
                <w:sz w:val="20"/>
                <w:szCs w:val="20"/>
                <w:lang w:val="es-CR"/>
              </w:rPr>
              <w:t xml:space="preserve">Se </w:t>
            </w:r>
            <w:r w:rsidRPr="00757AA2">
              <w:rPr>
                <w:rFonts w:ascii="Book Antiqua" w:hAnsi="Book Antiqua"/>
                <w:sz w:val="20"/>
                <w:szCs w:val="20"/>
                <w:lang w:val="es-CR"/>
              </w:rPr>
              <w:t>incluye la recomendación a</w:t>
            </w:r>
            <w:r w:rsidR="0067480B">
              <w:rPr>
                <w:rFonts w:ascii="Book Antiqua" w:hAnsi="Book Antiqua"/>
                <w:sz w:val="20"/>
                <w:szCs w:val="20"/>
                <w:lang w:val="es-CR"/>
              </w:rPr>
              <w:t>l Consejo Superior para que solicite a</w:t>
            </w:r>
            <w:r w:rsidRPr="00757AA2">
              <w:rPr>
                <w:rFonts w:ascii="Book Antiqua" w:hAnsi="Book Antiqua"/>
                <w:sz w:val="20"/>
                <w:szCs w:val="20"/>
                <w:lang w:val="es-CR"/>
              </w:rPr>
              <w:t xml:space="preserve"> DTI </w:t>
            </w:r>
            <w:r w:rsidR="0067480B">
              <w:rPr>
                <w:rFonts w:ascii="Book Antiqua" w:hAnsi="Book Antiqua"/>
                <w:sz w:val="20"/>
                <w:szCs w:val="20"/>
                <w:lang w:val="es-CR"/>
              </w:rPr>
              <w:t>valorar</w:t>
            </w:r>
            <w:r w:rsidRPr="00757AA2">
              <w:rPr>
                <w:rFonts w:ascii="Book Antiqua" w:hAnsi="Book Antiqua"/>
                <w:sz w:val="20"/>
                <w:szCs w:val="20"/>
                <w:lang w:val="es-CR"/>
              </w:rPr>
              <w:t xml:space="preserve"> lo expuesto por el Juzgado. </w:t>
            </w:r>
          </w:p>
        </w:tc>
      </w:tr>
      <w:tr w:rsidR="00ED55CE" w:rsidRPr="0017070D" w14:paraId="57E8AD1D" w14:textId="77777777" w:rsidTr="001B2401">
        <w:tc>
          <w:tcPr>
            <w:tcW w:w="4679" w:type="dxa"/>
            <w:shd w:val="clear" w:color="auto" w:fill="auto"/>
            <w:vAlign w:val="center"/>
          </w:tcPr>
          <w:p w14:paraId="60F57D8F" w14:textId="77777777" w:rsidR="0029728D" w:rsidRPr="00A7685B" w:rsidRDefault="0029728D" w:rsidP="00A7685B">
            <w:pPr>
              <w:tabs>
                <w:tab w:val="left" w:pos="1528"/>
              </w:tabs>
              <w:jc w:val="both"/>
              <w:rPr>
                <w:rFonts w:ascii="Book Antiqua" w:hAnsi="Book Antiqua"/>
                <w:i/>
                <w:iCs/>
                <w:color w:val="000000"/>
                <w:sz w:val="20"/>
                <w:szCs w:val="20"/>
                <w:lang w:val="es-CR" w:eastAsia="en-US"/>
              </w:rPr>
            </w:pPr>
            <w:r w:rsidRPr="00CC2060">
              <w:rPr>
                <w:rFonts w:ascii="Book Antiqua" w:hAnsi="Book Antiqua"/>
                <w:b/>
                <w:bCs/>
                <w:i/>
                <w:iCs/>
                <w:color w:val="000000"/>
                <w:sz w:val="20"/>
                <w:szCs w:val="20"/>
              </w:rPr>
              <w:t>“</w:t>
            </w:r>
            <w:r w:rsidRPr="00A7685B">
              <w:rPr>
                <w:rFonts w:ascii="Book Antiqua" w:hAnsi="Book Antiqua"/>
                <w:b/>
                <w:bCs/>
                <w:i/>
                <w:iCs/>
                <w:color w:val="000000"/>
                <w:sz w:val="20"/>
                <w:szCs w:val="20"/>
              </w:rPr>
              <w:t>RESPECTO AL RECURSO HUMANO</w:t>
            </w:r>
            <w:r w:rsidRPr="00A7685B">
              <w:rPr>
                <w:rFonts w:ascii="Book Antiqua" w:hAnsi="Book Antiqua"/>
                <w:i/>
                <w:iCs/>
                <w:color w:val="000000"/>
                <w:sz w:val="20"/>
                <w:szCs w:val="20"/>
              </w:rPr>
              <w:t xml:space="preserve">, si la capacidad instalada solo se refiere a contar personas pues cualquier institución cumpliría ese presupuesto con solo llenar sus oficinas de personas sin importar su preparación, sin embargo, creemos necesario que se valore las constantes comunicaciones que se han hecho al Departamento de Planificación sobre movimiento de personal que enfrenta el Juzgado, tan es así que muchas veces se ha tenido hasta tres personas de nuevo ingreso laborando en el Despacho (en un Juzgado de solo cinco personas técnicas judiciales), ello ante la carencia de meritorios o bien personal especializado en la materia de familia.  </w:t>
            </w:r>
          </w:p>
          <w:p w14:paraId="44DECC49" w14:textId="77777777" w:rsidR="0029728D" w:rsidRPr="00A7685B" w:rsidRDefault="0029728D" w:rsidP="00A7685B">
            <w:pPr>
              <w:tabs>
                <w:tab w:val="left" w:pos="1528"/>
              </w:tabs>
              <w:jc w:val="both"/>
              <w:rPr>
                <w:rFonts w:ascii="Book Antiqua" w:hAnsi="Book Antiqua"/>
                <w:i/>
                <w:iCs/>
                <w:color w:val="000000"/>
                <w:sz w:val="20"/>
                <w:szCs w:val="20"/>
              </w:rPr>
            </w:pPr>
          </w:p>
          <w:p w14:paraId="324FF798"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Es evidente que una persona de nuevo ingreso no podrá cumplir en forma </w:t>
            </w:r>
            <w:r w:rsidRPr="00A7685B">
              <w:rPr>
                <w:rFonts w:ascii="Book Antiqua" w:hAnsi="Book Antiqua"/>
                <w:i/>
                <w:iCs/>
                <w:color w:val="000000"/>
                <w:sz w:val="20"/>
                <w:szCs w:val="20"/>
              </w:rPr>
              <w:lastRenderedPageBreak/>
              <w:t xml:space="preserve">satisfactoria la cuota y que representa un recargo para el resto del personal no solo en la atención de algunos asuntos sino también en capacitación, véase por ejemplo que para intentar cubrir la curva de aprendizaje el personal técnico judicial y las personas juzgadoras han tenido que destinar tiempo laboral en capacitaciones. Se reitera como anteriormente se le hizo ver al Departamento de Planificación, por motivo de la pandemia los Juzgados carecemos de personal meritorio. </w:t>
            </w:r>
          </w:p>
          <w:p w14:paraId="40DA4B59" w14:textId="77777777" w:rsidR="0029728D" w:rsidRPr="00A7685B" w:rsidRDefault="0029728D" w:rsidP="00A7685B">
            <w:pPr>
              <w:tabs>
                <w:tab w:val="left" w:pos="1528"/>
              </w:tabs>
              <w:jc w:val="both"/>
              <w:rPr>
                <w:rFonts w:ascii="Book Antiqua" w:hAnsi="Book Antiqua"/>
                <w:i/>
                <w:iCs/>
                <w:color w:val="000000"/>
                <w:sz w:val="20"/>
                <w:szCs w:val="20"/>
              </w:rPr>
            </w:pPr>
          </w:p>
          <w:p w14:paraId="118979F7"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Tan evidente es dicha situación que incluso en un momento el Departamento de Planificación diseñó un plan remedial para nuestro Juzgado tomando en cuenta solo 3 de los 4 técnicos pues resultó claro que la persona de nuevo ingreso no podía atender en forma idónea un plan remedial. </w:t>
            </w:r>
          </w:p>
          <w:p w14:paraId="6218AA08" w14:textId="77777777" w:rsidR="0029728D" w:rsidRPr="00A7685B" w:rsidRDefault="0029728D" w:rsidP="00A7685B">
            <w:pPr>
              <w:tabs>
                <w:tab w:val="left" w:pos="1528"/>
              </w:tabs>
              <w:jc w:val="both"/>
              <w:rPr>
                <w:rFonts w:ascii="Book Antiqua" w:hAnsi="Book Antiqua"/>
                <w:i/>
                <w:iCs/>
                <w:color w:val="000000"/>
                <w:sz w:val="20"/>
                <w:szCs w:val="20"/>
              </w:rPr>
            </w:pPr>
          </w:p>
          <w:p w14:paraId="673FE2AD" w14:textId="77777777" w:rsidR="00E85E1B"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Creo que es importante que al momento de realizar el presente informe el Departamento de Planificación tome en consideración que una persona de primer ingreso al Poder Judicial no responde a la misma capacidad instalada de una persona de diez años de experiencia en la materia, pues carece de capacitaciones y de los exámenes de ingreso. No toda persona da el mismo resultado en su rendimiento, debe tomarse en cuenta experiencia y capacitación</w:t>
            </w:r>
            <w:r w:rsidRPr="00CC2060">
              <w:rPr>
                <w:rFonts w:ascii="Book Antiqua" w:hAnsi="Book Antiqua"/>
                <w:i/>
                <w:iCs/>
                <w:color w:val="000000"/>
                <w:sz w:val="20"/>
                <w:szCs w:val="20"/>
              </w:rPr>
              <w:t>”</w:t>
            </w:r>
            <w:r w:rsidRPr="00A7685B">
              <w:rPr>
                <w:rFonts w:ascii="Book Antiqua" w:hAnsi="Book Antiqua"/>
                <w:i/>
                <w:iCs/>
                <w:color w:val="000000"/>
                <w:sz w:val="20"/>
                <w:szCs w:val="20"/>
              </w:rPr>
              <w:t xml:space="preserve">. </w:t>
            </w:r>
          </w:p>
        </w:tc>
        <w:tc>
          <w:tcPr>
            <w:tcW w:w="5840" w:type="dxa"/>
            <w:shd w:val="clear" w:color="auto" w:fill="auto"/>
            <w:vAlign w:val="center"/>
          </w:tcPr>
          <w:p w14:paraId="18E7E4A9" w14:textId="77777777" w:rsidR="00E85E1B" w:rsidRPr="00A7685B" w:rsidRDefault="008C54A2" w:rsidP="00A7685B">
            <w:pPr>
              <w:jc w:val="both"/>
              <w:rPr>
                <w:rFonts w:ascii="Book Antiqua" w:hAnsi="Book Antiqua"/>
                <w:sz w:val="20"/>
                <w:szCs w:val="20"/>
                <w:lang w:val="es-CR"/>
              </w:rPr>
            </w:pPr>
            <w:r w:rsidRPr="00A7685B">
              <w:rPr>
                <w:rFonts w:ascii="Book Antiqua" w:hAnsi="Book Antiqua"/>
                <w:sz w:val="20"/>
                <w:szCs w:val="20"/>
                <w:lang w:val="es-CR"/>
              </w:rPr>
              <w:lastRenderedPageBreak/>
              <w:t xml:space="preserve">La capacidad instalada se refiere a la </w:t>
            </w:r>
            <w:r w:rsidR="00C25BB9" w:rsidRPr="00CC2060">
              <w:rPr>
                <w:rFonts w:ascii="Book Antiqua" w:hAnsi="Book Antiqua"/>
                <w:sz w:val="20"/>
                <w:szCs w:val="20"/>
                <w:lang w:val="es-CR"/>
              </w:rPr>
              <w:t>producción esperada</w:t>
            </w:r>
            <w:r w:rsidR="00EE73D4" w:rsidRPr="0006592A">
              <w:rPr>
                <w:rFonts w:ascii="Book Antiqua" w:hAnsi="Book Antiqua"/>
                <w:sz w:val="20"/>
                <w:szCs w:val="20"/>
                <w:lang w:val="es-CR"/>
              </w:rPr>
              <w:t xml:space="preserve"> o potencial</w:t>
            </w:r>
            <w:r w:rsidR="00C25BB9" w:rsidRPr="00366B78">
              <w:rPr>
                <w:rFonts w:ascii="Book Antiqua" w:hAnsi="Book Antiqua"/>
                <w:sz w:val="20"/>
                <w:szCs w:val="20"/>
                <w:lang w:val="es-CR"/>
              </w:rPr>
              <w:t xml:space="preserve"> </w:t>
            </w:r>
            <w:r w:rsidRPr="00A7685B">
              <w:rPr>
                <w:rFonts w:ascii="Book Antiqua" w:hAnsi="Book Antiqua"/>
                <w:sz w:val="20"/>
                <w:szCs w:val="20"/>
                <w:lang w:val="es-CR"/>
              </w:rPr>
              <w:t>considerando la cantidad de personal</w:t>
            </w:r>
            <w:r w:rsidR="00EE73D4" w:rsidRPr="00CC2060">
              <w:rPr>
                <w:rFonts w:ascii="Book Antiqua" w:hAnsi="Book Antiqua"/>
                <w:sz w:val="20"/>
                <w:szCs w:val="20"/>
                <w:lang w:val="es-CR"/>
              </w:rPr>
              <w:t xml:space="preserve"> o recursos</w:t>
            </w:r>
            <w:r w:rsidRPr="00A7685B">
              <w:rPr>
                <w:rFonts w:ascii="Book Antiqua" w:hAnsi="Book Antiqua"/>
                <w:sz w:val="20"/>
                <w:szCs w:val="20"/>
                <w:lang w:val="es-CR"/>
              </w:rPr>
              <w:t xml:space="preserve"> de la oficina. </w:t>
            </w:r>
          </w:p>
          <w:p w14:paraId="133BEAC2" w14:textId="77777777" w:rsidR="008C54A2" w:rsidRPr="00A7685B" w:rsidRDefault="008C54A2" w:rsidP="00A7685B">
            <w:pPr>
              <w:jc w:val="both"/>
              <w:rPr>
                <w:rFonts w:ascii="Book Antiqua" w:hAnsi="Book Antiqua"/>
                <w:sz w:val="20"/>
                <w:szCs w:val="20"/>
                <w:lang w:val="es-CR"/>
              </w:rPr>
            </w:pPr>
          </w:p>
          <w:p w14:paraId="7CA9D343" w14:textId="77777777" w:rsidR="008C54A2" w:rsidRPr="0006592A" w:rsidRDefault="008C54A2" w:rsidP="00A7685B">
            <w:pPr>
              <w:jc w:val="both"/>
              <w:rPr>
                <w:rFonts w:ascii="Book Antiqua" w:hAnsi="Book Antiqua"/>
                <w:sz w:val="20"/>
                <w:szCs w:val="20"/>
                <w:lang w:val="es-CR"/>
              </w:rPr>
            </w:pPr>
            <w:r w:rsidRPr="00A7685B">
              <w:rPr>
                <w:rFonts w:ascii="Book Antiqua" w:hAnsi="Book Antiqua"/>
                <w:sz w:val="20"/>
                <w:szCs w:val="20"/>
                <w:lang w:val="es-CR"/>
              </w:rPr>
              <w:t>En cuanto a la curva de aprendizaje, igualmente puede afectar</w:t>
            </w:r>
            <w:r w:rsidRPr="00CC2060">
              <w:rPr>
                <w:rFonts w:ascii="Book Antiqua" w:hAnsi="Book Antiqua"/>
                <w:b/>
                <w:bCs/>
                <w:sz w:val="20"/>
                <w:szCs w:val="20"/>
                <w:lang w:val="es-CR"/>
              </w:rPr>
              <w:t xml:space="preserve"> temporalmente </w:t>
            </w:r>
            <w:r w:rsidRPr="00A7685B">
              <w:rPr>
                <w:rFonts w:ascii="Book Antiqua" w:hAnsi="Book Antiqua"/>
                <w:sz w:val="20"/>
                <w:szCs w:val="20"/>
                <w:lang w:val="es-CR"/>
              </w:rPr>
              <w:t xml:space="preserve">el </w:t>
            </w:r>
            <w:r w:rsidRPr="00CC2060">
              <w:rPr>
                <w:rFonts w:ascii="Book Antiqua" w:hAnsi="Book Antiqua"/>
                <w:sz w:val="20"/>
                <w:szCs w:val="20"/>
                <w:lang w:val="es-CR"/>
              </w:rPr>
              <w:t>rendimiento</w:t>
            </w:r>
            <w:r w:rsidRPr="00A7685B">
              <w:rPr>
                <w:rFonts w:ascii="Book Antiqua" w:hAnsi="Book Antiqua"/>
                <w:sz w:val="20"/>
                <w:szCs w:val="20"/>
                <w:lang w:val="es-CR"/>
              </w:rPr>
              <w:t xml:space="preserve"> de las personas</w:t>
            </w:r>
            <w:r w:rsidR="00F73FA9" w:rsidRPr="00CC2060">
              <w:rPr>
                <w:rFonts w:ascii="Book Antiqua" w:hAnsi="Book Antiqua"/>
                <w:sz w:val="20"/>
                <w:szCs w:val="20"/>
                <w:lang w:val="es-CR"/>
              </w:rPr>
              <w:t xml:space="preserve">; la cual se estima en 3 meses. </w:t>
            </w:r>
          </w:p>
          <w:p w14:paraId="1A1AB9C9" w14:textId="77777777" w:rsidR="00EE73D4" w:rsidRPr="00757AA2" w:rsidRDefault="00F73FA9" w:rsidP="00A7685B">
            <w:pPr>
              <w:pStyle w:val="xmsonormal"/>
              <w:jc w:val="both"/>
              <w:rPr>
                <w:rFonts w:ascii="Book Antiqua" w:hAnsi="Book Antiqua"/>
                <w:sz w:val="20"/>
                <w:szCs w:val="20"/>
              </w:rPr>
            </w:pPr>
            <w:r w:rsidRPr="00366B78">
              <w:rPr>
                <w:rFonts w:ascii="Book Antiqua" w:hAnsi="Book Antiqua"/>
                <w:sz w:val="20"/>
                <w:szCs w:val="20"/>
              </w:rPr>
              <w:t>La</w:t>
            </w:r>
            <w:r w:rsidRPr="00757AA2">
              <w:rPr>
                <w:rFonts w:ascii="Book Antiqua" w:hAnsi="Book Antiqua"/>
                <w:sz w:val="20"/>
                <w:szCs w:val="20"/>
              </w:rPr>
              <w:t xml:space="preserve"> Dirección de Planificación efectivamente </w:t>
            </w:r>
            <w:r w:rsidR="00EE73D4" w:rsidRPr="00757AA2">
              <w:rPr>
                <w:rFonts w:ascii="Book Antiqua" w:hAnsi="Book Antiqua"/>
                <w:sz w:val="20"/>
                <w:szCs w:val="20"/>
              </w:rPr>
              <w:t xml:space="preserve">tiene </w:t>
            </w:r>
            <w:r w:rsidRPr="00757AA2">
              <w:rPr>
                <w:rFonts w:ascii="Book Antiqua" w:hAnsi="Book Antiqua"/>
                <w:sz w:val="20"/>
                <w:szCs w:val="20"/>
              </w:rPr>
              <w:t xml:space="preserve">conocimiento </w:t>
            </w:r>
            <w:r w:rsidR="00EE73D4" w:rsidRPr="00757AA2">
              <w:rPr>
                <w:rFonts w:ascii="Book Antiqua" w:hAnsi="Book Antiqua"/>
                <w:sz w:val="20"/>
                <w:szCs w:val="20"/>
              </w:rPr>
              <w:t xml:space="preserve">sobre el bajo rendimiento del personal técnico de nuevo ingreso en el Juzgado de Familia de Desamparados, </w:t>
            </w:r>
            <w:r w:rsidRPr="00757AA2">
              <w:rPr>
                <w:rFonts w:ascii="Book Antiqua" w:hAnsi="Book Antiqua"/>
                <w:sz w:val="20"/>
                <w:szCs w:val="20"/>
              </w:rPr>
              <w:t>incluso</w:t>
            </w:r>
            <w:r w:rsidR="00EE73D4" w:rsidRPr="00757AA2">
              <w:rPr>
                <w:rFonts w:ascii="Book Antiqua" w:hAnsi="Book Antiqua"/>
                <w:sz w:val="20"/>
                <w:szCs w:val="20"/>
              </w:rPr>
              <w:t xml:space="preserve"> esta Dirección recientemente</w:t>
            </w:r>
            <w:r w:rsidRPr="00757AA2">
              <w:rPr>
                <w:rFonts w:ascii="Book Antiqua" w:hAnsi="Book Antiqua"/>
                <w:sz w:val="20"/>
                <w:szCs w:val="20"/>
              </w:rPr>
              <w:t xml:space="preserve"> atendió la consulta realizada el 18 de febrero de 2021 por parte de la Licda. Zeidy Jacobo Morán respecto al tema del personal de nuevo ingresó </w:t>
            </w:r>
            <w:r w:rsidR="00EE73D4" w:rsidRPr="00757AA2">
              <w:rPr>
                <w:rFonts w:ascii="Book Antiqua" w:hAnsi="Book Antiqua"/>
                <w:sz w:val="20"/>
                <w:szCs w:val="20"/>
              </w:rPr>
              <w:t>quién consultó</w:t>
            </w:r>
            <w:r w:rsidRPr="00757AA2">
              <w:rPr>
                <w:rFonts w:ascii="Book Antiqua" w:hAnsi="Book Antiqua"/>
                <w:sz w:val="20"/>
                <w:szCs w:val="20"/>
              </w:rPr>
              <w:t>:</w:t>
            </w:r>
          </w:p>
          <w:p w14:paraId="0E562505" w14:textId="77777777" w:rsidR="00F73FA9" w:rsidRPr="00A7685B" w:rsidRDefault="00F73FA9" w:rsidP="00A7685B">
            <w:pPr>
              <w:pStyle w:val="xmsonormal"/>
              <w:spacing w:before="0" w:beforeAutospacing="0" w:after="0" w:afterAutospacing="0"/>
              <w:ind w:left="216" w:right="207"/>
              <w:jc w:val="both"/>
              <w:rPr>
                <w:rFonts w:ascii="Book Antiqua" w:hAnsi="Book Antiqua"/>
                <w:i/>
                <w:iCs/>
                <w:sz w:val="20"/>
                <w:szCs w:val="20"/>
              </w:rPr>
            </w:pPr>
            <w:r w:rsidRPr="00757AA2">
              <w:rPr>
                <w:rFonts w:ascii="Book Antiqua" w:hAnsi="Book Antiqua"/>
                <w:sz w:val="20"/>
                <w:szCs w:val="20"/>
              </w:rPr>
              <w:t xml:space="preserve"> </w:t>
            </w:r>
            <w:r w:rsidRPr="00A7685B">
              <w:rPr>
                <w:rFonts w:ascii="Book Antiqua" w:hAnsi="Book Antiqua"/>
                <w:i/>
                <w:iCs/>
                <w:sz w:val="20"/>
                <w:szCs w:val="20"/>
              </w:rPr>
              <w:t>“</w:t>
            </w:r>
            <w:r w:rsidRPr="00A7685B">
              <w:rPr>
                <w:rFonts w:ascii="Book Antiqua" w:hAnsi="Book Antiqua"/>
                <w:i/>
                <w:iCs/>
                <w:color w:val="000000"/>
                <w:sz w:val="20"/>
                <w:szCs w:val="20"/>
              </w:rPr>
              <w:t xml:space="preserve">A partir de la reunión del equipo de mejora del mes de enero 2022 se detectó bajo rendimiento en el personal técnico numerado 3 y 4, ambos ingresados por primera vez el mes de enero. Sin embargo, es mi interés consultarle cómo proceder en situaciones como las descritas, en el entendido de que no es </w:t>
            </w:r>
            <w:r w:rsidRPr="00A7685B">
              <w:rPr>
                <w:rFonts w:ascii="Book Antiqua" w:hAnsi="Book Antiqua"/>
                <w:i/>
                <w:iCs/>
                <w:color w:val="000000"/>
                <w:sz w:val="20"/>
                <w:szCs w:val="20"/>
              </w:rPr>
              <w:lastRenderedPageBreak/>
              <w:t>esperable que los compañeros cumplan con su cuota ya que no tienen los conocimientos especializados en el puesto, y no puedo generar plan remedial con los otros dos técnicos judiciales de mayor experiencia pues no solo atienden sus escritorios sino atienden la capacitación de las personas de nuevo ingreso y ven los asuntos urgentes que por falta de experiencia del personal técnico 3 y 4 no pueden atender.</w:t>
            </w:r>
          </w:p>
          <w:p w14:paraId="19D6F1DB" w14:textId="77777777" w:rsidR="00F73FA9" w:rsidRPr="00A7685B" w:rsidRDefault="00F73FA9" w:rsidP="00A7685B">
            <w:pPr>
              <w:pStyle w:val="xmsonormal"/>
              <w:spacing w:before="0" w:beforeAutospacing="0" w:after="0" w:afterAutospacing="0"/>
              <w:ind w:left="216" w:right="207"/>
              <w:jc w:val="both"/>
              <w:rPr>
                <w:rFonts w:ascii="Book Antiqua" w:hAnsi="Book Antiqua"/>
                <w:i/>
                <w:iCs/>
                <w:sz w:val="20"/>
                <w:szCs w:val="20"/>
              </w:rPr>
            </w:pPr>
            <w:r w:rsidRPr="00A7685B">
              <w:rPr>
                <w:rFonts w:ascii="Book Antiqua" w:hAnsi="Book Antiqua"/>
                <w:i/>
                <w:iCs/>
                <w:color w:val="000000"/>
                <w:sz w:val="20"/>
                <w:szCs w:val="20"/>
              </w:rPr>
              <w:t> De momento me parece prematuro removerlos porque están en período de capacitación, sin embargo, quisiera conocer si existe un plazo para completar la curva a aprendizaje de dichos compañeros o bien cómo proceder. Considero que una persona requiere al menos 6 meses de capacitación para empezar a dar un buen rendimiento en el puesto, sin embargo, no sé si puedo con esa situación justificar la baja en el rendimiento que se refleja en los indicadores.  </w:t>
            </w:r>
          </w:p>
          <w:p w14:paraId="66092B82" w14:textId="1B13EE30" w:rsidR="00F73FA9" w:rsidRPr="00CC2060" w:rsidRDefault="00F73FA9" w:rsidP="00CC2060">
            <w:pPr>
              <w:pStyle w:val="xmsonormal"/>
              <w:spacing w:before="0" w:beforeAutospacing="0" w:after="0" w:afterAutospacing="0"/>
              <w:ind w:left="216" w:right="207"/>
              <w:jc w:val="both"/>
              <w:rPr>
                <w:rFonts w:ascii="Book Antiqua" w:hAnsi="Book Antiqua"/>
                <w:i/>
                <w:iCs/>
                <w:sz w:val="20"/>
                <w:szCs w:val="20"/>
              </w:rPr>
            </w:pPr>
            <w:r w:rsidRPr="00A7685B">
              <w:rPr>
                <w:rFonts w:ascii="Book Antiqua" w:hAnsi="Book Antiqua"/>
                <w:i/>
                <w:iCs/>
                <w:color w:val="000000"/>
                <w:sz w:val="20"/>
                <w:szCs w:val="20"/>
              </w:rPr>
              <w:t> No omito mencionar que solicité en la Jurisdicción de Familia información sobre personal técnico con conocimientos en la materia de familia, pero no me dieron respuesta pues todos están en la misma situación. Asimismo he pedido en al menos tres ocasiones recurso supernumerario al Centro de Apoyo de la Función Jurisdiccional, pero de momento no tienen recurso y me tienen en lista de espera.</w:t>
            </w:r>
            <w:r w:rsidRPr="00A7685B">
              <w:rPr>
                <w:rFonts w:ascii="Book Antiqua" w:hAnsi="Book Antiqua"/>
                <w:i/>
                <w:iCs/>
                <w:sz w:val="20"/>
                <w:szCs w:val="20"/>
              </w:rPr>
              <w:t>”</w:t>
            </w:r>
            <w:r w:rsidR="00BB6926">
              <w:rPr>
                <w:rFonts w:ascii="Book Antiqua" w:hAnsi="Book Antiqua"/>
                <w:i/>
                <w:iCs/>
                <w:sz w:val="20"/>
                <w:szCs w:val="20"/>
              </w:rPr>
              <w:t>.</w:t>
            </w:r>
          </w:p>
          <w:p w14:paraId="08D708F9" w14:textId="77777777" w:rsidR="00EE73D4" w:rsidRPr="00A7685B" w:rsidRDefault="00EE73D4" w:rsidP="00A7685B">
            <w:pPr>
              <w:pStyle w:val="xmsonormal"/>
              <w:spacing w:before="0" w:beforeAutospacing="0" w:after="0" w:afterAutospacing="0"/>
              <w:ind w:left="216" w:right="207"/>
              <w:jc w:val="both"/>
              <w:rPr>
                <w:rFonts w:ascii="Book Antiqua" w:hAnsi="Book Antiqua"/>
                <w:i/>
                <w:iCs/>
                <w:sz w:val="20"/>
                <w:szCs w:val="20"/>
              </w:rPr>
            </w:pPr>
          </w:p>
          <w:p w14:paraId="3C7FFDC4" w14:textId="77777777" w:rsidR="00F73FA9" w:rsidRPr="00A7685B" w:rsidRDefault="00F73FA9" w:rsidP="00A7685B">
            <w:pPr>
              <w:pStyle w:val="xmsonormal"/>
              <w:spacing w:before="0" w:beforeAutospacing="0" w:after="0" w:afterAutospacing="0"/>
              <w:jc w:val="both"/>
              <w:rPr>
                <w:rFonts w:ascii="Book Antiqua" w:hAnsi="Book Antiqua"/>
                <w:sz w:val="20"/>
                <w:szCs w:val="20"/>
              </w:rPr>
            </w:pPr>
            <w:r w:rsidRPr="00A7685B">
              <w:rPr>
                <w:rFonts w:ascii="Book Antiqua" w:hAnsi="Book Antiqua"/>
                <w:sz w:val="20"/>
                <w:szCs w:val="20"/>
              </w:rPr>
              <w:t xml:space="preserve">Al respecto la MSc. Melissa </w:t>
            </w:r>
            <w:r w:rsidR="00350995" w:rsidRPr="00A7685B">
              <w:rPr>
                <w:rFonts w:ascii="Book Antiqua" w:hAnsi="Book Antiqua"/>
                <w:sz w:val="20"/>
                <w:szCs w:val="20"/>
              </w:rPr>
              <w:t>Durán</w:t>
            </w:r>
            <w:r w:rsidRPr="00A7685B">
              <w:rPr>
                <w:rFonts w:ascii="Book Antiqua" w:hAnsi="Book Antiqua"/>
                <w:sz w:val="20"/>
                <w:szCs w:val="20"/>
              </w:rPr>
              <w:t xml:space="preserve"> de la Dirección de Planificación, el 25 de febrero 2022 le indicó lo siguiente:</w:t>
            </w:r>
          </w:p>
          <w:p w14:paraId="153722B8" w14:textId="77777777" w:rsidR="00350995" w:rsidRPr="00A7685B" w:rsidRDefault="00350995" w:rsidP="00A7685B">
            <w:pPr>
              <w:pStyle w:val="xmsonormal"/>
              <w:spacing w:before="0" w:beforeAutospacing="0" w:after="0" w:afterAutospacing="0"/>
              <w:ind w:left="216" w:right="207"/>
              <w:jc w:val="both"/>
              <w:rPr>
                <w:rFonts w:ascii="Book Antiqua" w:hAnsi="Book Antiqua"/>
                <w:i/>
                <w:iCs/>
                <w:color w:val="000000"/>
                <w:sz w:val="20"/>
                <w:szCs w:val="20"/>
              </w:rPr>
            </w:pPr>
            <w:r w:rsidRPr="00A7685B">
              <w:rPr>
                <w:rFonts w:ascii="Book Antiqua" w:hAnsi="Book Antiqua"/>
                <w:i/>
                <w:iCs/>
                <w:color w:val="000000"/>
                <w:sz w:val="20"/>
                <w:szCs w:val="20"/>
              </w:rPr>
              <w:t>“Los cambios en el personal, que pueden estar afectando el rendimiento, conforme al Modelo de Sostenibilidad deben justificarlo y explicarlo así en la minuta del equipo de mejora. Es comprensible y un tema temporal, por ello estaría justificado mientras hagan referencia en la minuta.  </w:t>
            </w:r>
          </w:p>
          <w:p w14:paraId="7F3BB080" w14:textId="77777777" w:rsidR="00350995" w:rsidRPr="00A7685B" w:rsidRDefault="00350995" w:rsidP="00A7685B">
            <w:pPr>
              <w:pStyle w:val="xmsonormal"/>
              <w:spacing w:before="0" w:beforeAutospacing="0" w:after="0" w:afterAutospacing="0"/>
              <w:ind w:left="216" w:right="207"/>
              <w:jc w:val="both"/>
              <w:rPr>
                <w:rFonts w:ascii="Book Antiqua" w:hAnsi="Book Antiqua"/>
                <w:i/>
                <w:iCs/>
                <w:color w:val="000000"/>
                <w:sz w:val="20"/>
                <w:szCs w:val="20"/>
              </w:rPr>
            </w:pPr>
            <w:r w:rsidRPr="00A7685B">
              <w:rPr>
                <w:rFonts w:ascii="Book Antiqua" w:hAnsi="Book Antiqua"/>
                <w:i/>
                <w:iCs/>
                <w:color w:val="000000"/>
                <w:sz w:val="20"/>
                <w:szCs w:val="20"/>
              </w:rPr>
              <w:t>La curva de aprendizaje que se prevé es de 3 meses.</w:t>
            </w:r>
          </w:p>
          <w:p w14:paraId="2FEF1F87" w14:textId="77777777" w:rsidR="00350995" w:rsidRPr="00A7685B" w:rsidRDefault="00350995" w:rsidP="00A7685B">
            <w:pPr>
              <w:pStyle w:val="xmsonormal"/>
              <w:spacing w:before="0" w:beforeAutospacing="0" w:after="0" w:afterAutospacing="0"/>
              <w:ind w:left="216" w:right="207"/>
              <w:jc w:val="both"/>
              <w:rPr>
                <w:rFonts w:ascii="Book Antiqua" w:hAnsi="Book Antiqua"/>
                <w:i/>
                <w:iCs/>
                <w:color w:val="000000"/>
                <w:sz w:val="20"/>
                <w:szCs w:val="20"/>
              </w:rPr>
            </w:pPr>
            <w:r w:rsidRPr="00A7685B">
              <w:rPr>
                <w:rFonts w:ascii="Book Antiqua" w:hAnsi="Book Antiqua"/>
                <w:i/>
                <w:iCs/>
                <w:color w:val="000000"/>
                <w:sz w:val="20"/>
                <w:szCs w:val="20"/>
              </w:rPr>
              <w:t xml:space="preserve">En otro despacho, me parece que tenían el mismo problema, y me indicaban que era la restricción que hay en cuanto a personal meritorio por las medidas de preservación de la salud. Copio a don Cristian para conocimiento de esta situación, y tal vez a nivel de Comisión puedan ver el tema y darnos algunas recomendaciones; </w:t>
            </w:r>
            <w:r w:rsidR="00183718" w:rsidRPr="00A7685B">
              <w:rPr>
                <w:rFonts w:ascii="Book Antiqua" w:hAnsi="Book Antiqua"/>
                <w:i/>
                <w:iCs/>
                <w:color w:val="000000"/>
                <w:sz w:val="20"/>
                <w:szCs w:val="20"/>
              </w:rPr>
              <w:t>valorar,</w:t>
            </w:r>
            <w:r w:rsidRPr="00A7685B">
              <w:rPr>
                <w:rFonts w:ascii="Book Antiqua" w:hAnsi="Book Antiqua"/>
                <w:i/>
                <w:iCs/>
                <w:color w:val="000000"/>
                <w:sz w:val="20"/>
                <w:szCs w:val="20"/>
              </w:rPr>
              <w:t xml:space="preserve"> por ejemplo, si pueden solicitar alguna excepción mientras el espacio lo permita para poder tener personal capacitado ante eventuales nombramientos. </w:t>
            </w:r>
          </w:p>
          <w:p w14:paraId="03994FCB" w14:textId="77777777" w:rsidR="00350995" w:rsidRPr="00A7685B" w:rsidRDefault="00350995" w:rsidP="00A7685B">
            <w:pPr>
              <w:pStyle w:val="xmsonormal"/>
              <w:spacing w:before="0" w:beforeAutospacing="0" w:after="0" w:afterAutospacing="0"/>
              <w:ind w:left="216" w:right="207"/>
              <w:jc w:val="both"/>
              <w:rPr>
                <w:rFonts w:ascii="Book Antiqua" w:hAnsi="Book Antiqua"/>
                <w:i/>
                <w:iCs/>
                <w:color w:val="000000"/>
                <w:sz w:val="20"/>
                <w:szCs w:val="20"/>
              </w:rPr>
            </w:pPr>
            <w:r w:rsidRPr="00A7685B">
              <w:rPr>
                <w:rFonts w:ascii="Book Antiqua" w:hAnsi="Book Antiqua"/>
                <w:i/>
                <w:iCs/>
                <w:color w:val="000000"/>
                <w:sz w:val="20"/>
                <w:szCs w:val="20"/>
              </w:rPr>
              <w:t xml:space="preserve">También por el tema de que la colaboración que requieren es a nivel de técnicos, copio a la compañera Lucía, profesional del Centro de Apoyo, por cualquier colaboración que pueda haber en este tema. </w:t>
            </w:r>
          </w:p>
          <w:p w14:paraId="2B96D8BE" w14:textId="77777777" w:rsidR="00EE73D4" w:rsidRPr="00A7685B" w:rsidRDefault="00350995" w:rsidP="00CC2060">
            <w:pPr>
              <w:pStyle w:val="xmsonormal"/>
              <w:spacing w:before="0" w:beforeAutospacing="0" w:after="0" w:afterAutospacing="0"/>
              <w:ind w:left="216" w:right="207"/>
              <w:jc w:val="both"/>
              <w:rPr>
                <w:rFonts w:ascii="Book Antiqua" w:hAnsi="Book Antiqua"/>
                <w:sz w:val="20"/>
                <w:szCs w:val="20"/>
              </w:rPr>
            </w:pPr>
            <w:r w:rsidRPr="00A7685B">
              <w:rPr>
                <w:rFonts w:ascii="Book Antiqua" w:hAnsi="Book Antiqua"/>
                <w:i/>
                <w:iCs/>
                <w:color w:val="000000"/>
                <w:sz w:val="20"/>
                <w:szCs w:val="20"/>
              </w:rPr>
              <w:t>Cualquier consulta estoy a su orden”.</w:t>
            </w:r>
            <w:r w:rsidRPr="00A7685B">
              <w:rPr>
                <w:rFonts w:ascii="Book Antiqua" w:hAnsi="Book Antiqua"/>
                <w:sz w:val="20"/>
                <w:szCs w:val="20"/>
              </w:rPr>
              <w:t xml:space="preserve"> </w:t>
            </w:r>
          </w:p>
          <w:p w14:paraId="5505BB20" w14:textId="77777777" w:rsidR="00F73FA9" w:rsidRPr="00A7685B" w:rsidRDefault="00350995" w:rsidP="00A7685B">
            <w:pPr>
              <w:pStyle w:val="xmsonormal"/>
              <w:spacing w:before="0" w:beforeAutospacing="0" w:after="0" w:afterAutospacing="0"/>
              <w:ind w:right="207"/>
              <w:jc w:val="both"/>
              <w:rPr>
                <w:rFonts w:ascii="Book Antiqua" w:hAnsi="Book Antiqua"/>
                <w:sz w:val="20"/>
                <w:szCs w:val="20"/>
              </w:rPr>
            </w:pPr>
            <w:r w:rsidRPr="00A7685B">
              <w:rPr>
                <w:rFonts w:ascii="Book Antiqua" w:hAnsi="Book Antiqua"/>
                <w:sz w:val="20"/>
                <w:szCs w:val="20"/>
              </w:rPr>
              <w:t xml:space="preserve">En el anexo 1 se adjunta la cadena de </w:t>
            </w:r>
            <w:r w:rsidR="00EE73D4" w:rsidRPr="00CC2060">
              <w:rPr>
                <w:rFonts w:ascii="Book Antiqua" w:hAnsi="Book Antiqua"/>
                <w:sz w:val="20"/>
                <w:szCs w:val="20"/>
              </w:rPr>
              <w:t>correos</w:t>
            </w:r>
            <w:r w:rsidRPr="00A7685B">
              <w:rPr>
                <w:rFonts w:ascii="Book Antiqua" w:hAnsi="Book Antiqua"/>
                <w:sz w:val="20"/>
                <w:szCs w:val="20"/>
              </w:rPr>
              <w:t xml:space="preserve">. </w:t>
            </w:r>
          </w:p>
        </w:tc>
      </w:tr>
      <w:tr w:rsidR="00ED55CE" w:rsidRPr="0017070D" w14:paraId="04F89366" w14:textId="77777777" w:rsidTr="001B2401">
        <w:tc>
          <w:tcPr>
            <w:tcW w:w="4679" w:type="dxa"/>
            <w:shd w:val="clear" w:color="auto" w:fill="auto"/>
            <w:vAlign w:val="center"/>
          </w:tcPr>
          <w:p w14:paraId="1446205B" w14:textId="77777777" w:rsidR="0029728D" w:rsidRPr="00A7685B" w:rsidRDefault="00992EB1" w:rsidP="00A7685B">
            <w:pPr>
              <w:tabs>
                <w:tab w:val="left" w:pos="1528"/>
              </w:tabs>
              <w:jc w:val="both"/>
              <w:rPr>
                <w:rFonts w:ascii="Book Antiqua" w:hAnsi="Book Antiqua"/>
                <w:i/>
                <w:iCs/>
                <w:color w:val="000000"/>
                <w:sz w:val="20"/>
                <w:szCs w:val="20"/>
                <w:lang w:val="es-CR" w:eastAsia="en-US"/>
              </w:rPr>
            </w:pPr>
            <w:r w:rsidRPr="00CC2060">
              <w:rPr>
                <w:rFonts w:ascii="Book Antiqua" w:hAnsi="Book Antiqua"/>
                <w:b/>
                <w:bCs/>
                <w:i/>
                <w:iCs/>
                <w:color w:val="000000"/>
                <w:sz w:val="20"/>
                <w:szCs w:val="20"/>
              </w:rPr>
              <w:lastRenderedPageBreak/>
              <w:t>“</w:t>
            </w:r>
            <w:r w:rsidR="0029728D" w:rsidRPr="00A7685B">
              <w:rPr>
                <w:rFonts w:ascii="Book Antiqua" w:hAnsi="Book Antiqua"/>
                <w:b/>
                <w:bCs/>
                <w:i/>
                <w:iCs/>
                <w:color w:val="000000"/>
                <w:sz w:val="20"/>
                <w:szCs w:val="20"/>
              </w:rPr>
              <w:t>SOBRE LOS PLAZOS ANTIGÜEDAD:</w:t>
            </w:r>
            <w:r w:rsidR="0029728D" w:rsidRPr="00A7685B">
              <w:rPr>
                <w:rFonts w:ascii="Book Antiqua" w:hAnsi="Book Antiqua"/>
                <w:i/>
                <w:iCs/>
                <w:color w:val="000000"/>
                <w:sz w:val="20"/>
                <w:szCs w:val="20"/>
              </w:rPr>
              <w:t xml:space="preserve"> Respecto a la afirmación de que en el Juzgado no resuelve los asuntos por los plazos de antigüedad, se explicó en unas de las reuniones sostenidas con personeros de su Departamento que en la material de Familia, no siempre se puede fallar por el asunto más </w:t>
            </w:r>
            <w:r w:rsidR="0029728D" w:rsidRPr="00A7685B">
              <w:rPr>
                <w:rFonts w:ascii="Book Antiqua" w:hAnsi="Book Antiqua"/>
                <w:i/>
                <w:iCs/>
                <w:color w:val="000000"/>
                <w:sz w:val="20"/>
                <w:szCs w:val="20"/>
              </w:rPr>
              <w:lastRenderedPageBreak/>
              <w:t xml:space="preserve">antiguo, pues existen procesos de grupos de personas en condición de vulnerabilidad que deben ser atendidos con prioridad y no por antigüedad, como sucede por ejemplo en los procesos donde figuran personas menores de edad en riesgo, personas con discapacidad, mujeres que están siendo maltratadas solo, o bien, personas migrantes solo para citar algunas de las poblaciones en condición de vulnerabilidad que atendemos, por lo que cada caso es diferente y no puede tratarse la materia de familia como si se tratara la materia de cobro judicial. En la materia de familia hay asuntos que, si se fallaran por “orden de antigüedad, provocaría graves violaciones a los derechos humanos de estas poblaciones vulnerables.   </w:t>
            </w:r>
          </w:p>
          <w:p w14:paraId="61540F55" w14:textId="77777777" w:rsidR="0029728D" w:rsidRPr="00A7685B" w:rsidRDefault="0029728D" w:rsidP="00A7685B">
            <w:pPr>
              <w:tabs>
                <w:tab w:val="left" w:pos="1528"/>
              </w:tabs>
              <w:jc w:val="both"/>
              <w:rPr>
                <w:rFonts w:ascii="Book Antiqua" w:hAnsi="Book Antiqua"/>
                <w:i/>
                <w:iCs/>
                <w:color w:val="000000"/>
                <w:sz w:val="20"/>
                <w:szCs w:val="20"/>
              </w:rPr>
            </w:pPr>
          </w:p>
          <w:p w14:paraId="70DD2CA2" w14:textId="5CB3AF4B" w:rsidR="00E85E1B"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Asimismo, se deja de un lado en el análisis que existen procesos que posee un plazo de menor de fallo como los de filiación, así entonces si por fallarse el asunto más antiguo se deja de fallar un proceso de filiación, se corre el riesgo de tener que retrotraer el proceso filiación a su etapa de audiencia por motivos de nulidad. Se desconoce si analizó dicha situación en su informe y se valoró que procesos se habían atendido con mayor prontitud.</w:t>
            </w:r>
            <w:r w:rsidR="00992EB1" w:rsidRPr="00CC2060">
              <w:rPr>
                <w:rFonts w:ascii="Book Antiqua" w:hAnsi="Book Antiqua"/>
                <w:i/>
                <w:iCs/>
                <w:color w:val="000000"/>
                <w:sz w:val="20"/>
                <w:szCs w:val="20"/>
              </w:rPr>
              <w:t>”</w:t>
            </w:r>
            <w:r w:rsidR="00A93B8D">
              <w:rPr>
                <w:rFonts w:ascii="Book Antiqua" w:hAnsi="Book Antiqua"/>
                <w:i/>
                <w:iCs/>
                <w:color w:val="000000"/>
                <w:sz w:val="20"/>
                <w:szCs w:val="20"/>
              </w:rPr>
              <w:t>.</w:t>
            </w:r>
          </w:p>
        </w:tc>
        <w:tc>
          <w:tcPr>
            <w:tcW w:w="5840" w:type="dxa"/>
            <w:shd w:val="clear" w:color="auto" w:fill="auto"/>
            <w:vAlign w:val="center"/>
          </w:tcPr>
          <w:p w14:paraId="70062D3F" w14:textId="77777777" w:rsidR="00C9266D" w:rsidRPr="00A7685B" w:rsidRDefault="001B1261" w:rsidP="00CC2060">
            <w:pPr>
              <w:jc w:val="both"/>
              <w:rPr>
                <w:rFonts w:ascii="Book Antiqua" w:hAnsi="Book Antiqua"/>
                <w:sz w:val="20"/>
                <w:szCs w:val="20"/>
              </w:rPr>
            </w:pPr>
            <w:r w:rsidRPr="00A7685B">
              <w:rPr>
                <w:rFonts w:ascii="Book Antiqua" w:hAnsi="Book Antiqua"/>
                <w:sz w:val="20"/>
                <w:szCs w:val="20"/>
                <w:lang w:val="es-CR"/>
              </w:rPr>
              <w:lastRenderedPageBreak/>
              <w:t xml:space="preserve">El indicador </w:t>
            </w:r>
            <w:r w:rsidRPr="00A7685B">
              <w:rPr>
                <w:rFonts w:ascii="Book Antiqua" w:hAnsi="Book Antiqua"/>
                <w:i/>
                <w:iCs/>
                <w:sz w:val="20"/>
                <w:szCs w:val="20"/>
                <w:lang w:val="es-CR"/>
              </w:rPr>
              <w:t xml:space="preserve">“plazo de espera para dictado de </w:t>
            </w:r>
            <w:r w:rsidRPr="00CC2060">
              <w:rPr>
                <w:rFonts w:ascii="Book Antiqua" w:hAnsi="Book Antiqua"/>
                <w:i/>
                <w:iCs/>
                <w:sz w:val="20"/>
                <w:szCs w:val="20"/>
                <w:lang w:val="es-CR"/>
              </w:rPr>
              <w:t>sentencia</w:t>
            </w:r>
            <w:r w:rsidRPr="00A7685B">
              <w:rPr>
                <w:rFonts w:ascii="Book Antiqua" w:hAnsi="Book Antiqua"/>
                <w:i/>
                <w:iCs/>
                <w:sz w:val="20"/>
                <w:szCs w:val="20"/>
                <w:lang w:val="es-CR"/>
              </w:rPr>
              <w:t>”</w:t>
            </w:r>
            <w:r w:rsidR="00C9266D" w:rsidRPr="00CC2060">
              <w:rPr>
                <w:rFonts w:ascii="Book Antiqua" w:hAnsi="Book Antiqua"/>
                <w:i/>
                <w:iCs/>
                <w:sz w:val="20"/>
                <w:szCs w:val="20"/>
                <w:lang w:val="es-CR"/>
              </w:rPr>
              <w:t xml:space="preserve"> </w:t>
            </w:r>
            <w:r w:rsidR="001A4D0F" w:rsidRPr="00757AA2">
              <w:rPr>
                <w:rFonts w:ascii="Book Antiqua" w:hAnsi="Book Antiqua"/>
                <w:sz w:val="20"/>
                <w:szCs w:val="20"/>
                <w:lang w:val="es-CR"/>
              </w:rPr>
              <w:t>es</w:t>
            </w:r>
            <w:r w:rsidR="001A4D0F" w:rsidRPr="00CC2060">
              <w:rPr>
                <w:rFonts w:ascii="Book Antiqua" w:hAnsi="Book Antiqua"/>
                <w:sz w:val="20"/>
                <w:szCs w:val="20"/>
                <w:lang w:val="es-CR"/>
              </w:rPr>
              <w:t>t</w:t>
            </w:r>
            <w:r w:rsidR="001A4D0F" w:rsidRPr="00757AA2">
              <w:rPr>
                <w:rFonts w:ascii="Book Antiqua" w:hAnsi="Book Antiqua"/>
                <w:sz w:val="20"/>
                <w:szCs w:val="20"/>
                <w:lang w:val="es-CR"/>
              </w:rPr>
              <w:t>á</w:t>
            </w:r>
            <w:r w:rsidRPr="00A7685B">
              <w:rPr>
                <w:rFonts w:ascii="Book Antiqua" w:hAnsi="Book Antiqua"/>
                <w:sz w:val="20"/>
                <w:szCs w:val="20"/>
                <w:lang w:val="es-CR"/>
              </w:rPr>
              <w:t xml:space="preserve"> definido por el asunto de mayor antigüedad, entre la fecha de pase a fallo y que a la fecha de generación de los indicadores</w:t>
            </w:r>
            <w:r w:rsidRPr="00CC2060">
              <w:rPr>
                <w:rFonts w:ascii="Book Antiqua" w:hAnsi="Book Antiqua"/>
                <w:sz w:val="20"/>
                <w:szCs w:val="20"/>
                <w:lang w:val="es-CR"/>
              </w:rPr>
              <w:t xml:space="preserve"> a</w:t>
            </w:r>
            <w:r w:rsidRPr="0006592A">
              <w:rPr>
                <w:rFonts w:ascii="Book Antiqua" w:hAnsi="Book Antiqua"/>
                <w:sz w:val="20"/>
                <w:szCs w:val="20"/>
                <w:lang w:val="es-CR"/>
              </w:rPr>
              <w:t xml:space="preserve">ún </w:t>
            </w:r>
            <w:r w:rsidRPr="00366B78">
              <w:rPr>
                <w:rFonts w:ascii="Book Antiqua" w:hAnsi="Book Antiqua"/>
                <w:sz w:val="20"/>
                <w:szCs w:val="20"/>
                <w:lang w:val="es-CR"/>
              </w:rPr>
              <w:t>está</w:t>
            </w:r>
            <w:r w:rsidRPr="00757AA2">
              <w:rPr>
                <w:rFonts w:ascii="Book Antiqua" w:hAnsi="Book Antiqua"/>
                <w:sz w:val="20"/>
                <w:szCs w:val="20"/>
                <w:lang w:val="es-CR"/>
              </w:rPr>
              <w:t xml:space="preserve"> pendiente de fallo.</w:t>
            </w:r>
            <w:r w:rsidR="001A4D0F">
              <w:rPr>
                <w:rFonts w:ascii="Book Antiqua" w:hAnsi="Book Antiqua"/>
                <w:sz w:val="20"/>
                <w:szCs w:val="20"/>
                <w:lang w:val="es-CR"/>
              </w:rPr>
              <w:t xml:space="preserve"> </w:t>
            </w:r>
            <w:r w:rsidRPr="00CC2060">
              <w:rPr>
                <w:rFonts w:ascii="Book Antiqua" w:hAnsi="Book Antiqua"/>
                <w:sz w:val="20"/>
                <w:szCs w:val="20"/>
                <w:lang w:val="es-CR"/>
              </w:rPr>
              <w:t xml:space="preserve">Por ello </w:t>
            </w:r>
            <w:r w:rsidRPr="0006592A">
              <w:rPr>
                <w:rFonts w:ascii="Book Antiqua" w:hAnsi="Book Antiqua"/>
                <w:sz w:val="20"/>
                <w:szCs w:val="20"/>
                <w:lang w:val="es-CR"/>
              </w:rPr>
              <w:t xml:space="preserve">la Dirección de Planificación </w:t>
            </w:r>
            <w:r w:rsidR="00C9266D" w:rsidRPr="00366B78">
              <w:rPr>
                <w:rFonts w:ascii="Book Antiqua" w:hAnsi="Book Antiqua"/>
                <w:sz w:val="20"/>
                <w:szCs w:val="20"/>
                <w:lang w:val="es-CR"/>
              </w:rPr>
              <w:t>insiste en que la prioridad debe ser el fallo de los</w:t>
            </w:r>
            <w:r w:rsidR="009A07F5" w:rsidRPr="00757AA2">
              <w:rPr>
                <w:rFonts w:ascii="Book Antiqua" w:hAnsi="Book Antiqua"/>
                <w:sz w:val="20"/>
                <w:szCs w:val="20"/>
                <w:lang w:val="es-CR"/>
              </w:rPr>
              <w:t xml:space="preserve"> casos</w:t>
            </w:r>
            <w:r w:rsidR="00C9266D" w:rsidRPr="00757AA2">
              <w:rPr>
                <w:rFonts w:ascii="Book Antiqua" w:hAnsi="Book Antiqua"/>
                <w:sz w:val="20"/>
                <w:szCs w:val="20"/>
                <w:lang w:val="es-CR"/>
              </w:rPr>
              <w:t xml:space="preserve"> </w:t>
            </w:r>
            <w:r w:rsidRPr="00757AA2">
              <w:rPr>
                <w:rFonts w:ascii="Book Antiqua" w:hAnsi="Book Antiqua"/>
                <w:sz w:val="20"/>
                <w:szCs w:val="20"/>
                <w:lang w:val="es-CR"/>
              </w:rPr>
              <w:t xml:space="preserve">por orden de fecha de pase a fallo según lo permita la Ley. </w:t>
            </w:r>
          </w:p>
          <w:p w14:paraId="3802C764" w14:textId="77777777" w:rsidR="00C9266D" w:rsidRPr="00A7685B" w:rsidRDefault="00C9266D" w:rsidP="00CC2060">
            <w:pPr>
              <w:jc w:val="both"/>
              <w:rPr>
                <w:rFonts w:ascii="Book Antiqua" w:hAnsi="Book Antiqua"/>
                <w:sz w:val="20"/>
                <w:szCs w:val="20"/>
                <w:lang w:val="es-CR"/>
              </w:rPr>
            </w:pPr>
          </w:p>
          <w:p w14:paraId="5DA82AC2" w14:textId="1913AA0F" w:rsidR="00C9266D" w:rsidRPr="00A7685B" w:rsidRDefault="00C9266D" w:rsidP="0006592A">
            <w:pPr>
              <w:jc w:val="both"/>
              <w:rPr>
                <w:rFonts w:ascii="Book Antiqua" w:hAnsi="Book Antiqua"/>
                <w:sz w:val="20"/>
                <w:szCs w:val="20"/>
                <w:lang w:val="es-CR"/>
              </w:rPr>
            </w:pPr>
            <w:r w:rsidRPr="00A7685B">
              <w:rPr>
                <w:rFonts w:ascii="Book Antiqua" w:hAnsi="Book Antiqua"/>
                <w:sz w:val="20"/>
                <w:szCs w:val="20"/>
                <w:lang w:val="es-CR"/>
              </w:rPr>
              <w:lastRenderedPageBreak/>
              <w:t xml:space="preserve">Es importante reiterar que esta es una disposición administrativa, es decir, si la Ley prevé que se falle algún asunto con </w:t>
            </w:r>
            <w:r w:rsidR="003A03BB" w:rsidRPr="00A7685B">
              <w:rPr>
                <w:rFonts w:ascii="Book Antiqua" w:hAnsi="Book Antiqua"/>
                <w:sz w:val="20"/>
                <w:szCs w:val="20"/>
                <w:lang w:val="es-CR"/>
              </w:rPr>
              <w:t>prioridad, por</w:t>
            </w:r>
            <w:r w:rsidRPr="00A7685B">
              <w:rPr>
                <w:rFonts w:ascii="Book Antiqua" w:hAnsi="Book Antiqua"/>
                <w:sz w:val="20"/>
                <w:szCs w:val="20"/>
                <w:lang w:val="es-CR"/>
              </w:rPr>
              <w:t xml:space="preserve"> ejemplo, medidas cautelares, se puede hacer, solamente se solicita a las oficinas que consignen lo anterior en las minutas del equipo de mejora mensualmente. Por ejemplo, este mes se falló un asunto pasado a fallo en diciembre 2021 por una prioridad legal, existiendo asuntos de junio 2021 pendientes; entonces solamente es necesario que esta justificación se registre en la minuta.</w:t>
            </w:r>
          </w:p>
          <w:p w14:paraId="177D2FBE" w14:textId="77777777" w:rsidR="00C9266D" w:rsidRPr="00A7685B" w:rsidRDefault="00C9266D" w:rsidP="00366B78">
            <w:pPr>
              <w:jc w:val="both"/>
              <w:rPr>
                <w:rFonts w:ascii="Book Antiqua" w:hAnsi="Book Antiqua"/>
                <w:sz w:val="20"/>
                <w:szCs w:val="20"/>
                <w:lang w:val="es-CR"/>
              </w:rPr>
            </w:pPr>
          </w:p>
          <w:p w14:paraId="389D48A4" w14:textId="77777777" w:rsidR="001B1261" w:rsidRPr="00A7685B" w:rsidRDefault="00C9266D" w:rsidP="00A7685B">
            <w:pPr>
              <w:jc w:val="both"/>
              <w:rPr>
                <w:rFonts w:ascii="Book Antiqua" w:hAnsi="Book Antiqua"/>
                <w:sz w:val="20"/>
                <w:szCs w:val="20"/>
              </w:rPr>
            </w:pPr>
            <w:bookmarkStart w:id="17" w:name="_Hlk93932373"/>
            <w:r w:rsidRPr="00A7685B">
              <w:rPr>
                <w:rFonts w:ascii="Book Antiqua" w:hAnsi="Book Antiqua"/>
                <w:sz w:val="20"/>
                <w:szCs w:val="20"/>
                <w:lang w:val="es-CR"/>
              </w:rPr>
              <w:t>Adicionalmente, la Institución tiene regulaciones en cuanto a las poblaciones vulnerables y prioridades, para lo cual también deben tenerse esas consideraciones, además de casos de vieja data.</w:t>
            </w:r>
            <w:r w:rsidRPr="00A7685B">
              <w:rPr>
                <w:rFonts w:ascii="Book Antiqua" w:hAnsi="Book Antiqua"/>
                <w:sz w:val="20"/>
                <w:szCs w:val="20"/>
              </w:rPr>
              <w:t xml:space="preserve"> </w:t>
            </w:r>
            <w:bookmarkEnd w:id="17"/>
          </w:p>
        </w:tc>
      </w:tr>
      <w:tr w:rsidR="00ED55CE" w:rsidRPr="0017070D" w14:paraId="6C6F031D" w14:textId="77777777" w:rsidTr="001B2401">
        <w:tc>
          <w:tcPr>
            <w:tcW w:w="4679" w:type="dxa"/>
            <w:shd w:val="clear" w:color="auto" w:fill="auto"/>
            <w:vAlign w:val="center"/>
          </w:tcPr>
          <w:p w14:paraId="4F3B5F09" w14:textId="77777777" w:rsidR="0029728D" w:rsidRPr="00A7685B" w:rsidRDefault="00A04B49" w:rsidP="00A7685B">
            <w:pPr>
              <w:tabs>
                <w:tab w:val="left" w:pos="1528"/>
              </w:tabs>
              <w:jc w:val="both"/>
              <w:rPr>
                <w:rFonts w:ascii="Book Antiqua" w:hAnsi="Book Antiqua"/>
                <w:i/>
                <w:iCs/>
                <w:color w:val="000000"/>
                <w:sz w:val="20"/>
                <w:szCs w:val="20"/>
                <w:lang w:val="es-CR" w:eastAsia="en-US"/>
              </w:rPr>
            </w:pPr>
            <w:r w:rsidRPr="00CC2060">
              <w:rPr>
                <w:rFonts w:ascii="Book Antiqua" w:hAnsi="Book Antiqua"/>
                <w:i/>
                <w:iCs/>
                <w:color w:val="000000"/>
                <w:sz w:val="20"/>
                <w:szCs w:val="20"/>
              </w:rPr>
              <w:lastRenderedPageBreak/>
              <w:t>“</w:t>
            </w:r>
            <w:r w:rsidR="0029728D" w:rsidRPr="00A7685B">
              <w:rPr>
                <w:rFonts w:ascii="Book Antiqua" w:hAnsi="Book Antiqua"/>
                <w:i/>
                <w:iCs/>
                <w:color w:val="000000"/>
                <w:sz w:val="20"/>
                <w:szCs w:val="20"/>
              </w:rPr>
              <w:t xml:space="preserve">Por las razones dadas quisiera que se nos aclare: </w:t>
            </w:r>
          </w:p>
          <w:p w14:paraId="33B9B1D7" w14:textId="77777777" w:rsidR="0029728D" w:rsidRPr="00A7685B" w:rsidRDefault="0029728D" w:rsidP="00A7685B">
            <w:pPr>
              <w:tabs>
                <w:tab w:val="left" w:pos="1528"/>
              </w:tabs>
              <w:jc w:val="both"/>
              <w:rPr>
                <w:rFonts w:ascii="Book Antiqua" w:hAnsi="Book Antiqua"/>
                <w:i/>
                <w:iCs/>
                <w:color w:val="000000"/>
                <w:sz w:val="20"/>
                <w:szCs w:val="20"/>
              </w:rPr>
            </w:pPr>
          </w:p>
          <w:p w14:paraId="75E84936" w14:textId="3473C323"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1.- </w:t>
            </w:r>
            <w:r w:rsidR="003A03BB" w:rsidRPr="00A7685B">
              <w:rPr>
                <w:rFonts w:ascii="Book Antiqua" w:hAnsi="Book Antiqua"/>
                <w:i/>
                <w:iCs/>
                <w:color w:val="000000"/>
                <w:sz w:val="20"/>
                <w:szCs w:val="20"/>
              </w:rPr>
              <w:t>Las fallas tecnológicas constantes, cortes de fluido eléctrico eléctricos, ¿fallas en los sistemas retrasos en los reportes indicen en la capacidad instalada de una oficina?</w:t>
            </w:r>
            <w:r w:rsidRPr="00A7685B">
              <w:rPr>
                <w:rFonts w:ascii="Book Antiqua" w:hAnsi="Book Antiqua"/>
                <w:i/>
                <w:iCs/>
                <w:color w:val="000000"/>
                <w:sz w:val="20"/>
                <w:szCs w:val="20"/>
              </w:rPr>
              <w:t xml:space="preserve">  </w:t>
            </w:r>
          </w:p>
          <w:p w14:paraId="6B4DA117" w14:textId="77777777" w:rsidR="0029728D" w:rsidRPr="00A7685B" w:rsidRDefault="0029728D" w:rsidP="00A7685B">
            <w:pPr>
              <w:tabs>
                <w:tab w:val="left" w:pos="1528"/>
              </w:tabs>
              <w:jc w:val="both"/>
              <w:rPr>
                <w:rFonts w:ascii="Book Antiqua" w:hAnsi="Book Antiqua"/>
                <w:i/>
                <w:iCs/>
                <w:color w:val="000000"/>
                <w:sz w:val="20"/>
                <w:szCs w:val="20"/>
              </w:rPr>
            </w:pPr>
          </w:p>
          <w:p w14:paraId="1C29CE98"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2.- La existencia o ausencia de personal capacitado en el puesto o sin conocimientos en la especialidad de la materia incide en la capacidad instalada de una oficina? </w:t>
            </w:r>
          </w:p>
          <w:p w14:paraId="0AE74B9A" w14:textId="77777777" w:rsidR="0029728D" w:rsidRPr="00A7685B" w:rsidRDefault="0029728D" w:rsidP="00A7685B">
            <w:pPr>
              <w:tabs>
                <w:tab w:val="left" w:pos="1528"/>
              </w:tabs>
              <w:jc w:val="both"/>
              <w:rPr>
                <w:rFonts w:ascii="Book Antiqua" w:hAnsi="Book Antiqua"/>
                <w:i/>
                <w:iCs/>
                <w:color w:val="000000"/>
                <w:sz w:val="20"/>
                <w:szCs w:val="20"/>
              </w:rPr>
            </w:pPr>
          </w:p>
          <w:p w14:paraId="664C1721"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4.- Se debe de invisibilizar para efectos de cumplimento de cuotas el tiempo invertido por el personal del técnico judicial del juzgado, así como por las personas </w:t>
            </w:r>
            <w:r w:rsidRPr="00A7685B">
              <w:rPr>
                <w:rFonts w:ascii="Book Antiqua" w:hAnsi="Book Antiqua"/>
                <w:i/>
                <w:iCs/>
                <w:color w:val="000000"/>
                <w:sz w:val="20"/>
                <w:szCs w:val="20"/>
              </w:rPr>
              <w:lastRenderedPageBreak/>
              <w:t xml:space="preserve">juzgadoras las horas de capacitación al personal de nuevo ingreso?   </w:t>
            </w:r>
          </w:p>
          <w:p w14:paraId="10203212" w14:textId="77777777" w:rsidR="0029728D" w:rsidRPr="00A7685B" w:rsidRDefault="0029728D" w:rsidP="00A7685B">
            <w:pPr>
              <w:tabs>
                <w:tab w:val="left" w:pos="1528"/>
              </w:tabs>
              <w:jc w:val="both"/>
              <w:rPr>
                <w:rFonts w:ascii="Book Antiqua" w:hAnsi="Book Antiqua"/>
                <w:i/>
                <w:iCs/>
                <w:color w:val="000000"/>
                <w:sz w:val="20"/>
                <w:szCs w:val="20"/>
              </w:rPr>
            </w:pPr>
          </w:p>
          <w:p w14:paraId="3E2D914A"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4.- Se debe priorizar los asuntos más antiguos sobre los procesos de filiación so pena de nulidad? O ¿se deben priorizar los asuntos más antiguos sobre otros procesos donde existen personas en condición de riesgo o vulnerabilidad?  </w:t>
            </w:r>
          </w:p>
          <w:p w14:paraId="752B98EC" w14:textId="77777777" w:rsidR="0029728D" w:rsidRPr="00A7685B" w:rsidRDefault="0029728D" w:rsidP="00A7685B">
            <w:pPr>
              <w:tabs>
                <w:tab w:val="left" w:pos="1528"/>
              </w:tabs>
              <w:jc w:val="both"/>
              <w:rPr>
                <w:rFonts w:ascii="Book Antiqua" w:hAnsi="Book Antiqua"/>
                <w:i/>
                <w:iCs/>
                <w:color w:val="000000"/>
                <w:sz w:val="20"/>
                <w:szCs w:val="20"/>
              </w:rPr>
            </w:pPr>
          </w:p>
          <w:p w14:paraId="24969C28" w14:textId="7458C98D" w:rsidR="00E85E1B"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5.- ¿Se valoró al momento de ver los resultados del plan remedial las labores que debieron desempeñarse fuera de horario de oficina? Ello pese a que su Departamento ha informado que los indicadores no reflejan las horas extras invertidas fuera de la jornada laboral? </w:t>
            </w:r>
            <w:r w:rsidR="00A04B49" w:rsidRPr="00CC2060">
              <w:rPr>
                <w:rFonts w:ascii="Book Antiqua" w:hAnsi="Book Antiqua"/>
                <w:i/>
                <w:iCs/>
                <w:color w:val="000000"/>
                <w:sz w:val="20"/>
                <w:szCs w:val="20"/>
              </w:rPr>
              <w:t>“</w:t>
            </w:r>
            <w:r w:rsidR="00A93B8D">
              <w:rPr>
                <w:rFonts w:ascii="Book Antiqua" w:hAnsi="Book Antiqua"/>
                <w:i/>
                <w:iCs/>
                <w:color w:val="000000"/>
                <w:sz w:val="20"/>
                <w:szCs w:val="20"/>
              </w:rPr>
              <w:t>.</w:t>
            </w:r>
          </w:p>
        </w:tc>
        <w:tc>
          <w:tcPr>
            <w:tcW w:w="5840" w:type="dxa"/>
            <w:shd w:val="clear" w:color="auto" w:fill="auto"/>
            <w:vAlign w:val="center"/>
          </w:tcPr>
          <w:p w14:paraId="40F17F47" w14:textId="77777777" w:rsidR="00C766DB" w:rsidRPr="00A7685B" w:rsidRDefault="00C766DB" w:rsidP="00A7685B">
            <w:pPr>
              <w:jc w:val="both"/>
              <w:rPr>
                <w:rFonts w:ascii="Book Antiqua" w:hAnsi="Book Antiqua"/>
                <w:sz w:val="20"/>
                <w:szCs w:val="20"/>
                <w:lang w:val="es-CR"/>
              </w:rPr>
            </w:pPr>
            <w:r w:rsidRPr="00A7685B">
              <w:rPr>
                <w:rFonts w:ascii="Book Antiqua" w:hAnsi="Book Antiqua"/>
                <w:sz w:val="20"/>
                <w:szCs w:val="20"/>
                <w:lang w:val="es-CR"/>
              </w:rPr>
              <w:lastRenderedPageBreak/>
              <w:t>En atención a lo solicitado se resume la respuesta:</w:t>
            </w:r>
          </w:p>
          <w:p w14:paraId="0BAC8AFB" w14:textId="77777777" w:rsidR="00C766DB" w:rsidRPr="0006592A" w:rsidRDefault="00C766DB" w:rsidP="00A7685B">
            <w:pPr>
              <w:jc w:val="both"/>
              <w:rPr>
                <w:rFonts w:ascii="Book Antiqua" w:hAnsi="Book Antiqua"/>
                <w:b/>
                <w:bCs/>
                <w:sz w:val="20"/>
                <w:szCs w:val="20"/>
                <w:lang w:val="es-CR"/>
              </w:rPr>
            </w:pPr>
            <w:r w:rsidRPr="00CC2060">
              <w:rPr>
                <w:rFonts w:ascii="Book Antiqua" w:hAnsi="Book Antiqua"/>
                <w:b/>
                <w:bCs/>
                <w:sz w:val="20"/>
                <w:szCs w:val="20"/>
                <w:lang w:val="es-CR"/>
              </w:rPr>
              <w:t xml:space="preserve">Consulta 1: </w:t>
            </w:r>
            <w:r w:rsidRPr="00A7685B">
              <w:rPr>
                <w:rFonts w:ascii="Book Antiqua" w:hAnsi="Book Antiqua"/>
                <w:sz w:val="20"/>
                <w:szCs w:val="20"/>
                <w:lang w:val="es-CR"/>
              </w:rPr>
              <w:t>No. Las fallas tecnológicas afectan el rendimiento en un periodo espec</w:t>
            </w:r>
            <w:r w:rsidR="001A4D0F">
              <w:rPr>
                <w:rFonts w:ascii="Book Antiqua" w:hAnsi="Book Antiqua"/>
                <w:sz w:val="20"/>
                <w:szCs w:val="20"/>
                <w:lang w:val="es-CR"/>
              </w:rPr>
              <w:t>í</w:t>
            </w:r>
            <w:r w:rsidRPr="00A7685B">
              <w:rPr>
                <w:rFonts w:ascii="Book Antiqua" w:hAnsi="Book Antiqua"/>
                <w:sz w:val="20"/>
                <w:szCs w:val="20"/>
                <w:lang w:val="es-CR"/>
              </w:rPr>
              <w:t>fico no la capacidad instalada de la oficina.</w:t>
            </w:r>
            <w:r w:rsidRPr="00CC2060">
              <w:rPr>
                <w:rFonts w:ascii="Book Antiqua" w:hAnsi="Book Antiqua"/>
                <w:b/>
                <w:bCs/>
                <w:sz w:val="20"/>
                <w:szCs w:val="20"/>
                <w:lang w:val="es-CR"/>
              </w:rPr>
              <w:t xml:space="preserve"> </w:t>
            </w:r>
          </w:p>
          <w:p w14:paraId="755C7DE5" w14:textId="77777777" w:rsidR="00C766DB" w:rsidRPr="00366B78" w:rsidRDefault="00C766DB" w:rsidP="00A7685B">
            <w:pPr>
              <w:jc w:val="both"/>
              <w:rPr>
                <w:rFonts w:ascii="Book Antiqua" w:hAnsi="Book Antiqua"/>
                <w:b/>
                <w:bCs/>
                <w:sz w:val="20"/>
                <w:szCs w:val="20"/>
                <w:lang w:val="es-CR"/>
              </w:rPr>
            </w:pPr>
          </w:p>
          <w:p w14:paraId="7856BBAA" w14:textId="77777777" w:rsidR="00C766DB" w:rsidRPr="0006592A" w:rsidRDefault="00C766DB" w:rsidP="00A7685B">
            <w:pPr>
              <w:jc w:val="both"/>
              <w:rPr>
                <w:rFonts w:ascii="Book Antiqua" w:hAnsi="Book Antiqua"/>
                <w:sz w:val="20"/>
                <w:szCs w:val="20"/>
                <w:lang w:val="es-CR"/>
              </w:rPr>
            </w:pPr>
            <w:r w:rsidRPr="00757AA2">
              <w:rPr>
                <w:rFonts w:ascii="Book Antiqua" w:hAnsi="Book Antiqua"/>
                <w:b/>
                <w:bCs/>
                <w:sz w:val="20"/>
                <w:szCs w:val="20"/>
                <w:lang w:val="es-CR"/>
              </w:rPr>
              <w:t xml:space="preserve">Consulta 2: </w:t>
            </w:r>
            <w:r w:rsidRPr="00757AA2">
              <w:rPr>
                <w:rFonts w:ascii="Book Antiqua" w:hAnsi="Book Antiqua"/>
                <w:sz w:val="20"/>
                <w:szCs w:val="20"/>
                <w:lang w:val="es-CR"/>
              </w:rPr>
              <w:t xml:space="preserve">No. La curva aprendizaje (3 meses) es una afectación al rendimiento individual </w:t>
            </w:r>
            <w:r w:rsidRPr="00A7685B">
              <w:rPr>
                <w:rFonts w:ascii="Book Antiqua" w:hAnsi="Book Antiqua"/>
                <w:sz w:val="20"/>
                <w:szCs w:val="20"/>
                <w:u w:val="single"/>
                <w:lang w:val="es-CR"/>
              </w:rPr>
              <w:t>temporal</w:t>
            </w:r>
            <w:r w:rsidRPr="00CC2060">
              <w:rPr>
                <w:rFonts w:ascii="Book Antiqua" w:hAnsi="Book Antiqua"/>
                <w:sz w:val="20"/>
                <w:szCs w:val="20"/>
                <w:lang w:val="es-CR"/>
              </w:rPr>
              <w:t>.</w:t>
            </w:r>
          </w:p>
          <w:p w14:paraId="326A642A" w14:textId="77777777" w:rsidR="00C766DB" w:rsidRPr="00366B78" w:rsidRDefault="00C766DB" w:rsidP="00A7685B">
            <w:pPr>
              <w:jc w:val="both"/>
              <w:rPr>
                <w:rFonts w:ascii="Book Antiqua" w:hAnsi="Book Antiqua"/>
                <w:b/>
                <w:bCs/>
                <w:sz w:val="20"/>
                <w:szCs w:val="20"/>
                <w:lang w:val="es-CR"/>
              </w:rPr>
            </w:pPr>
          </w:p>
          <w:p w14:paraId="36917F64" w14:textId="77777777" w:rsidR="003462C7" w:rsidRPr="00CC2060" w:rsidRDefault="00C766DB" w:rsidP="00A7685B">
            <w:pPr>
              <w:jc w:val="both"/>
              <w:rPr>
                <w:rFonts w:ascii="Book Antiqua" w:hAnsi="Book Antiqua"/>
                <w:sz w:val="20"/>
                <w:szCs w:val="20"/>
                <w:lang w:val="es-CR"/>
              </w:rPr>
            </w:pPr>
            <w:r w:rsidRPr="00757AA2">
              <w:rPr>
                <w:rFonts w:ascii="Book Antiqua" w:hAnsi="Book Antiqua"/>
                <w:b/>
                <w:bCs/>
                <w:sz w:val="20"/>
                <w:szCs w:val="20"/>
                <w:lang w:val="es-CR"/>
              </w:rPr>
              <w:t xml:space="preserve">Consulta 4 (en realidad es la 3): </w:t>
            </w:r>
            <w:r w:rsidRPr="00A7685B">
              <w:rPr>
                <w:rFonts w:ascii="Book Antiqua" w:hAnsi="Book Antiqua"/>
                <w:sz w:val="20"/>
                <w:szCs w:val="20"/>
                <w:lang w:val="es-CR"/>
              </w:rPr>
              <w:t>Las cu</w:t>
            </w:r>
            <w:r w:rsidRPr="00CC2060">
              <w:rPr>
                <w:rFonts w:ascii="Book Antiqua" w:hAnsi="Book Antiqua"/>
                <w:sz w:val="20"/>
                <w:szCs w:val="20"/>
                <w:lang w:val="es-CR"/>
              </w:rPr>
              <w:t>o</w:t>
            </w:r>
            <w:r w:rsidRPr="00A7685B">
              <w:rPr>
                <w:rFonts w:ascii="Book Antiqua" w:hAnsi="Book Antiqua"/>
                <w:sz w:val="20"/>
                <w:szCs w:val="20"/>
                <w:lang w:val="es-CR"/>
              </w:rPr>
              <w:t>tas como se ha explicado anteriormente a la oficina, parte</w:t>
            </w:r>
            <w:r w:rsidR="003462C7" w:rsidRPr="00CC2060">
              <w:rPr>
                <w:rFonts w:ascii="Book Antiqua" w:hAnsi="Book Antiqua"/>
                <w:sz w:val="20"/>
                <w:szCs w:val="20"/>
                <w:lang w:val="es-CR"/>
              </w:rPr>
              <w:t>n</w:t>
            </w:r>
            <w:r w:rsidRPr="00A7685B">
              <w:rPr>
                <w:rFonts w:ascii="Book Antiqua" w:hAnsi="Book Antiqua"/>
                <w:sz w:val="20"/>
                <w:szCs w:val="20"/>
                <w:lang w:val="es-CR"/>
              </w:rPr>
              <w:t xml:space="preserve"> de datos históricos, en donde las oficinas siempre han tenido que invertir tiempo en </w:t>
            </w:r>
            <w:r w:rsidR="003462C7" w:rsidRPr="00CC2060">
              <w:rPr>
                <w:rFonts w:ascii="Book Antiqua" w:hAnsi="Book Antiqua"/>
                <w:sz w:val="20"/>
                <w:szCs w:val="20"/>
                <w:lang w:val="es-CR"/>
              </w:rPr>
              <w:t>capacitar</w:t>
            </w:r>
            <w:r w:rsidRPr="00A7685B">
              <w:rPr>
                <w:rFonts w:ascii="Book Antiqua" w:hAnsi="Book Antiqua"/>
                <w:sz w:val="20"/>
                <w:szCs w:val="20"/>
                <w:lang w:val="es-CR"/>
              </w:rPr>
              <w:t xml:space="preserve"> al nuevo personal. Por lo anterior, eso no requiere un ajuste </w:t>
            </w:r>
            <w:r w:rsidR="003462C7" w:rsidRPr="00CC2060">
              <w:rPr>
                <w:rFonts w:ascii="Book Antiqua" w:hAnsi="Book Antiqua"/>
                <w:sz w:val="20"/>
                <w:szCs w:val="20"/>
                <w:lang w:val="es-CR"/>
              </w:rPr>
              <w:t>de</w:t>
            </w:r>
            <w:r w:rsidRPr="00A7685B">
              <w:rPr>
                <w:rFonts w:ascii="Book Antiqua" w:hAnsi="Book Antiqua"/>
                <w:sz w:val="20"/>
                <w:szCs w:val="20"/>
                <w:lang w:val="es-CR"/>
              </w:rPr>
              <w:t xml:space="preserve"> la cuota.  </w:t>
            </w:r>
          </w:p>
          <w:p w14:paraId="06D0FAE5" w14:textId="77777777" w:rsidR="00C766DB" w:rsidRPr="0006592A" w:rsidRDefault="00C766DB" w:rsidP="00A7685B">
            <w:pPr>
              <w:jc w:val="both"/>
              <w:rPr>
                <w:rFonts w:ascii="Book Antiqua" w:hAnsi="Book Antiqua"/>
                <w:b/>
                <w:bCs/>
                <w:sz w:val="20"/>
                <w:szCs w:val="20"/>
                <w:lang w:val="es-CR"/>
              </w:rPr>
            </w:pPr>
            <w:r w:rsidRPr="00A7685B">
              <w:rPr>
                <w:rFonts w:ascii="Book Antiqua" w:hAnsi="Book Antiqua"/>
                <w:sz w:val="20"/>
                <w:szCs w:val="20"/>
                <w:lang w:val="es-CR"/>
              </w:rPr>
              <w:t xml:space="preserve">Sin embargo, al afectar el </w:t>
            </w:r>
            <w:r w:rsidR="003462C7" w:rsidRPr="00CC2060">
              <w:rPr>
                <w:rFonts w:ascii="Book Antiqua" w:hAnsi="Book Antiqua"/>
                <w:sz w:val="20"/>
                <w:szCs w:val="20"/>
                <w:lang w:val="es-CR"/>
              </w:rPr>
              <w:t>rendimiento</w:t>
            </w:r>
            <w:r w:rsidRPr="00A7685B">
              <w:rPr>
                <w:rFonts w:ascii="Book Antiqua" w:hAnsi="Book Antiqua"/>
                <w:sz w:val="20"/>
                <w:szCs w:val="20"/>
                <w:lang w:val="es-CR"/>
              </w:rPr>
              <w:t xml:space="preserve"> en un periodo </w:t>
            </w:r>
            <w:r w:rsidR="003462C7" w:rsidRPr="00CC2060">
              <w:rPr>
                <w:rFonts w:ascii="Book Antiqua" w:hAnsi="Book Antiqua"/>
                <w:sz w:val="20"/>
                <w:szCs w:val="20"/>
                <w:lang w:val="es-CR"/>
              </w:rPr>
              <w:t>específico</w:t>
            </w:r>
            <w:r w:rsidRPr="00A7685B">
              <w:rPr>
                <w:rFonts w:ascii="Book Antiqua" w:hAnsi="Book Antiqua"/>
                <w:sz w:val="20"/>
                <w:szCs w:val="20"/>
                <w:lang w:val="es-CR"/>
              </w:rPr>
              <w:t>, si es necesario que</w:t>
            </w:r>
            <w:r w:rsidR="003462C7" w:rsidRPr="00CC2060">
              <w:rPr>
                <w:rFonts w:ascii="Book Antiqua" w:hAnsi="Book Antiqua"/>
                <w:sz w:val="20"/>
                <w:szCs w:val="20"/>
                <w:lang w:val="es-CR"/>
              </w:rPr>
              <w:t xml:space="preserve"> el Ju</w:t>
            </w:r>
            <w:r w:rsidR="003462C7" w:rsidRPr="0006592A">
              <w:rPr>
                <w:rFonts w:ascii="Book Antiqua" w:hAnsi="Book Antiqua"/>
                <w:sz w:val="20"/>
                <w:szCs w:val="20"/>
                <w:lang w:val="es-CR"/>
              </w:rPr>
              <w:t>zgado,</w:t>
            </w:r>
            <w:r w:rsidRPr="00A7685B">
              <w:rPr>
                <w:rFonts w:ascii="Book Antiqua" w:hAnsi="Book Antiqua"/>
                <w:sz w:val="20"/>
                <w:szCs w:val="20"/>
                <w:lang w:val="es-CR"/>
              </w:rPr>
              <w:t xml:space="preserve"> conforme indica el Modelo de Sostenibilidad</w:t>
            </w:r>
            <w:r w:rsidR="003462C7" w:rsidRPr="00CC2060">
              <w:rPr>
                <w:rFonts w:ascii="Book Antiqua" w:hAnsi="Book Antiqua"/>
                <w:sz w:val="20"/>
                <w:szCs w:val="20"/>
                <w:lang w:val="es-CR"/>
              </w:rPr>
              <w:t>,</w:t>
            </w:r>
            <w:r w:rsidRPr="00A7685B">
              <w:rPr>
                <w:rFonts w:ascii="Book Antiqua" w:hAnsi="Book Antiqua"/>
                <w:sz w:val="20"/>
                <w:szCs w:val="20"/>
                <w:lang w:val="es-CR"/>
              </w:rPr>
              <w:t xml:space="preserve"> lo consigne así en la minuta del equipo de mejora.</w:t>
            </w:r>
            <w:r w:rsidRPr="00CC2060">
              <w:rPr>
                <w:rFonts w:ascii="Book Antiqua" w:hAnsi="Book Antiqua"/>
                <w:b/>
                <w:bCs/>
                <w:sz w:val="20"/>
                <w:szCs w:val="20"/>
                <w:lang w:val="es-CR"/>
              </w:rPr>
              <w:t xml:space="preserve"> </w:t>
            </w:r>
            <w:r w:rsidRPr="0006592A">
              <w:rPr>
                <w:rFonts w:ascii="Book Antiqua" w:hAnsi="Book Antiqua"/>
                <w:b/>
                <w:bCs/>
                <w:sz w:val="20"/>
                <w:szCs w:val="20"/>
                <w:lang w:val="es-CR"/>
              </w:rPr>
              <w:t xml:space="preserve"> </w:t>
            </w:r>
          </w:p>
          <w:p w14:paraId="1A35D552" w14:textId="77777777" w:rsidR="00C766DB" w:rsidRPr="00366B78" w:rsidRDefault="00C766DB" w:rsidP="00A7685B">
            <w:pPr>
              <w:jc w:val="both"/>
              <w:rPr>
                <w:rFonts w:ascii="Book Antiqua" w:hAnsi="Book Antiqua"/>
                <w:b/>
                <w:bCs/>
                <w:sz w:val="20"/>
                <w:szCs w:val="20"/>
                <w:lang w:val="es-CR"/>
              </w:rPr>
            </w:pPr>
          </w:p>
          <w:p w14:paraId="1E457220" w14:textId="77777777" w:rsidR="009A07F5" w:rsidRPr="00A7685B" w:rsidRDefault="00C766DB" w:rsidP="00A7685B">
            <w:pPr>
              <w:jc w:val="both"/>
              <w:rPr>
                <w:rFonts w:ascii="Book Antiqua" w:hAnsi="Book Antiqua"/>
                <w:sz w:val="20"/>
                <w:szCs w:val="20"/>
              </w:rPr>
            </w:pPr>
            <w:r w:rsidRPr="00757AA2">
              <w:rPr>
                <w:rFonts w:ascii="Book Antiqua" w:hAnsi="Book Antiqua"/>
                <w:b/>
                <w:bCs/>
                <w:sz w:val="20"/>
                <w:szCs w:val="20"/>
                <w:lang w:val="es-CR"/>
              </w:rPr>
              <w:lastRenderedPageBreak/>
              <w:t>Consulta 4:</w:t>
            </w:r>
            <w:r w:rsidR="009A07F5" w:rsidRPr="00757AA2">
              <w:rPr>
                <w:rFonts w:ascii="Book Antiqua" w:hAnsi="Book Antiqua"/>
                <w:sz w:val="20"/>
                <w:szCs w:val="20"/>
                <w:lang w:val="es-CR"/>
              </w:rPr>
              <w:t xml:space="preserve"> la prioridad debe ser el fallo de los casos por orden de fecha de pase a fallo según lo permita la Ley. </w:t>
            </w:r>
          </w:p>
          <w:p w14:paraId="6937E61A" w14:textId="5811F6D2" w:rsidR="009A07F5" w:rsidRPr="00757AA2" w:rsidRDefault="009A07F5" w:rsidP="00CC2060">
            <w:pPr>
              <w:jc w:val="both"/>
              <w:rPr>
                <w:rFonts w:ascii="Book Antiqua" w:hAnsi="Book Antiqua"/>
                <w:sz w:val="20"/>
                <w:szCs w:val="20"/>
                <w:lang w:val="es-CR"/>
              </w:rPr>
            </w:pPr>
            <w:r w:rsidRPr="00CC2060">
              <w:rPr>
                <w:rFonts w:ascii="Book Antiqua" w:hAnsi="Book Antiqua"/>
                <w:sz w:val="20"/>
                <w:szCs w:val="20"/>
                <w:lang w:val="es-CR"/>
              </w:rPr>
              <w:t>Es</w:t>
            </w:r>
            <w:r w:rsidRPr="0006592A">
              <w:rPr>
                <w:rFonts w:ascii="Book Antiqua" w:hAnsi="Book Antiqua"/>
                <w:sz w:val="20"/>
                <w:szCs w:val="20"/>
                <w:lang w:val="es-CR"/>
              </w:rPr>
              <w:t xml:space="preserve"> </w:t>
            </w:r>
            <w:r w:rsidRPr="00366B78">
              <w:rPr>
                <w:rFonts w:ascii="Book Antiqua" w:hAnsi="Book Antiqua"/>
                <w:sz w:val="20"/>
                <w:szCs w:val="20"/>
                <w:lang w:val="es-CR"/>
              </w:rPr>
              <w:t>importante reiterar q</w:t>
            </w:r>
            <w:r w:rsidRPr="00757AA2">
              <w:rPr>
                <w:rFonts w:ascii="Book Antiqua" w:hAnsi="Book Antiqua"/>
                <w:sz w:val="20"/>
                <w:szCs w:val="20"/>
                <w:lang w:val="es-CR"/>
              </w:rPr>
              <w:t xml:space="preserve">ue esta es una disposición administrativa, es decir, si la Ley prevé que se falle algún asunto con </w:t>
            </w:r>
            <w:r w:rsidR="003A03BB" w:rsidRPr="00757AA2">
              <w:rPr>
                <w:rFonts w:ascii="Book Antiqua" w:hAnsi="Book Antiqua"/>
                <w:sz w:val="20"/>
                <w:szCs w:val="20"/>
                <w:lang w:val="es-CR"/>
              </w:rPr>
              <w:t>prioridad, por</w:t>
            </w:r>
            <w:r w:rsidRPr="00757AA2">
              <w:rPr>
                <w:rFonts w:ascii="Book Antiqua" w:hAnsi="Book Antiqua"/>
                <w:sz w:val="20"/>
                <w:szCs w:val="20"/>
                <w:lang w:val="es-CR"/>
              </w:rPr>
              <w:t xml:space="preserve"> ejemplo, medidas cautelares, se puede hacer, solamente se solicita a las oficinas que consignen lo anterior en las minutas del equipo de mejora mensualmente. Por ejemplo, este mes se falló un asunto pasado a fallo en diciembre 2021 por una prioridad legal, existiendo asuntos de junio 2021 pendientes; entonces solamente es necesario que esta justificación se registre en la minuta.</w:t>
            </w:r>
          </w:p>
          <w:p w14:paraId="2083614B" w14:textId="77777777" w:rsidR="009A07F5" w:rsidRPr="00757AA2" w:rsidRDefault="009A07F5" w:rsidP="0006592A">
            <w:pPr>
              <w:jc w:val="both"/>
              <w:rPr>
                <w:rFonts w:ascii="Book Antiqua" w:hAnsi="Book Antiqua"/>
                <w:sz w:val="20"/>
                <w:szCs w:val="20"/>
                <w:lang w:val="es-CR"/>
              </w:rPr>
            </w:pPr>
          </w:p>
          <w:p w14:paraId="6B3838A9" w14:textId="77777777" w:rsidR="00C766DB" w:rsidRPr="00757AA2" w:rsidRDefault="009A07F5" w:rsidP="00A7685B">
            <w:pPr>
              <w:jc w:val="both"/>
              <w:rPr>
                <w:rFonts w:ascii="Book Antiqua" w:hAnsi="Book Antiqua"/>
                <w:b/>
                <w:bCs/>
                <w:sz w:val="20"/>
                <w:szCs w:val="20"/>
                <w:lang w:val="es-CR"/>
              </w:rPr>
            </w:pPr>
            <w:r w:rsidRPr="00757AA2">
              <w:rPr>
                <w:rFonts w:ascii="Book Antiqua" w:hAnsi="Book Antiqua"/>
                <w:sz w:val="20"/>
                <w:szCs w:val="20"/>
                <w:lang w:val="es-CR"/>
              </w:rPr>
              <w:t>Adicionalmente, la Institución tiene regulaciones en cuanto a las poblaciones vulnerables y prioridades, para lo cual también deben tenerse esas consideraciones, además de casos de vieja data.</w:t>
            </w:r>
          </w:p>
          <w:p w14:paraId="66E290FF" w14:textId="77777777" w:rsidR="00C766DB" w:rsidRPr="00757AA2" w:rsidRDefault="00C766DB" w:rsidP="00A7685B">
            <w:pPr>
              <w:jc w:val="both"/>
              <w:rPr>
                <w:rFonts w:ascii="Book Antiqua" w:hAnsi="Book Antiqua"/>
                <w:b/>
                <w:bCs/>
                <w:sz w:val="20"/>
                <w:szCs w:val="20"/>
                <w:lang w:val="es-CR"/>
              </w:rPr>
            </w:pPr>
          </w:p>
          <w:p w14:paraId="1CE16C2B" w14:textId="77777777" w:rsidR="00C766DB" w:rsidRDefault="00C766DB" w:rsidP="00436786">
            <w:pPr>
              <w:jc w:val="both"/>
              <w:rPr>
                <w:rFonts w:ascii="Book Antiqua" w:hAnsi="Book Antiqua"/>
                <w:sz w:val="20"/>
                <w:szCs w:val="20"/>
                <w:lang w:val="es-CR"/>
              </w:rPr>
            </w:pPr>
            <w:r w:rsidRPr="00757AA2">
              <w:rPr>
                <w:rFonts w:ascii="Book Antiqua" w:hAnsi="Book Antiqua"/>
                <w:b/>
                <w:bCs/>
                <w:sz w:val="20"/>
                <w:szCs w:val="20"/>
                <w:lang w:val="es-CR"/>
              </w:rPr>
              <w:t>Consulta 5:</w:t>
            </w:r>
            <w:r w:rsidR="009A07F5" w:rsidRPr="00757AA2">
              <w:rPr>
                <w:rFonts w:ascii="Book Antiqua" w:hAnsi="Book Antiqua"/>
                <w:b/>
                <w:bCs/>
                <w:sz w:val="20"/>
                <w:szCs w:val="20"/>
                <w:lang w:val="es-CR"/>
              </w:rPr>
              <w:t xml:space="preserve"> </w:t>
            </w:r>
            <w:r w:rsidR="009A07F5" w:rsidRPr="00A7685B">
              <w:rPr>
                <w:rFonts w:ascii="Book Antiqua" w:hAnsi="Book Antiqua"/>
                <w:sz w:val="20"/>
                <w:szCs w:val="20"/>
                <w:lang w:val="es-CR"/>
              </w:rPr>
              <w:t xml:space="preserve">Sobre las labores realizadas o planes de trabajo que indican realizar en horas fuera de jornada, se reitera lo </w:t>
            </w:r>
            <w:r w:rsidR="009A07F5" w:rsidRPr="00A26F34">
              <w:rPr>
                <w:rFonts w:ascii="Book Antiqua" w:hAnsi="Book Antiqua"/>
                <w:sz w:val="20"/>
                <w:szCs w:val="20"/>
                <w:lang w:val="es-CR"/>
              </w:rPr>
              <w:t>indicado</w:t>
            </w:r>
            <w:r w:rsidR="009A07F5" w:rsidRPr="00A7685B">
              <w:rPr>
                <w:rFonts w:ascii="Book Antiqua" w:hAnsi="Book Antiqua"/>
                <w:sz w:val="20"/>
                <w:szCs w:val="20"/>
                <w:lang w:val="es-CR"/>
              </w:rPr>
              <w:t xml:space="preserve"> en el oficio </w:t>
            </w:r>
            <w:r w:rsidR="0017070D" w:rsidRPr="00A26F34">
              <w:rPr>
                <w:rFonts w:ascii="Book Antiqua" w:hAnsi="Book Antiqua"/>
                <w:sz w:val="20"/>
                <w:szCs w:val="20"/>
                <w:lang w:val="es-CR"/>
              </w:rPr>
              <w:t>307</w:t>
            </w:r>
            <w:r w:rsidR="0017070D">
              <w:rPr>
                <w:rFonts w:ascii="Book Antiqua" w:hAnsi="Book Antiqua"/>
                <w:sz w:val="20"/>
                <w:szCs w:val="20"/>
                <w:lang w:val="es-CR"/>
              </w:rPr>
              <w:t>-PLA-MI-2022</w:t>
            </w:r>
            <w:r w:rsidR="00F26E34">
              <w:rPr>
                <w:rFonts w:ascii="Book Antiqua" w:hAnsi="Book Antiqua"/>
                <w:sz w:val="20"/>
                <w:szCs w:val="20"/>
                <w:lang w:val="es-CR"/>
              </w:rPr>
              <w:t>:</w:t>
            </w:r>
          </w:p>
          <w:p w14:paraId="0EFF65D2" w14:textId="77777777" w:rsidR="00F26E34" w:rsidRDefault="00F26E34" w:rsidP="00436786">
            <w:pPr>
              <w:jc w:val="both"/>
              <w:rPr>
                <w:rFonts w:ascii="Book Antiqua" w:hAnsi="Book Antiqua"/>
                <w:b/>
                <w:bCs/>
                <w:sz w:val="20"/>
                <w:szCs w:val="20"/>
                <w:lang w:val="es-CR"/>
              </w:rPr>
            </w:pPr>
          </w:p>
          <w:p w14:paraId="76F1E59A" w14:textId="77777777" w:rsidR="00F26E34" w:rsidRDefault="00F26E34" w:rsidP="00436786">
            <w:pPr>
              <w:jc w:val="both"/>
              <w:rPr>
                <w:rFonts w:ascii="Book Antiqua" w:hAnsi="Book Antiqua"/>
                <w:b/>
                <w:bCs/>
                <w:sz w:val="20"/>
                <w:szCs w:val="20"/>
                <w:lang w:val="es-CR"/>
              </w:rPr>
            </w:pPr>
            <w:r>
              <w:rPr>
                <w:rFonts w:ascii="Book Antiqua" w:hAnsi="Book Antiqua"/>
                <w:b/>
                <w:bCs/>
                <w:sz w:val="20"/>
                <w:szCs w:val="20"/>
                <w:lang w:val="es-CR"/>
              </w:rPr>
              <w:t>“…</w:t>
            </w:r>
          </w:p>
          <w:p w14:paraId="39024D9E" w14:textId="77777777" w:rsidR="00F26E34" w:rsidRDefault="00F26E34" w:rsidP="00436786">
            <w:pPr>
              <w:jc w:val="both"/>
              <w:rPr>
                <w:rFonts w:ascii="Book Antiqua" w:hAnsi="Book Antiqua"/>
                <w:b/>
                <w:bCs/>
                <w:sz w:val="20"/>
                <w:szCs w:val="20"/>
                <w:lang w:val="es-CR"/>
              </w:rPr>
            </w:pPr>
          </w:p>
          <w:p w14:paraId="286865DD" w14:textId="77777777" w:rsidR="00F26E34" w:rsidRDefault="00E975EC" w:rsidP="00436786">
            <w:pPr>
              <w:jc w:val="both"/>
              <w:rPr>
                <w:rFonts w:ascii="Book Antiqua" w:hAnsi="Book Antiqua"/>
                <w:i/>
                <w:iCs/>
                <w:sz w:val="20"/>
                <w:szCs w:val="20"/>
                <w:lang w:val="es-CR"/>
              </w:rPr>
            </w:pPr>
            <w:r w:rsidRPr="00A7685B">
              <w:rPr>
                <w:rFonts w:ascii="Book Antiqua" w:hAnsi="Book Antiqua"/>
                <w:i/>
                <w:iCs/>
                <w:sz w:val="20"/>
                <w:szCs w:val="20"/>
                <w:lang w:val="es-CR"/>
              </w:rPr>
              <w:t>el archivo histórico de los planes remediales del Juzgado de Familia de Desamparados y del Juzgado de Familia de Heredia, en donde en ninguno de ellos se hace la acotación de que alguno de los planes remediales consistió o implicó la ejecución de tareas o planes fuera de jornada. Incluso, se hace ver que las medidas tomadas respecto a mejorar los plazos de dictado de sentencia van a ligadas a tener orden a la hora de fallar y atender el criterio de esta Dirección de fallar de lo más antiguo a lo más reciente, salvo excepciones legales o solicitar apoyo con recurso adicional al CACMFJ o la Administración Regional, precisamente porque el Modelo de Sostenibilidad no plantea que los planes remediales deban ejecutarse fuera de jornada, y jamás se podría entender como explica el Lic. Guzmán González, que si se realizó un plan remedial en la oficina, fue necesariamente porque el plan era llevado a cabo fuera de jornada laboral.</w:t>
            </w:r>
          </w:p>
          <w:p w14:paraId="4818A35B" w14:textId="77777777" w:rsidR="00777189" w:rsidRDefault="00777189" w:rsidP="00436786">
            <w:pPr>
              <w:jc w:val="both"/>
              <w:rPr>
                <w:rFonts w:ascii="Book Antiqua" w:hAnsi="Book Antiqua"/>
                <w:i/>
                <w:iCs/>
                <w:sz w:val="20"/>
                <w:szCs w:val="20"/>
                <w:lang w:val="es-CR"/>
              </w:rPr>
            </w:pPr>
            <w:r>
              <w:rPr>
                <w:rFonts w:ascii="Book Antiqua" w:hAnsi="Book Antiqua"/>
                <w:i/>
                <w:iCs/>
                <w:sz w:val="20"/>
                <w:szCs w:val="20"/>
                <w:lang w:val="es-CR"/>
              </w:rPr>
              <w:t xml:space="preserve">Incluso, ni el Modelo, ni las herramientas asociadas como la matriz de </w:t>
            </w:r>
            <w:r w:rsidRPr="00777189">
              <w:rPr>
                <w:rFonts w:ascii="Book Antiqua" w:hAnsi="Book Antiqua"/>
                <w:i/>
                <w:iCs/>
                <w:sz w:val="20"/>
                <w:szCs w:val="20"/>
                <w:lang w:val="es-CR"/>
              </w:rPr>
              <w:t>indicadores, o los mismos sistemas de información del Poder Judicial, no tienen ninguna división o variable asociada a identificar o registrar cuantas sentencias se dictan dentro o fuera de la jornada laboral.</w:t>
            </w:r>
          </w:p>
          <w:p w14:paraId="743FAC41" w14:textId="77777777" w:rsidR="008B5BF6" w:rsidRDefault="008B5BF6" w:rsidP="00436786">
            <w:pPr>
              <w:jc w:val="both"/>
              <w:rPr>
                <w:rFonts w:ascii="Book Antiqua" w:hAnsi="Book Antiqua"/>
                <w:i/>
                <w:iCs/>
                <w:sz w:val="20"/>
                <w:szCs w:val="20"/>
                <w:lang w:val="es-CR"/>
              </w:rPr>
            </w:pPr>
          </w:p>
          <w:p w14:paraId="49C01D6B" w14:textId="4CAAE70A" w:rsidR="008B5BF6" w:rsidRDefault="00106D60" w:rsidP="00436786">
            <w:pPr>
              <w:jc w:val="both"/>
              <w:rPr>
                <w:rFonts w:ascii="Book Antiqua" w:hAnsi="Book Antiqua"/>
                <w:i/>
                <w:iCs/>
                <w:sz w:val="20"/>
                <w:szCs w:val="20"/>
                <w:lang w:val="es-CR"/>
              </w:rPr>
            </w:pPr>
            <w:r>
              <w:rPr>
                <w:rFonts w:ascii="Book Antiqua" w:hAnsi="Book Antiqua"/>
                <w:i/>
                <w:iCs/>
                <w:noProof/>
                <w:sz w:val="20"/>
                <w:szCs w:val="20"/>
                <w:lang w:val="es-CR"/>
              </w:rPr>
              <w:lastRenderedPageBreak/>
              <w:drawing>
                <wp:inline distT="0" distB="0" distL="0" distR="0" wp14:anchorId="45337078" wp14:editId="1FC110B6">
                  <wp:extent cx="4133215" cy="1621790"/>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215" cy="1621790"/>
                          </a:xfrm>
                          <a:prstGeom prst="rect">
                            <a:avLst/>
                          </a:prstGeom>
                          <a:noFill/>
                        </pic:spPr>
                      </pic:pic>
                    </a:graphicData>
                  </a:graphic>
                </wp:inline>
              </w:drawing>
            </w:r>
          </w:p>
          <w:p w14:paraId="6A35699C" w14:textId="24F79C4E" w:rsidR="008B5BF6" w:rsidRDefault="00106D60" w:rsidP="00436786">
            <w:pPr>
              <w:jc w:val="both"/>
              <w:rPr>
                <w:rFonts w:ascii="Book Antiqua" w:hAnsi="Book Antiqua"/>
                <w:i/>
                <w:iCs/>
                <w:sz w:val="20"/>
                <w:szCs w:val="20"/>
                <w:lang w:val="es-CR"/>
              </w:rPr>
            </w:pPr>
            <w:r w:rsidRPr="00497CF7">
              <w:rPr>
                <w:noProof/>
              </w:rPr>
              <w:drawing>
                <wp:inline distT="0" distB="0" distL="0" distR="0" wp14:anchorId="7426296F" wp14:editId="55B1E6FF">
                  <wp:extent cx="4095750" cy="1676400"/>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r="31155"/>
                          <a:stretch>
                            <a:fillRect/>
                          </a:stretch>
                        </pic:blipFill>
                        <pic:spPr bwMode="auto">
                          <a:xfrm>
                            <a:off x="0" y="0"/>
                            <a:ext cx="4095750" cy="1676400"/>
                          </a:xfrm>
                          <a:prstGeom prst="rect">
                            <a:avLst/>
                          </a:prstGeom>
                          <a:noFill/>
                          <a:ln>
                            <a:noFill/>
                          </a:ln>
                        </pic:spPr>
                      </pic:pic>
                    </a:graphicData>
                  </a:graphic>
                </wp:inline>
              </w:drawing>
            </w:r>
          </w:p>
          <w:p w14:paraId="1E217A6A" w14:textId="77777777" w:rsidR="00D4154E" w:rsidRDefault="00D4154E" w:rsidP="00436786">
            <w:pPr>
              <w:jc w:val="both"/>
              <w:rPr>
                <w:rFonts w:ascii="Book Antiqua" w:hAnsi="Book Antiqua"/>
                <w:i/>
                <w:iCs/>
                <w:sz w:val="20"/>
                <w:szCs w:val="20"/>
                <w:lang w:val="es-CR"/>
              </w:rPr>
            </w:pPr>
          </w:p>
          <w:p w14:paraId="0561E7D6" w14:textId="330465C0" w:rsidR="008B5BF6" w:rsidRPr="00A7685B" w:rsidRDefault="008B5BF6" w:rsidP="00A7685B">
            <w:pPr>
              <w:jc w:val="both"/>
              <w:rPr>
                <w:rFonts w:ascii="Book Antiqua" w:hAnsi="Book Antiqua"/>
                <w:i/>
                <w:iCs/>
                <w:sz w:val="20"/>
                <w:szCs w:val="20"/>
                <w:lang w:val="es-CR"/>
              </w:rPr>
            </w:pPr>
            <w:r w:rsidRPr="008B5BF6">
              <w:rPr>
                <w:rFonts w:ascii="Book Antiqua" w:hAnsi="Book Antiqua"/>
                <w:i/>
                <w:iCs/>
                <w:sz w:val="20"/>
                <w:szCs w:val="20"/>
                <w:lang w:val="es-CR"/>
              </w:rPr>
              <w:t>No existen directrices u órdenes a nivel patronal que soliciten a las personas juzgadoras la obligación de laborar horas adicionales a su jornada diaria; y cualquier plan de trabajo que implique el pago de horas extra debe ser previamente aprobado por el Consejo Superior u órgano superior competente.</w:t>
            </w:r>
            <w:r w:rsidR="00BB6926">
              <w:rPr>
                <w:rFonts w:ascii="Book Antiqua" w:hAnsi="Book Antiqua"/>
                <w:i/>
                <w:iCs/>
                <w:sz w:val="20"/>
                <w:szCs w:val="20"/>
                <w:lang w:val="es-CR"/>
              </w:rPr>
              <w:t>”.</w:t>
            </w:r>
          </w:p>
          <w:p w14:paraId="1807C07B" w14:textId="77777777" w:rsidR="009A07F5" w:rsidRPr="0006592A" w:rsidRDefault="009A07F5" w:rsidP="00A7685B">
            <w:pPr>
              <w:jc w:val="both"/>
              <w:rPr>
                <w:rFonts w:ascii="Book Antiqua" w:hAnsi="Book Antiqua"/>
                <w:b/>
                <w:bCs/>
                <w:sz w:val="20"/>
                <w:szCs w:val="20"/>
                <w:lang w:val="es-CR"/>
              </w:rPr>
            </w:pPr>
          </w:p>
          <w:p w14:paraId="7C6FE9F3" w14:textId="77777777" w:rsidR="009A07F5" w:rsidRPr="00A7685B" w:rsidRDefault="009A07F5" w:rsidP="00A7685B">
            <w:pPr>
              <w:jc w:val="both"/>
              <w:rPr>
                <w:rFonts w:ascii="Book Antiqua" w:hAnsi="Book Antiqua"/>
                <w:b/>
                <w:bCs/>
                <w:sz w:val="20"/>
                <w:szCs w:val="20"/>
                <w:lang w:val="es-CR"/>
              </w:rPr>
            </w:pPr>
          </w:p>
        </w:tc>
      </w:tr>
      <w:tr w:rsidR="00ED55CE" w:rsidRPr="0017070D" w14:paraId="57C2B8C2" w14:textId="77777777" w:rsidTr="001B2401">
        <w:tc>
          <w:tcPr>
            <w:tcW w:w="4679" w:type="dxa"/>
            <w:shd w:val="clear" w:color="auto" w:fill="auto"/>
            <w:vAlign w:val="center"/>
          </w:tcPr>
          <w:p w14:paraId="79D768D7" w14:textId="77777777" w:rsidR="0029728D" w:rsidRPr="00A7685B" w:rsidRDefault="00A04B49" w:rsidP="00A7685B">
            <w:pPr>
              <w:tabs>
                <w:tab w:val="left" w:pos="1528"/>
              </w:tabs>
              <w:jc w:val="both"/>
              <w:rPr>
                <w:rFonts w:ascii="Book Antiqua" w:hAnsi="Book Antiqua"/>
                <w:i/>
                <w:iCs/>
                <w:color w:val="000000"/>
                <w:sz w:val="20"/>
                <w:szCs w:val="20"/>
                <w:lang w:val="es-CR" w:eastAsia="en-US"/>
              </w:rPr>
            </w:pPr>
            <w:r w:rsidRPr="00CC2060">
              <w:rPr>
                <w:rFonts w:ascii="Book Antiqua" w:hAnsi="Book Antiqua"/>
                <w:b/>
                <w:bCs/>
                <w:i/>
                <w:iCs/>
                <w:color w:val="000000"/>
                <w:sz w:val="20"/>
                <w:szCs w:val="20"/>
              </w:rPr>
              <w:lastRenderedPageBreak/>
              <w:t>“</w:t>
            </w:r>
            <w:r w:rsidR="0029728D" w:rsidRPr="00A7685B">
              <w:rPr>
                <w:rFonts w:ascii="Book Antiqua" w:hAnsi="Book Antiqua"/>
                <w:b/>
                <w:bCs/>
                <w:i/>
                <w:iCs/>
                <w:color w:val="000000"/>
                <w:sz w:val="20"/>
                <w:szCs w:val="20"/>
              </w:rPr>
              <w:t xml:space="preserve">RESPECTO AL PUNTO 10 OTROS ASPECTOS  </w:t>
            </w:r>
          </w:p>
          <w:p w14:paraId="57DE034E" w14:textId="77777777" w:rsidR="0029728D" w:rsidRPr="00A7685B" w:rsidRDefault="0029728D" w:rsidP="00A7685B">
            <w:pPr>
              <w:tabs>
                <w:tab w:val="left" w:pos="1528"/>
              </w:tabs>
              <w:jc w:val="both"/>
              <w:rPr>
                <w:rFonts w:ascii="Book Antiqua" w:hAnsi="Book Antiqua"/>
                <w:i/>
                <w:iCs/>
                <w:color w:val="000000"/>
                <w:sz w:val="20"/>
                <w:szCs w:val="20"/>
              </w:rPr>
            </w:pPr>
          </w:p>
          <w:p w14:paraId="7B31A345"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En donde se indica: </w:t>
            </w:r>
          </w:p>
          <w:p w14:paraId="3A518966" w14:textId="77777777" w:rsidR="0029728D" w:rsidRPr="00A7685B" w:rsidRDefault="0029728D" w:rsidP="00A7685B">
            <w:pPr>
              <w:tabs>
                <w:tab w:val="left" w:pos="1528"/>
              </w:tabs>
              <w:jc w:val="both"/>
              <w:rPr>
                <w:rFonts w:ascii="Book Antiqua" w:hAnsi="Book Antiqua"/>
                <w:b/>
                <w:bCs/>
                <w:i/>
                <w:iCs/>
                <w:color w:val="000000"/>
                <w:sz w:val="20"/>
                <w:szCs w:val="20"/>
              </w:rPr>
            </w:pPr>
          </w:p>
          <w:p w14:paraId="6510E74B"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b/>
                <w:bCs/>
                <w:i/>
                <w:iCs/>
                <w:color w:val="000000"/>
                <w:sz w:val="20"/>
                <w:szCs w:val="20"/>
              </w:rPr>
              <w:t xml:space="preserve">“..Por lo tanto,  ya que, a la fecha no se cuenta con la posibilidad de recolectar la información a nivel país de forma fácil, se incorporó en la matriz de Indicadores de Gestión, dos indicadoras nuevos relacionados con los dictámenes periciales que solicitan los despachos de Familia al Departamento de Trabajo Social y Psicología, el #19 “Plazo de espera de peritaje” y #23 “Cantidad de peritajes pendientes”, información que se obtiene del escritorio virtual en la </w:t>
            </w:r>
            <w:r w:rsidRPr="00A7685B">
              <w:rPr>
                <w:rFonts w:ascii="Book Antiqua" w:hAnsi="Book Antiqua"/>
                <w:b/>
                <w:bCs/>
                <w:i/>
                <w:iCs/>
                <w:color w:val="000000"/>
                <w:sz w:val="20"/>
                <w:szCs w:val="20"/>
              </w:rPr>
              <w:lastRenderedPageBreak/>
              <w:t xml:space="preserve">tarea “Espera Peritaje Trabajo Social-Psicología”. </w:t>
            </w:r>
          </w:p>
          <w:p w14:paraId="54860EE6" w14:textId="77777777" w:rsidR="0029728D" w:rsidRPr="00A7685B" w:rsidRDefault="0029728D" w:rsidP="00A7685B">
            <w:pPr>
              <w:tabs>
                <w:tab w:val="left" w:pos="1528"/>
              </w:tabs>
              <w:jc w:val="both"/>
              <w:rPr>
                <w:rFonts w:ascii="Book Antiqua" w:hAnsi="Book Antiqua"/>
                <w:i/>
                <w:iCs/>
                <w:color w:val="000000"/>
                <w:sz w:val="20"/>
                <w:szCs w:val="20"/>
              </w:rPr>
            </w:pPr>
          </w:p>
          <w:p w14:paraId="35F6618D" w14:textId="0D39295A" w:rsidR="00E85E1B"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Se ha hecho ver en una reunión sostenida con personeros del Departamento de Planificación que el escritorio virtual NUNCA va a reflejar la realidad de dichos indicadores, ya que los expedientes están en constante movimiento, ejemplo si un asunto se encuentra en espera peritaje pero posterior a ello se debe atender gestión de partes, o recepción de prueba, el expediente se mueve de esa tarea, por lo que no necesariamente los indicadores 19 y 23 representen la realidad, por lo que es importante que se valore que dicho indicador no permite medir la cantidad de informes pendientes como el plazo de respuesta del Departamento de trabajo Social y Psicología. Consideramos necesario que se valore dicho punto.</w:t>
            </w:r>
            <w:r w:rsidR="00A04B49" w:rsidRPr="00CC2060">
              <w:rPr>
                <w:rFonts w:ascii="Book Antiqua" w:hAnsi="Book Antiqua"/>
                <w:i/>
                <w:iCs/>
                <w:color w:val="000000"/>
                <w:sz w:val="20"/>
                <w:szCs w:val="20"/>
              </w:rPr>
              <w:t>”</w:t>
            </w:r>
            <w:r w:rsidRPr="00A7685B">
              <w:rPr>
                <w:rFonts w:ascii="Book Antiqua" w:hAnsi="Book Antiqua"/>
                <w:i/>
                <w:iCs/>
                <w:color w:val="000000"/>
                <w:sz w:val="20"/>
                <w:szCs w:val="20"/>
              </w:rPr>
              <w:t xml:space="preserve">  </w:t>
            </w:r>
            <w:r w:rsidR="00A93B8D">
              <w:rPr>
                <w:rFonts w:ascii="Book Antiqua" w:hAnsi="Book Antiqua"/>
                <w:i/>
                <w:iCs/>
                <w:color w:val="000000"/>
                <w:sz w:val="20"/>
                <w:szCs w:val="20"/>
              </w:rPr>
              <w:t>.</w:t>
            </w:r>
          </w:p>
        </w:tc>
        <w:tc>
          <w:tcPr>
            <w:tcW w:w="5840" w:type="dxa"/>
            <w:shd w:val="clear" w:color="auto" w:fill="auto"/>
            <w:vAlign w:val="center"/>
          </w:tcPr>
          <w:p w14:paraId="48092973" w14:textId="77777777" w:rsidR="00E85E1B" w:rsidRPr="00A7685B" w:rsidRDefault="005D5B9D" w:rsidP="00A7685B">
            <w:pPr>
              <w:jc w:val="both"/>
              <w:rPr>
                <w:rFonts w:ascii="Book Antiqua" w:hAnsi="Book Antiqua"/>
                <w:sz w:val="20"/>
                <w:szCs w:val="20"/>
                <w:lang w:val="es-CR"/>
              </w:rPr>
            </w:pPr>
            <w:r w:rsidRPr="00A7685B">
              <w:rPr>
                <w:rFonts w:ascii="Book Antiqua" w:hAnsi="Book Antiqua"/>
                <w:sz w:val="20"/>
                <w:szCs w:val="20"/>
                <w:lang w:val="es-CR"/>
              </w:rPr>
              <w:lastRenderedPageBreak/>
              <w:t>Se toma nota</w:t>
            </w:r>
            <w:r w:rsidRPr="00CC2060">
              <w:rPr>
                <w:rFonts w:ascii="Book Antiqua" w:hAnsi="Book Antiqua"/>
                <w:sz w:val="20"/>
                <w:szCs w:val="20"/>
                <w:lang w:val="es-CR"/>
              </w:rPr>
              <w:t>. Se explica q</w:t>
            </w:r>
            <w:r w:rsidRPr="0006592A">
              <w:rPr>
                <w:rFonts w:ascii="Book Antiqua" w:hAnsi="Book Antiqua"/>
                <w:sz w:val="20"/>
                <w:szCs w:val="20"/>
                <w:lang w:val="es-CR"/>
              </w:rPr>
              <w:t>ue</w:t>
            </w:r>
            <w:r w:rsidRPr="00A7685B">
              <w:rPr>
                <w:rFonts w:ascii="Book Antiqua" w:hAnsi="Book Antiqua"/>
                <w:sz w:val="20"/>
                <w:szCs w:val="20"/>
                <w:lang w:val="es-CR"/>
              </w:rPr>
              <w:t xml:space="preserve"> esta es una</w:t>
            </w:r>
            <w:r w:rsidRPr="00CC2060">
              <w:rPr>
                <w:rFonts w:ascii="Book Antiqua" w:hAnsi="Book Antiqua"/>
                <w:sz w:val="20"/>
                <w:szCs w:val="20"/>
                <w:lang w:val="es-CR"/>
              </w:rPr>
              <w:t xml:space="preserve"> </w:t>
            </w:r>
            <w:r w:rsidRPr="00A7685B">
              <w:rPr>
                <w:rFonts w:ascii="Book Antiqua" w:hAnsi="Book Antiqua"/>
                <w:sz w:val="20"/>
                <w:szCs w:val="20"/>
                <w:lang w:val="es-CR"/>
              </w:rPr>
              <w:t xml:space="preserve">medida temporal. Ya el Subproceso de Estadística </w:t>
            </w:r>
            <w:r w:rsidRPr="00CC2060">
              <w:rPr>
                <w:rFonts w:ascii="Book Antiqua" w:hAnsi="Book Antiqua"/>
                <w:sz w:val="20"/>
                <w:szCs w:val="20"/>
                <w:lang w:val="es-CR"/>
              </w:rPr>
              <w:t xml:space="preserve">de la Dirección de Planificación </w:t>
            </w:r>
            <w:r w:rsidRPr="00A7685B">
              <w:rPr>
                <w:rFonts w:ascii="Book Antiqua" w:hAnsi="Book Antiqua"/>
                <w:sz w:val="20"/>
                <w:szCs w:val="20"/>
                <w:lang w:val="es-CR"/>
              </w:rPr>
              <w:t xml:space="preserve">junto con el </w:t>
            </w:r>
            <w:r w:rsidRPr="00CC2060">
              <w:rPr>
                <w:rFonts w:ascii="Book Antiqua" w:hAnsi="Book Antiqua"/>
                <w:sz w:val="20"/>
                <w:szCs w:val="20"/>
                <w:lang w:val="es-CR"/>
              </w:rPr>
              <w:t>Departamento</w:t>
            </w:r>
            <w:r w:rsidRPr="00A7685B">
              <w:rPr>
                <w:rFonts w:ascii="Book Antiqua" w:hAnsi="Book Antiqua"/>
                <w:sz w:val="20"/>
                <w:szCs w:val="20"/>
                <w:lang w:val="es-CR"/>
              </w:rPr>
              <w:t xml:space="preserve"> de Trabajo Social y Psicología </w:t>
            </w:r>
            <w:r w:rsidR="006D6A59" w:rsidRPr="00A7685B">
              <w:rPr>
                <w:rFonts w:ascii="Book Antiqua" w:hAnsi="Book Antiqua"/>
                <w:sz w:val="20"/>
                <w:szCs w:val="20"/>
                <w:lang w:val="es-CR"/>
              </w:rPr>
              <w:t>está</w:t>
            </w:r>
            <w:r w:rsidRPr="00A7685B">
              <w:rPr>
                <w:rFonts w:ascii="Book Antiqua" w:hAnsi="Book Antiqua"/>
                <w:sz w:val="20"/>
                <w:szCs w:val="20"/>
                <w:lang w:val="es-CR"/>
              </w:rPr>
              <w:t xml:space="preserve"> trabajando en la implementación de la </w:t>
            </w:r>
            <w:r w:rsidRPr="00CC2060">
              <w:rPr>
                <w:rFonts w:ascii="Book Antiqua" w:hAnsi="Book Antiqua"/>
                <w:sz w:val="20"/>
                <w:szCs w:val="20"/>
                <w:lang w:val="es-CR"/>
              </w:rPr>
              <w:t xml:space="preserve">nueva </w:t>
            </w:r>
            <w:r w:rsidRPr="00A7685B">
              <w:rPr>
                <w:rFonts w:ascii="Book Antiqua" w:hAnsi="Book Antiqua"/>
                <w:sz w:val="20"/>
                <w:szCs w:val="20"/>
                <w:lang w:val="es-CR"/>
              </w:rPr>
              <w:t>f</w:t>
            </w:r>
            <w:r w:rsidRPr="00CC2060">
              <w:rPr>
                <w:rFonts w:ascii="Book Antiqua" w:hAnsi="Book Antiqua"/>
                <w:sz w:val="20"/>
                <w:szCs w:val="20"/>
                <w:lang w:val="es-CR"/>
              </w:rPr>
              <w:t>ó</w:t>
            </w:r>
            <w:r w:rsidRPr="00A7685B">
              <w:rPr>
                <w:rFonts w:ascii="Book Antiqua" w:hAnsi="Book Antiqua"/>
                <w:sz w:val="20"/>
                <w:szCs w:val="20"/>
                <w:lang w:val="es-CR"/>
              </w:rPr>
              <w:t>rmula en los sistemas de las distintas oficinas de Trabajo Social y Psicología a nivel nacional, desde</w:t>
            </w:r>
            <w:r w:rsidRPr="00CC2060">
              <w:rPr>
                <w:rFonts w:ascii="Book Antiqua" w:hAnsi="Book Antiqua"/>
                <w:sz w:val="20"/>
                <w:szCs w:val="20"/>
                <w:lang w:val="es-CR"/>
              </w:rPr>
              <w:t xml:space="preserve"> </w:t>
            </w:r>
            <w:r w:rsidRPr="00A7685B">
              <w:rPr>
                <w:rFonts w:ascii="Book Antiqua" w:hAnsi="Book Antiqua"/>
                <w:sz w:val="20"/>
                <w:szCs w:val="20"/>
                <w:lang w:val="es-CR"/>
              </w:rPr>
              <w:t xml:space="preserve">donde se obtendría la </w:t>
            </w:r>
            <w:r w:rsidRPr="00CC2060">
              <w:rPr>
                <w:rFonts w:ascii="Book Antiqua" w:hAnsi="Book Antiqua"/>
                <w:sz w:val="20"/>
                <w:szCs w:val="20"/>
                <w:lang w:val="es-CR"/>
              </w:rPr>
              <w:t>información</w:t>
            </w:r>
            <w:r w:rsidRPr="00A7685B">
              <w:rPr>
                <w:rFonts w:ascii="Book Antiqua" w:hAnsi="Book Antiqua"/>
                <w:sz w:val="20"/>
                <w:szCs w:val="20"/>
                <w:lang w:val="es-CR"/>
              </w:rPr>
              <w:t xml:space="preserve"> total. </w:t>
            </w:r>
          </w:p>
          <w:p w14:paraId="228808B4" w14:textId="77777777" w:rsidR="005D5B9D" w:rsidRPr="00A7685B" w:rsidRDefault="005D5B9D" w:rsidP="00A7685B">
            <w:pPr>
              <w:jc w:val="both"/>
              <w:rPr>
                <w:rFonts w:ascii="Book Antiqua" w:hAnsi="Book Antiqua"/>
                <w:b/>
                <w:bCs/>
                <w:sz w:val="20"/>
                <w:szCs w:val="20"/>
                <w:lang w:val="es-CR"/>
              </w:rPr>
            </w:pPr>
          </w:p>
        </w:tc>
      </w:tr>
      <w:tr w:rsidR="00ED55CE" w:rsidRPr="0017070D" w14:paraId="49B0AC8C" w14:textId="77777777" w:rsidTr="001B2401">
        <w:tc>
          <w:tcPr>
            <w:tcW w:w="4679" w:type="dxa"/>
            <w:shd w:val="clear" w:color="auto" w:fill="auto"/>
            <w:vAlign w:val="center"/>
          </w:tcPr>
          <w:p w14:paraId="6436BC5F" w14:textId="77777777" w:rsidR="0029728D" w:rsidRPr="00A7685B" w:rsidRDefault="00A04B49" w:rsidP="00A7685B">
            <w:pPr>
              <w:tabs>
                <w:tab w:val="left" w:pos="1528"/>
              </w:tabs>
              <w:jc w:val="both"/>
              <w:rPr>
                <w:rFonts w:ascii="Book Antiqua" w:hAnsi="Book Antiqua"/>
                <w:i/>
                <w:iCs/>
                <w:color w:val="000000"/>
                <w:sz w:val="20"/>
                <w:szCs w:val="20"/>
                <w:lang w:val="es-CR" w:eastAsia="en-US"/>
              </w:rPr>
            </w:pPr>
            <w:r w:rsidRPr="00CC2060">
              <w:rPr>
                <w:rFonts w:ascii="Book Antiqua" w:hAnsi="Book Antiqua"/>
                <w:b/>
                <w:bCs/>
                <w:i/>
                <w:iCs/>
                <w:color w:val="000000"/>
                <w:sz w:val="20"/>
                <w:szCs w:val="20"/>
              </w:rPr>
              <w:t>“</w:t>
            </w:r>
            <w:r w:rsidR="0029728D" w:rsidRPr="00A7685B">
              <w:rPr>
                <w:rFonts w:ascii="Book Antiqua" w:hAnsi="Book Antiqua"/>
                <w:b/>
                <w:bCs/>
                <w:i/>
                <w:iCs/>
                <w:color w:val="000000"/>
                <w:sz w:val="20"/>
                <w:szCs w:val="20"/>
              </w:rPr>
              <w:t xml:space="preserve">RESPECTO AL PUNTO 12 RECOMENDACIONES  </w:t>
            </w:r>
          </w:p>
          <w:p w14:paraId="22E576CF" w14:textId="77777777" w:rsidR="0029728D" w:rsidRPr="00A7685B" w:rsidRDefault="0029728D" w:rsidP="00A7685B">
            <w:pPr>
              <w:tabs>
                <w:tab w:val="left" w:pos="1528"/>
              </w:tabs>
              <w:jc w:val="both"/>
              <w:rPr>
                <w:rFonts w:ascii="Book Antiqua" w:hAnsi="Book Antiqua"/>
                <w:i/>
                <w:iCs/>
                <w:color w:val="000000"/>
                <w:sz w:val="20"/>
                <w:szCs w:val="20"/>
              </w:rPr>
            </w:pPr>
          </w:p>
          <w:p w14:paraId="580BA50F"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Se indica lo siguiente:  </w:t>
            </w:r>
          </w:p>
          <w:p w14:paraId="51C823B0" w14:textId="77777777" w:rsidR="0029728D" w:rsidRPr="00A7685B" w:rsidRDefault="0029728D" w:rsidP="00A7685B">
            <w:pPr>
              <w:tabs>
                <w:tab w:val="left" w:pos="1528"/>
              </w:tabs>
              <w:jc w:val="both"/>
              <w:rPr>
                <w:rFonts w:ascii="Book Antiqua" w:hAnsi="Book Antiqua"/>
                <w:i/>
                <w:iCs/>
                <w:color w:val="000000"/>
                <w:sz w:val="20"/>
                <w:szCs w:val="20"/>
              </w:rPr>
            </w:pPr>
          </w:p>
          <w:p w14:paraId="060DFEB8" w14:textId="77777777" w:rsidR="0029728D"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Mantener las estructuras de organización y distribución de las cargas de trabajo establecidas por la Dirección de Planificación que fueron incorporadas en cada uno de los informes del Subproceso de Modernización Institucional y aprobados por el Consejo Superior en torno al nuevo Código Procesal de Familia, tomando en consideración las directrices del Consejo Superior, en la sesión 108-15 celebrada el 10 de diciembre de 2015, artículo XXI, en la que dispuso reiterar el aviso 6-2012 “El Consejo Superior, en sesión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w:t>
            </w:r>
            <w:r w:rsidRPr="00A7685B">
              <w:rPr>
                <w:rFonts w:ascii="Book Antiqua" w:hAnsi="Book Antiqua"/>
                <w:i/>
                <w:iCs/>
                <w:color w:val="000000"/>
                <w:sz w:val="20"/>
                <w:szCs w:val="20"/>
              </w:rPr>
              <w:lastRenderedPageBreak/>
              <w:t xml:space="preserve">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  </w:t>
            </w:r>
          </w:p>
          <w:p w14:paraId="61F17BE9" w14:textId="77777777" w:rsidR="0029728D" w:rsidRPr="00A7685B" w:rsidRDefault="0029728D" w:rsidP="00A7685B">
            <w:pPr>
              <w:tabs>
                <w:tab w:val="left" w:pos="1528"/>
              </w:tabs>
              <w:jc w:val="both"/>
              <w:rPr>
                <w:rFonts w:ascii="Book Antiqua" w:hAnsi="Book Antiqua"/>
                <w:i/>
                <w:iCs/>
                <w:color w:val="000000"/>
                <w:sz w:val="20"/>
                <w:szCs w:val="20"/>
              </w:rPr>
            </w:pPr>
          </w:p>
          <w:p w14:paraId="082B73C9" w14:textId="022512F0" w:rsidR="00E85E1B" w:rsidRPr="00A7685B" w:rsidRDefault="0029728D" w:rsidP="00A7685B">
            <w:pPr>
              <w:tabs>
                <w:tab w:val="left" w:pos="1528"/>
              </w:tabs>
              <w:jc w:val="both"/>
              <w:rPr>
                <w:rFonts w:ascii="Book Antiqua" w:hAnsi="Book Antiqua"/>
                <w:i/>
                <w:iCs/>
                <w:color w:val="000000"/>
                <w:sz w:val="20"/>
                <w:szCs w:val="20"/>
              </w:rPr>
            </w:pPr>
            <w:r w:rsidRPr="00A7685B">
              <w:rPr>
                <w:rFonts w:ascii="Book Antiqua" w:hAnsi="Book Antiqua"/>
                <w:i/>
                <w:iCs/>
                <w:color w:val="000000"/>
                <w:sz w:val="20"/>
                <w:szCs w:val="20"/>
              </w:rPr>
              <w:t xml:space="preserve">Sobre dicho punto nos parece apresurado que se recomiende a ese Consejo mantener la estructura y distribución de cargas de trabajo del Juzgado de Familia del Tercer Circuito Judicial de San José, habida en cuenta que en este juzgado los procesos no se distribuyen por igual entre las tres personas juzgadoras, siendo que con el Código Procesal Civil, parte de los procesos que se conocen en el Juzgado ya no entrarán más a estrados judiciales a partir del mes de octubre de este año -ejemplo matrimonios, reconocimientos de hijo de mujer casada- y en otros casos estos disminuirán, tales como los divorcios por mutuo consentimiento sin hijos menores de edad.   De ahí que se desconoce si el modelo actual del Juzgado de Familia del Tercer Circuito Judicial de San José podrá mantenerse al momento de implementarse la reforma procesal de familia, por lo que se solicita una valoración una vez que se tengan claras las nuevas dinámicas que el Código Procesal de Familia va a generar.” </w:t>
            </w:r>
            <w:r w:rsidR="00A93B8D">
              <w:rPr>
                <w:rFonts w:ascii="Book Antiqua" w:hAnsi="Book Antiqua"/>
                <w:i/>
                <w:iCs/>
                <w:color w:val="000000"/>
                <w:sz w:val="20"/>
                <w:szCs w:val="20"/>
              </w:rPr>
              <w:t>.</w:t>
            </w:r>
          </w:p>
        </w:tc>
        <w:tc>
          <w:tcPr>
            <w:tcW w:w="5840" w:type="dxa"/>
            <w:shd w:val="clear" w:color="auto" w:fill="auto"/>
            <w:vAlign w:val="center"/>
          </w:tcPr>
          <w:p w14:paraId="0605AD35" w14:textId="77777777" w:rsidR="000C384A" w:rsidRPr="00A7685B" w:rsidRDefault="000C384A" w:rsidP="00A7685B">
            <w:pPr>
              <w:jc w:val="both"/>
              <w:rPr>
                <w:rFonts w:ascii="Book Antiqua" w:hAnsi="Book Antiqua"/>
                <w:sz w:val="20"/>
                <w:szCs w:val="20"/>
                <w:lang w:val="es-CR"/>
              </w:rPr>
            </w:pPr>
            <w:r w:rsidRPr="00A7685B">
              <w:rPr>
                <w:rFonts w:ascii="Book Antiqua" w:hAnsi="Book Antiqua"/>
                <w:sz w:val="20"/>
                <w:szCs w:val="20"/>
                <w:lang w:val="es-CR"/>
              </w:rPr>
              <w:lastRenderedPageBreak/>
              <w:t xml:space="preserve">La Dirección de Planificación ha insistido desde el inicio del abordaje en que la distribución que solo mantiene este Juzgado a nivel nacional no es la óptima. En este mismo oficio se reitera lo anterior. </w:t>
            </w:r>
          </w:p>
          <w:p w14:paraId="22D26CCC" w14:textId="77777777" w:rsidR="00E85E1B" w:rsidRPr="00A7685B" w:rsidRDefault="000C384A" w:rsidP="00A7685B">
            <w:pPr>
              <w:jc w:val="both"/>
              <w:rPr>
                <w:rFonts w:ascii="Book Antiqua" w:hAnsi="Book Antiqua"/>
                <w:sz w:val="20"/>
                <w:szCs w:val="20"/>
                <w:lang w:val="es-CR"/>
              </w:rPr>
            </w:pPr>
            <w:r w:rsidRPr="00A7685B">
              <w:rPr>
                <w:rFonts w:ascii="Book Antiqua" w:hAnsi="Book Antiqua"/>
                <w:sz w:val="20"/>
                <w:szCs w:val="20"/>
                <w:lang w:val="es-CR"/>
              </w:rPr>
              <w:t xml:space="preserve">Sin embargo, es necesario que la oficina le aclare al Consejo Superior, que si la han mantenido es por la insistencia de la oficina, </w:t>
            </w:r>
            <w:r w:rsidRPr="00CC2060">
              <w:rPr>
                <w:rFonts w:ascii="Book Antiqua" w:hAnsi="Book Antiqua"/>
                <w:sz w:val="20"/>
                <w:szCs w:val="20"/>
                <w:lang w:val="es-CR"/>
              </w:rPr>
              <w:t>las reiteradas gestiones</w:t>
            </w:r>
            <w:r w:rsidRPr="00A7685B">
              <w:rPr>
                <w:rFonts w:ascii="Book Antiqua" w:hAnsi="Book Antiqua"/>
                <w:sz w:val="20"/>
                <w:szCs w:val="20"/>
                <w:lang w:val="es-CR"/>
              </w:rPr>
              <w:t xml:space="preserve"> con la misma Comisión y la gestoría para que no se les altere su forma de trabajo por los resultados que obtiene a la fecha. </w:t>
            </w:r>
          </w:p>
          <w:p w14:paraId="7DA49DD4" w14:textId="77777777" w:rsidR="000C384A" w:rsidRPr="00CC2060" w:rsidRDefault="000C384A" w:rsidP="00A7685B">
            <w:pPr>
              <w:jc w:val="both"/>
              <w:rPr>
                <w:rFonts w:ascii="Book Antiqua" w:hAnsi="Book Antiqua"/>
                <w:b/>
                <w:bCs/>
                <w:sz w:val="20"/>
                <w:szCs w:val="20"/>
                <w:lang w:val="es-CR"/>
              </w:rPr>
            </w:pPr>
          </w:p>
          <w:p w14:paraId="2F47D869" w14:textId="77777777" w:rsidR="001A4D0F" w:rsidRDefault="000C384A" w:rsidP="00436786">
            <w:pPr>
              <w:jc w:val="both"/>
              <w:rPr>
                <w:rFonts w:ascii="Book Antiqua" w:hAnsi="Book Antiqua"/>
                <w:sz w:val="20"/>
                <w:szCs w:val="20"/>
                <w:lang w:val="es-CR"/>
              </w:rPr>
            </w:pPr>
            <w:r w:rsidRPr="00A7685B">
              <w:rPr>
                <w:rFonts w:ascii="Book Antiqua" w:hAnsi="Book Antiqua"/>
                <w:sz w:val="20"/>
                <w:szCs w:val="20"/>
                <w:lang w:val="es-CR"/>
              </w:rPr>
              <w:t>Sin embargo, como indica la Dirección de Planificación y reitera en este momento la Licda. Jacobo Moran, esta estructura no será posible mantenerla una vez entre en vigencia la Ley 9747 o se modifique por parte de Corte Plena la competencia en asuntos de segunda instancia en materia de Pensiones Alimentarias para este Juzgado.</w:t>
            </w:r>
          </w:p>
          <w:p w14:paraId="7245FA80" w14:textId="77777777" w:rsidR="001A4D0F" w:rsidRDefault="001A4D0F" w:rsidP="00436786">
            <w:pPr>
              <w:jc w:val="both"/>
              <w:rPr>
                <w:rFonts w:ascii="Book Antiqua" w:hAnsi="Book Antiqua"/>
                <w:sz w:val="20"/>
                <w:szCs w:val="20"/>
                <w:lang w:val="es-CR"/>
              </w:rPr>
            </w:pPr>
          </w:p>
          <w:p w14:paraId="01A7EFD9" w14:textId="77777777" w:rsidR="000C384A" w:rsidRDefault="001A4D0F" w:rsidP="00436786">
            <w:pPr>
              <w:jc w:val="both"/>
              <w:rPr>
                <w:rFonts w:ascii="Book Antiqua" w:hAnsi="Book Antiqua"/>
                <w:b/>
                <w:bCs/>
                <w:sz w:val="20"/>
                <w:szCs w:val="20"/>
                <w:lang w:val="es-CR"/>
              </w:rPr>
            </w:pPr>
            <w:r>
              <w:rPr>
                <w:rFonts w:ascii="Book Antiqua" w:hAnsi="Book Antiqua"/>
                <w:b/>
                <w:bCs/>
                <w:sz w:val="20"/>
                <w:szCs w:val="20"/>
                <w:lang w:val="es-CR"/>
              </w:rPr>
              <w:t xml:space="preserve">En la actualidad, el mismo Juzgado es consciente de la necesidad de ajustar su estructura al modelo de los demás despachos del país, por Consejo de Jueces solicitan a esta </w:t>
            </w:r>
            <w:r w:rsidR="0067480B">
              <w:rPr>
                <w:rFonts w:ascii="Book Antiqua" w:hAnsi="Book Antiqua"/>
                <w:b/>
                <w:bCs/>
                <w:sz w:val="20"/>
                <w:szCs w:val="20"/>
                <w:lang w:val="es-CR"/>
              </w:rPr>
              <w:t>Dirección</w:t>
            </w:r>
            <w:r>
              <w:rPr>
                <w:rFonts w:ascii="Book Antiqua" w:hAnsi="Book Antiqua"/>
                <w:b/>
                <w:bCs/>
                <w:sz w:val="20"/>
                <w:szCs w:val="20"/>
                <w:lang w:val="es-CR"/>
              </w:rPr>
              <w:t xml:space="preserve"> se inicie con el cambio </w:t>
            </w:r>
            <w:r w:rsidR="0067480B">
              <w:rPr>
                <w:rFonts w:ascii="Book Antiqua" w:hAnsi="Book Antiqua"/>
                <w:b/>
                <w:bCs/>
                <w:sz w:val="20"/>
                <w:szCs w:val="20"/>
                <w:lang w:val="es-CR"/>
              </w:rPr>
              <w:t>en</w:t>
            </w:r>
            <w:r>
              <w:rPr>
                <w:rFonts w:ascii="Book Antiqua" w:hAnsi="Book Antiqua"/>
                <w:b/>
                <w:bCs/>
                <w:sz w:val="20"/>
                <w:szCs w:val="20"/>
                <w:lang w:val="es-CR"/>
              </w:rPr>
              <w:t xml:space="preserve"> julio de 2022. </w:t>
            </w:r>
            <w:r w:rsidR="000C384A" w:rsidRPr="00CC2060">
              <w:rPr>
                <w:rFonts w:ascii="Book Antiqua" w:hAnsi="Book Antiqua"/>
                <w:b/>
                <w:bCs/>
                <w:sz w:val="20"/>
                <w:szCs w:val="20"/>
                <w:lang w:val="es-CR"/>
              </w:rPr>
              <w:t xml:space="preserve"> </w:t>
            </w:r>
            <w:r w:rsidR="006D6A59">
              <w:rPr>
                <w:rFonts w:ascii="Book Antiqua" w:hAnsi="Book Antiqua"/>
                <w:b/>
                <w:bCs/>
                <w:sz w:val="20"/>
                <w:szCs w:val="20"/>
                <w:lang w:val="es-CR"/>
              </w:rPr>
              <w:t xml:space="preserve"> </w:t>
            </w:r>
          </w:p>
          <w:p w14:paraId="22A90850" w14:textId="375FC363" w:rsidR="006D6A59" w:rsidRPr="00A7685B" w:rsidRDefault="006D6A59" w:rsidP="00A7685B">
            <w:pPr>
              <w:jc w:val="both"/>
              <w:rPr>
                <w:rFonts w:ascii="Book Antiqua" w:hAnsi="Book Antiqua"/>
                <w:b/>
                <w:bCs/>
                <w:sz w:val="20"/>
                <w:szCs w:val="20"/>
                <w:lang w:val="es-CR"/>
              </w:rPr>
            </w:pPr>
            <w:r w:rsidRPr="00A7685B">
              <w:rPr>
                <w:rFonts w:ascii="Book Antiqua" w:hAnsi="Book Antiqua"/>
                <w:b/>
                <w:bCs/>
                <w:sz w:val="20"/>
                <w:szCs w:val="20"/>
                <w:shd w:val="clear" w:color="auto" w:fill="BDD6EE"/>
                <w:lang w:val="es-CR"/>
              </w:rPr>
              <w:t xml:space="preserve">Se aclara que el cambio </w:t>
            </w:r>
            <w:r w:rsidRPr="007B4D31">
              <w:rPr>
                <w:rFonts w:ascii="Book Antiqua" w:hAnsi="Book Antiqua"/>
                <w:b/>
                <w:bCs/>
                <w:sz w:val="20"/>
                <w:szCs w:val="20"/>
                <w:shd w:val="clear" w:color="auto" w:fill="BDD6EE"/>
                <w:lang w:val="es-CR"/>
              </w:rPr>
              <w:t xml:space="preserve">de estructura funcional ya se </w:t>
            </w:r>
            <w:r w:rsidRPr="00A7685B">
              <w:rPr>
                <w:rFonts w:ascii="Book Antiqua" w:hAnsi="Book Antiqua"/>
                <w:b/>
                <w:bCs/>
                <w:sz w:val="20"/>
                <w:szCs w:val="20"/>
                <w:shd w:val="clear" w:color="auto" w:fill="BDD6EE"/>
                <w:lang w:val="es-CR"/>
              </w:rPr>
              <w:t>aplicó</w:t>
            </w:r>
            <w:r w:rsidRPr="007B4D31">
              <w:rPr>
                <w:rFonts w:ascii="Book Antiqua" w:hAnsi="Book Antiqua"/>
                <w:b/>
                <w:bCs/>
                <w:sz w:val="20"/>
                <w:szCs w:val="20"/>
                <w:shd w:val="clear" w:color="auto" w:fill="BDD6EE"/>
                <w:lang w:val="es-CR"/>
              </w:rPr>
              <w:t>, desde e</w:t>
            </w:r>
            <w:r w:rsidRPr="00A7685B">
              <w:rPr>
                <w:rFonts w:ascii="Book Antiqua" w:hAnsi="Book Antiqua"/>
                <w:b/>
                <w:bCs/>
                <w:sz w:val="20"/>
                <w:szCs w:val="20"/>
                <w:shd w:val="clear" w:color="auto" w:fill="BDD6EE"/>
                <w:lang w:val="es-CR"/>
              </w:rPr>
              <w:t xml:space="preserve">l </w:t>
            </w:r>
            <w:r w:rsidR="003A03BB">
              <w:rPr>
                <w:rFonts w:ascii="Book Antiqua" w:hAnsi="Book Antiqua"/>
                <w:b/>
                <w:bCs/>
                <w:sz w:val="20"/>
                <w:szCs w:val="20"/>
                <w:shd w:val="clear" w:color="auto" w:fill="BDD6EE"/>
                <w:lang w:val="es-CR"/>
              </w:rPr>
              <w:t xml:space="preserve">pasado </w:t>
            </w:r>
            <w:r w:rsidRPr="00A7685B">
              <w:rPr>
                <w:rFonts w:ascii="Book Antiqua" w:hAnsi="Book Antiqua"/>
                <w:b/>
                <w:bCs/>
                <w:sz w:val="20"/>
                <w:szCs w:val="20"/>
                <w:shd w:val="clear" w:color="auto" w:fill="BDD6EE"/>
                <w:lang w:val="es-CR"/>
              </w:rPr>
              <w:t>8 de agosto 2022.</w:t>
            </w:r>
            <w:r>
              <w:rPr>
                <w:rFonts w:ascii="Book Antiqua" w:hAnsi="Book Antiqua"/>
                <w:b/>
                <w:bCs/>
                <w:sz w:val="20"/>
                <w:szCs w:val="20"/>
                <w:lang w:val="es-CR"/>
              </w:rPr>
              <w:t xml:space="preserve"> </w:t>
            </w:r>
          </w:p>
        </w:tc>
      </w:tr>
    </w:tbl>
    <w:p w14:paraId="19D840C7" w14:textId="77777777" w:rsidR="00E85E1B" w:rsidRDefault="00E85E1B" w:rsidP="008A7796">
      <w:pPr>
        <w:spacing w:line="276" w:lineRule="auto"/>
        <w:jc w:val="both"/>
        <w:rPr>
          <w:rFonts w:ascii="Book Antiqua" w:hAnsi="Book Antiqua"/>
          <w:b/>
          <w:bCs/>
          <w:lang w:val="es-CR"/>
        </w:rPr>
      </w:pPr>
    </w:p>
    <w:p w14:paraId="1839E039" w14:textId="467E01A7" w:rsidR="00BA0F29" w:rsidRDefault="00BA0F29">
      <w:pPr>
        <w:rPr>
          <w:rFonts w:ascii="Book Antiqua" w:hAnsi="Book Antiqua"/>
          <w:b/>
          <w:bCs/>
          <w:lang w:val="es-CR"/>
        </w:rPr>
      </w:pPr>
      <w:r>
        <w:rPr>
          <w:rFonts w:ascii="Book Antiqua" w:hAnsi="Book Antiqua"/>
          <w:b/>
          <w:bCs/>
          <w:lang w:val="es-CR"/>
        </w:rPr>
        <w:br w:type="page"/>
      </w:r>
    </w:p>
    <w:p w14:paraId="7F5B9A95" w14:textId="3DB06D55" w:rsidR="00833051" w:rsidRPr="00926538" w:rsidRDefault="00833051" w:rsidP="00731358">
      <w:pPr>
        <w:pStyle w:val="Ttulo1"/>
      </w:pPr>
      <w:r>
        <w:lastRenderedPageBreak/>
        <w:t>INFORME PUESTO EN CONSULTA</w:t>
      </w:r>
      <w:r w:rsidRPr="00926538">
        <w:t xml:space="preserve"> </w:t>
      </w:r>
    </w:p>
    <w:p w14:paraId="57FAAAF9" w14:textId="77777777" w:rsidR="00BA0F29" w:rsidRDefault="00BA0F29" w:rsidP="00A13ABA">
      <w:pPr>
        <w:spacing w:before="120" w:after="120"/>
        <w:jc w:val="both"/>
        <w:rPr>
          <w:rFonts w:ascii="Book Antiqua" w:eastAsia="Calibri" w:hAnsi="Book Antiqua" w:cs="Arial"/>
        </w:rPr>
      </w:pPr>
    </w:p>
    <w:p w14:paraId="5CFFC09A" w14:textId="10924F58" w:rsidR="00833051" w:rsidRPr="00BA0F29" w:rsidRDefault="00833051" w:rsidP="00A13ABA">
      <w:pPr>
        <w:spacing w:before="120" w:after="120"/>
        <w:jc w:val="both"/>
        <w:rPr>
          <w:rFonts w:ascii="Book Antiqua" w:eastAsia="Calibri" w:hAnsi="Book Antiqua" w:cs="Arial"/>
        </w:rPr>
      </w:pPr>
      <w:r w:rsidRPr="00BA0F29">
        <w:rPr>
          <w:rFonts w:ascii="Book Antiqua" w:eastAsia="Calibri" w:hAnsi="Book Antiqua" w:cs="Arial"/>
        </w:rPr>
        <w:t>Mediante oficio 843-PLA-MI (NPL)-2022 el 23 de setiembre de 2022, el preliminar de este informe fue puesto en consulta y se recibieron observaciones por medio de correo electrónico, el 26 de setiembre 2022 por parte del Lic. Cristian Martínez Hernández Juez Gestor de Familia, Pensiones Alimentarias y Violencia Doméstica y el 29 de setiembre 2022 del Lic. Esteban Guzmán González, Juez Coordinador del Juzgado de Familia del Tercer Circuito Judicial de San José, Desamparados.</w:t>
      </w:r>
    </w:p>
    <w:p w14:paraId="61FC694D" w14:textId="77777777" w:rsidR="00833051" w:rsidRPr="00BA0F29" w:rsidRDefault="00833051" w:rsidP="00A13ABA">
      <w:pPr>
        <w:spacing w:before="120" w:after="120"/>
        <w:jc w:val="both"/>
        <w:rPr>
          <w:rFonts w:ascii="Book Antiqua" w:eastAsia="Calibri" w:hAnsi="Book Antiqua" w:cs="Arial"/>
        </w:rPr>
      </w:pPr>
      <w:r w:rsidRPr="00BA0F29">
        <w:rPr>
          <w:rFonts w:ascii="Book Antiqua" w:eastAsia="Calibri" w:hAnsi="Book Antiqua" w:cs="Arial"/>
        </w:rPr>
        <w:t>Seguidamente, se presenta el detalle de las observaciones y el criterio de la Dirección de Planificación:</w:t>
      </w:r>
    </w:p>
    <w:p w14:paraId="35419923" w14:textId="77777777" w:rsidR="00833051" w:rsidRPr="00A13ABA" w:rsidRDefault="00833051" w:rsidP="00A13ABA">
      <w:pPr>
        <w:spacing w:before="120" w:after="120"/>
        <w:jc w:val="both"/>
        <w:rPr>
          <w:rFonts w:ascii="Book Antiqua" w:eastAsia="Calibri" w:hAnsi="Book Antiqua" w:cs="Arial"/>
        </w:rPr>
      </w:pPr>
      <w:r w:rsidRPr="00BA0F29">
        <w:rPr>
          <w:rFonts w:ascii="Book Antiqua" w:eastAsia="Calibri" w:hAnsi="Book Antiqua" w:cs="Arial"/>
        </w:rPr>
        <w:t>Las observaciones se consideran en lo pertinente y no alteran el fondo del documento.</w:t>
      </w:r>
    </w:p>
    <w:p w14:paraId="309C94E7" w14:textId="77777777" w:rsidR="00833051" w:rsidRPr="00A13ABA" w:rsidRDefault="00833051" w:rsidP="00A13ABA">
      <w:pPr>
        <w:spacing w:before="120" w:after="120"/>
        <w:jc w:val="both"/>
        <w:rPr>
          <w:rFonts w:ascii="Book Antiqua" w:eastAsia="Calibri" w:hAnsi="Book Antiqua" w:cs="Arial"/>
        </w:rPr>
      </w:pPr>
    </w:p>
    <w:tbl>
      <w:tblPr>
        <w:tblW w:w="0" w:type="auto"/>
        <w:tblCellMar>
          <w:left w:w="70" w:type="dxa"/>
          <w:right w:w="70" w:type="dxa"/>
        </w:tblCellMar>
        <w:tblLook w:val="04A0" w:firstRow="1" w:lastRow="0" w:firstColumn="1" w:lastColumn="0" w:noHBand="0" w:noVBand="1"/>
      </w:tblPr>
      <w:tblGrid>
        <w:gridCol w:w="3690"/>
        <w:gridCol w:w="5655"/>
      </w:tblGrid>
      <w:tr w:rsidR="00833051" w:rsidRPr="00B12ACD" w14:paraId="27CA7CAB" w14:textId="77777777" w:rsidTr="00B331F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02093CCF" w14:textId="77777777" w:rsidR="00833051" w:rsidRPr="00B12ACD" w:rsidRDefault="00833051" w:rsidP="00B331F5">
            <w:pPr>
              <w:jc w:val="center"/>
              <w:rPr>
                <w:rFonts w:ascii="Book Antiqua" w:hAnsi="Book Antiqua" w:cs="Calibri"/>
                <w:b/>
                <w:bCs/>
                <w:color w:val="000000"/>
                <w:sz w:val="20"/>
                <w:szCs w:val="20"/>
                <w:lang w:val="es-CR" w:eastAsia="es-CR"/>
              </w:rPr>
            </w:pPr>
            <w:r w:rsidRPr="00B12ACD">
              <w:rPr>
                <w:rFonts w:ascii="Book Antiqua" w:hAnsi="Book Antiqua" w:cs="Calibri"/>
                <w:b/>
                <w:bCs/>
                <w:color w:val="000000"/>
                <w:sz w:val="20"/>
                <w:szCs w:val="20"/>
                <w:lang w:val="es-CR" w:eastAsia="es-CR"/>
              </w:rPr>
              <w:t>Observación</w:t>
            </w:r>
          </w:p>
        </w:tc>
        <w:tc>
          <w:tcPr>
            <w:tcW w:w="0" w:type="auto"/>
            <w:tcBorders>
              <w:top w:val="single" w:sz="4" w:space="0" w:color="auto"/>
              <w:left w:val="nil"/>
              <w:bottom w:val="single" w:sz="4" w:space="0" w:color="auto"/>
              <w:right w:val="single" w:sz="4" w:space="0" w:color="auto"/>
            </w:tcBorders>
            <w:shd w:val="clear" w:color="000000" w:fill="B4C6E7"/>
            <w:noWrap/>
            <w:vAlign w:val="center"/>
            <w:hideMark/>
          </w:tcPr>
          <w:p w14:paraId="376E9157" w14:textId="77777777" w:rsidR="00833051" w:rsidRPr="00B12ACD" w:rsidRDefault="00833051" w:rsidP="00B331F5">
            <w:pPr>
              <w:jc w:val="center"/>
              <w:rPr>
                <w:rFonts w:ascii="Book Antiqua" w:hAnsi="Book Antiqua" w:cs="Calibri"/>
                <w:b/>
                <w:bCs/>
                <w:color w:val="000000"/>
                <w:sz w:val="20"/>
                <w:szCs w:val="20"/>
                <w:lang w:val="es-CR" w:eastAsia="es-CR"/>
              </w:rPr>
            </w:pPr>
            <w:r w:rsidRPr="00B12ACD">
              <w:rPr>
                <w:rFonts w:ascii="Book Antiqua" w:hAnsi="Book Antiqua" w:cs="Calibri"/>
                <w:b/>
                <w:bCs/>
                <w:color w:val="000000"/>
                <w:sz w:val="20"/>
                <w:szCs w:val="20"/>
                <w:lang w:val="es-CR" w:eastAsia="es-CR"/>
              </w:rPr>
              <w:t>Criterio de la Dirección de Planificación</w:t>
            </w:r>
          </w:p>
        </w:tc>
      </w:tr>
      <w:tr w:rsidR="00833051" w:rsidRPr="00B12ACD" w14:paraId="6A67658B" w14:textId="77777777" w:rsidTr="00B331F5">
        <w:trPr>
          <w:trHeight w:val="20"/>
        </w:trPr>
        <w:tc>
          <w:tcPr>
            <w:tcW w:w="0" w:type="auto"/>
            <w:gridSpan w:val="2"/>
            <w:tcBorders>
              <w:top w:val="nil"/>
              <w:left w:val="single" w:sz="4" w:space="0" w:color="auto"/>
              <w:bottom w:val="single" w:sz="4" w:space="0" w:color="auto"/>
              <w:right w:val="single" w:sz="4" w:space="0" w:color="auto"/>
            </w:tcBorders>
            <w:shd w:val="clear" w:color="auto" w:fill="0070C0"/>
            <w:vAlign w:val="center"/>
          </w:tcPr>
          <w:p w14:paraId="1E1D703C" w14:textId="77777777" w:rsidR="00833051" w:rsidRPr="00BA0F29" w:rsidRDefault="00833051" w:rsidP="00B331F5">
            <w:pPr>
              <w:jc w:val="center"/>
              <w:rPr>
                <w:rFonts w:ascii="Book Antiqua" w:hAnsi="Book Antiqua" w:cs="Calibri"/>
                <w:i/>
                <w:iCs/>
                <w:color w:val="FFFFFF"/>
                <w:sz w:val="20"/>
                <w:szCs w:val="20"/>
                <w:lang w:val="es-CR" w:eastAsia="es-CR"/>
              </w:rPr>
            </w:pPr>
            <w:r w:rsidRPr="00BA0F29">
              <w:rPr>
                <w:rFonts w:ascii="Book Antiqua" w:hAnsi="Book Antiqua" w:cs="Calibri"/>
                <w:i/>
                <w:iCs/>
                <w:color w:val="FFFFFF"/>
                <w:sz w:val="20"/>
                <w:szCs w:val="20"/>
                <w:lang w:val="es-CR" w:eastAsia="es-CR"/>
              </w:rPr>
              <w:t>Correo del Lic. Cristian Martínez Hernández, Juez Gestor de Familia, Pensiones Alimentarias y Violencia Doméstica, anexo 9</w:t>
            </w:r>
          </w:p>
        </w:tc>
      </w:tr>
      <w:tr w:rsidR="00833051" w:rsidRPr="00B12ACD" w14:paraId="6C6DD6E0" w14:textId="77777777" w:rsidTr="00B331F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AF64BC" w14:textId="77777777" w:rsidR="00833051" w:rsidRPr="00BA0F29" w:rsidRDefault="00833051" w:rsidP="00B331F5">
            <w:pPr>
              <w:jc w:val="both"/>
              <w:rPr>
                <w:rFonts w:ascii="Book Antiqua" w:hAnsi="Book Antiqua" w:cs="Calibri"/>
                <w:i/>
                <w:iCs/>
                <w:color w:val="000000"/>
                <w:sz w:val="20"/>
                <w:szCs w:val="20"/>
                <w:lang w:val="es-CR" w:eastAsia="es-CR"/>
              </w:rPr>
            </w:pPr>
            <w:r w:rsidRPr="00BA0F29">
              <w:rPr>
                <w:rFonts w:ascii="Book Antiqua" w:hAnsi="Book Antiqua" w:cs="Calibri"/>
                <w:i/>
                <w:iCs/>
                <w:color w:val="000000"/>
                <w:sz w:val="20"/>
                <w:szCs w:val="20"/>
                <w:lang w:val="es-CR" w:eastAsia="es-CR"/>
              </w:rPr>
              <w:t>“Buenas tardes mis observaciones con relación al oficio 849-PLA-MI(NPL)-2022:</w:t>
            </w:r>
          </w:p>
          <w:p w14:paraId="32B82E9B" w14:textId="77777777" w:rsidR="00833051" w:rsidRPr="00BA0F29" w:rsidRDefault="00833051" w:rsidP="00B331F5">
            <w:pPr>
              <w:jc w:val="both"/>
              <w:rPr>
                <w:rFonts w:ascii="Book Antiqua" w:hAnsi="Book Antiqua" w:cs="Calibri"/>
                <w:i/>
                <w:iCs/>
                <w:color w:val="000000"/>
                <w:sz w:val="20"/>
                <w:szCs w:val="20"/>
                <w:lang w:val="es-CR" w:eastAsia="es-CR"/>
              </w:rPr>
            </w:pPr>
            <w:r w:rsidRPr="00BA0F29">
              <w:rPr>
                <w:rFonts w:ascii="Book Antiqua" w:hAnsi="Book Antiqua" w:cs="Calibri"/>
                <w:i/>
                <w:iCs/>
                <w:color w:val="000000"/>
                <w:sz w:val="20"/>
                <w:szCs w:val="20"/>
                <w:lang w:val="es-CR" w:eastAsia="es-CR"/>
              </w:rPr>
              <w:t xml:space="preserve">En atención al informe 849-PLA-MI(NPL)-2022, estoy de acuerdo con el mismo, me parece pertinente que se proceda a la distribución de trabajo de manera equitativa entre las 3 personas juzgadoras, no solo para un reparto equitativo de las cargas de trabajo, sino que también en atención a la Auditoría realizada por la Contraloría General de la República a la Jurisdicción Familiar. Es importante señalar que el Despacho ha pasado por un proceso de muchos cambios de personal técnico y obviamente ello ha impactado en el servicio público por la curva de aprendizaje del personal, teniendo en cuenta además de que no todos aprendemos de la misma manera, y en algunas personas significa regresar a repasar procedimientos, y no es solo el tema de la curva de aprendizaje sino que ha habido un impacto tecnológico ya que en la zona los servicios telemáticos no son tan estables como se desearía en ese orden además se debe de valorar. </w:t>
            </w:r>
            <w:r w:rsidRPr="00BA0F29">
              <w:rPr>
                <w:rFonts w:ascii="Book Antiqua" w:hAnsi="Book Antiqua" w:cs="Calibri"/>
                <w:i/>
                <w:iCs/>
                <w:color w:val="000000"/>
                <w:sz w:val="20"/>
                <w:szCs w:val="20"/>
                <w:lang w:val="es-CR" w:eastAsia="es-CR"/>
              </w:rPr>
              <w:br/>
              <w:t xml:space="preserve">Es necesario reiterar a las oficinas judiciales, que salvo situaciones de poblaciones que requieren una atención y resolución pronta </w:t>
            </w:r>
            <w:r w:rsidRPr="00BA0F29">
              <w:rPr>
                <w:rFonts w:ascii="Book Antiqua" w:hAnsi="Book Antiqua" w:cs="Calibri"/>
                <w:i/>
                <w:iCs/>
                <w:color w:val="000000"/>
                <w:sz w:val="20"/>
                <w:szCs w:val="20"/>
                <w:lang w:val="es-CR" w:eastAsia="es-CR"/>
              </w:rPr>
              <w:lastRenderedPageBreak/>
              <w:t xml:space="preserve">de sus conflictos en atención a las condiciones de vulnerabilidad o a criterio de la persona juzgadora por situaciones o condiciones particulares del tipo de proceso que se podrían presentar, la obligación de resolver los procesos judiciales en orden a la antigüedad de pase a fallo del proceso”. </w:t>
            </w:r>
          </w:p>
        </w:tc>
        <w:tc>
          <w:tcPr>
            <w:tcW w:w="0" w:type="auto"/>
            <w:tcBorders>
              <w:top w:val="nil"/>
              <w:left w:val="nil"/>
              <w:bottom w:val="single" w:sz="4" w:space="0" w:color="auto"/>
              <w:right w:val="single" w:sz="4" w:space="0" w:color="auto"/>
            </w:tcBorders>
            <w:shd w:val="clear" w:color="auto" w:fill="auto"/>
            <w:vAlign w:val="center"/>
            <w:hideMark/>
          </w:tcPr>
          <w:p w14:paraId="5EE0AD86" w14:textId="77777777" w:rsidR="00833051" w:rsidRPr="00BA0F29" w:rsidRDefault="00833051" w:rsidP="00B331F5">
            <w:pPr>
              <w:jc w:val="both"/>
              <w:rPr>
                <w:rFonts w:ascii="Book Antiqua" w:hAnsi="Book Antiqua" w:cs="Calibri"/>
                <w:color w:val="000000"/>
                <w:sz w:val="20"/>
                <w:szCs w:val="20"/>
                <w:lang w:val="es-CR" w:eastAsia="es-CR"/>
              </w:rPr>
            </w:pPr>
            <w:r w:rsidRPr="00BA0F29">
              <w:rPr>
                <w:rFonts w:ascii="Book Antiqua" w:hAnsi="Book Antiqua" w:cs="Calibri"/>
                <w:color w:val="000000"/>
                <w:sz w:val="20"/>
                <w:szCs w:val="20"/>
                <w:lang w:val="es-CR" w:eastAsia="es-CR"/>
              </w:rPr>
              <w:lastRenderedPageBreak/>
              <w:t xml:space="preserve">Se toma nota de lo indicado por el Lic. Cristian Martínez Hernández sobre las observaciones al informe 843-PLA-MI (NPL)-2022, quién no tiene inconveniente con las propuestas.  </w:t>
            </w:r>
            <w:r w:rsidRPr="00BA0F29">
              <w:rPr>
                <w:rFonts w:ascii="Book Antiqua" w:hAnsi="Book Antiqua" w:cs="Calibri"/>
                <w:color w:val="000000"/>
                <w:sz w:val="20"/>
                <w:szCs w:val="20"/>
                <w:lang w:val="es-CR" w:eastAsia="es-CR"/>
              </w:rPr>
              <w:br/>
            </w:r>
            <w:r w:rsidRPr="00BA0F29">
              <w:rPr>
                <w:rFonts w:ascii="Book Antiqua" w:hAnsi="Book Antiqua" w:cs="Calibri"/>
                <w:color w:val="000000"/>
                <w:sz w:val="20"/>
                <w:szCs w:val="20"/>
                <w:lang w:val="es-CR" w:eastAsia="es-CR"/>
              </w:rPr>
              <w:br/>
            </w:r>
            <w:r w:rsidRPr="00BA0F29">
              <w:rPr>
                <w:rFonts w:ascii="Book Antiqua" w:hAnsi="Book Antiqua" w:cs="Calibri"/>
                <w:color w:val="000000"/>
                <w:sz w:val="20"/>
                <w:szCs w:val="20"/>
                <w:lang w:val="es-CR" w:eastAsia="es-CR"/>
              </w:rPr>
              <w:br/>
            </w:r>
            <w:r w:rsidRPr="00BA0F29">
              <w:rPr>
                <w:rFonts w:ascii="Book Antiqua" w:hAnsi="Book Antiqua" w:cs="Calibri"/>
                <w:color w:val="000000"/>
                <w:sz w:val="20"/>
                <w:szCs w:val="20"/>
                <w:lang w:val="es-CR" w:eastAsia="es-CR"/>
              </w:rPr>
              <w:br/>
              <w:t>La observación no modifica el contenido del informe.</w:t>
            </w:r>
          </w:p>
        </w:tc>
      </w:tr>
      <w:tr w:rsidR="00833051" w:rsidRPr="00BA0F29" w14:paraId="47F130F6" w14:textId="77777777" w:rsidTr="00B331F5">
        <w:trPr>
          <w:trHeight w:val="20"/>
        </w:trPr>
        <w:tc>
          <w:tcPr>
            <w:tcW w:w="0" w:type="auto"/>
            <w:gridSpan w:val="2"/>
            <w:tcBorders>
              <w:top w:val="nil"/>
              <w:left w:val="single" w:sz="4" w:space="0" w:color="auto"/>
              <w:bottom w:val="single" w:sz="4" w:space="0" w:color="auto"/>
              <w:right w:val="single" w:sz="4" w:space="0" w:color="auto"/>
            </w:tcBorders>
            <w:shd w:val="clear" w:color="auto" w:fill="0070C0"/>
            <w:vAlign w:val="center"/>
          </w:tcPr>
          <w:p w14:paraId="4CD9507A" w14:textId="77777777" w:rsidR="00833051" w:rsidRPr="00BA0F29" w:rsidRDefault="00833051" w:rsidP="00B331F5">
            <w:pPr>
              <w:jc w:val="center"/>
              <w:rPr>
                <w:rFonts w:ascii="Book Antiqua" w:hAnsi="Book Antiqua" w:cs="Calibri"/>
                <w:i/>
                <w:iCs/>
                <w:color w:val="FFFFFF"/>
                <w:sz w:val="20"/>
                <w:szCs w:val="20"/>
                <w:lang w:val="es-CR" w:eastAsia="es-CR"/>
              </w:rPr>
            </w:pPr>
            <w:r w:rsidRPr="00BA0F29">
              <w:rPr>
                <w:rFonts w:ascii="Book Antiqua" w:hAnsi="Book Antiqua" w:cs="Calibri"/>
                <w:i/>
                <w:iCs/>
                <w:color w:val="FFFFFF"/>
                <w:sz w:val="20"/>
                <w:szCs w:val="20"/>
                <w:lang w:val="es-CR" w:eastAsia="es-CR"/>
              </w:rPr>
              <w:t>Correo del Lic. Esteban Guzmán González, Juez Coordinador del Juzgado de Familia del Tercer Circuito Judicial de San José, Desamparados, anexo 10</w:t>
            </w:r>
          </w:p>
        </w:tc>
      </w:tr>
      <w:tr w:rsidR="00833051" w:rsidRPr="00BA0F29" w14:paraId="3C193B28" w14:textId="77777777" w:rsidTr="00B331F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F022A4" w14:textId="77777777" w:rsidR="00833051" w:rsidRPr="00BA0F29" w:rsidRDefault="00833051" w:rsidP="00B331F5">
            <w:pPr>
              <w:jc w:val="both"/>
              <w:rPr>
                <w:rFonts w:ascii="Book Antiqua" w:hAnsi="Book Antiqua" w:cs="Calibri"/>
                <w:i/>
                <w:iCs/>
                <w:color w:val="000000"/>
                <w:sz w:val="20"/>
                <w:szCs w:val="20"/>
                <w:lang w:val="es-CR" w:eastAsia="es-CR"/>
              </w:rPr>
            </w:pPr>
            <w:r w:rsidRPr="00BA0F29">
              <w:rPr>
                <w:rFonts w:ascii="Book Antiqua" w:hAnsi="Book Antiqua" w:cs="Calibri"/>
                <w:i/>
                <w:iCs/>
                <w:color w:val="000000"/>
                <w:sz w:val="20"/>
                <w:szCs w:val="20"/>
                <w:lang w:val="es-CR" w:eastAsia="es-CR"/>
              </w:rPr>
              <w:t>“Si bien es cierto en su momento se opuso a la distribución de las cargas de trabajo de los tres jueces titulares, ello obedeció a que ese modelo resultaba funcional para el Juzgado. No obstante, al implementarse el modelo de sostenibilidad y de matriz de indicadores por parte del Departamento de Planificación,  se evidenció que no se estaba discriminando el esfuerzo intelectual que conlleva la resolución de los asuntos contenciosos, produciendo una  distorsión e invisibilización del esfuerzo que realizaban jueces 1 y 3. De igual forma este Juzgado solicitó la reestructuración pues se tomó en cuenta la eventual entrada en vigencia de la  reforma procesal de familia y  con ello, el aumento en asuntos agendados que ello implica y consiguientemente, la imposibilidad de mantener el modelo anterior”.</w:t>
            </w:r>
          </w:p>
        </w:tc>
        <w:tc>
          <w:tcPr>
            <w:tcW w:w="0" w:type="auto"/>
            <w:tcBorders>
              <w:top w:val="nil"/>
              <w:left w:val="nil"/>
              <w:bottom w:val="single" w:sz="4" w:space="0" w:color="auto"/>
              <w:right w:val="single" w:sz="4" w:space="0" w:color="auto"/>
            </w:tcBorders>
            <w:shd w:val="clear" w:color="auto" w:fill="auto"/>
            <w:vAlign w:val="center"/>
            <w:hideMark/>
          </w:tcPr>
          <w:p w14:paraId="396D95D1" w14:textId="77777777" w:rsidR="00833051" w:rsidRPr="00BA0F29" w:rsidRDefault="00833051" w:rsidP="00B331F5">
            <w:pPr>
              <w:jc w:val="both"/>
              <w:rPr>
                <w:rFonts w:ascii="Book Antiqua" w:hAnsi="Book Antiqua" w:cs="Calibri"/>
                <w:color w:val="000000"/>
                <w:sz w:val="20"/>
                <w:szCs w:val="20"/>
                <w:lang w:val="es-CR" w:eastAsia="es-CR"/>
              </w:rPr>
            </w:pPr>
            <w:r w:rsidRPr="00BA0F29">
              <w:rPr>
                <w:rFonts w:ascii="Book Antiqua" w:hAnsi="Book Antiqua" w:cs="Calibri"/>
                <w:color w:val="000000"/>
                <w:sz w:val="20"/>
                <w:szCs w:val="20"/>
                <w:lang w:val="es-CR" w:eastAsia="es-CR"/>
              </w:rPr>
              <w:t>Se toma nota de lo indicado por el Lic. Esteban Guzmán González, sobre las observaciones al informe 843-PLA-MI (NPL)-2022 la observación no modifica el contenido del informe.</w:t>
            </w:r>
            <w:r w:rsidRPr="00BA0F29">
              <w:rPr>
                <w:rFonts w:ascii="Book Antiqua" w:hAnsi="Book Antiqua" w:cs="Calibri"/>
                <w:color w:val="000000"/>
                <w:sz w:val="20"/>
                <w:szCs w:val="20"/>
                <w:lang w:val="es-CR" w:eastAsia="es-CR"/>
              </w:rPr>
              <w:br/>
            </w:r>
          </w:p>
        </w:tc>
      </w:tr>
      <w:tr w:rsidR="00833051" w:rsidRPr="00BA0F29" w14:paraId="23B92300" w14:textId="77777777" w:rsidTr="00B331F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FF4B45" w14:textId="77777777" w:rsidR="00833051" w:rsidRPr="00BA0F29" w:rsidRDefault="00833051" w:rsidP="00B331F5">
            <w:pPr>
              <w:jc w:val="both"/>
              <w:rPr>
                <w:rFonts w:ascii="Book Antiqua" w:hAnsi="Book Antiqua" w:cs="Calibri"/>
                <w:i/>
                <w:iCs/>
                <w:color w:val="000000"/>
                <w:sz w:val="20"/>
                <w:szCs w:val="20"/>
                <w:lang w:val="es-CR" w:eastAsia="es-CR"/>
              </w:rPr>
            </w:pPr>
            <w:r w:rsidRPr="00BA0F29">
              <w:rPr>
                <w:rFonts w:ascii="Book Antiqua" w:hAnsi="Book Antiqua" w:cs="Calibri"/>
                <w:i/>
                <w:iCs/>
                <w:color w:val="000000"/>
                <w:sz w:val="20"/>
                <w:szCs w:val="20"/>
                <w:lang w:val="es-CR" w:eastAsia="es-CR"/>
              </w:rPr>
              <w:t>“Respecto a la cuota de trabajo asignada debe indicarse que la misma se considera elevada, pues continúa invisibilizando las verdaderas cargas de trabajo que tenemos, pues no se toma en cuenta la duración en audiencias, la realización de actividades fuera del Despacho como visitas domiciliares, entrevistas a personas con discapacidad que no pueden movilizarse, exhumaciones entre otros, así como labores de instrucción al personal técnico judicial, capacitaciones, atención de consultas, labores administrativas entre otras,  actividades que no son excepcionales sino que son parte del trabajo ordinario y por ende no basta con visibilizar estas labores en las minutas de informe de indicadores mes a mes, sino que realmente repercuten con la capacidad del Juzgado de cumplir con las cuotas indicadas”.</w:t>
            </w:r>
          </w:p>
        </w:tc>
        <w:tc>
          <w:tcPr>
            <w:tcW w:w="0" w:type="auto"/>
            <w:tcBorders>
              <w:top w:val="single" w:sz="4" w:space="0" w:color="auto"/>
              <w:left w:val="nil"/>
              <w:bottom w:val="single" w:sz="4" w:space="0" w:color="auto"/>
              <w:right w:val="single" w:sz="4" w:space="0" w:color="auto"/>
            </w:tcBorders>
            <w:shd w:val="clear" w:color="auto" w:fill="auto"/>
            <w:vAlign w:val="center"/>
          </w:tcPr>
          <w:p w14:paraId="12F75276" w14:textId="77777777" w:rsidR="00833051" w:rsidRPr="00BA0F29" w:rsidRDefault="00833051" w:rsidP="00B331F5">
            <w:pPr>
              <w:jc w:val="both"/>
              <w:rPr>
                <w:rFonts w:ascii="Book Antiqua" w:hAnsi="Book Antiqua" w:cs="Calibri"/>
                <w:color w:val="000000"/>
                <w:sz w:val="20"/>
                <w:szCs w:val="20"/>
                <w:lang w:val="es-CR" w:eastAsia="es-CR"/>
              </w:rPr>
            </w:pPr>
            <w:r w:rsidRPr="00BA0F29">
              <w:rPr>
                <w:rFonts w:ascii="Book Antiqua" w:hAnsi="Book Antiqua" w:cs="Calibri"/>
                <w:color w:val="000000"/>
                <w:sz w:val="20"/>
                <w:szCs w:val="20"/>
                <w:lang w:val="es-CR" w:eastAsia="es-CR"/>
              </w:rPr>
              <w:t xml:space="preserve">Sobre lo manifestado por el actual Juez Coordinador con relación a la cuota asignada al personal juzgador, se informa que de aprobarse la creación del Juzgado de Familia Especializado en Apelaciones en materia de Pensiones Alimentarias, la cuota será objeto de ajuste, ya que los Juzgados de Familia dejaran de conocer la segunda instancia de Pensiones, lo que ocasionara un cambio en la entrada y en ese momento se realizara una nueva revisión de la cuota de trabajo actual; por ahora se mantiene la vigente, hasta que exista un acuerdo del órgano superior que la modifique. Se incluyó la conclusión 5.13. </w:t>
            </w:r>
          </w:p>
          <w:p w14:paraId="35233BC7" w14:textId="77777777" w:rsidR="00833051" w:rsidRPr="00BA0F29" w:rsidRDefault="00833051" w:rsidP="00B331F5">
            <w:pPr>
              <w:jc w:val="both"/>
              <w:rPr>
                <w:rFonts w:ascii="Book Antiqua" w:hAnsi="Book Antiqua" w:cs="Calibri"/>
                <w:color w:val="000000"/>
                <w:sz w:val="20"/>
                <w:szCs w:val="20"/>
                <w:lang w:val="es-CR" w:eastAsia="es-CR"/>
              </w:rPr>
            </w:pPr>
            <w:r w:rsidRPr="00BA0F29">
              <w:rPr>
                <w:rFonts w:ascii="Book Antiqua" w:hAnsi="Book Antiqua" w:cs="Calibri"/>
                <w:color w:val="000000"/>
                <w:sz w:val="20"/>
                <w:szCs w:val="20"/>
                <w:lang w:val="es-CR" w:eastAsia="es-CR"/>
              </w:rPr>
              <w:br/>
              <w:t>La observación no modifica el fondo del informe.</w:t>
            </w:r>
          </w:p>
        </w:tc>
      </w:tr>
      <w:tr w:rsidR="00833051" w:rsidRPr="00B12ACD" w14:paraId="24B47CA9" w14:textId="77777777" w:rsidTr="00B331F5">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08B73" w14:textId="77777777" w:rsidR="00833051" w:rsidRPr="00BA0F29" w:rsidRDefault="00833051" w:rsidP="00B331F5">
            <w:pPr>
              <w:jc w:val="both"/>
              <w:rPr>
                <w:rFonts w:ascii="Book Antiqua" w:hAnsi="Book Antiqua" w:cs="Calibri"/>
                <w:i/>
                <w:iCs/>
                <w:color w:val="000000"/>
                <w:sz w:val="20"/>
                <w:szCs w:val="20"/>
                <w:lang w:val="es-CR" w:eastAsia="es-CR"/>
              </w:rPr>
            </w:pPr>
            <w:r w:rsidRPr="00BA0F29">
              <w:rPr>
                <w:rFonts w:ascii="Book Antiqua" w:hAnsi="Book Antiqua" w:cs="Calibri"/>
                <w:i/>
                <w:iCs/>
                <w:color w:val="000000"/>
                <w:sz w:val="20"/>
                <w:szCs w:val="20"/>
                <w:lang w:val="es-CR" w:eastAsia="es-CR"/>
              </w:rPr>
              <w:lastRenderedPageBreak/>
              <w:t>“No se omite indicar que se apoya la reestructuración del Juzgado y se agradece el acompañamiento brindado por la licenciada Yahaira Melendez durante todo este proceso”.</w:t>
            </w:r>
          </w:p>
        </w:tc>
        <w:tc>
          <w:tcPr>
            <w:tcW w:w="0" w:type="auto"/>
            <w:tcBorders>
              <w:top w:val="single" w:sz="4" w:space="0" w:color="auto"/>
              <w:left w:val="nil"/>
              <w:bottom w:val="single" w:sz="4" w:space="0" w:color="auto"/>
              <w:right w:val="single" w:sz="4" w:space="0" w:color="auto"/>
            </w:tcBorders>
            <w:shd w:val="clear" w:color="auto" w:fill="auto"/>
            <w:vAlign w:val="center"/>
          </w:tcPr>
          <w:p w14:paraId="2E726317" w14:textId="77777777" w:rsidR="00833051" w:rsidRPr="00BA0F29" w:rsidRDefault="00833051" w:rsidP="00B331F5">
            <w:pPr>
              <w:jc w:val="both"/>
              <w:rPr>
                <w:rFonts w:ascii="Book Antiqua" w:hAnsi="Book Antiqua" w:cs="Calibri"/>
                <w:color w:val="000000"/>
                <w:sz w:val="20"/>
                <w:szCs w:val="20"/>
                <w:lang w:val="es-CR" w:eastAsia="es-CR"/>
              </w:rPr>
            </w:pPr>
            <w:r w:rsidRPr="00BA0F29">
              <w:rPr>
                <w:rFonts w:ascii="Book Antiqua" w:hAnsi="Book Antiqua" w:cs="Calibri"/>
                <w:color w:val="000000"/>
                <w:sz w:val="20"/>
                <w:szCs w:val="20"/>
                <w:lang w:val="es-CR" w:eastAsia="es-CR"/>
              </w:rPr>
              <w:t>Se toma nota de lo indicado por el Lic. Esteban Guzmán González, sobre las observaciones al informe 843-PLA-MI (NPL)-2022 la observación no modifica el contenido del informe.</w:t>
            </w:r>
          </w:p>
          <w:p w14:paraId="7550388D" w14:textId="77777777" w:rsidR="00833051" w:rsidRPr="00BA0F29" w:rsidRDefault="00833051" w:rsidP="00B331F5">
            <w:pPr>
              <w:jc w:val="both"/>
              <w:rPr>
                <w:rFonts w:ascii="Book Antiqua" w:hAnsi="Book Antiqua" w:cs="Calibri"/>
                <w:color w:val="000000"/>
                <w:sz w:val="20"/>
                <w:szCs w:val="20"/>
                <w:lang w:val="es-CR" w:eastAsia="es-CR"/>
              </w:rPr>
            </w:pPr>
          </w:p>
          <w:p w14:paraId="21967934" w14:textId="77777777" w:rsidR="00833051" w:rsidRPr="00BA0F29" w:rsidRDefault="00833051" w:rsidP="00B331F5">
            <w:pPr>
              <w:jc w:val="both"/>
              <w:rPr>
                <w:rFonts w:ascii="Book Antiqua" w:hAnsi="Book Antiqua" w:cs="Calibri"/>
                <w:color w:val="000000"/>
                <w:sz w:val="20"/>
                <w:szCs w:val="20"/>
                <w:lang w:val="es-CR" w:eastAsia="es-CR"/>
              </w:rPr>
            </w:pPr>
            <w:r w:rsidRPr="00BA0F29">
              <w:rPr>
                <w:rFonts w:ascii="Book Antiqua" w:hAnsi="Book Antiqua" w:cs="Calibri"/>
                <w:color w:val="000000"/>
                <w:sz w:val="20"/>
                <w:szCs w:val="20"/>
                <w:lang w:val="es-CR" w:eastAsia="es-CR"/>
              </w:rPr>
              <w:t xml:space="preserve">Se reitera que se mantendrá el acompañamiento y el seguimiento conforme al Modelo de Sostenibilidad y Seguimiento Institucional, en adelante a cargo del CACMFJ. </w:t>
            </w:r>
          </w:p>
        </w:tc>
      </w:tr>
    </w:tbl>
    <w:p w14:paraId="3B1F1EC9" w14:textId="77777777" w:rsidR="00833051" w:rsidRPr="00AC5976" w:rsidRDefault="00833051" w:rsidP="00833051">
      <w:pPr>
        <w:spacing w:before="240" w:line="276" w:lineRule="auto"/>
        <w:ind w:right="-1"/>
        <w:jc w:val="both"/>
        <w:rPr>
          <w:rFonts w:ascii="Book Antiqua" w:hAnsi="Book Antiqua"/>
          <w:color w:val="000099"/>
        </w:rPr>
      </w:pPr>
    </w:p>
    <w:p w14:paraId="3690336D" w14:textId="402CD4BE" w:rsidR="00815768" w:rsidRPr="00215BC2" w:rsidRDefault="002F69D3" w:rsidP="00731358">
      <w:pPr>
        <w:pStyle w:val="Ttulo1"/>
      </w:pPr>
      <w:r w:rsidRPr="00215BC2">
        <w:t>CONCLUSIONE</w:t>
      </w:r>
      <w:r w:rsidR="00215BC2">
        <w:t>S</w:t>
      </w:r>
      <w:r w:rsidR="003A03BB">
        <w:t xml:space="preserve"> GENERALES</w:t>
      </w:r>
      <w:r w:rsidR="00D00AB4">
        <w:t xml:space="preserve"> </w:t>
      </w:r>
    </w:p>
    <w:p w14:paraId="5511BF94" w14:textId="77777777" w:rsidR="005C1861" w:rsidRPr="0006592A" w:rsidRDefault="005C1861" w:rsidP="00CC2060">
      <w:pPr>
        <w:spacing w:line="276" w:lineRule="auto"/>
        <w:ind w:left="720"/>
        <w:jc w:val="both"/>
        <w:rPr>
          <w:rFonts w:ascii="Book Antiqua" w:hAnsi="Book Antiqua"/>
          <w:lang w:val="es-CR"/>
        </w:rPr>
      </w:pPr>
    </w:p>
    <w:p w14:paraId="24EF6895" w14:textId="77777777" w:rsidR="00E92287" w:rsidRDefault="006D6A59" w:rsidP="008047F0">
      <w:pPr>
        <w:pStyle w:val="Prrafodelista1"/>
        <w:ind w:left="851" w:hanging="851"/>
      </w:pPr>
      <w:r>
        <w:t>Hasta el 8 de agosto 2022</w:t>
      </w:r>
      <w:r w:rsidRPr="00757AA2">
        <w:t xml:space="preserve"> </w:t>
      </w:r>
      <w:r w:rsidR="00115629" w:rsidRPr="00757AA2">
        <w:t xml:space="preserve">el Juzgado de Familia del Tercer Circuito Judicial de San José, Desamparados, </w:t>
      </w:r>
      <w:r>
        <w:t>mantuvo</w:t>
      </w:r>
      <w:r w:rsidR="00115629" w:rsidRPr="00757AA2">
        <w:t xml:space="preserve"> una estructura de trabajo en la que las personas Juzgadoras 1 y 3 </w:t>
      </w:r>
      <w:r w:rsidRPr="00757AA2">
        <w:t>conoc</w:t>
      </w:r>
      <w:r>
        <w:t>ían de</w:t>
      </w:r>
      <w:r w:rsidR="00115629" w:rsidRPr="00757AA2">
        <w:t xml:space="preserve"> </w:t>
      </w:r>
      <w:r w:rsidR="00115629" w:rsidRPr="00BA0F29">
        <w:t>los procesos contencioso</w:t>
      </w:r>
      <w:r w:rsidR="008E368B" w:rsidRPr="00BA0F29">
        <w:t>s</w:t>
      </w:r>
      <w:r w:rsidR="008E368B" w:rsidRPr="00757AA2">
        <w:t xml:space="preserve"> (excepto ordinarios) y la personas Juzgadora 2</w:t>
      </w:r>
      <w:r w:rsidR="00CD55A3" w:rsidRPr="00757AA2">
        <w:t xml:space="preserve"> los procesos ordinarios, divorcios por mutuo consentimiento, incidentes y segunda instancia y el personal Técnico Judicial tramita todos los procesos.</w:t>
      </w:r>
      <w:r>
        <w:t xml:space="preserve"> </w:t>
      </w:r>
      <w:r w:rsidRPr="00833051">
        <w:rPr>
          <w:b/>
          <w:bCs/>
        </w:rPr>
        <w:t>Situación que se estandarizó a partir del 8</w:t>
      </w:r>
      <w:r>
        <w:t xml:space="preserve"> </w:t>
      </w:r>
      <w:r w:rsidRPr="00833051">
        <w:rPr>
          <w:b/>
          <w:bCs/>
        </w:rPr>
        <w:t>de agosto 2022, en donde las 3 personas juzgadoras conocen todas las clases de asuntos.</w:t>
      </w:r>
      <w:r>
        <w:t xml:space="preserve"> </w:t>
      </w:r>
    </w:p>
    <w:p w14:paraId="0F8BF17A" w14:textId="77777777" w:rsidR="00186A6B" w:rsidRPr="00757AA2" w:rsidRDefault="00186A6B" w:rsidP="00215BC2">
      <w:pPr>
        <w:spacing w:line="276" w:lineRule="auto"/>
        <w:jc w:val="both"/>
        <w:rPr>
          <w:rFonts w:ascii="Book Antiqua" w:hAnsi="Book Antiqua"/>
          <w:lang w:val="es-CR"/>
        </w:rPr>
      </w:pPr>
    </w:p>
    <w:p w14:paraId="06BB8487" w14:textId="77777777" w:rsidR="00E92287" w:rsidRDefault="007F462A" w:rsidP="00215BC2">
      <w:pPr>
        <w:pStyle w:val="Prrafodelista1"/>
        <w:ind w:left="709" w:hanging="709"/>
      </w:pPr>
      <w:r w:rsidRPr="00757AA2">
        <w:t>La cantidad de casos ingresados para el periodo 2020 a 2021 para las personas juzgadoras en total es de 4 363 asuntos, con un promedio mensual de 40 expedientes para las personas Juzgadoras 1 y 3 y para la Juez o Jueza 2 un promedio de 114 asuntos</w:t>
      </w:r>
      <w:r w:rsidR="0062037A" w:rsidRPr="00757AA2">
        <w:t xml:space="preserve"> mensuales.</w:t>
      </w:r>
    </w:p>
    <w:p w14:paraId="62D7F327" w14:textId="77777777" w:rsidR="00186A6B" w:rsidRPr="00757AA2" w:rsidRDefault="00186A6B" w:rsidP="00215BC2">
      <w:pPr>
        <w:spacing w:line="276" w:lineRule="auto"/>
        <w:jc w:val="both"/>
        <w:rPr>
          <w:rFonts w:ascii="Book Antiqua" w:hAnsi="Book Antiqua"/>
          <w:lang w:val="es-CR"/>
        </w:rPr>
      </w:pPr>
    </w:p>
    <w:p w14:paraId="1197FD48" w14:textId="77777777" w:rsidR="0062037A" w:rsidRDefault="0062037A" w:rsidP="00215BC2">
      <w:pPr>
        <w:pStyle w:val="Prrafodelista1"/>
        <w:ind w:left="709" w:hanging="709"/>
      </w:pPr>
      <w:r w:rsidRPr="00757AA2">
        <w:t>Se identificaron 19 expedientes a los que no se les asignó el tipo de proceso y 153 casos que de acuerdo con el tipo de procesos los conocen las tres personas juzgadoras, por lo que no se consideraron dentro del análisis al no poderse determinar la persona a cargo del expediente.</w:t>
      </w:r>
    </w:p>
    <w:p w14:paraId="0EDC6C08" w14:textId="77777777" w:rsidR="00186A6B" w:rsidRPr="00757AA2" w:rsidRDefault="00186A6B" w:rsidP="00215BC2">
      <w:pPr>
        <w:spacing w:line="276" w:lineRule="auto"/>
        <w:jc w:val="both"/>
        <w:rPr>
          <w:rFonts w:ascii="Book Antiqua" w:hAnsi="Book Antiqua"/>
          <w:lang w:val="es-CR"/>
        </w:rPr>
      </w:pPr>
    </w:p>
    <w:p w14:paraId="39291D36" w14:textId="77777777" w:rsidR="007F462A" w:rsidRDefault="00BE01F4" w:rsidP="00215BC2">
      <w:pPr>
        <w:pStyle w:val="Prrafodelista1"/>
        <w:ind w:left="709" w:hanging="709"/>
      </w:pPr>
      <w:r w:rsidRPr="00757AA2">
        <w:t xml:space="preserve">La cantidad de asuntos terminados durante el periodo 2020 a 2021 </w:t>
      </w:r>
      <w:r w:rsidR="00A27B44" w:rsidRPr="00757AA2">
        <w:t xml:space="preserve">es de 4 456 de los cuales </w:t>
      </w:r>
      <w:r w:rsidRPr="00757AA2">
        <w:t xml:space="preserve">las personas Juzgadoras 1 y 3 </w:t>
      </w:r>
      <w:r w:rsidR="00A27B44" w:rsidRPr="00757AA2">
        <w:t xml:space="preserve">finalizaron </w:t>
      </w:r>
      <w:r w:rsidRPr="00757AA2">
        <w:t xml:space="preserve">1 849 para un promedio mensual de 40 y 42 asuntos respectivamente, mientras que la Jueza o Juez 2, </w:t>
      </w:r>
      <w:r w:rsidR="00A27B44" w:rsidRPr="00757AA2">
        <w:t xml:space="preserve">terminó 2 607 </w:t>
      </w:r>
      <w:r w:rsidRPr="00757AA2">
        <w:t>para un promedio mensual de 116 asuntos.</w:t>
      </w:r>
    </w:p>
    <w:p w14:paraId="79528432" w14:textId="77777777" w:rsidR="00186A6B" w:rsidRPr="00757AA2" w:rsidRDefault="00186A6B" w:rsidP="00215BC2">
      <w:pPr>
        <w:spacing w:line="276" w:lineRule="auto"/>
        <w:jc w:val="both"/>
        <w:rPr>
          <w:rFonts w:ascii="Book Antiqua" w:hAnsi="Book Antiqua"/>
          <w:lang w:val="es-CR"/>
        </w:rPr>
      </w:pPr>
    </w:p>
    <w:p w14:paraId="6DA65B5C" w14:textId="77777777" w:rsidR="00C81C0D" w:rsidRDefault="00A27B44" w:rsidP="00215BC2">
      <w:pPr>
        <w:pStyle w:val="Prrafodelista1"/>
        <w:ind w:left="709" w:hanging="709"/>
      </w:pPr>
      <w:r w:rsidRPr="00757AA2">
        <w:lastRenderedPageBreak/>
        <w:t xml:space="preserve">Se identifican </w:t>
      </w:r>
      <w:r w:rsidR="00F24BB3" w:rsidRPr="00757AA2">
        <w:t xml:space="preserve">57 </w:t>
      </w:r>
      <w:r w:rsidRPr="00757AA2">
        <w:t>asuntos terminados por las personas técnicas judiciales</w:t>
      </w:r>
      <w:r w:rsidR="00BE787F" w:rsidRPr="00757AA2">
        <w:t>, una archivada y tres en las que no se identificó la persona juzgadora,</w:t>
      </w:r>
      <w:r w:rsidRPr="00757AA2">
        <w:t xml:space="preserve"> </w:t>
      </w:r>
      <w:r w:rsidR="00F24BB3" w:rsidRPr="00757AA2">
        <w:t>por lo que no se consideraron para el promedio de las personas juzgadoras</w:t>
      </w:r>
      <w:r w:rsidR="00C81C0D" w:rsidRPr="00757AA2">
        <w:t>.</w:t>
      </w:r>
    </w:p>
    <w:p w14:paraId="220BD987" w14:textId="77777777" w:rsidR="00186A6B" w:rsidRPr="00757AA2" w:rsidRDefault="00186A6B" w:rsidP="00215BC2">
      <w:pPr>
        <w:spacing w:line="276" w:lineRule="auto"/>
        <w:jc w:val="both"/>
        <w:rPr>
          <w:rFonts w:ascii="Book Antiqua" w:hAnsi="Book Antiqua"/>
          <w:lang w:val="es-CR"/>
        </w:rPr>
      </w:pPr>
    </w:p>
    <w:p w14:paraId="3BA4C252" w14:textId="5577DB70" w:rsidR="00A27B44" w:rsidRDefault="00F24BB3" w:rsidP="00215BC2">
      <w:pPr>
        <w:pStyle w:val="Prrafodelista1"/>
        <w:ind w:left="709" w:hanging="709"/>
      </w:pPr>
      <w:r w:rsidRPr="00757AA2">
        <w:t xml:space="preserve"> </w:t>
      </w:r>
      <w:r w:rsidR="00BE787F" w:rsidRPr="00757AA2">
        <w:t>Se proponen dos escenarios para ajustar la matriz de indicadores de gestión</w:t>
      </w:r>
      <w:r w:rsidR="00215BC2">
        <w:t xml:space="preserve"> en lo que corresponde a</w:t>
      </w:r>
      <w:r w:rsidR="00BE787F" w:rsidRPr="00757AA2">
        <w:t xml:space="preserve"> la cuota de trabajo de las personas juzgadoras; en el escenario 1, las </w:t>
      </w:r>
      <w:r w:rsidR="00DD6FCD" w:rsidRPr="00757AA2">
        <w:t>personas juzgador</w:t>
      </w:r>
      <w:r w:rsidR="00DD6FCD">
        <w:t>as</w:t>
      </w:r>
      <w:r w:rsidR="00BE787F" w:rsidRPr="00757AA2">
        <w:t xml:space="preserve"> 1 y 3 una cuota de 34 </w:t>
      </w:r>
      <w:r w:rsidR="00D95F1A" w:rsidRPr="00757AA2">
        <w:t xml:space="preserve">sentencias </w:t>
      </w:r>
      <w:r w:rsidR="00BE787F" w:rsidRPr="00757AA2">
        <w:t>y la persona juzgadora 2</w:t>
      </w:r>
      <w:r w:rsidR="00D95F1A" w:rsidRPr="00757AA2">
        <w:t xml:space="preserve">, </w:t>
      </w:r>
      <w:r w:rsidR="00BE787F" w:rsidRPr="00757AA2">
        <w:t xml:space="preserve">una cuota de </w:t>
      </w:r>
      <w:r w:rsidR="00D95F1A" w:rsidRPr="00757AA2">
        <w:t>57 asuntos terminados, mientras que el escenario 2 contempla una cuota de 60 asuntos finalizados para cada una de las personas juzgadoras igual que sus homólogos.</w:t>
      </w:r>
    </w:p>
    <w:p w14:paraId="3ABF990F" w14:textId="77777777" w:rsidR="00186A6B" w:rsidRDefault="00186A6B" w:rsidP="00215BC2">
      <w:pPr>
        <w:spacing w:line="276" w:lineRule="auto"/>
        <w:jc w:val="both"/>
        <w:rPr>
          <w:rFonts w:ascii="Book Antiqua" w:hAnsi="Book Antiqua"/>
          <w:lang w:val="es-CR"/>
        </w:rPr>
      </w:pPr>
    </w:p>
    <w:p w14:paraId="635FA30C" w14:textId="77777777" w:rsidR="001A4D0F" w:rsidRDefault="001A4D0F" w:rsidP="00215BC2">
      <w:pPr>
        <w:pStyle w:val="Prrafodelista1"/>
        <w:ind w:left="709" w:hanging="709"/>
      </w:pPr>
      <w:r w:rsidRPr="00215BC2">
        <w:t xml:space="preserve">Una vez expuestos ambos escenarios, el despacho por </w:t>
      </w:r>
      <w:r w:rsidR="006D6A59" w:rsidRPr="00215BC2">
        <w:t>C</w:t>
      </w:r>
      <w:r w:rsidRPr="00215BC2">
        <w:t>onsejo de jueces acepta el escenario 2 y solicitan se aplique a partir de julio 2022</w:t>
      </w:r>
      <w:r>
        <w:t xml:space="preserve">. Por lo que esta Dirección procedió a hacer los ajustes en los cronogramas de trabajo internos a fin de asignar 1 recurso de profesional </w:t>
      </w:r>
      <w:r w:rsidR="00E96BD2">
        <w:t xml:space="preserve">a esta tarea por 2 semanas a partir del </w:t>
      </w:r>
      <w:r w:rsidR="00B560B0">
        <w:t xml:space="preserve">3 </w:t>
      </w:r>
      <w:r w:rsidR="00E96BD2">
        <w:t xml:space="preserve">de </w:t>
      </w:r>
      <w:r w:rsidR="00B560B0">
        <w:t>agosto</w:t>
      </w:r>
      <w:r w:rsidR="00E96BD2">
        <w:t xml:space="preserve"> 2022 a fin de realizar y coordinar los ajustes necesarios </w:t>
      </w:r>
      <w:r w:rsidR="006D6A59">
        <w:t>y el</w:t>
      </w:r>
      <w:r w:rsidR="00E96BD2">
        <w:t xml:space="preserve"> cambio </w:t>
      </w:r>
      <w:r w:rsidR="00BA7655">
        <w:t xml:space="preserve">se </w:t>
      </w:r>
      <w:r w:rsidR="00E96BD2" w:rsidRPr="00215BC2">
        <w:t>apli</w:t>
      </w:r>
      <w:r w:rsidR="006D6A59" w:rsidRPr="00215BC2">
        <w:t>c</w:t>
      </w:r>
      <w:r w:rsidR="00BA7655" w:rsidRPr="00215BC2">
        <w:t>ó</w:t>
      </w:r>
      <w:r w:rsidR="006D6A59" w:rsidRPr="00215BC2">
        <w:t xml:space="preserve"> desde</w:t>
      </w:r>
      <w:r w:rsidR="00E96BD2" w:rsidRPr="00215BC2">
        <w:t xml:space="preserve"> del </w:t>
      </w:r>
      <w:r w:rsidR="00B560B0" w:rsidRPr="00215BC2">
        <w:t>8</w:t>
      </w:r>
      <w:r w:rsidR="00E96BD2" w:rsidRPr="00215BC2">
        <w:t xml:space="preserve"> de agosto 2022.</w:t>
      </w:r>
      <w:r w:rsidR="00E96BD2">
        <w:t xml:space="preserve"> </w:t>
      </w:r>
    </w:p>
    <w:p w14:paraId="66FEF1F4" w14:textId="77777777" w:rsidR="00186A6B" w:rsidRDefault="00186A6B" w:rsidP="00215BC2">
      <w:pPr>
        <w:spacing w:line="276" w:lineRule="auto"/>
        <w:jc w:val="both"/>
        <w:rPr>
          <w:rFonts w:ascii="Book Antiqua" w:hAnsi="Book Antiqua"/>
          <w:lang w:val="es-CR"/>
        </w:rPr>
      </w:pPr>
    </w:p>
    <w:p w14:paraId="5D94FB60" w14:textId="77777777" w:rsidR="00267040" w:rsidRPr="00215BC2" w:rsidRDefault="008A6F0E" w:rsidP="00215BC2">
      <w:pPr>
        <w:pStyle w:val="Prrafodelista1"/>
        <w:ind w:left="709" w:hanging="709"/>
      </w:pPr>
      <w:r w:rsidRPr="00215BC2">
        <w:t xml:space="preserve">De la revisión del pendiente de fallo </w:t>
      </w:r>
      <w:r w:rsidR="00FD636B" w:rsidRPr="00215BC2">
        <w:t xml:space="preserve">al 3 de agosto del presente año, la Jueza o Juez 1 </w:t>
      </w:r>
      <w:r w:rsidR="00636C0A" w:rsidRPr="00215BC2">
        <w:t>mantenía</w:t>
      </w:r>
      <w:r w:rsidR="00FD636B" w:rsidRPr="00215BC2">
        <w:t xml:space="preserve"> 21 expedientes, la Jueza o Juez 2</w:t>
      </w:r>
      <w:r w:rsidRPr="00215BC2">
        <w:t>,</w:t>
      </w:r>
      <w:r w:rsidR="00FD636B" w:rsidRPr="00215BC2">
        <w:t xml:space="preserve"> 23 asuntos pendientes de segunda instancia y 27 de familia y el Juez o Jueza 3</w:t>
      </w:r>
      <w:r w:rsidRPr="00215BC2">
        <w:t>,</w:t>
      </w:r>
      <w:r w:rsidR="00FD636B" w:rsidRPr="00215BC2">
        <w:t xml:space="preserve"> tiene 11 expedientes pendientes de fallo</w:t>
      </w:r>
      <w:r w:rsidR="00636C0A" w:rsidRPr="00215BC2">
        <w:t>, y se acordó</w:t>
      </w:r>
      <w:r w:rsidRPr="00215BC2">
        <w:t xml:space="preserve"> con la Jueza Coordinadora que el personal juzgador </w:t>
      </w:r>
      <w:r w:rsidR="00636C0A" w:rsidRPr="00215BC2">
        <w:t xml:space="preserve">se encargaría de fallar esos asuntos ya asignados. </w:t>
      </w:r>
    </w:p>
    <w:p w14:paraId="377C74A2" w14:textId="77777777" w:rsidR="00186A6B" w:rsidRPr="00A7685B" w:rsidRDefault="00186A6B" w:rsidP="00215BC2">
      <w:pPr>
        <w:spacing w:line="276" w:lineRule="auto"/>
        <w:jc w:val="both"/>
        <w:rPr>
          <w:rFonts w:ascii="Book Antiqua" w:hAnsi="Book Antiqua"/>
          <w:lang w:val="es-CR"/>
        </w:rPr>
      </w:pPr>
    </w:p>
    <w:p w14:paraId="3C932DC3" w14:textId="77777777" w:rsidR="008A6F0E" w:rsidRDefault="008A6F0E" w:rsidP="00215BC2">
      <w:pPr>
        <w:pStyle w:val="Prrafodelista1"/>
        <w:ind w:left="709" w:hanging="709"/>
      </w:pPr>
      <w:r w:rsidRPr="00A7685B">
        <w:t xml:space="preserve"> </w:t>
      </w:r>
      <w:r w:rsidR="00267040" w:rsidRPr="00A7685B">
        <w:t>En cuanto a las audiencias pendientes de realización,</w:t>
      </w:r>
      <w:r w:rsidR="00F76E3F" w:rsidRPr="00A7685B">
        <w:t xml:space="preserve"> la Jueza o Juez 1</w:t>
      </w:r>
      <w:r w:rsidR="00636C0A" w:rsidRPr="00A7685B">
        <w:t xml:space="preserve"> mantenía</w:t>
      </w:r>
      <w:r w:rsidR="00F76E3F" w:rsidRPr="00A7685B">
        <w:t xml:space="preserve"> 63 señalamientos y la fecha de la agenda es al 2 de noviembre 2022, la Jueza o Juez 2, 2 señalamientos de familia y la agenda va al 31 de agosto 2022, Juez o Jueza 3, 71 señalamientos, fecha de la agenda 14 de octubre de 2022.</w:t>
      </w:r>
      <w:r w:rsidR="00636C0A" w:rsidRPr="00A7685B">
        <w:t xml:space="preserve"> Por lo que se distribuyeron </w:t>
      </w:r>
      <w:r w:rsidR="00267040" w:rsidRPr="00A7685B">
        <w:t xml:space="preserve">los </w:t>
      </w:r>
      <w:r w:rsidR="00F76E3F" w:rsidRPr="00A7685B">
        <w:t xml:space="preserve">96 </w:t>
      </w:r>
      <w:r w:rsidR="00267040" w:rsidRPr="00A7685B">
        <w:t>expedientes señalados en la Agenda Cronos a partir del 16 de agosto de 2022</w:t>
      </w:r>
      <w:r w:rsidR="00F76E3F" w:rsidRPr="00A7685B">
        <w:t xml:space="preserve"> entre las 3 personas juzgadoras </w:t>
      </w:r>
      <w:r w:rsidR="00267040" w:rsidRPr="00A7685B">
        <w:t xml:space="preserve">quedando cada </w:t>
      </w:r>
      <w:r w:rsidR="00F76E3F" w:rsidRPr="00A7685B">
        <w:t>una</w:t>
      </w:r>
      <w:r w:rsidR="00267040" w:rsidRPr="00A7685B">
        <w:t xml:space="preserve"> con 32 señalamientos.</w:t>
      </w:r>
    </w:p>
    <w:p w14:paraId="754F738B" w14:textId="77777777" w:rsidR="00186A6B" w:rsidRPr="00A7685B" w:rsidRDefault="00186A6B" w:rsidP="00215BC2">
      <w:pPr>
        <w:spacing w:line="276" w:lineRule="auto"/>
        <w:jc w:val="both"/>
        <w:rPr>
          <w:rFonts w:ascii="Book Antiqua" w:hAnsi="Book Antiqua"/>
          <w:lang w:val="es-CR"/>
        </w:rPr>
      </w:pPr>
    </w:p>
    <w:p w14:paraId="0410964F" w14:textId="77777777" w:rsidR="00267040" w:rsidRDefault="00267040" w:rsidP="00215BC2">
      <w:pPr>
        <w:pStyle w:val="Prrafodelista1"/>
        <w:ind w:left="709" w:hanging="709"/>
      </w:pPr>
      <w:r>
        <w:t>De l</w:t>
      </w:r>
      <w:r w:rsidR="001865C1">
        <w:t>a equiparación de las carga</w:t>
      </w:r>
      <w:r>
        <w:t>s</w:t>
      </w:r>
      <w:r w:rsidR="001865C1">
        <w:t xml:space="preserve"> de trabajo, se tienen diferencias mínimas entre las 3 personas juzgadoras, según la última distribución realizada por el Coordinador Judicial</w:t>
      </w:r>
      <w:r>
        <w:t xml:space="preserve"> </w:t>
      </w:r>
      <w:r w:rsidR="001865C1">
        <w:t xml:space="preserve">el 16 de agosto de 2022, la persona Juzgadora 1 </w:t>
      </w:r>
      <w:r w:rsidR="00636C0A">
        <w:t>reportó</w:t>
      </w:r>
      <w:r w:rsidR="001865C1">
        <w:t xml:space="preserve"> 326 expedientes, la Jueza o Juez 2, 327 y el Juez o Jueza 3, 329 asuntos.</w:t>
      </w:r>
    </w:p>
    <w:p w14:paraId="0B62FD17" w14:textId="77777777" w:rsidR="00186A6B" w:rsidRDefault="00186A6B" w:rsidP="00215BC2">
      <w:pPr>
        <w:spacing w:line="276" w:lineRule="auto"/>
        <w:jc w:val="both"/>
        <w:rPr>
          <w:rFonts w:ascii="Book Antiqua" w:hAnsi="Book Antiqua"/>
          <w:lang w:val="es-CR"/>
        </w:rPr>
      </w:pPr>
    </w:p>
    <w:p w14:paraId="6F940B28" w14:textId="77777777" w:rsidR="00186A6B" w:rsidRDefault="0043712F" w:rsidP="00215BC2">
      <w:pPr>
        <w:pStyle w:val="Prrafodelista1"/>
        <w:ind w:left="709" w:hanging="709"/>
        <w:rPr>
          <w:lang w:val="es-CR"/>
        </w:rPr>
      </w:pPr>
      <w:r>
        <w:rPr>
          <w:lang w:val="es-CR"/>
        </w:rPr>
        <w:lastRenderedPageBreak/>
        <w:t>La Jueza Coordinadora indicó que en los casos de Salvaguardia el personal juzgador tiene criterios diferentes para el archivo de los casos cuando se hace una prevención, uno de los criterios consiste en hacer la prevención y se da un plazo de 5 días para el cumplimiento o se archiva la causa y el otro criterio igualmente se hace la prevención pero se ordena el archivo de una vez hasta que la parte cumpla con lo prevenido</w:t>
      </w:r>
      <w:r w:rsidR="003052A4">
        <w:rPr>
          <w:lang w:val="es-CR"/>
        </w:rPr>
        <w:t xml:space="preserve">, por lo que </w:t>
      </w:r>
      <w:r w:rsidR="00636C0A">
        <w:rPr>
          <w:lang w:val="es-CR"/>
        </w:rPr>
        <w:t xml:space="preserve">depende de quién resuelva se pueden estar generando reentrados estadísticamente. Como oportunidad de mejora se </w:t>
      </w:r>
      <w:r w:rsidR="003052A4">
        <w:rPr>
          <w:lang w:val="es-CR"/>
        </w:rPr>
        <w:t>considera necesario establecer el procedimiento estadístico correcto en estos casos.</w:t>
      </w:r>
    </w:p>
    <w:p w14:paraId="1D7CF964" w14:textId="77777777" w:rsidR="0043712F" w:rsidRDefault="003052A4" w:rsidP="00215BC2">
      <w:pPr>
        <w:spacing w:line="276" w:lineRule="auto"/>
        <w:jc w:val="both"/>
        <w:rPr>
          <w:rFonts w:ascii="Book Antiqua" w:hAnsi="Book Antiqua"/>
          <w:lang w:val="es-CR"/>
        </w:rPr>
      </w:pPr>
      <w:r>
        <w:rPr>
          <w:rFonts w:ascii="Book Antiqua" w:hAnsi="Book Antiqua"/>
          <w:lang w:val="es-CR"/>
        </w:rPr>
        <w:t xml:space="preserve"> </w:t>
      </w:r>
    </w:p>
    <w:p w14:paraId="5E782E8B" w14:textId="77777777" w:rsidR="00361E16" w:rsidRPr="00833051" w:rsidRDefault="00361E16" w:rsidP="00215BC2">
      <w:pPr>
        <w:pStyle w:val="Prrafodelista1"/>
        <w:ind w:left="709" w:hanging="709"/>
      </w:pPr>
      <w:r w:rsidRPr="00833051">
        <w:t xml:space="preserve">Debido a que actualmente la mejora electrónica del reparto automático </w:t>
      </w:r>
      <w:r w:rsidRPr="00215BC2">
        <w:t>por clase</w:t>
      </w:r>
      <w:r w:rsidRPr="00833051">
        <w:t xml:space="preserve"> no se encuentra funcionando en el despacho por la estructura de trabajo que tenía distinta al resto del país, pero a partir del 8 de agosto es estándar, entonces en cumplimiento de  las recomendaciones de la Contraloría General de la República oficio DFOE-PG-0098 (2683)-2020, relacionado con el oficio DFOE-PG-IF-00002-2020 </w:t>
      </w:r>
      <w:r w:rsidRPr="00215BC2">
        <w:t>“Informe de Auditoría Operativa sobre la gestión del Poder Judicial en cuanto a la oportunidad de la prestación del servicio público de administración de la justicia de los juzgados de Familia y de Pensiones Alimentarias”,</w:t>
      </w:r>
      <w:r w:rsidRPr="00833051">
        <w:t xml:space="preserve"> deje configurarse este reparto para asuntos nuevos según el informe 422-PLA-MI-2021. </w:t>
      </w:r>
    </w:p>
    <w:p w14:paraId="5ABE3936" w14:textId="77777777" w:rsidR="00F94719" w:rsidRDefault="00F94719" w:rsidP="00A13ABA">
      <w:pPr>
        <w:spacing w:line="276" w:lineRule="auto"/>
        <w:ind w:left="708"/>
        <w:jc w:val="both"/>
        <w:rPr>
          <w:rFonts w:ascii="Book Antiqua" w:hAnsi="Book Antiqua"/>
          <w:bCs/>
          <w:lang w:val="es-CR"/>
        </w:rPr>
      </w:pPr>
    </w:p>
    <w:p w14:paraId="439E73B2" w14:textId="57A47235" w:rsidR="00361E16" w:rsidRDefault="00361E16" w:rsidP="00A13ABA">
      <w:pPr>
        <w:spacing w:line="276" w:lineRule="auto"/>
        <w:ind w:left="708"/>
        <w:jc w:val="both"/>
        <w:rPr>
          <w:rFonts w:ascii="Book Antiqua" w:hAnsi="Book Antiqua"/>
          <w:bCs/>
          <w:lang w:val="es-CR"/>
        </w:rPr>
      </w:pPr>
      <w:r>
        <w:rPr>
          <w:rFonts w:ascii="Book Antiqua" w:hAnsi="Book Antiqua"/>
          <w:bCs/>
          <w:lang w:val="es-CR"/>
        </w:rPr>
        <w:t xml:space="preserve">Una vez lista la mejora de </w:t>
      </w:r>
      <w:r w:rsidRPr="005812B3">
        <w:rPr>
          <w:rFonts w:ascii="Book Antiqua" w:hAnsi="Book Antiqua"/>
          <w:bCs/>
          <w:lang w:val="es-CR"/>
        </w:rPr>
        <w:t xml:space="preserve">reparto </w:t>
      </w:r>
      <w:r w:rsidRPr="00215BC2">
        <w:rPr>
          <w:rFonts w:ascii="Book Antiqua" w:hAnsi="Book Antiqua"/>
          <w:b/>
          <w:i/>
          <w:iCs/>
          <w:lang w:val="es-CR"/>
        </w:rPr>
        <w:t>por procedimiento</w:t>
      </w:r>
      <w:r>
        <w:rPr>
          <w:rFonts w:ascii="Book Antiqua" w:hAnsi="Book Antiqua"/>
          <w:bCs/>
          <w:lang w:val="es-CR"/>
        </w:rPr>
        <w:t xml:space="preserve"> (la cual ya cuenta con el visto bueno de la Comisión de la Jurisdicción de Familia, sesión </w:t>
      </w:r>
      <w:r w:rsidRPr="007A7B8F">
        <w:rPr>
          <w:rFonts w:ascii="Book Antiqua" w:hAnsi="Book Antiqua"/>
          <w:bCs/>
          <w:lang w:val="es-CR"/>
        </w:rPr>
        <w:t>06-2022 celebrada el 17 de mayo 2022, artículo I</w:t>
      </w:r>
      <w:r>
        <w:rPr>
          <w:rFonts w:ascii="Book Antiqua" w:hAnsi="Book Antiqua"/>
          <w:bCs/>
          <w:lang w:val="es-CR"/>
        </w:rPr>
        <w:t>), se aplicaría entonces esa nueva mejora.</w:t>
      </w:r>
    </w:p>
    <w:p w14:paraId="30C94E67" w14:textId="77777777" w:rsidR="00186A6B" w:rsidRDefault="00186A6B" w:rsidP="00215BC2">
      <w:pPr>
        <w:spacing w:line="276" w:lineRule="auto"/>
        <w:jc w:val="both"/>
        <w:rPr>
          <w:rFonts w:ascii="Book Antiqua" w:hAnsi="Book Antiqua"/>
          <w:bCs/>
          <w:lang w:val="es-CR"/>
        </w:rPr>
      </w:pPr>
    </w:p>
    <w:p w14:paraId="45A69AD9" w14:textId="77777777" w:rsidR="00D95F1A" w:rsidRDefault="00D95F1A" w:rsidP="00BA7655">
      <w:pPr>
        <w:spacing w:line="276" w:lineRule="auto"/>
        <w:jc w:val="both"/>
        <w:rPr>
          <w:rFonts w:ascii="Book Antiqua" w:hAnsi="Book Antiqua"/>
          <w:lang w:val="es-CR"/>
        </w:rPr>
      </w:pPr>
    </w:p>
    <w:p w14:paraId="2B3D2021" w14:textId="4342A805" w:rsidR="003954B9" w:rsidRPr="00215BC2" w:rsidRDefault="003954B9" w:rsidP="00731358">
      <w:pPr>
        <w:pStyle w:val="Ttulo1"/>
      </w:pPr>
      <w:r w:rsidRPr="00215BC2">
        <w:t>R</w:t>
      </w:r>
      <w:r w:rsidR="002F69D3" w:rsidRPr="00215BC2">
        <w:t>ECOMENDACIONES GENERALES</w:t>
      </w:r>
      <w:r w:rsidR="00D00AB4">
        <w:t xml:space="preserve"> </w:t>
      </w:r>
    </w:p>
    <w:p w14:paraId="63065A5E" w14:textId="77777777" w:rsidR="00B01B32" w:rsidRPr="00757AA2" w:rsidRDefault="00B01B32" w:rsidP="00757AA2">
      <w:pPr>
        <w:spacing w:line="276" w:lineRule="auto"/>
        <w:jc w:val="both"/>
        <w:rPr>
          <w:rFonts w:ascii="Book Antiqua" w:hAnsi="Book Antiqua"/>
          <w:lang w:val="es-CR"/>
        </w:rPr>
      </w:pPr>
    </w:p>
    <w:p w14:paraId="05C5B3D3" w14:textId="77777777" w:rsidR="00B01B32" w:rsidRPr="00757AA2" w:rsidRDefault="00B01B32" w:rsidP="00757AA2">
      <w:pPr>
        <w:spacing w:line="276" w:lineRule="auto"/>
        <w:jc w:val="both"/>
        <w:rPr>
          <w:rFonts w:ascii="Book Antiqua" w:hAnsi="Book Antiqua"/>
          <w:i/>
          <w:iCs/>
          <w:lang w:val="es-CR"/>
        </w:rPr>
      </w:pPr>
      <w:r w:rsidRPr="00757AA2">
        <w:rPr>
          <w:rFonts w:ascii="Book Antiqua" w:hAnsi="Book Antiqua"/>
          <w:i/>
          <w:iCs/>
          <w:lang w:val="es-CR"/>
        </w:rPr>
        <w:t>Al Consejo Superior:</w:t>
      </w:r>
    </w:p>
    <w:p w14:paraId="0C9059CE" w14:textId="77777777" w:rsidR="004F4B72" w:rsidRPr="00757AA2" w:rsidRDefault="00040CE0" w:rsidP="00A7685B">
      <w:pPr>
        <w:tabs>
          <w:tab w:val="left" w:pos="2554"/>
        </w:tabs>
        <w:spacing w:line="276" w:lineRule="auto"/>
        <w:jc w:val="both"/>
        <w:rPr>
          <w:rFonts w:ascii="Book Antiqua" w:hAnsi="Book Antiqua"/>
          <w:i/>
          <w:iCs/>
          <w:lang w:val="es-CR"/>
        </w:rPr>
      </w:pPr>
      <w:r>
        <w:rPr>
          <w:rFonts w:ascii="Book Antiqua" w:hAnsi="Book Antiqua"/>
          <w:i/>
          <w:iCs/>
          <w:lang w:val="es-CR"/>
        </w:rPr>
        <w:tab/>
      </w:r>
    </w:p>
    <w:p w14:paraId="18D1F780" w14:textId="4436BFB7" w:rsidR="00AE085D" w:rsidRPr="00215BC2" w:rsidRDefault="00636C0A" w:rsidP="008047F0">
      <w:pPr>
        <w:pStyle w:val="Estilo1"/>
        <w:ind w:left="709"/>
        <w:rPr>
          <w:rStyle w:val="nfasis"/>
          <w:i w:val="0"/>
          <w:iCs w:val="0"/>
        </w:rPr>
      </w:pPr>
      <w:r w:rsidRPr="00215BC2">
        <w:rPr>
          <w:rStyle w:val="nfasis"/>
          <w:i w:val="0"/>
          <w:iCs w:val="0"/>
        </w:rPr>
        <w:t xml:space="preserve">Tomar nota del </w:t>
      </w:r>
      <w:r w:rsidR="00AD0931" w:rsidRPr="00215BC2">
        <w:rPr>
          <w:rStyle w:val="nfasis"/>
          <w:i w:val="0"/>
          <w:iCs w:val="0"/>
        </w:rPr>
        <w:t>ajuste de</w:t>
      </w:r>
      <w:r w:rsidR="009B18F1" w:rsidRPr="00215BC2">
        <w:rPr>
          <w:rStyle w:val="nfasis"/>
          <w:i w:val="0"/>
          <w:iCs w:val="0"/>
        </w:rPr>
        <w:t xml:space="preserve"> </w:t>
      </w:r>
      <w:r w:rsidR="004F4B72" w:rsidRPr="00215BC2">
        <w:rPr>
          <w:rStyle w:val="nfasis"/>
          <w:i w:val="0"/>
          <w:iCs w:val="0"/>
        </w:rPr>
        <w:t>la cuota de trabajo de las personas juzgadoras de acuerdo con el estándar a nivel nacional de 60 asuntos terminados</w:t>
      </w:r>
      <w:r w:rsidRPr="00215BC2">
        <w:rPr>
          <w:rStyle w:val="nfasis"/>
          <w:i w:val="0"/>
          <w:iCs w:val="0"/>
        </w:rPr>
        <w:t xml:space="preserve"> como parte del cambio en la estructura funcional de la oficina, en donde a partir del 8</w:t>
      </w:r>
      <w:r w:rsidR="00040CE0" w:rsidRPr="00215BC2">
        <w:rPr>
          <w:rStyle w:val="nfasis"/>
          <w:i w:val="0"/>
          <w:iCs w:val="0"/>
        </w:rPr>
        <w:t xml:space="preserve"> </w:t>
      </w:r>
      <w:r w:rsidRPr="00215BC2">
        <w:rPr>
          <w:rStyle w:val="nfasis"/>
          <w:i w:val="0"/>
          <w:iCs w:val="0"/>
        </w:rPr>
        <w:t>de agosto de 2022 las 3 personas juzgadoras conocen todas las clases d</w:t>
      </w:r>
      <w:r w:rsidR="00040CE0" w:rsidRPr="00215BC2">
        <w:rPr>
          <w:rStyle w:val="nfasis"/>
          <w:i w:val="0"/>
          <w:iCs w:val="0"/>
        </w:rPr>
        <w:t>e</w:t>
      </w:r>
      <w:r w:rsidRPr="00215BC2">
        <w:rPr>
          <w:rStyle w:val="nfasis"/>
          <w:i w:val="0"/>
          <w:iCs w:val="0"/>
        </w:rPr>
        <w:t xml:space="preserve"> asunto </w:t>
      </w:r>
      <w:r w:rsidR="00A50961">
        <w:rPr>
          <w:rStyle w:val="nfasis"/>
          <w:i w:val="0"/>
          <w:iCs w:val="0"/>
        </w:rPr>
        <w:t>de manera equitativa</w:t>
      </w:r>
      <w:r w:rsidR="00AE085D" w:rsidRPr="00215BC2">
        <w:rPr>
          <w:rStyle w:val="nfasis"/>
          <w:i w:val="0"/>
          <w:iCs w:val="0"/>
        </w:rPr>
        <w:t>.</w:t>
      </w:r>
    </w:p>
    <w:p w14:paraId="4A109DCD" w14:textId="77777777" w:rsidR="00AC2ACD" w:rsidRDefault="00AC2ACD" w:rsidP="002C1FBF">
      <w:pPr>
        <w:spacing w:line="276" w:lineRule="auto"/>
        <w:ind w:left="1080"/>
        <w:jc w:val="both"/>
        <w:rPr>
          <w:rFonts w:ascii="Book Antiqua" w:hAnsi="Book Antiqua"/>
          <w:bCs/>
          <w:lang w:val="es-CR"/>
        </w:rPr>
      </w:pPr>
    </w:p>
    <w:p w14:paraId="7A829311" w14:textId="77777777" w:rsidR="002C1FBF" w:rsidRPr="002C1FBF" w:rsidRDefault="002C1FBF" w:rsidP="00A7685B">
      <w:pPr>
        <w:spacing w:line="276" w:lineRule="auto"/>
        <w:jc w:val="both"/>
        <w:rPr>
          <w:rFonts w:ascii="Book Antiqua" w:hAnsi="Book Antiqua"/>
          <w:bCs/>
          <w:lang w:val="es-CR"/>
        </w:rPr>
      </w:pPr>
      <w:r w:rsidRPr="002C1FBF">
        <w:rPr>
          <w:rFonts w:ascii="Book Antiqua" w:hAnsi="Book Antiqua"/>
          <w:bCs/>
          <w:lang w:val="es-CR"/>
        </w:rPr>
        <w:t xml:space="preserve">La </w:t>
      </w:r>
      <w:r w:rsidR="00636C0A">
        <w:rPr>
          <w:rFonts w:ascii="Book Antiqua" w:hAnsi="Book Antiqua"/>
          <w:bCs/>
          <w:lang w:val="es-CR"/>
        </w:rPr>
        <w:t xml:space="preserve">nueva </w:t>
      </w:r>
      <w:r w:rsidRPr="002C1FBF">
        <w:rPr>
          <w:rFonts w:ascii="Book Antiqua" w:hAnsi="Book Antiqua"/>
          <w:bCs/>
          <w:lang w:val="es-CR"/>
        </w:rPr>
        <w:t xml:space="preserve">estructura </w:t>
      </w:r>
      <w:r w:rsidR="00636C0A">
        <w:rPr>
          <w:rFonts w:ascii="Book Antiqua" w:hAnsi="Book Antiqua"/>
          <w:bCs/>
          <w:lang w:val="es-CR"/>
        </w:rPr>
        <w:t>implementada</w:t>
      </w:r>
      <w:r w:rsidRPr="002C1FBF">
        <w:rPr>
          <w:rFonts w:ascii="Book Antiqua" w:hAnsi="Book Antiqua"/>
          <w:bCs/>
          <w:lang w:val="es-CR"/>
        </w:rPr>
        <w:t xml:space="preserve"> es la que se visualiza en el siguiente cuadro:</w:t>
      </w:r>
    </w:p>
    <w:p w14:paraId="7E50EBF5" w14:textId="333F1363" w:rsidR="00525A46" w:rsidRDefault="00525A46" w:rsidP="00525A46">
      <w:pPr>
        <w:spacing w:line="276" w:lineRule="auto"/>
        <w:ind w:left="1080"/>
        <w:jc w:val="both"/>
        <w:rPr>
          <w:rFonts w:ascii="Book Antiqua" w:hAnsi="Book Antiqua"/>
          <w:bCs/>
          <w:lang w:val="es-CR"/>
        </w:rPr>
      </w:pPr>
    </w:p>
    <w:p w14:paraId="01790EB8" w14:textId="77777777" w:rsidR="002C1FBF" w:rsidRDefault="002C1FBF" w:rsidP="00F94719">
      <w:pPr>
        <w:spacing w:line="276" w:lineRule="auto"/>
        <w:ind w:left="1080"/>
        <w:jc w:val="center"/>
        <w:rPr>
          <w:rFonts w:ascii="Book Antiqua" w:hAnsi="Book Antiqua"/>
          <w:bCs/>
          <w:lang w:val="es-CR"/>
        </w:rPr>
      </w:pPr>
      <w:r w:rsidRPr="002C1FBF">
        <w:rPr>
          <w:rFonts w:ascii="Book Antiqua" w:hAnsi="Book Antiqua"/>
          <w:bCs/>
          <w:lang w:val="es-CR"/>
        </w:rPr>
        <w:lastRenderedPageBreak/>
        <w:t xml:space="preserve">Estructura de tramitación </w:t>
      </w:r>
      <w:r>
        <w:rPr>
          <w:rFonts w:ascii="Book Antiqua" w:hAnsi="Book Antiqua"/>
          <w:bCs/>
          <w:lang w:val="es-CR"/>
        </w:rPr>
        <w:t>implementada</w:t>
      </w:r>
      <w:r w:rsidRPr="002C1FBF">
        <w:rPr>
          <w:rFonts w:ascii="Book Antiqua" w:hAnsi="Book Antiqua"/>
          <w:bCs/>
          <w:lang w:val="es-CR"/>
        </w:rPr>
        <w:t xml:space="preserve"> </w:t>
      </w:r>
      <w:r>
        <w:rPr>
          <w:rFonts w:ascii="Book Antiqua" w:hAnsi="Book Antiqua"/>
          <w:bCs/>
          <w:lang w:val="es-CR"/>
        </w:rPr>
        <w:t xml:space="preserve">en </w:t>
      </w:r>
      <w:r w:rsidRPr="002C1FBF">
        <w:rPr>
          <w:rFonts w:ascii="Book Antiqua" w:hAnsi="Book Antiqua"/>
          <w:bCs/>
          <w:lang w:val="es-CR"/>
        </w:rPr>
        <w:t>el Juzgado de Familia</w:t>
      </w:r>
      <w:r>
        <w:rPr>
          <w:rFonts w:ascii="Book Antiqua" w:hAnsi="Book Antiqua"/>
          <w:bCs/>
          <w:lang w:val="es-CR"/>
        </w:rPr>
        <w:t xml:space="preserve"> del Tercer Circuito Judicial de San José, a partir del 8 de agosto de 2022</w:t>
      </w:r>
    </w:p>
    <w:tbl>
      <w:tblPr>
        <w:tblW w:w="5000" w:type="pct"/>
        <w:tblCellMar>
          <w:left w:w="70" w:type="dxa"/>
          <w:right w:w="70" w:type="dxa"/>
        </w:tblCellMar>
        <w:tblLook w:val="04A0" w:firstRow="1" w:lastRow="0" w:firstColumn="1" w:lastColumn="0" w:noHBand="0" w:noVBand="1"/>
      </w:tblPr>
      <w:tblGrid>
        <w:gridCol w:w="3357"/>
        <w:gridCol w:w="2014"/>
        <w:gridCol w:w="3964"/>
      </w:tblGrid>
      <w:tr w:rsidR="002C1FBF" w:rsidRPr="002C1FBF" w14:paraId="6A58A04A" w14:textId="77777777" w:rsidTr="00A7685B">
        <w:trPr>
          <w:trHeight w:val="330"/>
        </w:trPr>
        <w:tc>
          <w:tcPr>
            <w:tcW w:w="5000" w:type="pct"/>
            <w:gridSpan w:val="3"/>
            <w:tcBorders>
              <w:top w:val="double" w:sz="6" w:space="0" w:color="auto"/>
              <w:left w:val="single" w:sz="8" w:space="0" w:color="auto"/>
              <w:bottom w:val="single" w:sz="8" w:space="0" w:color="auto"/>
              <w:right w:val="single" w:sz="8" w:space="0" w:color="000000"/>
            </w:tcBorders>
            <w:shd w:val="clear" w:color="auto" w:fill="0070C0"/>
            <w:noWrap/>
            <w:vAlign w:val="center"/>
            <w:hideMark/>
          </w:tcPr>
          <w:p w14:paraId="1C364DF0" w14:textId="77777777" w:rsidR="002C1FBF" w:rsidRPr="00A7685B" w:rsidRDefault="002C1FBF" w:rsidP="002C1FBF">
            <w:pPr>
              <w:jc w:val="center"/>
              <w:rPr>
                <w:rFonts w:cs="Calibri"/>
                <w:b/>
                <w:bCs/>
                <w:color w:val="FFFFFF"/>
                <w:lang w:val="es-CR" w:eastAsia="es-CR"/>
              </w:rPr>
            </w:pPr>
            <w:bookmarkStart w:id="18" w:name="RANGE!B2"/>
            <w:r w:rsidRPr="00A7685B">
              <w:rPr>
                <w:rFonts w:cs="Calibri"/>
                <w:b/>
                <w:bCs/>
                <w:color w:val="FFFFFF"/>
                <w:lang w:val="es-CR" w:eastAsia="es-CR"/>
              </w:rPr>
              <w:t>Juzgado de Familia del Tercer Circuito Judicial San José</w:t>
            </w:r>
            <w:bookmarkEnd w:id="18"/>
          </w:p>
        </w:tc>
      </w:tr>
      <w:tr w:rsidR="002C1FBF" w:rsidRPr="002C1FBF" w14:paraId="11B312F4" w14:textId="77777777" w:rsidTr="00A7685B">
        <w:trPr>
          <w:trHeight w:val="300"/>
        </w:trPr>
        <w:tc>
          <w:tcPr>
            <w:tcW w:w="1798" w:type="pct"/>
            <w:tcBorders>
              <w:top w:val="nil"/>
              <w:left w:val="double" w:sz="6" w:space="0" w:color="auto"/>
              <w:bottom w:val="double" w:sz="6" w:space="0" w:color="auto"/>
              <w:right w:val="double" w:sz="6" w:space="0" w:color="auto"/>
            </w:tcBorders>
            <w:shd w:val="clear" w:color="auto" w:fill="BDD6EE"/>
            <w:vAlign w:val="center"/>
            <w:hideMark/>
          </w:tcPr>
          <w:p w14:paraId="650A33C0" w14:textId="77777777" w:rsidR="002C1FBF" w:rsidRPr="002C1FBF" w:rsidRDefault="002C1FBF" w:rsidP="002C1FBF">
            <w:pPr>
              <w:jc w:val="center"/>
              <w:rPr>
                <w:rFonts w:ascii="Book Antiqua" w:hAnsi="Book Antiqua"/>
                <w:b/>
                <w:bCs/>
                <w:color w:val="000000"/>
                <w:sz w:val="22"/>
                <w:szCs w:val="22"/>
                <w:lang w:val="es-CR" w:eastAsia="es-CR"/>
              </w:rPr>
            </w:pPr>
            <w:bookmarkStart w:id="19" w:name="_Hlk56057921"/>
            <w:r w:rsidRPr="002C1FBF">
              <w:rPr>
                <w:rFonts w:ascii="Book Antiqua" w:hAnsi="Book Antiqua"/>
                <w:b/>
                <w:bCs/>
                <w:color w:val="000000"/>
                <w:sz w:val="22"/>
                <w:szCs w:val="22"/>
                <w:lang w:val="es-CR" w:eastAsia="es-CR"/>
              </w:rPr>
              <w:t xml:space="preserve">Ubicaciones </w:t>
            </w:r>
          </w:p>
        </w:tc>
        <w:tc>
          <w:tcPr>
            <w:tcW w:w="3202" w:type="pct"/>
            <w:gridSpan w:val="2"/>
            <w:tcBorders>
              <w:top w:val="single" w:sz="8" w:space="0" w:color="auto"/>
              <w:left w:val="nil"/>
              <w:bottom w:val="double" w:sz="6" w:space="0" w:color="auto"/>
              <w:right w:val="double" w:sz="6" w:space="0" w:color="000000"/>
            </w:tcBorders>
            <w:shd w:val="clear" w:color="auto" w:fill="BDD6EE"/>
            <w:vAlign w:val="center"/>
            <w:hideMark/>
          </w:tcPr>
          <w:p w14:paraId="53702E75" w14:textId="77777777" w:rsidR="002C1FBF" w:rsidRPr="002C1FBF" w:rsidRDefault="002C1FBF" w:rsidP="002C1FBF">
            <w:pPr>
              <w:jc w:val="center"/>
              <w:rPr>
                <w:rFonts w:ascii="Book Antiqua" w:hAnsi="Book Antiqua"/>
                <w:b/>
                <w:bCs/>
                <w:color w:val="000000"/>
                <w:sz w:val="22"/>
                <w:szCs w:val="22"/>
                <w:lang w:val="es-CR" w:eastAsia="es-CR"/>
              </w:rPr>
            </w:pPr>
            <w:r w:rsidRPr="002C1FBF">
              <w:rPr>
                <w:rFonts w:ascii="Book Antiqua" w:hAnsi="Book Antiqua"/>
                <w:b/>
                <w:bCs/>
                <w:color w:val="000000"/>
                <w:sz w:val="22"/>
                <w:szCs w:val="22"/>
                <w:lang w:val="es-CR" w:eastAsia="es-CR"/>
              </w:rPr>
              <w:t>Reparto</w:t>
            </w:r>
          </w:p>
        </w:tc>
      </w:tr>
      <w:tr w:rsidR="002C1FBF" w:rsidRPr="002C1FBF" w14:paraId="3C1A03F9"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1DEAC2F4"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Jueza o Juez 1</w:t>
            </w:r>
          </w:p>
        </w:tc>
        <w:tc>
          <w:tcPr>
            <w:tcW w:w="1079" w:type="pct"/>
            <w:vMerge w:val="restart"/>
            <w:tcBorders>
              <w:top w:val="nil"/>
              <w:left w:val="double" w:sz="6" w:space="0" w:color="auto"/>
              <w:bottom w:val="double" w:sz="6" w:space="0" w:color="000000"/>
              <w:right w:val="double" w:sz="6" w:space="0" w:color="auto"/>
            </w:tcBorders>
            <w:shd w:val="clear" w:color="auto" w:fill="auto"/>
            <w:vAlign w:val="center"/>
            <w:hideMark/>
          </w:tcPr>
          <w:p w14:paraId="5245D9D7" w14:textId="77777777" w:rsidR="002C1FBF" w:rsidRPr="002C1FBF" w:rsidRDefault="002C1FBF" w:rsidP="002C1FBF">
            <w:pPr>
              <w:jc w:val="cente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Jueza o Juez 1</w:t>
            </w:r>
          </w:p>
        </w:tc>
        <w:tc>
          <w:tcPr>
            <w:tcW w:w="2123" w:type="pct"/>
            <w:tcBorders>
              <w:top w:val="nil"/>
              <w:left w:val="nil"/>
              <w:bottom w:val="double" w:sz="6" w:space="0" w:color="auto"/>
              <w:right w:val="double" w:sz="6" w:space="0" w:color="auto"/>
            </w:tcBorders>
            <w:shd w:val="clear" w:color="000000" w:fill="FFFFFF"/>
            <w:vAlign w:val="center"/>
            <w:hideMark/>
          </w:tcPr>
          <w:p w14:paraId="5CC2E6B8"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1</w:t>
            </w:r>
          </w:p>
        </w:tc>
      </w:tr>
      <w:tr w:rsidR="002C1FBF" w:rsidRPr="002C1FBF" w14:paraId="70AEB252"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4D174D36"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 xml:space="preserve">Jueza o Juez 2 </w:t>
            </w:r>
          </w:p>
        </w:tc>
        <w:tc>
          <w:tcPr>
            <w:tcW w:w="1079" w:type="pct"/>
            <w:vMerge/>
            <w:tcBorders>
              <w:top w:val="nil"/>
              <w:left w:val="double" w:sz="6" w:space="0" w:color="auto"/>
              <w:bottom w:val="double" w:sz="6" w:space="0" w:color="000000"/>
              <w:right w:val="double" w:sz="6" w:space="0" w:color="auto"/>
            </w:tcBorders>
            <w:vAlign w:val="center"/>
            <w:hideMark/>
          </w:tcPr>
          <w:p w14:paraId="11F9DDB9"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39BBB229"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2</w:t>
            </w:r>
          </w:p>
        </w:tc>
      </w:tr>
      <w:tr w:rsidR="002C1FBF" w:rsidRPr="002C1FBF" w14:paraId="274B1724"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78FBF569"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Jueza o Juez 3</w:t>
            </w:r>
          </w:p>
        </w:tc>
        <w:tc>
          <w:tcPr>
            <w:tcW w:w="1079" w:type="pct"/>
            <w:vMerge/>
            <w:tcBorders>
              <w:top w:val="nil"/>
              <w:left w:val="double" w:sz="6" w:space="0" w:color="auto"/>
              <w:bottom w:val="double" w:sz="6" w:space="0" w:color="000000"/>
              <w:right w:val="double" w:sz="6" w:space="0" w:color="auto"/>
            </w:tcBorders>
            <w:vAlign w:val="center"/>
            <w:hideMark/>
          </w:tcPr>
          <w:p w14:paraId="7502C6A3"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068B410C"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3</w:t>
            </w:r>
          </w:p>
        </w:tc>
      </w:tr>
      <w:tr w:rsidR="002C1FBF" w:rsidRPr="002C1FBF" w14:paraId="0B41035E"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06C3993F"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1</w:t>
            </w:r>
          </w:p>
        </w:tc>
        <w:tc>
          <w:tcPr>
            <w:tcW w:w="1079" w:type="pct"/>
            <w:vMerge/>
            <w:tcBorders>
              <w:top w:val="nil"/>
              <w:left w:val="double" w:sz="6" w:space="0" w:color="auto"/>
              <w:bottom w:val="double" w:sz="6" w:space="0" w:color="000000"/>
              <w:right w:val="double" w:sz="6" w:space="0" w:color="auto"/>
            </w:tcBorders>
            <w:vAlign w:val="center"/>
            <w:hideMark/>
          </w:tcPr>
          <w:p w14:paraId="18DABF36"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1AE62C5F"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4</w:t>
            </w:r>
          </w:p>
        </w:tc>
      </w:tr>
      <w:tr w:rsidR="002C1FBF" w:rsidRPr="002C1FBF" w14:paraId="396E3E61"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582AF23B"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2</w:t>
            </w:r>
          </w:p>
        </w:tc>
        <w:tc>
          <w:tcPr>
            <w:tcW w:w="1079" w:type="pct"/>
            <w:vMerge w:val="restart"/>
            <w:tcBorders>
              <w:top w:val="nil"/>
              <w:left w:val="double" w:sz="6" w:space="0" w:color="auto"/>
              <w:bottom w:val="nil"/>
              <w:right w:val="double" w:sz="6" w:space="0" w:color="auto"/>
            </w:tcBorders>
            <w:shd w:val="clear" w:color="auto" w:fill="auto"/>
            <w:vAlign w:val="center"/>
            <w:hideMark/>
          </w:tcPr>
          <w:p w14:paraId="029BAD69" w14:textId="77777777" w:rsidR="002C1FBF" w:rsidRPr="002C1FBF" w:rsidRDefault="002C1FBF" w:rsidP="002C1FBF">
            <w:pPr>
              <w:jc w:val="cente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Jueza o Juez 2</w:t>
            </w:r>
          </w:p>
        </w:tc>
        <w:tc>
          <w:tcPr>
            <w:tcW w:w="2123" w:type="pct"/>
            <w:tcBorders>
              <w:top w:val="nil"/>
              <w:left w:val="nil"/>
              <w:bottom w:val="double" w:sz="6" w:space="0" w:color="auto"/>
              <w:right w:val="double" w:sz="6" w:space="0" w:color="auto"/>
            </w:tcBorders>
            <w:shd w:val="clear" w:color="000000" w:fill="FFFFFF"/>
            <w:vAlign w:val="center"/>
            <w:hideMark/>
          </w:tcPr>
          <w:p w14:paraId="29583ECE"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1</w:t>
            </w:r>
          </w:p>
        </w:tc>
      </w:tr>
      <w:tr w:rsidR="002C1FBF" w:rsidRPr="002C1FBF" w14:paraId="1CADE5B6"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555BDC0A"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3</w:t>
            </w:r>
          </w:p>
        </w:tc>
        <w:tc>
          <w:tcPr>
            <w:tcW w:w="1079" w:type="pct"/>
            <w:vMerge/>
            <w:tcBorders>
              <w:top w:val="nil"/>
              <w:left w:val="double" w:sz="6" w:space="0" w:color="auto"/>
              <w:bottom w:val="nil"/>
              <w:right w:val="double" w:sz="6" w:space="0" w:color="auto"/>
            </w:tcBorders>
            <w:vAlign w:val="center"/>
            <w:hideMark/>
          </w:tcPr>
          <w:p w14:paraId="40154C71"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0C22589B"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2</w:t>
            </w:r>
          </w:p>
        </w:tc>
      </w:tr>
      <w:tr w:rsidR="002C1FBF" w:rsidRPr="002C1FBF" w14:paraId="70BFEF6D" w14:textId="77777777" w:rsidTr="00A7685B">
        <w:trPr>
          <w:trHeight w:val="31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565241D2"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4</w:t>
            </w:r>
          </w:p>
        </w:tc>
        <w:tc>
          <w:tcPr>
            <w:tcW w:w="1079" w:type="pct"/>
            <w:vMerge/>
            <w:tcBorders>
              <w:top w:val="nil"/>
              <w:left w:val="double" w:sz="6" w:space="0" w:color="auto"/>
              <w:bottom w:val="nil"/>
              <w:right w:val="double" w:sz="6" w:space="0" w:color="auto"/>
            </w:tcBorders>
            <w:vAlign w:val="center"/>
            <w:hideMark/>
          </w:tcPr>
          <w:p w14:paraId="2CB3F2CD"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0E767054"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3</w:t>
            </w:r>
          </w:p>
        </w:tc>
      </w:tr>
      <w:tr w:rsidR="002C1FBF" w:rsidRPr="002C1FBF" w14:paraId="411463ED" w14:textId="77777777" w:rsidTr="00A7685B">
        <w:trPr>
          <w:trHeight w:val="600"/>
        </w:trPr>
        <w:tc>
          <w:tcPr>
            <w:tcW w:w="1798" w:type="pct"/>
            <w:tcBorders>
              <w:top w:val="nil"/>
              <w:left w:val="double" w:sz="6" w:space="0" w:color="auto"/>
              <w:bottom w:val="double" w:sz="6" w:space="0" w:color="auto"/>
              <w:right w:val="double" w:sz="6" w:space="0" w:color="auto"/>
            </w:tcBorders>
            <w:shd w:val="clear" w:color="000000" w:fill="FFFFFF"/>
            <w:vAlign w:val="center"/>
            <w:hideMark/>
          </w:tcPr>
          <w:p w14:paraId="0E51092F"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5 (Manifestación)</w:t>
            </w:r>
          </w:p>
        </w:tc>
        <w:tc>
          <w:tcPr>
            <w:tcW w:w="1079" w:type="pct"/>
            <w:vMerge/>
            <w:tcBorders>
              <w:top w:val="nil"/>
              <w:left w:val="double" w:sz="6" w:space="0" w:color="auto"/>
              <w:bottom w:val="nil"/>
              <w:right w:val="double" w:sz="6" w:space="0" w:color="auto"/>
            </w:tcBorders>
            <w:vAlign w:val="center"/>
            <w:hideMark/>
          </w:tcPr>
          <w:p w14:paraId="55DA08CB"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289040D8"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4</w:t>
            </w:r>
          </w:p>
        </w:tc>
      </w:tr>
      <w:tr w:rsidR="002C1FBF" w:rsidRPr="002C1FBF" w14:paraId="0CED7BD5" w14:textId="77777777" w:rsidTr="00A7685B">
        <w:trPr>
          <w:trHeight w:val="60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464A638C"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Coordinadora o Coordinador Judicial</w:t>
            </w:r>
          </w:p>
        </w:tc>
        <w:tc>
          <w:tcPr>
            <w:tcW w:w="1079" w:type="pct"/>
            <w:vMerge w:val="restart"/>
            <w:tcBorders>
              <w:top w:val="double" w:sz="6" w:space="0" w:color="000000"/>
              <w:left w:val="double" w:sz="6" w:space="0" w:color="auto"/>
              <w:bottom w:val="double" w:sz="6" w:space="0" w:color="000000"/>
              <w:right w:val="double" w:sz="6" w:space="0" w:color="auto"/>
            </w:tcBorders>
            <w:shd w:val="clear" w:color="000000" w:fill="FFFFFF"/>
            <w:vAlign w:val="center"/>
            <w:hideMark/>
          </w:tcPr>
          <w:p w14:paraId="2ED9D3A4" w14:textId="77777777" w:rsidR="002C1FBF" w:rsidRPr="002C1FBF" w:rsidRDefault="002C1FBF" w:rsidP="002C1FBF">
            <w:pPr>
              <w:jc w:val="cente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Jueza o Juez 3</w:t>
            </w:r>
          </w:p>
        </w:tc>
        <w:tc>
          <w:tcPr>
            <w:tcW w:w="2123" w:type="pct"/>
            <w:tcBorders>
              <w:top w:val="nil"/>
              <w:left w:val="nil"/>
              <w:bottom w:val="double" w:sz="6" w:space="0" w:color="auto"/>
              <w:right w:val="double" w:sz="6" w:space="0" w:color="auto"/>
            </w:tcBorders>
            <w:shd w:val="clear" w:color="000000" w:fill="FFFFFF"/>
            <w:vAlign w:val="center"/>
            <w:hideMark/>
          </w:tcPr>
          <w:p w14:paraId="759915FD"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1</w:t>
            </w:r>
          </w:p>
        </w:tc>
      </w:tr>
      <w:tr w:rsidR="002C1FBF" w:rsidRPr="002C1FBF" w14:paraId="267C3D4E" w14:textId="77777777" w:rsidTr="00A7685B">
        <w:trPr>
          <w:trHeight w:val="310"/>
        </w:trPr>
        <w:tc>
          <w:tcPr>
            <w:tcW w:w="1798" w:type="pct"/>
            <w:tcBorders>
              <w:top w:val="nil"/>
              <w:left w:val="double" w:sz="6" w:space="0" w:color="auto"/>
              <w:bottom w:val="double" w:sz="6" w:space="0" w:color="auto"/>
              <w:right w:val="double" w:sz="6" w:space="0" w:color="auto"/>
            </w:tcBorders>
            <w:shd w:val="clear" w:color="auto" w:fill="auto"/>
            <w:vAlign w:val="center"/>
            <w:hideMark/>
          </w:tcPr>
          <w:p w14:paraId="0DB443AB"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Aux Servicios Generales</w:t>
            </w:r>
          </w:p>
        </w:tc>
        <w:tc>
          <w:tcPr>
            <w:tcW w:w="1079" w:type="pct"/>
            <w:vMerge/>
            <w:tcBorders>
              <w:top w:val="double" w:sz="6" w:space="0" w:color="000000"/>
              <w:left w:val="double" w:sz="6" w:space="0" w:color="auto"/>
              <w:bottom w:val="double" w:sz="6" w:space="0" w:color="000000"/>
              <w:right w:val="double" w:sz="6" w:space="0" w:color="auto"/>
            </w:tcBorders>
            <w:vAlign w:val="center"/>
            <w:hideMark/>
          </w:tcPr>
          <w:p w14:paraId="5794ADD1"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7DDD1BB0"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2</w:t>
            </w:r>
          </w:p>
        </w:tc>
      </w:tr>
      <w:tr w:rsidR="002C1FBF" w:rsidRPr="002C1FBF" w14:paraId="3DED47D4" w14:textId="77777777" w:rsidTr="00A7685B">
        <w:trPr>
          <w:trHeight w:val="310"/>
        </w:trPr>
        <w:tc>
          <w:tcPr>
            <w:tcW w:w="1798" w:type="pct"/>
            <w:vMerge w:val="restart"/>
            <w:tcBorders>
              <w:top w:val="nil"/>
              <w:left w:val="double" w:sz="6" w:space="0" w:color="auto"/>
              <w:bottom w:val="double" w:sz="6" w:space="0" w:color="000000"/>
              <w:right w:val="double" w:sz="6" w:space="0" w:color="auto"/>
            </w:tcBorders>
            <w:shd w:val="clear" w:color="000000" w:fill="BFBFBF"/>
            <w:vAlign w:val="center"/>
            <w:hideMark/>
          </w:tcPr>
          <w:p w14:paraId="07489150" w14:textId="77777777" w:rsidR="002C1FBF" w:rsidRPr="002C1FBF" w:rsidRDefault="002C1FBF" w:rsidP="002C1FBF">
            <w:pPr>
              <w:jc w:val="cente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 </w:t>
            </w:r>
          </w:p>
        </w:tc>
        <w:tc>
          <w:tcPr>
            <w:tcW w:w="1079" w:type="pct"/>
            <w:vMerge/>
            <w:tcBorders>
              <w:top w:val="double" w:sz="6" w:space="0" w:color="000000"/>
              <w:left w:val="double" w:sz="6" w:space="0" w:color="auto"/>
              <w:bottom w:val="double" w:sz="6" w:space="0" w:color="000000"/>
              <w:right w:val="double" w:sz="6" w:space="0" w:color="auto"/>
            </w:tcBorders>
            <w:vAlign w:val="center"/>
            <w:hideMark/>
          </w:tcPr>
          <w:p w14:paraId="05FB517B"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15717DA1"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3</w:t>
            </w:r>
          </w:p>
        </w:tc>
      </w:tr>
      <w:tr w:rsidR="002C1FBF" w:rsidRPr="002C1FBF" w14:paraId="260471DB" w14:textId="77777777" w:rsidTr="00A7685B">
        <w:trPr>
          <w:trHeight w:val="310"/>
        </w:trPr>
        <w:tc>
          <w:tcPr>
            <w:tcW w:w="1798" w:type="pct"/>
            <w:vMerge/>
            <w:tcBorders>
              <w:top w:val="nil"/>
              <w:left w:val="double" w:sz="6" w:space="0" w:color="auto"/>
              <w:bottom w:val="double" w:sz="6" w:space="0" w:color="000000"/>
              <w:right w:val="double" w:sz="6" w:space="0" w:color="auto"/>
            </w:tcBorders>
            <w:vAlign w:val="center"/>
            <w:hideMark/>
          </w:tcPr>
          <w:p w14:paraId="52E96EA6" w14:textId="77777777" w:rsidR="002C1FBF" w:rsidRPr="002C1FBF" w:rsidRDefault="002C1FBF" w:rsidP="002C1FBF">
            <w:pPr>
              <w:rPr>
                <w:rFonts w:ascii="Book Antiqua" w:hAnsi="Book Antiqua"/>
                <w:color w:val="000000"/>
                <w:sz w:val="22"/>
                <w:szCs w:val="22"/>
                <w:lang w:val="es-CR" w:eastAsia="es-CR"/>
              </w:rPr>
            </w:pPr>
          </w:p>
        </w:tc>
        <w:tc>
          <w:tcPr>
            <w:tcW w:w="1079" w:type="pct"/>
            <w:vMerge/>
            <w:tcBorders>
              <w:top w:val="double" w:sz="6" w:space="0" w:color="000000"/>
              <w:left w:val="double" w:sz="6" w:space="0" w:color="auto"/>
              <w:bottom w:val="double" w:sz="6" w:space="0" w:color="000000"/>
              <w:right w:val="double" w:sz="6" w:space="0" w:color="auto"/>
            </w:tcBorders>
            <w:vAlign w:val="center"/>
            <w:hideMark/>
          </w:tcPr>
          <w:p w14:paraId="6046BFF4" w14:textId="77777777" w:rsidR="002C1FBF" w:rsidRPr="002C1FBF" w:rsidRDefault="002C1FBF" w:rsidP="002C1FBF">
            <w:pPr>
              <w:rPr>
                <w:rFonts w:ascii="Book Antiqua" w:hAnsi="Book Antiqua"/>
                <w:color w:val="000000"/>
                <w:sz w:val="22"/>
                <w:szCs w:val="22"/>
                <w:lang w:val="es-CR" w:eastAsia="es-CR"/>
              </w:rPr>
            </w:pPr>
          </w:p>
        </w:tc>
        <w:tc>
          <w:tcPr>
            <w:tcW w:w="2123" w:type="pct"/>
            <w:tcBorders>
              <w:top w:val="nil"/>
              <w:left w:val="nil"/>
              <w:bottom w:val="double" w:sz="6" w:space="0" w:color="auto"/>
              <w:right w:val="double" w:sz="6" w:space="0" w:color="auto"/>
            </w:tcBorders>
            <w:shd w:val="clear" w:color="000000" w:fill="FFFFFF"/>
            <w:vAlign w:val="center"/>
            <w:hideMark/>
          </w:tcPr>
          <w:p w14:paraId="153ED1D4" w14:textId="77777777" w:rsidR="002C1FBF" w:rsidRPr="002C1FBF" w:rsidRDefault="002C1FBF" w:rsidP="002C1FBF">
            <w:pPr>
              <w:rPr>
                <w:rFonts w:ascii="Book Antiqua" w:hAnsi="Book Antiqua"/>
                <w:color w:val="000000"/>
                <w:sz w:val="22"/>
                <w:szCs w:val="22"/>
                <w:lang w:val="es-CR" w:eastAsia="es-CR"/>
              </w:rPr>
            </w:pPr>
            <w:r w:rsidRPr="002C1FBF">
              <w:rPr>
                <w:rFonts w:ascii="Book Antiqua" w:hAnsi="Book Antiqua"/>
                <w:color w:val="000000"/>
                <w:sz w:val="22"/>
                <w:szCs w:val="22"/>
                <w:lang w:val="es-CR" w:eastAsia="es-CR"/>
              </w:rPr>
              <w:t>Técnica o Técnico Judicial 4</w:t>
            </w:r>
          </w:p>
        </w:tc>
      </w:tr>
      <w:tr w:rsidR="002C1FBF" w:rsidRPr="002C1FBF" w14:paraId="309A82C4" w14:textId="77777777" w:rsidTr="00A7685B">
        <w:trPr>
          <w:trHeight w:val="300"/>
        </w:trPr>
        <w:tc>
          <w:tcPr>
            <w:tcW w:w="5000" w:type="pct"/>
            <w:gridSpan w:val="3"/>
            <w:tcBorders>
              <w:top w:val="nil"/>
              <w:left w:val="double" w:sz="6" w:space="0" w:color="auto"/>
              <w:bottom w:val="nil"/>
              <w:right w:val="double" w:sz="6" w:space="0" w:color="000000"/>
            </w:tcBorders>
            <w:shd w:val="clear" w:color="000000" w:fill="FFFFFF"/>
            <w:vAlign w:val="center"/>
            <w:hideMark/>
          </w:tcPr>
          <w:p w14:paraId="1390AF1C" w14:textId="77777777" w:rsidR="002C1FBF" w:rsidRPr="002C1FBF" w:rsidRDefault="002C1FBF" w:rsidP="002C1FBF">
            <w:pPr>
              <w:rPr>
                <w:rFonts w:ascii="Book Antiqua" w:hAnsi="Book Antiqua"/>
                <w:b/>
                <w:bCs/>
                <w:i/>
                <w:iCs/>
                <w:color w:val="000000"/>
                <w:sz w:val="22"/>
                <w:szCs w:val="22"/>
                <w:lang w:val="es-CR" w:eastAsia="es-CR"/>
              </w:rPr>
            </w:pPr>
            <w:r w:rsidRPr="002C1FBF">
              <w:rPr>
                <w:rFonts w:ascii="Book Antiqua" w:hAnsi="Book Antiqua"/>
                <w:b/>
                <w:bCs/>
                <w:i/>
                <w:iCs/>
                <w:color w:val="000000"/>
                <w:sz w:val="22"/>
                <w:szCs w:val="22"/>
                <w:lang w:val="es-CR" w:eastAsia="es-CR"/>
              </w:rPr>
              <w:t xml:space="preserve">Observaciones: </w:t>
            </w:r>
          </w:p>
        </w:tc>
      </w:tr>
      <w:tr w:rsidR="002C1FBF" w:rsidRPr="002C1FBF" w14:paraId="732BAC72" w14:textId="77777777" w:rsidTr="00A7685B">
        <w:trPr>
          <w:trHeight w:val="470"/>
        </w:trPr>
        <w:tc>
          <w:tcPr>
            <w:tcW w:w="5000" w:type="pct"/>
            <w:gridSpan w:val="3"/>
            <w:tcBorders>
              <w:top w:val="nil"/>
              <w:left w:val="double" w:sz="6" w:space="0" w:color="auto"/>
              <w:bottom w:val="double" w:sz="6" w:space="0" w:color="auto"/>
              <w:right w:val="double" w:sz="6" w:space="0" w:color="000000"/>
            </w:tcBorders>
            <w:shd w:val="clear" w:color="000000" w:fill="BFBFBF"/>
            <w:vAlign w:val="center"/>
            <w:hideMark/>
          </w:tcPr>
          <w:p w14:paraId="32975885" w14:textId="77777777" w:rsidR="002C1FBF" w:rsidRPr="002C1FBF" w:rsidRDefault="002C1FBF" w:rsidP="002C1FBF">
            <w:pPr>
              <w:rPr>
                <w:rFonts w:ascii="Book Antiqua" w:hAnsi="Book Antiqua"/>
                <w:i/>
                <w:iCs/>
                <w:color w:val="000000"/>
                <w:sz w:val="22"/>
                <w:szCs w:val="22"/>
                <w:lang w:val="es-CR" w:eastAsia="es-CR"/>
              </w:rPr>
            </w:pPr>
            <w:r w:rsidRPr="002C1FBF">
              <w:rPr>
                <w:rFonts w:ascii="Book Antiqua" w:hAnsi="Book Antiqua"/>
                <w:i/>
                <w:iCs/>
                <w:color w:val="000000"/>
                <w:sz w:val="22"/>
                <w:szCs w:val="22"/>
                <w:lang w:val="es-CR" w:eastAsia="es-CR"/>
              </w:rPr>
              <w:t>•La persona Técnica Judicial 5 se dedica a la manifestación.</w:t>
            </w:r>
          </w:p>
        </w:tc>
      </w:tr>
      <w:bookmarkEnd w:id="19"/>
    </w:tbl>
    <w:p w14:paraId="6D839237" w14:textId="77777777" w:rsidR="002C1FBF" w:rsidRDefault="002C1FBF" w:rsidP="002C1FBF">
      <w:pPr>
        <w:spacing w:line="276" w:lineRule="auto"/>
        <w:ind w:left="1080"/>
        <w:jc w:val="both"/>
        <w:rPr>
          <w:rFonts w:ascii="Book Antiqua" w:hAnsi="Book Antiqua"/>
          <w:bCs/>
          <w:lang w:val="es-CR"/>
        </w:rPr>
      </w:pPr>
    </w:p>
    <w:p w14:paraId="6B8D2B1C" w14:textId="77777777" w:rsidR="002C1FBF" w:rsidRDefault="002C1FBF" w:rsidP="00A7685B">
      <w:pPr>
        <w:spacing w:line="276" w:lineRule="auto"/>
        <w:ind w:left="1080"/>
        <w:jc w:val="both"/>
        <w:rPr>
          <w:rFonts w:ascii="Book Antiqua" w:hAnsi="Book Antiqua"/>
          <w:bCs/>
          <w:lang w:val="es-CR"/>
        </w:rPr>
      </w:pPr>
    </w:p>
    <w:p w14:paraId="21BBB700" w14:textId="77777777" w:rsidR="005812B3" w:rsidRPr="00215BC2" w:rsidRDefault="005812B3" w:rsidP="00215BC2">
      <w:pPr>
        <w:pStyle w:val="Estilo1"/>
        <w:ind w:left="567" w:hanging="502"/>
        <w:jc w:val="both"/>
        <w:rPr>
          <w:rStyle w:val="nfasis"/>
          <w:i w:val="0"/>
          <w:iCs w:val="0"/>
        </w:rPr>
      </w:pPr>
      <w:r w:rsidRPr="00215BC2">
        <w:rPr>
          <w:rStyle w:val="nfasis"/>
          <w:i w:val="0"/>
          <w:iCs w:val="0"/>
        </w:rPr>
        <w:t xml:space="preserve">Solicitar a la Dirección de Tecnología de la Información y las Comunicaciones, que revise, analice y determine oportunidades de mejora para corregir la situación evidenciada en este informe, de las constantes caídas del sistema que se dan en el Tercer Circuito Judicial de San José, y que termina afectando el rendimiento del personal, incrementando las inconformidades de las personas usuarias e incluso la realización de audiencias.  </w:t>
      </w:r>
    </w:p>
    <w:p w14:paraId="39684F25" w14:textId="4EA5C447" w:rsidR="00E745F2" w:rsidRDefault="00E745F2" w:rsidP="00A7685B">
      <w:pPr>
        <w:spacing w:line="276" w:lineRule="auto"/>
        <w:jc w:val="both"/>
        <w:rPr>
          <w:rFonts w:ascii="Book Antiqua" w:hAnsi="Book Antiqua"/>
          <w:lang w:val="es-CR"/>
        </w:rPr>
      </w:pPr>
    </w:p>
    <w:p w14:paraId="71B1179A" w14:textId="77777777" w:rsidR="00E745F2" w:rsidRPr="00A7685B" w:rsidRDefault="00E745F2" w:rsidP="00A7685B">
      <w:pPr>
        <w:pStyle w:val="Prrafodelista"/>
        <w:ind w:left="0"/>
        <w:jc w:val="both"/>
        <w:rPr>
          <w:rFonts w:ascii="Book Antiqua" w:hAnsi="Book Antiqua"/>
          <w:i/>
          <w:iCs/>
          <w:lang w:val="es-CR"/>
        </w:rPr>
      </w:pPr>
      <w:r w:rsidRPr="00A7685B">
        <w:rPr>
          <w:rFonts w:ascii="Book Antiqua" w:hAnsi="Book Antiqua"/>
          <w:i/>
          <w:iCs/>
          <w:lang w:val="es-CR"/>
        </w:rPr>
        <w:t xml:space="preserve">A la Comisión de la Jurisdicción de Familia, Juez Gestor de Familia y </w:t>
      </w:r>
      <w:r w:rsidR="00636C0A">
        <w:rPr>
          <w:rFonts w:ascii="Book Antiqua" w:hAnsi="Book Antiqua"/>
          <w:i/>
          <w:iCs/>
          <w:lang w:val="es-CR"/>
        </w:rPr>
        <w:t>e</w:t>
      </w:r>
      <w:r w:rsidRPr="00A7685B">
        <w:rPr>
          <w:rFonts w:ascii="Book Antiqua" w:hAnsi="Book Antiqua"/>
          <w:i/>
          <w:iCs/>
          <w:lang w:val="es-CR"/>
        </w:rPr>
        <w:t>l Subproceso de Estadística de la Dirección de Planificación</w:t>
      </w:r>
    </w:p>
    <w:p w14:paraId="31E374FE" w14:textId="77777777" w:rsidR="00E745F2" w:rsidRDefault="00E745F2" w:rsidP="00A7685B">
      <w:pPr>
        <w:pStyle w:val="Prrafodelista"/>
        <w:ind w:left="0"/>
        <w:rPr>
          <w:rFonts w:ascii="Book Antiqua" w:hAnsi="Book Antiqua"/>
          <w:lang w:val="es-CR"/>
        </w:rPr>
      </w:pPr>
    </w:p>
    <w:p w14:paraId="7E0C0C76" w14:textId="77777777" w:rsidR="00E745F2" w:rsidRPr="00215BC2" w:rsidRDefault="00636C0A" w:rsidP="00215BC2">
      <w:pPr>
        <w:pStyle w:val="Estilo1"/>
        <w:ind w:left="567" w:hanging="502"/>
        <w:jc w:val="both"/>
        <w:rPr>
          <w:rStyle w:val="nfasis"/>
          <w:i w:val="0"/>
          <w:iCs w:val="0"/>
        </w:rPr>
      </w:pPr>
      <w:r w:rsidRPr="00215BC2">
        <w:rPr>
          <w:rStyle w:val="nfasis"/>
          <w:i w:val="0"/>
          <w:iCs w:val="0"/>
        </w:rPr>
        <w:t>Con el fin de estandarizar y regular el reporte de reentrados, cual es el trámite “</w:t>
      </w:r>
      <w:r w:rsidRPr="00215BC2">
        <w:rPr>
          <w:rStyle w:val="nfasis"/>
        </w:rPr>
        <w:t>a nivel administrativo</w:t>
      </w:r>
      <w:r w:rsidRPr="00215BC2">
        <w:rPr>
          <w:rStyle w:val="nfasis"/>
          <w:i w:val="0"/>
          <w:iCs w:val="0"/>
        </w:rPr>
        <w:t>” en la estadística para las salvaguardas cuando se realice alguna prevención</w:t>
      </w:r>
      <w:r w:rsidR="0048314E" w:rsidRPr="00215BC2">
        <w:rPr>
          <w:rStyle w:val="nfasis"/>
          <w:i w:val="0"/>
          <w:iCs w:val="0"/>
        </w:rPr>
        <w:t>.</w:t>
      </w:r>
    </w:p>
    <w:p w14:paraId="6CC845B4" w14:textId="77777777" w:rsidR="009B18F1" w:rsidRPr="00757AA2" w:rsidRDefault="009B18F1" w:rsidP="00757AA2">
      <w:pPr>
        <w:spacing w:line="276" w:lineRule="auto"/>
        <w:jc w:val="both"/>
        <w:rPr>
          <w:rFonts w:ascii="Book Antiqua" w:hAnsi="Book Antiqua"/>
          <w:i/>
          <w:iCs/>
          <w:lang w:val="es-CR"/>
        </w:rPr>
      </w:pPr>
      <w:bookmarkStart w:id="20" w:name="_Hlk111714660"/>
      <w:r w:rsidRPr="00757AA2">
        <w:rPr>
          <w:rFonts w:ascii="Book Antiqua" w:hAnsi="Book Antiqua"/>
          <w:i/>
          <w:iCs/>
          <w:lang w:val="es-CR"/>
        </w:rPr>
        <w:lastRenderedPageBreak/>
        <w:t>Al Juzgado de Familia del Tercer Circuito Judicial de San José, Desamparados</w:t>
      </w:r>
    </w:p>
    <w:bookmarkEnd w:id="20"/>
    <w:p w14:paraId="5A26FD41" w14:textId="77777777" w:rsidR="009B18F1" w:rsidRPr="00757AA2" w:rsidRDefault="009B18F1" w:rsidP="00757AA2">
      <w:pPr>
        <w:spacing w:line="276" w:lineRule="auto"/>
        <w:jc w:val="both"/>
        <w:rPr>
          <w:rFonts w:ascii="Book Antiqua" w:hAnsi="Book Antiqua"/>
          <w:i/>
          <w:iCs/>
          <w:lang w:val="es-CR"/>
        </w:rPr>
      </w:pPr>
    </w:p>
    <w:p w14:paraId="24CE91FD" w14:textId="77777777" w:rsidR="00AD0931" w:rsidRPr="00215BC2" w:rsidRDefault="00361E16" w:rsidP="00215BC2">
      <w:pPr>
        <w:pStyle w:val="Estilo1"/>
        <w:ind w:left="567" w:hanging="502"/>
        <w:jc w:val="both"/>
        <w:rPr>
          <w:rStyle w:val="nfasis"/>
          <w:i w:val="0"/>
          <w:iCs w:val="0"/>
        </w:rPr>
      </w:pPr>
      <w:r w:rsidRPr="00215BC2">
        <w:rPr>
          <w:rStyle w:val="nfasis"/>
          <w:i w:val="0"/>
          <w:iCs w:val="0"/>
        </w:rPr>
        <w:t>Reiterar la aplicación de</w:t>
      </w:r>
      <w:r w:rsidR="000A209B" w:rsidRPr="00215BC2">
        <w:rPr>
          <w:rStyle w:val="nfasis"/>
          <w:i w:val="0"/>
          <w:iCs w:val="0"/>
        </w:rPr>
        <w:t xml:space="preserve"> la Circular 23-2021 “Reiteración de la circular N°15-2019, sobre la importancia de mantener actualizado los sistemas informáticos y efectuar un registro diario y actualizado de la información de esos sistemas, entre ellos el Sistema Costarricense de Gestión de Despachos Judiciales (SCGDJ) y el de la Agenda “Cronos”, entre otros”.</w:t>
      </w:r>
    </w:p>
    <w:p w14:paraId="23C3558D" w14:textId="77777777" w:rsidR="000A209B" w:rsidRDefault="000A209B" w:rsidP="00757AA2">
      <w:pPr>
        <w:spacing w:line="276" w:lineRule="auto"/>
        <w:ind w:left="1080"/>
        <w:jc w:val="both"/>
        <w:rPr>
          <w:rFonts w:ascii="Book Antiqua" w:hAnsi="Book Antiqua"/>
          <w:bCs/>
          <w:lang w:val="es-CR"/>
        </w:rPr>
      </w:pPr>
    </w:p>
    <w:p w14:paraId="17B5D65F" w14:textId="77777777" w:rsidR="00BA7655" w:rsidRPr="00757AA2" w:rsidRDefault="00BA7655" w:rsidP="00757AA2">
      <w:pPr>
        <w:spacing w:line="276" w:lineRule="auto"/>
        <w:ind w:left="1080"/>
        <w:jc w:val="both"/>
        <w:rPr>
          <w:rFonts w:ascii="Book Antiqua" w:hAnsi="Book Antiqua"/>
          <w:bCs/>
          <w:lang w:val="es-CR"/>
        </w:rPr>
      </w:pPr>
    </w:p>
    <w:p w14:paraId="35EDAD50" w14:textId="77777777" w:rsidR="000A209B" w:rsidRPr="00757AA2" w:rsidRDefault="000A209B" w:rsidP="00A7685B">
      <w:pPr>
        <w:spacing w:line="276" w:lineRule="auto"/>
        <w:jc w:val="both"/>
        <w:rPr>
          <w:rFonts w:ascii="Book Antiqua" w:hAnsi="Book Antiqua"/>
          <w:i/>
          <w:iCs/>
          <w:lang w:val="es-CR"/>
        </w:rPr>
      </w:pPr>
      <w:r w:rsidRPr="00757AA2">
        <w:rPr>
          <w:rFonts w:ascii="Book Antiqua" w:hAnsi="Book Antiqua"/>
          <w:i/>
          <w:iCs/>
          <w:lang w:val="es-CR"/>
        </w:rPr>
        <w:t xml:space="preserve">A la Dirección de Tecnología de </w:t>
      </w:r>
      <w:r w:rsidR="005E45CB" w:rsidRPr="00757AA2">
        <w:rPr>
          <w:rFonts w:ascii="Book Antiqua" w:hAnsi="Book Antiqua"/>
          <w:i/>
          <w:iCs/>
          <w:lang w:val="es-CR"/>
        </w:rPr>
        <w:t>Información y Comunicaciones</w:t>
      </w:r>
    </w:p>
    <w:p w14:paraId="7A1EB5BE" w14:textId="77777777" w:rsidR="005E45CB" w:rsidRPr="00757AA2" w:rsidRDefault="005E45CB" w:rsidP="00757AA2">
      <w:pPr>
        <w:spacing w:line="276" w:lineRule="auto"/>
        <w:ind w:left="360"/>
        <w:jc w:val="both"/>
        <w:rPr>
          <w:rFonts w:ascii="Book Antiqua" w:hAnsi="Book Antiqua"/>
          <w:i/>
          <w:iCs/>
          <w:lang w:val="es-CR"/>
        </w:rPr>
      </w:pPr>
    </w:p>
    <w:p w14:paraId="072F3882" w14:textId="77777777" w:rsidR="00040CE0" w:rsidRPr="00215BC2" w:rsidRDefault="00040CE0" w:rsidP="00215BC2">
      <w:pPr>
        <w:pStyle w:val="Estilo1"/>
        <w:ind w:left="567" w:hanging="502"/>
        <w:jc w:val="both"/>
        <w:rPr>
          <w:rStyle w:val="nfasis"/>
          <w:i w:val="0"/>
          <w:iCs w:val="0"/>
        </w:rPr>
      </w:pPr>
      <w:r w:rsidRPr="00215BC2">
        <w:rPr>
          <w:rStyle w:val="nfasis"/>
          <w:i w:val="0"/>
          <w:iCs w:val="0"/>
        </w:rPr>
        <w:t>Configurar para el Juzgado de Familia de Desamparados el reparto automático por clase de manera equitativa entre las 3 personas juzgadoras</w:t>
      </w:r>
      <w:r w:rsidR="00337CDE" w:rsidRPr="00215BC2">
        <w:rPr>
          <w:rStyle w:val="nfasis"/>
          <w:i w:val="0"/>
          <w:iCs w:val="0"/>
        </w:rPr>
        <w:t xml:space="preserve"> conforme a la nueva estructura.</w:t>
      </w:r>
      <w:r w:rsidRPr="00215BC2">
        <w:rPr>
          <w:rStyle w:val="nfasis"/>
          <w:i w:val="0"/>
          <w:iCs w:val="0"/>
        </w:rPr>
        <w:t xml:space="preserve"> Una vez habilitada la mejora de reparto por procedimiento, aplicar esta última conforme a lo acordado por la Comisión de Familia en sesión 06-2022 celebrada el 17 de mayo 2022, artículo I.</w:t>
      </w:r>
    </w:p>
    <w:p w14:paraId="399777B8" w14:textId="77777777" w:rsidR="00040CE0" w:rsidRDefault="00040CE0" w:rsidP="00040CE0">
      <w:pPr>
        <w:spacing w:line="276" w:lineRule="auto"/>
        <w:jc w:val="both"/>
        <w:rPr>
          <w:rFonts w:ascii="Book Antiqua" w:hAnsi="Book Antiqua"/>
          <w:bCs/>
          <w:lang w:val="es-CR"/>
        </w:rPr>
      </w:pPr>
    </w:p>
    <w:p w14:paraId="02D892EF" w14:textId="77777777" w:rsidR="00BA7655" w:rsidRDefault="00BA7655" w:rsidP="00040CE0">
      <w:pPr>
        <w:spacing w:line="276" w:lineRule="auto"/>
        <w:jc w:val="both"/>
        <w:rPr>
          <w:rFonts w:ascii="Book Antiqua" w:hAnsi="Book Antiqua"/>
          <w:bCs/>
          <w:i/>
          <w:iCs/>
          <w:lang w:val="es-CR"/>
        </w:rPr>
      </w:pPr>
    </w:p>
    <w:p w14:paraId="49897A12" w14:textId="77777777" w:rsidR="00040CE0" w:rsidRPr="00A7685B" w:rsidRDefault="00040CE0" w:rsidP="00040CE0">
      <w:pPr>
        <w:spacing w:line="276" w:lineRule="auto"/>
        <w:jc w:val="both"/>
        <w:rPr>
          <w:rFonts w:ascii="Book Antiqua" w:hAnsi="Book Antiqua"/>
          <w:bCs/>
          <w:i/>
          <w:iCs/>
          <w:lang w:val="es-CR"/>
        </w:rPr>
      </w:pPr>
      <w:r w:rsidRPr="00A7685B">
        <w:rPr>
          <w:rFonts w:ascii="Book Antiqua" w:hAnsi="Book Antiqua"/>
          <w:bCs/>
          <w:i/>
          <w:iCs/>
          <w:lang w:val="es-CR"/>
        </w:rPr>
        <w:t xml:space="preserve">Al Centro de Apoyo, Coordinación y </w:t>
      </w:r>
      <w:r w:rsidR="00976DF6" w:rsidRPr="00A7685B">
        <w:rPr>
          <w:rFonts w:ascii="Book Antiqua" w:hAnsi="Book Antiqua"/>
          <w:bCs/>
          <w:i/>
          <w:iCs/>
          <w:lang w:val="es-CR"/>
        </w:rPr>
        <w:t>Mejoramiento</w:t>
      </w:r>
      <w:r w:rsidRPr="00A7685B">
        <w:rPr>
          <w:rFonts w:ascii="Book Antiqua" w:hAnsi="Book Antiqua"/>
          <w:bCs/>
          <w:i/>
          <w:iCs/>
          <w:lang w:val="es-CR"/>
        </w:rPr>
        <w:t xml:space="preserve"> de la Función </w:t>
      </w:r>
      <w:r w:rsidR="00976DF6" w:rsidRPr="00A7685B">
        <w:rPr>
          <w:rFonts w:ascii="Book Antiqua" w:hAnsi="Book Antiqua"/>
          <w:bCs/>
          <w:i/>
          <w:iCs/>
          <w:lang w:val="es-CR"/>
        </w:rPr>
        <w:t>Jurisdiccional</w:t>
      </w:r>
      <w:r w:rsidRPr="00A7685B">
        <w:rPr>
          <w:rFonts w:ascii="Book Antiqua" w:hAnsi="Book Antiqua"/>
          <w:bCs/>
          <w:i/>
          <w:iCs/>
          <w:lang w:val="es-CR"/>
        </w:rPr>
        <w:t xml:space="preserve">, Administración Regional del </w:t>
      </w:r>
      <w:r w:rsidR="00976DF6" w:rsidRPr="00A7685B">
        <w:rPr>
          <w:rFonts w:ascii="Book Antiqua" w:hAnsi="Book Antiqua"/>
          <w:bCs/>
          <w:i/>
          <w:iCs/>
          <w:lang w:val="es-CR"/>
        </w:rPr>
        <w:t>Primer</w:t>
      </w:r>
      <w:r w:rsidRPr="00A7685B">
        <w:rPr>
          <w:rFonts w:ascii="Book Antiqua" w:hAnsi="Book Antiqua"/>
          <w:bCs/>
          <w:i/>
          <w:iCs/>
          <w:lang w:val="es-CR"/>
        </w:rPr>
        <w:t xml:space="preserve"> y Tercer Circuito Judicial de </w:t>
      </w:r>
      <w:r w:rsidR="00976DF6" w:rsidRPr="00A7685B">
        <w:rPr>
          <w:rFonts w:ascii="Book Antiqua" w:hAnsi="Book Antiqua"/>
          <w:bCs/>
          <w:i/>
          <w:iCs/>
          <w:lang w:val="es-CR"/>
        </w:rPr>
        <w:t>San</w:t>
      </w:r>
      <w:r w:rsidRPr="00A7685B">
        <w:rPr>
          <w:rFonts w:ascii="Book Antiqua" w:hAnsi="Book Antiqua"/>
          <w:bCs/>
          <w:i/>
          <w:iCs/>
          <w:lang w:val="es-CR"/>
        </w:rPr>
        <w:t xml:space="preserve"> José y Consejo de Administración </w:t>
      </w:r>
      <w:r w:rsidR="00976DF6" w:rsidRPr="00A7685B">
        <w:rPr>
          <w:rFonts w:ascii="Book Antiqua" w:hAnsi="Book Antiqua"/>
          <w:bCs/>
          <w:i/>
          <w:iCs/>
          <w:lang w:val="es-CR"/>
        </w:rPr>
        <w:t>de ese Circuito</w:t>
      </w:r>
    </w:p>
    <w:p w14:paraId="3A1CD491" w14:textId="77777777" w:rsidR="00040CE0" w:rsidRDefault="00040CE0" w:rsidP="00040CE0">
      <w:pPr>
        <w:spacing w:line="276" w:lineRule="auto"/>
        <w:jc w:val="both"/>
        <w:rPr>
          <w:rFonts w:ascii="Book Antiqua" w:hAnsi="Book Antiqua"/>
          <w:bCs/>
          <w:lang w:val="es-CR"/>
        </w:rPr>
      </w:pPr>
    </w:p>
    <w:p w14:paraId="7F1388DA" w14:textId="77777777" w:rsidR="00040CE0" w:rsidRPr="00215BC2" w:rsidRDefault="00040CE0" w:rsidP="00215BC2">
      <w:pPr>
        <w:pStyle w:val="Estilo1"/>
        <w:ind w:left="567" w:hanging="502"/>
        <w:jc w:val="both"/>
        <w:rPr>
          <w:rStyle w:val="nfasis"/>
          <w:i w:val="0"/>
          <w:iCs w:val="0"/>
        </w:rPr>
      </w:pPr>
      <w:r w:rsidRPr="00215BC2">
        <w:rPr>
          <w:rStyle w:val="nfasis"/>
          <w:i w:val="0"/>
          <w:iCs w:val="0"/>
        </w:rPr>
        <w:t>Tomar nota del ajuste de la cuota de trabajo de las personas juzgadoras de acuerdo con el estándar a nivel nacional de 60 asuntos terminados como parte del cambio en la estructura funcional de la oficina, en donde a partir del 8 de agosto de 2022 las 3 personas juzgadoras conocen todas las clases de asunto por igual</w:t>
      </w:r>
      <w:r w:rsidR="00976DF6" w:rsidRPr="00215BC2">
        <w:rPr>
          <w:rStyle w:val="nfasis"/>
          <w:i w:val="0"/>
          <w:iCs w:val="0"/>
        </w:rPr>
        <w:t xml:space="preserve"> para efectos del seguimiento que realizan de la oficina. </w:t>
      </w:r>
    </w:p>
    <w:p w14:paraId="2B760CA8" w14:textId="3984F450" w:rsidR="00D46699" w:rsidRDefault="00D46699">
      <w:pPr>
        <w:rPr>
          <w:rFonts w:ascii="Book Antiqua" w:hAnsi="Book Antiqua"/>
          <w:bCs/>
          <w:lang w:val="es-CR"/>
        </w:rPr>
      </w:pPr>
      <w:r>
        <w:rPr>
          <w:rFonts w:ascii="Book Antiqua" w:hAnsi="Book Antiqua"/>
          <w:bCs/>
          <w:lang w:val="es-CR"/>
        </w:rPr>
        <w:br w:type="page"/>
      </w:r>
    </w:p>
    <w:p w14:paraId="5437BBAB" w14:textId="030C61C6" w:rsidR="00AC2ACD" w:rsidRPr="00CC2060" w:rsidRDefault="00AC2ACD" w:rsidP="00731358">
      <w:pPr>
        <w:pStyle w:val="Ttulo1"/>
        <w:rPr>
          <w:lang w:val="es-CR"/>
        </w:rPr>
      </w:pPr>
      <w:r w:rsidRPr="00215BC2">
        <w:lastRenderedPageBreak/>
        <w:t>Anexos</w:t>
      </w:r>
      <w:r w:rsidR="00D00AB4">
        <w:t xml:space="preserve"> </w:t>
      </w:r>
    </w:p>
    <w:p w14:paraId="7927843B" w14:textId="77777777" w:rsidR="00350995" w:rsidRDefault="00350995" w:rsidP="00722B81">
      <w:pPr>
        <w:suppressAutoHyphens/>
        <w:spacing w:line="276" w:lineRule="auto"/>
        <w:jc w:val="both"/>
        <w:rPr>
          <w:rFonts w:ascii="Book Antiqua" w:hAnsi="Book Antiqua" w:cs="Book Antiqua"/>
          <w:i/>
          <w:iCs/>
          <w:lang w:val="es-CR"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802"/>
        <w:gridCol w:w="2410"/>
      </w:tblGrid>
      <w:tr w:rsidR="00350995" w:rsidRPr="00757AA2" w14:paraId="57BDE793" w14:textId="77777777" w:rsidTr="00F94719">
        <w:trPr>
          <w:tblHeader/>
          <w:jc w:val="center"/>
        </w:trPr>
        <w:tc>
          <w:tcPr>
            <w:tcW w:w="1260" w:type="dxa"/>
            <w:shd w:val="clear" w:color="auto" w:fill="2E74B5"/>
            <w:vAlign w:val="center"/>
          </w:tcPr>
          <w:p w14:paraId="7C08C7F6" w14:textId="77777777" w:rsidR="00350995" w:rsidRPr="0006592A" w:rsidRDefault="00350995" w:rsidP="003A78B1">
            <w:pPr>
              <w:spacing w:line="276" w:lineRule="auto"/>
              <w:jc w:val="center"/>
              <w:rPr>
                <w:rFonts w:ascii="Book Antiqua" w:hAnsi="Book Antiqua"/>
                <w:b/>
                <w:color w:val="FFFFFF"/>
                <w:lang w:val="es-CR"/>
              </w:rPr>
            </w:pPr>
            <w:r w:rsidRPr="00CC2060">
              <w:rPr>
                <w:rFonts w:ascii="Book Antiqua" w:hAnsi="Book Antiqua"/>
                <w:b/>
                <w:color w:val="FFFFFF"/>
                <w:lang w:val="es-CR"/>
              </w:rPr>
              <w:t>Anexo</w:t>
            </w:r>
          </w:p>
        </w:tc>
        <w:tc>
          <w:tcPr>
            <w:tcW w:w="4802" w:type="dxa"/>
            <w:shd w:val="clear" w:color="auto" w:fill="2E74B5"/>
            <w:vAlign w:val="center"/>
          </w:tcPr>
          <w:p w14:paraId="77EC245F" w14:textId="77777777" w:rsidR="00350995" w:rsidRPr="00757AA2" w:rsidRDefault="008A3AF1" w:rsidP="003A78B1">
            <w:pPr>
              <w:spacing w:line="276" w:lineRule="auto"/>
              <w:jc w:val="center"/>
              <w:rPr>
                <w:rFonts w:ascii="Book Antiqua" w:hAnsi="Book Antiqua"/>
                <w:b/>
                <w:color w:val="FFFFFF"/>
                <w:lang w:val="es-CR"/>
              </w:rPr>
            </w:pPr>
            <w:r w:rsidRPr="00366B78">
              <w:rPr>
                <w:rFonts w:ascii="Book Antiqua" w:hAnsi="Book Antiqua"/>
                <w:b/>
                <w:color w:val="FFFFFF"/>
                <w:lang w:val="es-CR"/>
              </w:rPr>
              <w:t>Descripc</w:t>
            </w:r>
            <w:r w:rsidRPr="00757AA2">
              <w:rPr>
                <w:rFonts w:ascii="Book Antiqua" w:hAnsi="Book Antiqua"/>
                <w:b/>
                <w:color w:val="FFFFFF"/>
                <w:lang w:val="es-CR"/>
              </w:rPr>
              <w:t>ión</w:t>
            </w:r>
          </w:p>
        </w:tc>
        <w:tc>
          <w:tcPr>
            <w:tcW w:w="2410" w:type="dxa"/>
            <w:shd w:val="clear" w:color="auto" w:fill="2E74B5"/>
            <w:vAlign w:val="center"/>
          </w:tcPr>
          <w:p w14:paraId="393C4207" w14:textId="77777777" w:rsidR="00350995" w:rsidRPr="00757AA2" w:rsidRDefault="008A3AF1" w:rsidP="003A78B1">
            <w:pPr>
              <w:spacing w:line="276" w:lineRule="auto"/>
              <w:jc w:val="center"/>
              <w:rPr>
                <w:rFonts w:ascii="Book Antiqua" w:hAnsi="Book Antiqua"/>
                <w:b/>
                <w:color w:val="FFFFFF"/>
                <w:lang w:val="es-CR"/>
              </w:rPr>
            </w:pPr>
            <w:r w:rsidRPr="00757AA2">
              <w:rPr>
                <w:rFonts w:ascii="Book Antiqua" w:hAnsi="Book Antiqua"/>
                <w:b/>
                <w:color w:val="FFFFFF"/>
                <w:lang w:val="es-CR"/>
              </w:rPr>
              <w:t>Archivo</w:t>
            </w:r>
          </w:p>
        </w:tc>
      </w:tr>
      <w:tr w:rsidR="00350995" w:rsidRPr="00757AA2" w14:paraId="1130B022" w14:textId="77777777" w:rsidTr="00215BC2">
        <w:trPr>
          <w:jc w:val="center"/>
        </w:trPr>
        <w:tc>
          <w:tcPr>
            <w:tcW w:w="1260" w:type="dxa"/>
            <w:shd w:val="clear" w:color="auto" w:fill="auto"/>
            <w:vAlign w:val="center"/>
          </w:tcPr>
          <w:p w14:paraId="2B69D4DC" w14:textId="77777777" w:rsidR="00350995" w:rsidRPr="00757AA2" w:rsidRDefault="008A3AF1" w:rsidP="003A78B1">
            <w:pPr>
              <w:suppressAutoHyphens/>
              <w:spacing w:line="276" w:lineRule="auto"/>
              <w:jc w:val="center"/>
              <w:rPr>
                <w:rFonts w:ascii="Book Antiqua" w:hAnsi="Book Antiqua" w:cs="Book Antiqua"/>
                <w:sz w:val="22"/>
                <w:szCs w:val="22"/>
                <w:lang w:val="es-CR" w:eastAsia="ar-SA"/>
              </w:rPr>
            </w:pPr>
            <w:r w:rsidRPr="00757AA2">
              <w:rPr>
                <w:rFonts w:ascii="Book Antiqua" w:hAnsi="Book Antiqua" w:cs="Book Antiqua"/>
                <w:sz w:val="22"/>
                <w:szCs w:val="22"/>
                <w:lang w:val="es-CR" w:eastAsia="ar-SA"/>
              </w:rPr>
              <w:t>Anexo 1</w:t>
            </w:r>
          </w:p>
        </w:tc>
        <w:tc>
          <w:tcPr>
            <w:tcW w:w="4802" w:type="dxa"/>
            <w:shd w:val="clear" w:color="auto" w:fill="auto"/>
            <w:vAlign w:val="center"/>
          </w:tcPr>
          <w:p w14:paraId="1617C953" w14:textId="77777777" w:rsidR="00350995" w:rsidRPr="00757AA2" w:rsidRDefault="00350995" w:rsidP="003A78B1">
            <w:pPr>
              <w:suppressAutoHyphens/>
              <w:spacing w:line="276" w:lineRule="auto"/>
              <w:jc w:val="both"/>
              <w:rPr>
                <w:rFonts w:ascii="Book Antiqua" w:hAnsi="Book Antiqua" w:cs="Book Antiqua"/>
                <w:sz w:val="22"/>
                <w:szCs w:val="22"/>
                <w:lang w:val="es-CR" w:eastAsia="ar-SA"/>
              </w:rPr>
            </w:pPr>
            <w:r w:rsidRPr="00757AA2">
              <w:rPr>
                <w:rFonts w:ascii="Book Antiqua" w:hAnsi="Book Antiqua" w:cs="Book Antiqua"/>
                <w:sz w:val="22"/>
                <w:szCs w:val="22"/>
                <w:lang w:val="es-CR" w:eastAsia="ar-SA"/>
              </w:rPr>
              <w:t>Respuesta a la consulta de la Licda. Zeidy</w:t>
            </w:r>
            <w:r w:rsidR="008A3AF1" w:rsidRPr="00757AA2">
              <w:rPr>
                <w:rFonts w:ascii="Book Antiqua" w:hAnsi="Book Antiqua" w:cs="Book Antiqua"/>
                <w:sz w:val="22"/>
                <w:szCs w:val="22"/>
                <w:lang w:val="es-CR" w:eastAsia="ar-SA"/>
              </w:rPr>
              <w:t xml:space="preserve"> </w:t>
            </w:r>
            <w:r w:rsidRPr="00757AA2">
              <w:rPr>
                <w:rFonts w:ascii="Book Antiqua" w:hAnsi="Book Antiqua" w:cs="Book Antiqua"/>
                <w:sz w:val="22"/>
                <w:szCs w:val="22"/>
                <w:lang w:val="es-CR" w:eastAsia="ar-SA"/>
              </w:rPr>
              <w:t xml:space="preserve">sobre </w:t>
            </w:r>
            <w:r w:rsidR="008A3AF1" w:rsidRPr="00757AA2">
              <w:rPr>
                <w:rFonts w:ascii="Book Antiqua" w:hAnsi="Book Antiqua" w:cs="Book Antiqua"/>
                <w:sz w:val="22"/>
                <w:szCs w:val="22"/>
                <w:lang w:val="es-CR" w:eastAsia="ar-SA"/>
              </w:rPr>
              <w:t>el rendimiento del personal</w:t>
            </w:r>
            <w:r w:rsidRPr="00757AA2">
              <w:rPr>
                <w:rFonts w:ascii="Book Antiqua" w:hAnsi="Book Antiqua" w:cs="Book Antiqua"/>
                <w:sz w:val="22"/>
                <w:szCs w:val="22"/>
                <w:lang w:val="es-CR" w:eastAsia="ar-SA"/>
              </w:rPr>
              <w:t xml:space="preserve"> de nuevo ingreso</w:t>
            </w:r>
          </w:p>
        </w:tc>
        <w:tc>
          <w:tcPr>
            <w:tcW w:w="2410" w:type="dxa"/>
            <w:shd w:val="clear" w:color="auto" w:fill="auto"/>
            <w:vAlign w:val="center"/>
          </w:tcPr>
          <w:p w14:paraId="299340FB" w14:textId="483BD61B" w:rsidR="00350995" w:rsidRPr="00CC2060" w:rsidRDefault="00A302AC" w:rsidP="003A78B1">
            <w:pPr>
              <w:suppressAutoHyphens/>
              <w:spacing w:line="276" w:lineRule="auto"/>
              <w:jc w:val="center"/>
              <w:rPr>
                <w:rFonts w:ascii="Book Antiqua" w:hAnsi="Book Antiqua" w:cs="Book Antiqua"/>
                <w:sz w:val="22"/>
                <w:szCs w:val="22"/>
                <w:lang w:val="es-CR" w:eastAsia="ar-SA"/>
              </w:rPr>
            </w:pPr>
            <w:r w:rsidRPr="0006592A">
              <w:rPr>
                <w:rFonts w:ascii="Book Antiqua" w:hAnsi="Book Antiqua" w:cs="Book Antiqua"/>
                <w:sz w:val="22"/>
                <w:szCs w:val="22"/>
                <w:lang w:val="es-CR" w:eastAsia="ar-SA"/>
              </w:rPr>
              <w:object w:dxaOrig="1454" w:dyaOrig="905" w14:anchorId="7710716B">
                <v:shape id="_x0000_i1026" type="#_x0000_t75" style="width:72.75pt;height:45.05pt" o:ole="">
                  <v:imagedata r:id="rId18" o:title=""/>
                </v:shape>
                <o:OLEObject Type="Embed" ProgID="Acrobat.Document.DC" ShapeID="_x0000_i1026" DrawAspect="Icon" ObjectID="_1739708278" r:id="rId19"/>
              </w:object>
            </w:r>
          </w:p>
        </w:tc>
      </w:tr>
      <w:tr w:rsidR="00350995" w:rsidRPr="00757AA2" w14:paraId="54AFBEA6" w14:textId="77777777" w:rsidTr="00215BC2">
        <w:trPr>
          <w:jc w:val="center"/>
        </w:trPr>
        <w:tc>
          <w:tcPr>
            <w:tcW w:w="1260" w:type="dxa"/>
            <w:shd w:val="clear" w:color="auto" w:fill="auto"/>
            <w:vAlign w:val="center"/>
          </w:tcPr>
          <w:p w14:paraId="13E1BEC1" w14:textId="77777777" w:rsidR="00350995" w:rsidRPr="00A7685B" w:rsidRDefault="00614456" w:rsidP="00A7685B">
            <w:pPr>
              <w:suppressAutoHyphens/>
              <w:spacing w:line="276" w:lineRule="auto"/>
              <w:jc w:val="center"/>
              <w:rPr>
                <w:rFonts w:ascii="Book Antiqua" w:hAnsi="Book Antiqua" w:cs="Book Antiqua"/>
                <w:sz w:val="22"/>
                <w:szCs w:val="22"/>
                <w:lang w:val="es-CR" w:eastAsia="ar-SA"/>
              </w:rPr>
            </w:pPr>
            <w:r w:rsidRPr="00A7685B">
              <w:rPr>
                <w:rFonts w:ascii="Book Antiqua" w:hAnsi="Book Antiqua" w:cs="Book Antiqua"/>
                <w:sz w:val="22"/>
                <w:szCs w:val="22"/>
                <w:lang w:val="es-CR" w:eastAsia="ar-SA"/>
              </w:rPr>
              <w:t>Anexo 2</w:t>
            </w:r>
          </w:p>
        </w:tc>
        <w:tc>
          <w:tcPr>
            <w:tcW w:w="4802" w:type="dxa"/>
            <w:shd w:val="clear" w:color="auto" w:fill="auto"/>
            <w:vAlign w:val="center"/>
          </w:tcPr>
          <w:p w14:paraId="565FA0A5" w14:textId="77777777" w:rsidR="00350995" w:rsidRPr="00757AA2" w:rsidRDefault="00614456" w:rsidP="00614456">
            <w:pPr>
              <w:suppressAutoHyphens/>
              <w:spacing w:line="276" w:lineRule="auto"/>
              <w:jc w:val="both"/>
              <w:rPr>
                <w:rFonts w:ascii="Book Antiqua" w:hAnsi="Book Antiqua" w:cs="Book Antiqua"/>
                <w:i/>
                <w:iCs/>
                <w:sz w:val="22"/>
                <w:szCs w:val="22"/>
                <w:lang w:val="es-CR" w:eastAsia="ar-SA"/>
              </w:rPr>
            </w:pPr>
            <w:r w:rsidRPr="00A7685B">
              <w:rPr>
                <w:rFonts w:ascii="Book Antiqua" w:hAnsi="Book Antiqua" w:cs="Book Antiqua"/>
                <w:sz w:val="22"/>
                <w:szCs w:val="22"/>
                <w:lang w:val="es-CR" w:eastAsia="ar-SA"/>
              </w:rPr>
              <w:t>Minuta 335-PLA-MI-MNTA-2022</w:t>
            </w:r>
          </w:p>
        </w:tc>
        <w:tc>
          <w:tcPr>
            <w:tcW w:w="2410" w:type="dxa"/>
            <w:shd w:val="clear" w:color="auto" w:fill="auto"/>
            <w:vAlign w:val="center"/>
          </w:tcPr>
          <w:p w14:paraId="2DA2AC10" w14:textId="64011FDE" w:rsidR="00350995" w:rsidRPr="00757AA2" w:rsidRDefault="00A302AC" w:rsidP="00A7685B">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454" w:dyaOrig="905" w14:anchorId="4CDC1DDE">
                <v:shape id="_x0000_i1027" type="#_x0000_t75" style="width:72.75pt;height:45.05pt" o:ole="">
                  <v:imagedata r:id="rId20" o:title=""/>
                </v:shape>
                <o:OLEObject Type="Embed" ProgID="Acrobat.Document.DC" ShapeID="_x0000_i1027" DrawAspect="Icon" ObjectID="_1739708279" r:id="rId21"/>
              </w:object>
            </w:r>
          </w:p>
        </w:tc>
      </w:tr>
      <w:tr w:rsidR="000C0835" w:rsidRPr="00757AA2" w14:paraId="71D139AA" w14:textId="77777777" w:rsidTr="00215BC2">
        <w:trPr>
          <w:jc w:val="center"/>
        </w:trPr>
        <w:tc>
          <w:tcPr>
            <w:tcW w:w="1260" w:type="dxa"/>
            <w:shd w:val="clear" w:color="auto" w:fill="auto"/>
            <w:vAlign w:val="center"/>
          </w:tcPr>
          <w:p w14:paraId="7531C22A" w14:textId="77777777" w:rsidR="000C0835" w:rsidRPr="000C0835" w:rsidRDefault="000C0835"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Anexo 3</w:t>
            </w:r>
          </w:p>
        </w:tc>
        <w:tc>
          <w:tcPr>
            <w:tcW w:w="4802" w:type="dxa"/>
            <w:shd w:val="clear" w:color="auto" w:fill="auto"/>
            <w:vAlign w:val="center"/>
          </w:tcPr>
          <w:p w14:paraId="10F2B9A0" w14:textId="77777777" w:rsidR="000C0835" w:rsidRPr="000C0835" w:rsidRDefault="000C0835"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Cronograma de Trabajo</w:t>
            </w:r>
          </w:p>
        </w:tc>
        <w:tc>
          <w:tcPr>
            <w:tcW w:w="2410" w:type="dxa"/>
            <w:shd w:val="clear" w:color="auto" w:fill="auto"/>
            <w:vAlign w:val="center"/>
          </w:tcPr>
          <w:p w14:paraId="4AC7E60C" w14:textId="09CF6714" w:rsidR="000C0835" w:rsidRDefault="00A302AC"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376" w:dyaOrig="899" w14:anchorId="33729B33">
                <v:shape id="_x0000_i1028" type="#_x0000_t75" style="width:68.15pt;height:45.05pt" o:ole="">
                  <v:imagedata r:id="rId22" o:title=""/>
                </v:shape>
                <o:OLEObject Type="Embed" ProgID="Excel.Sheet.12" ShapeID="_x0000_i1028" DrawAspect="Icon" ObjectID="_1739708280" r:id="rId23"/>
              </w:object>
            </w:r>
          </w:p>
        </w:tc>
      </w:tr>
      <w:tr w:rsidR="00043B45" w:rsidRPr="00757AA2" w14:paraId="72245C27" w14:textId="77777777" w:rsidTr="00215BC2">
        <w:trPr>
          <w:jc w:val="center"/>
        </w:trPr>
        <w:tc>
          <w:tcPr>
            <w:tcW w:w="1260" w:type="dxa"/>
            <w:shd w:val="clear" w:color="auto" w:fill="auto"/>
            <w:vAlign w:val="center"/>
          </w:tcPr>
          <w:p w14:paraId="029E30C3" w14:textId="77777777" w:rsidR="00043B45" w:rsidRPr="00043B45" w:rsidRDefault="00043B45"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 xml:space="preserve">Anexo </w:t>
            </w:r>
            <w:r w:rsidR="000C0835">
              <w:rPr>
                <w:rFonts w:ascii="Book Antiqua" w:hAnsi="Book Antiqua" w:cs="Book Antiqua"/>
                <w:sz w:val="22"/>
                <w:szCs w:val="22"/>
                <w:lang w:val="es-CR" w:eastAsia="ar-SA"/>
              </w:rPr>
              <w:t>4</w:t>
            </w:r>
          </w:p>
        </w:tc>
        <w:tc>
          <w:tcPr>
            <w:tcW w:w="4802" w:type="dxa"/>
            <w:shd w:val="clear" w:color="auto" w:fill="auto"/>
            <w:vAlign w:val="center"/>
          </w:tcPr>
          <w:p w14:paraId="09C16204" w14:textId="77777777" w:rsidR="00043B45" w:rsidRPr="00043B45" w:rsidRDefault="007B1701"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Correo para ajustes de la Agenda Cronos</w:t>
            </w:r>
          </w:p>
        </w:tc>
        <w:tc>
          <w:tcPr>
            <w:tcW w:w="2410" w:type="dxa"/>
            <w:shd w:val="clear" w:color="auto" w:fill="auto"/>
            <w:vAlign w:val="center"/>
          </w:tcPr>
          <w:p w14:paraId="5AD9D745" w14:textId="7A98F0BC" w:rsidR="00043B45" w:rsidRDefault="00A302AC"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376" w:dyaOrig="899" w14:anchorId="4EB8CD4A">
                <v:shape id="_x0000_i1029" type="#_x0000_t75" style="width:68.15pt;height:45.05pt" o:ole="">
                  <v:imagedata r:id="rId24" o:title=""/>
                </v:shape>
                <o:OLEObject Type="Embed" ProgID="Package" ShapeID="_x0000_i1029" DrawAspect="Icon" ObjectID="_1739708281" r:id="rId25"/>
              </w:object>
            </w:r>
          </w:p>
        </w:tc>
      </w:tr>
      <w:tr w:rsidR="00043B45" w:rsidRPr="00757AA2" w14:paraId="560FBEF0" w14:textId="77777777" w:rsidTr="00215BC2">
        <w:trPr>
          <w:jc w:val="center"/>
        </w:trPr>
        <w:tc>
          <w:tcPr>
            <w:tcW w:w="1260" w:type="dxa"/>
            <w:shd w:val="clear" w:color="auto" w:fill="auto"/>
            <w:vAlign w:val="center"/>
          </w:tcPr>
          <w:p w14:paraId="77F03CE0" w14:textId="77777777" w:rsidR="00043B45" w:rsidRPr="00043B45" w:rsidRDefault="00043B45"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 xml:space="preserve">Anexo </w:t>
            </w:r>
            <w:r w:rsidR="000C0835">
              <w:rPr>
                <w:rFonts w:ascii="Book Antiqua" w:hAnsi="Book Antiqua" w:cs="Book Antiqua"/>
                <w:sz w:val="22"/>
                <w:szCs w:val="22"/>
                <w:lang w:val="es-CR" w:eastAsia="ar-SA"/>
              </w:rPr>
              <w:t>5</w:t>
            </w:r>
          </w:p>
        </w:tc>
        <w:tc>
          <w:tcPr>
            <w:tcW w:w="4802" w:type="dxa"/>
            <w:shd w:val="clear" w:color="auto" w:fill="auto"/>
            <w:vAlign w:val="center"/>
          </w:tcPr>
          <w:p w14:paraId="565C4F31" w14:textId="77777777" w:rsidR="00043B45" w:rsidRPr="00043B45" w:rsidRDefault="007B1701"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Correo para ajustes del circulante activo</w:t>
            </w:r>
          </w:p>
        </w:tc>
        <w:tc>
          <w:tcPr>
            <w:tcW w:w="2410" w:type="dxa"/>
            <w:shd w:val="clear" w:color="auto" w:fill="auto"/>
            <w:vAlign w:val="center"/>
          </w:tcPr>
          <w:p w14:paraId="2E56E158" w14:textId="45DCF3DA" w:rsidR="00043B45" w:rsidRDefault="00A302AC"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376" w:dyaOrig="899" w14:anchorId="22A880F4">
                <v:shape id="_x0000_i1030" type="#_x0000_t75" style="width:68.15pt;height:45.05pt" o:ole="">
                  <v:imagedata r:id="rId26" o:title=""/>
                </v:shape>
                <o:OLEObject Type="Embed" ProgID="Package" ShapeID="_x0000_i1030" DrawAspect="Icon" ObjectID="_1739708282" r:id="rId27"/>
              </w:object>
            </w:r>
          </w:p>
        </w:tc>
      </w:tr>
      <w:tr w:rsidR="00CA78FF" w:rsidRPr="00757AA2" w14:paraId="2D9A90F3" w14:textId="77777777" w:rsidTr="00215BC2">
        <w:trPr>
          <w:jc w:val="center"/>
        </w:trPr>
        <w:tc>
          <w:tcPr>
            <w:tcW w:w="1260" w:type="dxa"/>
            <w:shd w:val="clear" w:color="auto" w:fill="auto"/>
            <w:vAlign w:val="center"/>
          </w:tcPr>
          <w:p w14:paraId="351CF274" w14:textId="77777777" w:rsidR="00CA78FF" w:rsidRDefault="00CA78FF"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 xml:space="preserve">Anexo </w:t>
            </w:r>
            <w:r w:rsidR="000C0835">
              <w:rPr>
                <w:rFonts w:ascii="Book Antiqua" w:hAnsi="Book Antiqua" w:cs="Book Antiqua"/>
                <w:sz w:val="22"/>
                <w:szCs w:val="22"/>
                <w:lang w:val="es-CR" w:eastAsia="ar-SA"/>
              </w:rPr>
              <w:t>6</w:t>
            </w:r>
          </w:p>
        </w:tc>
        <w:tc>
          <w:tcPr>
            <w:tcW w:w="4802" w:type="dxa"/>
            <w:shd w:val="clear" w:color="auto" w:fill="auto"/>
            <w:vAlign w:val="center"/>
          </w:tcPr>
          <w:p w14:paraId="328E09E2" w14:textId="77777777" w:rsidR="00CA78FF" w:rsidRDefault="00CA78FF"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Oficio 422-PLA-MI-2021 de la Dirección de Planificación</w:t>
            </w:r>
          </w:p>
        </w:tc>
        <w:tc>
          <w:tcPr>
            <w:tcW w:w="2410" w:type="dxa"/>
            <w:shd w:val="clear" w:color="auto" w:fill="auto"/>
            <w:vAlign w:val="center"/>
          </w:tcPr>
          <w:p w14:paraId="0E1DF05B" w14:textId="1A04D67A" w:rsidR="00CA78FF" w:rsidRDefault="00A302AC"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376" w:dyaOrig="899" w14:anchorId="3567C7CA">
                <v:shape id="_x0000_i1031" type="#_x0000_t75" style="width:68.15pt;height:45.05pt" o:ole="">
                  <v:imagedata r:id="rId28" o:title=""/>
                </v:shape>
                <o:OLEObject Type="Embed" ProgID="Acrobat.Document.DC" ShapeID="_x0000_i1031" DrawAspect="Icon" ObjectID="_1739708283" r:id="rId29"/>
              </w:object>
            </w:r>
          </w:p>
        </w:tc>
      </w:tr>
      <w:tr w:rsidR="007A7B8F" w:rsidRPr="00757AA2" w14:paraId="0E9233D7" w14:textId="77777777" w:rsidTr="00215BC2">
        <w:trPr>
          <w:jc w:val="center"/>
        </w:trPr>
        <w:tc>
          <w:tcPr>
            <w:tcW w:w="1260" w:type="dxa"/>
            <w:shd w:val="clear" w:color="auto" w:fill="auto"/>
            <w:vAlign w:val="center"/>
          </w:tcPr>
          <w:p w14:paraId="1DB79578" w14:textId="77777777" w:rsidR="007A7B8F" w:rsidRDefault="007A7B8F"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 xml:space="preserve">Anexo </w:t>
            </w:r>
            <w:r w:rsidR="000C0835">
              <w:rPr>
                <w:rFonts w:ascii="Book Antiqua" w:hAnsi="Book Antiqua" w:cs="Book Antiqua"/>
                <w:sz w:val="22"/>
                <w:szCs w:val="22"/>
                <w:lang w:val="es-CR" w:eastAsia="ar-SA"/>
              </w:rPr>
              <w:t>7</w:t>
            </w:r>
          </w:p>
        </w:tc>
        <w:tc>
          <w:tcPr>
            <w:tcW w:w="4802" w:type="dxa"/>
            <w:shd w:val="clear" w:color="auto" w:fill="auto"/>
            <w:vAlign w:val="center"/>
          </w:tcPr>
          <w:p w14:paraId="26EDD23F" w14:textId="77777777" w:rsidR="007A7B8F" w:rsidRDefault="007A7B8F"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 xml:space="preserve">Oficio </w:t>
            </w:r>
            <w:r w:rsidR="00CA78FF">
              <w:rPr>
                <w:rFonts w:ascii="Book Antiqua" w:hAnsi="Book Antiqua" w:cs="Book Antiqua"/>
                <w:sz w:val="22"/>
                <w:szCs w:val="22"/>
                <w:lang w:val="es-CR" w:eastAsia="ar-SA"/>
              </w:rPr>
              <w:t>52-CFJ-2022 Comisión de la Jurisdicción de Familia</w:t>
            </w:r>
          </w:p>
        </w:tc>
        <w:bookmarkStart w:id="21" w:name="_MON_1722324077"/>
        <w:bookmarkEnd w:id="21"/>
        <w:tc>
          <w:tcPr>
            <w:tcW w:w="2410" w:type="dxa"/>
            <w:shd w:val="clear" w:color="auto" w:fill="auto"/>
            <w:vAlign w:val="center"/>
          </w:tcPr>
          <w:p w14:paraId="0CA77077" w14:textId="77777777" w:rsidR="007A7B8F" w:rsidRDefault="007A7B8F"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508" w:dyaOrig="984" w14:anchorId="69685E3B">
                <v:shape id="_x0000_i1032" type="#_x0000_t75" style="width:75.1pt;height:49.65pt" o:ole="">
                  <v:imagedata r:id="rId30" o:title=""/>
                </v:shape>
                <o:OLEObject Type="Embed" ProgID="Word.Document.12" ShapeID="_x0000_i1032" DrawAspect="Icon" ObjectID="_1739708284" r:id="rId31">
                  <o:FieldCodes>\s</o:FieldCodes>
                </o:OLEObject>
              </w:object>
            </w:r>
          </w:p>
        </w:tc>
      </w:tr>
      <w:tr w:rsidR="00994337" w:rsidRPr="00757AA2" w14:paraId="14CEBE7C" w14:textId="77777777" w:rsidTr="00215BC2">
        <w:trPr>
          <w:jc w:val="center"/>
        </w:trPr>
        <w:tc>
          <w:tcPr>
            <w:tcW w:w="1260" w:type="dxa"/>
            <w:shd w:val="clear" w:color="auto" w:fill="auto"/>
            <w:vAlign w:val="center"/>
          </w:tcPr>
          <w:p w14:paraId="19DB71D6" w14:textId="77777777" w:rsidR="00994337" w:rsidRDefault="00994337"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 xml:space="preserve">Anexo </w:t>
            </w:r>
            <w:r w:rsidR="000C0835">
              <w:rPr>
                <w:rFonts w:ascii="Book Antiqua" w:hAnsi="Book Antiqua" w:cs="Book Antiqua"/>
                <w:sz w:val="22"/>
                <w:szCs w:val="22"/>
                <w:lang w:val="es-CR" w:eastAsia="ar-SA"/>
              </w:rPr>
              <w:t>8</w:t>
            </w:r>
          </w:p>
        </w:tc>
        <w:tc>
          <w:tcPr>
            <w:tcW w:w="4802" w:type="dxa"/>
            <w:shd w:val="clear" w:color="auto" w:fill="auto"/>
            <w:vAlign w:val="center"/>
          </w:tcPr>
          <w:p w14:paraId="12AAD119" w14:textId="77777777" w:rsidR="00994337" w:rsidRDefault="00994337"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 xml:space="preserve">Rol de distribución </w:t>
            </w:r>
            <w:r w:rsidR="00FC4F98">
              <w:rPr>
                <w:rFonts w:ascii="Book Antiqua" w:hAnsi="Book Antiqua" w:cs="Book Antiqua"/>
                <w:sz w:val="22"/>
                <w:szCs w:val="22"/>
                <w:lang w:val="es-CR" w:eastAsia="ar-SA"/>
              </w:rPr>
              <w:t xml:space="preserve">de expedientes </w:t>
            </w:r>
            <w:r>
              <w:rPr>
                <w:rFonts w:ascii="Book Antiqua" w:hAnsi="Book Antiqua" w:cs="Book Antiqua"/>
                <w:sz w:val="22"/>
                <w:szCs w:val="22"/>
                <w:lang w:val="es-CR" w:eastAsia="ar-SA"/>
              </w:rPr>
              <w:t>nuevos por clase de asunto</w:t>
            </w:r>
          </w:p>
        </w:tc>
        <w:bookmarkStart w:id="22" w:name="_MON_1729418235"/>
        <w:bookmarkEnd w:id="22"/>
        <w:tc>
          <w:tcPr>
            <w:tcW w:w="2410" w:type="dxa"/>
            <w:shd w:val="clear" w:color="auto" w:fill="auto"/>
            <w:vAlign w:val="center"/>
          </w:tcPr>
          <w:p w14:paraId="3E2461F5" w14:textId="7012964D" w:rsidR="00994337" w:rsidRDefault="00A302AC"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376" w:dyaOrig="899" w14:anchorId="63F3F312">
                <v:shape id="_x0000_i1033" type="#_x0000_t75" style="width:68.15pt;height:45.05pt" o:ole="">
                  <v:imagedata r:id="rId32" o:title=""/>
                </v:shape>
                <o:OLEObject Type="Embed" ProgID="Excel.Sheet.12" ShapeID="_x0000_i1033" DrawAspect="Icon" ObjectID="_1739708285" r:id="rId33"/>
              </w:object>
            </w:r>
          </w:p>
        </w:tc>
      </w:tr>
      <w:tr w:rsidR="0041605A" w:rsidRPr="00757AA2" w14:paraId="6A2FCD65" w14:textId="77777777" w:rsidTr="00215BC2">
        <w:trPr>
          <w:jc w:val="center"/>
        </w:trPr>
        <w:tc>
          <w:tcPr>
            <w:tcW w:w="1260" w:type="dxa"/>
            <w:shd w:val="clear" w:color="auto" w:fill="auto"/>
            <w:vAlign w:val="center"/>
          </w:tcPr>
          <w:p w14:paraId="5A6E63A7" w14:textId="77777777" w:rsidR="0041605A" w:rsidRDefault="0041605A"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Anexo 9</w:t>
            </w:r>
          </w:p>
        </w:tc>
        <w:tc>
          <w:tcPr>
            <w:tcW w:w="4802" w:type="dxa"/>
            <w:shd w:val="clear" w:color="auto" w:fill="auto"/>
            <w:vAlign w:val="center"/>
          </w:tcPr>
          <w:p w14:paraId="57F1D7E1" w14:textId="77777777" w:rsidR="0041605A" w:rsidRDefault="00675F73"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Correo Lic. Cristian Martínez Hernández</w:t>
            </w:r>
          </w:p>
        </w:tc>
        <w:tc>
          <w:tcPr>
            <w:tcW w:w="2410" w:type="dxa"/>
            <w:shd w:val="clear" w:color="auto" w:fill="auto"/>
            <w:vAlign w:val="center"/>
          </w:tcPr>
          <w:p w14:paraId="73F3C740" w14:textId="2C41C41E" w:rsidR="0041605A" w:rsidRDefault="00A302AC"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376" w:dyaOrig="899" w14:anchorId="20C0DA20">
                <v:shape id="_x0000_i1034" type="#_x0000_t75" style="width:68.15pt;height:45.05pt" o:ole="">
                  <v:imagedata r:id="rId34" o:title=""/>
                </v:shape>
                <o:OLEObject Type="Embed" ProgID="Acrobat.Document.DC" ShapeID="_x0000_i1034" DrawAspect="Icon" ObjectID="_1739708286" r:id="rId35"/>
              </w:object>
            </w:r>
          </w:p>
        </w:tc>
      </w:tr>
      <w:tr w:rsidR="0041605A" w:rsidRPr="00757AA2" w14:paraId="3E15151E" w14:textId="77777777" w:rsidTr="00215BC2">
        <w:trPr>
          <w:jc w:val="center"/>
        </w:trPr>
        <w:tc>
          <w:tcPr>
            <w:tcW w:w="1260" w:type="dxa"/>
            <w:shd w:val="clear" w:color="auto" w:fill="auto"/>
            <w:vAlign w:val="center"/>
          </w:tcPr>
          <w:p w14:paraId="46E7924E" w14:textId="77777777" w:rsidR="0041605A" w:rsidRDefault="0041605A" w:rsidP="00614456">
            <w:pPr>
              <w:suppressAutoHyphens/>
              <w:spacing w:line="276" w:lineRule="auto"/>
              <w:jc w:val="center"/>
              <w:rPr>
                <w:rFonts w:ascii="Book Antiqua" w:hAnsi="Book Antiqua" w:cs="Book Antiqua"/>
                <w:sz w:val="22"/>
                <w:szCs w:val="22"/>
                <w:lang w:val="es-CR" w:eastAsia="ar-SA"/>
              </w:rPr>
            </w:pPr>
            <w:r>
              <w:rPr>
                <w:rFonts w:ascii="Book Antiqua" w:hAnsi="Book Antiqua" w:cs="Book Antiqua"/>
                <w:sz w:val="22"/>
                <w:szCs w:val="22"/>
                <w:lang w:val="es-CR" w:eastAsia="ar-SA"/>
              </w:rPr>
              <w:t>Anexo 10</w:t>
            </w:r>
          </w:p>
        </w:tc>
        <w:tc>
          <w:tcPr>
            <w:tcW w:w="4802" w:type="dxa"/>
            <w:shd w:val="clear" w:color="auto" w:fill="auto"/>
            <w:vAlign w:val="center"/>
          </w:tcPr>
          <w:p w14:paraId="3CE4826B" w14:textId="06F769D8" w:rsidR="0041605A" w:rsidRDefault="00675F73" w:rsidP="00614456">
            <w:pPr>
              <w:suppressAutoHyphens/>
              <w:spacing w:line="276" w:lineRule="auto"/>
              <w:jc w:val="both"/>
              <w:rPr>
                <w:rFonts w:ascii="Book Antiqua" w:hAnsi="Book Antiqua" w:cs="Book Antiqua"/>
                <w:sz w:val="22"/>
                <w:szCs w:val="22"/>
                <w:lang w:val="es-CR" w:eastAsia="ar-SA"/>
              </w:rPr>
            </w:pPr>
            <w:r>
              <w:rPr>
                <w:rFonts w:ascii="Book Antiqua" w:hAnsi="Book Antiqua" w:cs="Book Antiqua"/>
                <w:sz w:val="22"/>
                <w:szCs w:val="22"/>
                <w:lang w:val="es-CR" w:eastAsia="ar-SA"/>
              </w:rPr>
              <w:t>Corre</w:t>
            </w:r>
            <w:r w:rsidR="000A2047">
              <w:rPr>
                <w:rFonts w:ascii="Book Antiqua" w:hAnsi="Book Antiqua" w:cs="Book Antiqua"/>
                <w:sz w:val="22"/>
                <w:szCs w:val="22"/>
                <w:lang w:val="es-CR" w:eastAsia="ar-SA"/>
              </w:rPr>
              <w:t>o</w:t>
            </w:r>
            <w:r>
              <w:rPr>
                <w:rFonts w:ascii="Book Antiqua" w:hAnsi="Book Antiqua" w:cs="Book Antiqua"/>
                <w:sz w:val="22"/>
                <w:szCs w:val="22"/>
                <w:lang w:val="es-CR" w:eastAsia="ar-SA"/>
              </w:rPr>
              <w:t xml:space="preserve"> Lic. Esteban Guzmán González</w:t>
            </w:r>
          </w:p>
        </w:tc>
        <w:tc>
          <w:tcPr>
            <w:tcW w:w="2410" w:type="dxa"/>
            <w:shd w:val="clear" w:color="auto" w:fill="auto"/>
            <w:vAlign w:val="center"/>
          </w:tcPr>
          <w:p w14:paraId="256C12AC" w14:textId="422DF621" w:rsidR="0041605A" w:rsidRDefault="00A302AC" w:rsidP="00614456">
            <w:pPr>
              <w:suppressAutoHyphens/>
              <w:spacing w:line="276" w:lineRule="auto"/>
              <w:jc w:val="center"/>
              <w:rPr>
                <w:rFonts w:ascii="Book Antiqua" w:hAnsi="Book Antiqua" w:cs="Book Antiqua"/>
                <w:i/>
                <w:iCs/>
                <w:sz w:val="22"/>
                <w:szCs w:val="22"/>
                <w:lang w:val="es-CR" w:eastAsia="ar-SA"/>
              </w:rPr>
            </w:pPr>
            <w:r>
              <w:rPr>
                <w:rFonts w:ascii="Book Antiqua" w:hAnsi="Book Antiqua" w:cs="Book Antiqua"/>
                <w:i/>
                <w:iCs/>
                <w:sz w:val="22"/>
                <w:szCs w:val="22"/>
                <w:lang w:val="es-CR" w:eastAsia="ar-SA"/>
              </w:rPr>
              <w:object w:dxaOrig="1376" w:dyaOrig="899" w14:anchorId="217CB646">
                <v:shape id="_x0000_i1035" type="#_x0000_t75" style="width:68.15pt;height:45.05pt" o:ole="">
                  <v:imagedata r:id="rId36" o:title=""/>
                </v:shape>
                <o:OLEObject Type="Embed" ProgID="Acrobat.Document.DC" ShapeID="_x0000_i1035" DrawAspect="Icon" ObjectID="_1739708287" r:id="rId37"/>
              </w:object>
            </w:r>
          </w:p>
        </w:tc>
      </w:tr>
    </w:tbl>
    <w:p w14:paraId="49D8086C" w14:textId="2581BDCE" w:rsidR="000A2047" w:rsidRDefault="000A2047" w:rsidP="00E91776">
      <w:pPr>
        <w:suppressAutoHyphens/>
        <w:jc w:val="both"/>
        <w:rPr>
          <w:rFonts w:ascii="Book Antiqua" w:hAnsi="Book Antiqua" w:cs="Book Antiqua"/>
          <w:i/>
          <w:iCs/>
          <w:lang w:eastAsia="ar-SA"/>
        </w:rPr>
      </w:pPr>
    </w:p>
    <w:p w14:paraId="7D5B4533" w14:textId="77777777" w:rsidR="000A2047" w:rsidRDefault="000A2047">
      <w:pPr>
        <w:rPr>
          <w:rFonts w:ascii="Book Antiqua" w:hAnsi="Book Antiqua" w:cs="Book Antiqua"/>
          <w:i/>
          <w:iCs/>
          <w:lang w:eastAsia="ar-SA"/>
        </w:rPr>
      </w:pPr>
      <w:r>
        <w:rPr>
          <w:rFonts w:ascii="Book Antiqua" w:hAnsi="Book Antiqua" w:cs="Book Antiqua"/>
          <w:i/>
          <w:iCs/>
          <w:lang w:eastAsia="ar-SA"/>
        </w:rPr>
        <w:br w:type="page"/>
      </w:r>
    </w:p>
    <w:p w14:paraId="225B5968" w14:textId="77777777" w:rsidR="00525A46" w:rsidRDefault="00525A46" w:rsidP="00E91776">
      <w:pPr>
        <w:suppressAutoHyphens/>
        <w:jc w:val="both"/>
        <w:rPr>
          <w:rFonts w:ascii="Book Antiqua" w:hAnsi="Book Antiqua" w:cs="Book Antiqua"/>
          <w:i/>
          <w:iCs/>
          <w:lang w:eastAsia="ar-SA"/>
        </w:rPr>
      </w:pPr>
    </w:p>
    <w:p w14:paraId="7FC7FFFB" w14:textId="77777777" w:rsidR="00E91776" w:rsidRPr="00E91776" w:rsidRDefault="00E91776" w:rsidP="00E91776">
      <w:pPr>
        <w:suppressAutoHyphens/>
        <w:jc w:val="both"/>
        <w:rPr>
          <w:rFonts w:ascii="Book Antiqua" w:hAnsi="Book Antiqua" w:cs="Book Antiqua"/>
          <w:lang w:eastAsia="ar-SA"/>
        </w:rPr>
      </w:pPr>
      <w:r w:rsidRPr="00E91776">
        <w:rPr>
          <w:rFonts w:ascii="Book Antiqua" w:hAnsi="Book Antiqua" w:cs="Book Antiqua"/>
          <w:i/>
          <w:iCs/>
          <w:lang w:eastAsia="ar-SA"/>
        </w:rPr>
        <w:t>Este informe cuenta con las revisiones y ajustes correspondientes de las jefaturas indicadas</w:t>
      </w:r>
      <w:r w:rsidRPr="00E91776">
        <w:rPr>
          <w:rFonts w:ascii="Book Antiqua" w:hAnsi="Book Antiqua" w:cs="Book Antiqua"/>
          <w:lang w:eastAsia="ar-SA"/>
        </w:rPr>
        <w:t>.</w:t>
      </w:r>
    </w:p>
    <w:p w14:paraId="36B43DD7" w14:textId="77777777" w:rsidR="00E91776" w:rsidRPr="00CC626F" w:rsidRDefault="00E91776" w:rsidP="00E91776">
      <w:pPr>
        <w:suppressAutoHyphens/>
        <w:jc w:val="both"/>
        <w:rPr>
          <w:rFonts w:ascii="Book Antiqua" w:hAnsi="Book Antiqua" w:cs="Book Antiqua"/>
          <w:sz w:val="22"/>
          <w:szCs w:val="22"/>
          <w:lang w:eastAsia="ar-SA"/>
        </w:rPr>
      </w:pPr>
    </w:p>
    <w:tbl>
      <w:tblPr>
        <w:tblW w:w="56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gridCol w:w="3972"/>
        <w:gridCol w:w="4253"/>
      </w:tblGrid>
      <w:tr w:rsidR="00E91776" w:rsidRPr="00CC626F" w14:paraId="77346A2D" w14:textId="77777777" w:rsidTr="00460DB9">
        <w:trPr>
          <w:trHeight w:val="300"/>
          <w:jc w:val="center"/>
        </w:trPr>
        <w:tc>
          <w:tcPr>
            <w:tcW w:w="1130" w:type="pct"/>
            <w:shd w:val="clear" w:color="auto" w:fill="2F5496"/>
            <w:vAlign w:val="center"/>
          </w:tcPr>
          <w:p w14:paraId="3BB52C1C" w14:textId="77777777" w:rsidR="00E91776" w:rsidRPr="00CC626F" w:rsidRDefault="00E91776" w:rsidP="00E91776">
            <w:pPr>
              <w:widowControl w:val="0"/>
              <w:autoSpaceDE w:val="0"/>
              <w:autoSpaceDN w:val="0"/>
              <w:adjustRightInd w:val="0"/>
              <w:spacing w:line="276" w:lineRule="auto"/>
              <w:jc w:val="center"/>
              <w:rPr>
                <w:rFonts w:ascii="Book Antiqua" w:hAnsi="Book Antiqua" w:cs="Arial"/>
                <w:b/>
                <w:color w:val="FFFFFF"/>
                <w:sz w:val="22"/>
                <w:szCs w:val="22"/>
                <w:lang w:eastAsia="es-CR"/>
              </w:rPr>
            </w:pPr>
            <w:r w:rsidRPr="00CC626F">
              <w:rPr>
                <w:rFonts w:ascii="Book Antiqua" w:hAnsi="Book Antiqua" w:cs="Arial"/>
                <w:b/>
                <w:color w:val="FFFFFF"/>
                <w:sz w:val="22"/>
                <w:szCs w:val="22"/>
                <w:lang w:eastAsia="es-CR"/>
              </w:rPr>
              <w:t>INFORME</w:t>
            </w:r>
          </w:p>
        </w:tc>
        <w:tc>
          <w:tcPr>
            <w:tcW w:w="1869" w:type="pct"/>
            <w:shd w:val="clear" w:color="auto" w:fill="2F5496"/>
            <w:vAlign w:val="center"/>
          </w:tcPr>
          <w:p w14:paraId="306A0132" w14:textId="77777777" w:rsidR="00E91776" w:rsidRPr="00CC626F" w:rsidRDefault="00E91776" w:rsidP="00E91776">
            <w:pPr>
              <w:widowControl w:val="0"/>
              <w:autoSpaceDE w:val="0"/>
              <w:autoSpaceDN w:val="0"/>
              <w:adjustRightInd w:val="0"/>
              <w:spacing w:line="276" w:lineRule="auto"/>
              <w:jc w:val="center"/>
              <w:rPr>
                <w:rFonts w:ascii="Book Antiqua" w:hAnsi="Book Antiqua" w:cs="Arial"/>
                <w:b/>
                <w:color w:val="FFFFFF"/>
                <w:sz w:val="22"/>
                <w:szCs w:val="22"/>
              </w:rPr>
            </w:pPr>
            <w:r w:rsidRPr="00CC626F">
              <w:rPr>
                <w:rFonts w:ascii="Book Antiqua" w:hAnsi="Book Antiqua" w:cs="Arial"/>
                <w:b/>
                <w:color w:val="FFFFFF"/>
                <w:sz w:val="22"/>
                <w:szCs w:val="22"/>
              </w:rPr>
              <w:t>NOMBRE</w:t>
            </w:r>
          </w:p>
        </w:tc>
        <w:tc>
          <w:tcPr>
            <w:tcW w:w="2001" w:type="pct"/>
            <w:shd w:val="clear" w:color="auto" w:fill="2F5496"/>
            <w:vAlign w:val="center"/>
          </w:tcPr>
          <w:p w14:paraId="6DBC9887" w14:textId="77777777" w:rsidR="00E91776" w:rsidRPr="00CC626F" w:rsidRDefault="00E91776" w:rsidP="00E91776">
            <w:pPr>
              <w:widowControl w:val="0"/>
              <w:autoSpaceDE w:val="0"/>
              <w:autoSpaceDN w:val="0"/>
              <w:adjustRightInd w:val="0"/>
              <w:spacing w:line="276" w:lineRule="auto"/>
              <w:jc w:val="center"/>
              <w:rPr>
                <w:rFonts w:ascii="Book Antiqua" w:hAnsi="Book Antiqua" w:cs="Arial"/>
                <w:b/>
                <w:color w:val="FFFFFF"/>
                <w:sz w:val="22"/>
                <w:szCs w:val="22"/>
              </w:rPr>
            </w:pPr>
            <w:r w:rsidRPr="00CC626F">
              <w:rPr>
                <w:rFonts w:ascii="Book Antiqua" w:hAnsi="Book Antiqua" w:cs="Arial"/>
                <w:b/>
                <w:color w:val="FFFFFF"/>
                <w:sz w:val="22"/>
                <w:szCs w:val="22"/>
              </w:rPr>
              <w:t>PUESTO</w:t>
            </w:r>
          </w:p>
        </w:tc>
      </w:tr>
      <w:tr w:rsidR="00F73CB1" w:rsidRPr="00CC626F" w14:paraId="4EBDFCC7" w14:textId="77777777" w:rsidTr="00460DB9">
        <w:trPr>
          <w:trHeight w:val="632"/>
          <w:jc w:val="center"/>
        </w:trPr>
        <w:tc>
          <w:tcPr>
            <w:tcW w:w="1130" w:type="pct"/>
            <w:shd w:val="clear" w:color="auto" w:fill="F2F2F2"/>
            <w:vAlign w:val="center"/>
          </w:tcPr>
          <w:p w14:paraId="30DA395C" w14:textId="77777777" w:rsidR="00F73CB1" w:rsidRPr="00CC626F" w:rsidRDefault="00F73CB1" w:rsidP="00F73CB1">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CC626F">
              <w:rPr>
                <w:rFonts w:ascii="Book Antiqua" w:hAnsi="Book Antiqua" w:cs="Arial"/>
                <w:b/>
                <w:color w:val="000000"/>
                <w:sz w:val="22"/>
                <w:szCs w:val="22"/>
                <w:lang w:eastAsia="es-CR"/>
              </w:rPr>
              <w:t>Elaborado por:</w:t>
            </w:r>
          </w:p>
        </w:tc>
        <w:tc>
          <w:tcPr>
            <w:tcW w:w="1869" w:type="pct"/>
            <w:vAlign w:val="center"/>
          </w:tcPr>
          <w:p w14:paraId="3ED73F63" w14:textId="77777777" w:rsidR="00F73CB1" w:rsidRPr="00CC626F" w:rsidRDefault="00F73CB1" w:rsidP="00F73CB1">
            <w:pPr>
              <w:widowControl w:val="0"/>
              <w:autoSpaceDE w:val="0"/>
              <w:autoSpaceDN w:val="0"/>
              <w:adjustRightInd w:val="0"/>
              <w:spacing w:line="276" w:lineRule="auto"/>
              <w:rPr>
                <w:rFonts w:ascii="Book Antiqua" w:hAnsi="Book Antiqua" w:cs="Arial"/>
                <w:sz w:val="22"/>
                <w:szCs w:val="22"/>
              </w:rPr>
            </w:pPr>
            <w:r w:rsidRPr="00CC626F">
              <w:rPr>
                <w:rFonts w:ascii="Book Antiqua" w:hAnsi="Book Antiqua"/>
                <w:sz w:val="22"/>
                <w:szCs w:val="22"/>
                <w:lang w:val="es-CR"/>
              </w:rPr>
              <w:t>Licda. Yahaira Meléndez Benavides y Máster Melissa Durán Gamboa</w:t>
            </w:r>
            <w:r w:rsidRPr="00CC626F">
              <w:rPr>
                <w:rFonts w:ascii="Book Antiqua" w:hAnsi="Book Antiqua"/>
                <w:b/>
                <w:color w:val="FFFFFF"/>
                <w:sz w:val="22"/>
                <w:szCs w:val="22"/>
                <w:lang w:val="es-CR"/>
              </w:rPr>
              <w:t xml:space="preserve"> BRE</w:t>
            </w:r>
          </w:p>
        </w:tc>
        <w:tc>
          <w:tcPr>
            <w:tcW w:w="2001" w:type="pct"/>
            <w:vAlign w:val="center"/>
          </w:tcPr>
          <w:p w14:paraId="62A77EF2" w14:textId="77777777" w:rsidR="00F73CB1" w:rsidRPr="00CC626F" w:rsidRDefault="00F73CB1" w:rsidP="00F73CB1">
            <w:pPr>
              <w:widowControl w:val="0"/>
              <w:autoSpaceDE w:val="0"/>
              <w:autoSpaceDN w:val="0"/>
              <w:adjustRightInd w:val="0"/>
              <w:spacing w:line="276" w:lineRule="auto"/>
              <w:rPr>
                <w:rFonts w:ascii="Book Antiqua" w:hAnsi="Book Antiqua" w:cs="Arial"/>
                <w:sz w:val="22"/>
                <w:szCs w:val="22"/>
              </w:rPr>
            </w:pPr>
            <w:r w:rsidRPr="00CC626F">
              <w:rPr>
                <w:rFonts w:ascii="Book Antiqua" w:hAnsi="Book Antiqua" w:cs="Arial"/>
                <w:sz w:val="22"/>
                <w:szCs w:val="22"/>
              </w:rPr>
              <w:t xml:space="preserve">Profesional 2 </w:t>
            </w:r>
            <w:r w:rsidR="000E2F90" w:rsidRPr="00CC626F">
              <w:rPr>
                <w:rFonts w:ascii="Book Antiqua" w:hAnsi="Book Antiqua" w:cs="Arial"/>
                <w:sz w:val="22"/>
                <w:szCs w:val="22"/>
              </w:rPr>
              <w:t xml:space="preserve">a.i. </w:t>
            </w:r>
            <w:r w:rsidRPr="00CC626F">
              <w:rPr>
                <w:rFonts w:ascii="Book Antiqua" w:hAnsi="Book Antiqua" w:cs="Arial"/>
                <w:sz w:val="22"/>
                <w:szCs w:val="22"/>
              </w:rPr>
              <w:t>y Coordinador a.i. de Unidad 3</w:t>
            </w:r>
          </w:p>
        </w:tc>
      </w:tr>
      <w:tr w:rsidR="00F73CB1" w:rsidRPr="00CC626F" w14:paraId="6676E3A8" w14:textId="77777777" w:rsidTr="00460DB9">
        <w:trPr>
          <w:trHeight w:val="632"/>
          <w:jc w:val="center"/>
        </w:trPr>
        <w:tc>
          <w:tcPr>
            <w:tcW w:w="1130" w:type="pct"/>
            <w:shd w:val="clear" w:color="auto" w:fill="F2F2F2"/>
            <w:vAlign w:val="center"/>
          </w:tcPr>
          <w:p w14:paraId="69974997" w14:textId="77777777" w:rsidR="00F73CB1" w:rsidRPr="00CC626F" w:rsidRDefault="00F73CB1" w:rsidP="00F73CB1">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CC626F">
              <w:rPr>
                <w:rFonts w:ascii="Book Antiqua" w:hAnsi="Book Antiqua" w:cs="Arial"/>
                <w:b/>
                <w:color w:val="000000"/>
                <w:sz w:val="22"/>
                <w:szCs w:val="22"/>
                <w:lang w:eastAsia="es-CR"/>
              </w:rPr>
              <w:t>Aprobado por:</w:t>
            </w:r>
          </w:p>
        </w:tc>
        <w:tc>
          <w:tcPr>
            <w:tcW w:w="1869" w:type="pct"/>
            <w:vAlign w:val="center"/>
          </w:tcPr>
          <w:p w14:paraId="6BEF03E3" w14:textId="77777777" w:rsidR="00F73CB1" w:rsidRPr="00CC626F" w:rsidRDefault="00F73CB1" w:rsidP="00F73CB1">
            <w:pPr>
              <w:widowControl w:val="0"/>
              <w:autoSpaceDE w:val="0"/>
              <w:autoSpaceDN w:val="0"/>
              <w:adjustRightInd w:val="0"/>
              <w:spacing w:line="276" w:lineRule="auto"/>
              <w:rPr>
                <w:rFonts w:ascii="Book Antiqua" w:hAnsi="Book Antiqua" w:cs="Arial"/>
                <w:color w:val="000000"/>
                <w:sz w:val="22"/>
                <w:szCs w:val="22"/>
                <w:lang w:eastAsia="es-CR"/>
              </w:rPr>
            </w:pPr>
            <w:r w:rsidRPr="00CC626F">
              <w:rPr>
                <w:rFonts w:ascii="Book Antiqua" w:eastAsia="Calibri" w:hAnsi="Book Antiqua"/>
                <w:sz w:val="22"/>
                <w:szCs w:val="22"/>
                <w:lang w:val="es-CR" w:eastAsia="es-CR"/>
              </w:rPr>
              <w:t>Máster Yesenia Salazar Guzmán</w:t>
            </w:r>
          </w:p>
        </w:tc>
        <w:tc>
          <w:tcPr>
            <w:tcW w:w="2001" w:type="pct"/>
            <w:vAlign w:val="center"/>
          </w:tcPr>
          <w:p w14:paraId="4B751A18" w14:textId="77777777" w:rsidR="00F73CB1" w:rsidRPr="00CC626F" w:rsidRDefault="00F73CB1" w:rsidP="00F73CB1">
            <w:pPr>
              <w:widowControl w:val="0"/>
              <w:autoSpaceDE w:val="0"/>
              <w:autoSpaceDN w:val="0"/>
              <w:adjustRightInd w:val="0"/>
              <w:spacing w:line="276" w:lineRule="auto"/>
              <w:rPr>
                <w:rFonts w:ascii="Book Antiqua" w:hAnsi="Book Antiqua" w:cs="Arial"/>
                <w:color w:val="000000"/>
                <w:sz w:val="22"/>
                <w:szCs w:val="22"/>
                <w:lang w:eastAsia="es-CR"/>
              </w:rPr>
            </w:pPr>
            <w:r w:rsidRPr="00CC626F">
              <w:rPr>
                <w:rFonts w:ascii="Book Antiqua" w:eastAsia="Calibri" w:hAnsi="Book Antiqua"/>
                <w:sz w:val="22"/>
                <w:szCs w:val="22"/>
                <w:lang w:val="es-CR" w:eastAsia="es-CR"/>
              </w:rPr>
              <w:t xml:space="preserve">Jefa a.i. </w:t>
            </w:r>
            <w:bookmarkStart w:id="23" w:name="_Hlk114822937"/>
            <w:r w:rsidRPr="00CC626F">
              <w:rPr>
                <w:rFonts w:ascii="Book Antiqua" w:eastAsia="Calibri" w:hAnsi="Book Antiqua"/>
                <w:sz w:val="22"/>
                <w:szCs w:val="22"/>
                <w:lang w:val="es-CR" w:eastAsia="es-CR"/>
              </w:rPr>
              <w:t>Subproceso de Modernización Institucional – Plan de descongestionamiento materias no penal</w:t>
            </w:r>
            <w:bookmarkEnd w:id="23"/>
          </w:p>
        </w:tc>
      </w:tr>
      <w:tr w:rsidR="00F73CB1" w:rsidRPr="00CC626F" w14:paraId="0F3337E4" w14:textId="77777777" w:rsidTr="00460DB9">
        <w:trPr>
          <w:trHeight w:val="510"/>
          <w:jc w:val="center"/>
        </w:trPr>
        <w:tc>
          <w:tcPr>
            <w:tcW w:w="1130" w:type="pct"/>
            <w:shd w:val="clear" w:color="auto" w:fill="F2F2F2"/>
            <w:vAlign w:val="center"/>
          </w:tcPr>
          <w:p w14:paraId="7A08952B" w14:textId="77777777" w:rsidR="00F73CB1" w:rsidRPr="00CC626F" w:rsidRDefault="00F73CB1" w:rsidP="00F73CB1">
            <w:pPr>
              <w:widowControl w:val="0"/>
              <w:autoSpaceDE w:val="0"/>
              <w:autoSpaceDN w:val="0"/>
              <w:adjustRightInd w:val="0"/>
              <w:spacing w:line="276" w:lineRule="auto"/>
              <w:jc w:val="center"/>
              <w:rPr>
                <w:rFonts w:ascii="Book Antiqua" w:hAnsi="Book Antiqua" w:cs="Arial"/>
                <w:b/>
                <w:color w:val="000000"/>
                <w:sz w:val="22"/>
                <w:szCs w:val="22"/>
                <w:lang w:eastAsia="es-CR"/>
              </w:rPr>
            </w:pPr>
            <w:r w:rsidRPr="00CC626F">
              <w:rPr>
                <w:rFonts w:ascii="Book Antiqua" w:hAnsi="Book Antiqua" w:cs="Arial"/>
                <w:b/>
                <w:color w:val="000000"/>
                <w:sz w:val="22"/>
                <w:szCs w:val="22"/>
                <w:lang w:eastAsia="es-CR"/>
              </w:rPr>
              <w:t>Visto Bueno:</w:t>
            </w:r>
          </w:p>
        </w:tc>
        <w:tc>
          <w:tcPr>
            <w:tcW w:w="1869" w:type="pct"/>
            <w:vAlign w:val="center"/>
          </w:tcPr>
          <w:p w14:paraId="364F9D77" w14:textId="77777777" w:rsidR="00F73CB1" w:rsidRPr="00CC626F" w:rsidRDefault="00F73CB1" w:rsidP="00F73CB1">
            <w:pPr>
              <w:widowControl w:val="0"/>
              <w:autoSpaceDE w:val="0"/>
              <w:autoSpaceDN w:val="0"/>
              <w:adjustRightInd w:val="0"/>
              <w:spacing w:line="276" w:lineRule="auto"/>
              <w:rPr>
                <w:rFonts w:ascii="Book Antiqua" w:hAnsi="Book Antiqua" w:cs="Arial"/>
                <w:sz w:val="22"/>
                <w:szCs w:val="22"/>
                <w:lang w:eastAsia="es-CR"/>
              </w:rPr>
            </w:pPr>
            <w:r w:rsidRPr="00CC626F">
              <w:rPr>
                <w:rFonts w:ascii="Book Antiqua" w:hAnsi="Book Antiqua" w:cs="Arial"/>
                <w:sz w:val="22"/>
                <w:szCs w:val="22"/>
                <w:lang w:eastAsia="es-CR"/>
              </w:rPr>
              <w:t>Ing. Dixon Li Morales</w:t>
            </w:r>
          </w:p>
        </w:tc>
        <w:tc>
          <w:tcPr>
            <w:tcW w:w="2001" w:type="pct"/>
            <w:vAlign w:val="center"/>
          </w:tcPr>
          <w:p w14:paraId="2758A809" w14:textId="77777777" w:rsidR="00F73CB1" w:rsidRPr="00CC626F" w:rsidRDefault="00F73CB1" w:rsidP="00F73CB1">
            <w:pPr>
              <w:widowControl w:val="0"/>
              <w:autoSpaceDE w:val="0"/>
              <w:autoSpaceDN w:val="0"/>
              <w:adjustRightInd w:val="0"/>
              <w:spacing w:line="276" w:lineRule="auto"/>
              <w:rPr>
                <w:rFonts w:ascii="Book Antiqua" w:hAnsi="Book Antiqua" w:cs="Arial"/>
                <w:color w:val="000000"/>
                <w:sz w:val="22"/>
                <w:szCs w:val="22"/>
                <w:lang w:eastAsia="es-CR"/>
              </w:rPr>
            </w:pPr>
            <w:r w:rsidRPr="00CC626F">
              <w:rPr>
                <w:rFonts w:ascii="Book Antiqua" w:hAnsi="Book Antiqua" w:cs="Arial"/>
                <w:sz w:val="22"/>
                <w:szCs w:val="22"/>
                <w:lang w:eastAsia="es-CR"/>
              </w:rPr>
              <w:t>Jefe a.i. Proceso Ejecución de las Operaciones</w:t>
            </w:r>
          </w:p>
        </w:tc>
      </w:tr>
    </w:tbl>
    <w:p w14:paraId="3AF3D868" w14:textId="77777777" w:rsidR="00E91776" w:rsidRPr="00E91776" w:rsidRDefault="00E91776" w:rsidP="00E91776">
      <w:pPr>
        <w:widowControl w:val="0"/>
        <w:autoSpaceDE w:val="0"/>
        <w:autoSpaceDN w:val="0"/>
        <w:adjustRightInd w:val="0"/>
        <w:rPr>
          <w:rFonts w:ascii="Arial" w:hAnsi="Arial" w:cs="Arial"/>
        </w:rPr>
      </w:pPr>
    </w:p>
    <w:p w14:paraId="0130EB47" w14:textId="77777777" w:rsidR="00BA0F29" w:rsidRDefault="00BA0F29" w:rsidP="000E2F90">
      <w:pPr>
        <w:rPr>
          <w:rFonts w:ascii="Book Antiqua" w:hAnsi="Book Antiqua" w:cs="Book Antiqua"/>
          <w:snapToGrid w:val="0"/>
          <w:lang w:val="es-CR"/>
        </w:rPr>
      </w:pPr>
    </w:p>
    <w:p w14:paraId="4BE4A0EB" w14:textId="77777777" w:rsidR="00BA0F29" w:rsidRDefault="00BA0F29" w:rsidP="000E2F90">
      <w:pPr>
        <w:rPr>
          <w:rFonts w:ascii="Book Antiqua" w:hAnsi="Book Antiqua" w:cs="Book Antiqua"/>
          <w:snapToGrid w:val="0"/>
          <w:lang w:val="es-CR"/>
        </w:rPr>
      </w:pPr>
    </w:p>
    <w:p w14:paraId="229DCA6E" w14:textId="4CBEB9A4" w:rsidR="00EB4150" w:rsidRPr="00F73CB1" w:rsidRDefault="00EB4150" w:rsidP="000E2F90">
      <w:pPr>
        <w:rPr>
          <w:rFonts w:ascii="Book Antiqua" w:hAnsi="Book Antiqua" w:cs="Book Antiqua"/>
          <w:snapToGrid w:val="0"/>
          <w:lang w:val="es-CR"/>
        </w:rPr>
      </w:pPr>
      <w:r w:rsidRPr="00F73CB1">
        <w:rPr>
          <w:rFonts w:ascii="Book Antiqua" w:hAnsi="Book Antiqua" w:cs="Book Antiqua"/>
          <w:snapToGrid w:val="0"/>
          <w:lang w:val="es-CR"/>
        </w:rPr>
        <w:t>Atentamente,</w:t>
      </w:r>
    </w:p>
    <w:p w14:paraId="2F0D00F3" w14:textId="77777777" w:rsidR="000E2F90" w:rsidRDefault="000E2F90" w:rsidP="000E2F90">
      <w:pPr>
        <w:rPr>
          <w:rFonts w:ascii="Book Antiqua" w:hAnsi="Book Antiqua" w:cs="Book Antiqua"/>
          <w:b/>
          <w:bCs/>
          <w:snapToGrid w:val="0"/>
          <w:lang w:val="es-CR"/>
        </w:rPr>
      </w:pPr>
    </w:p>
    <w:p w14:paraId="20EA4757" w14:textId="77777777" w:rsidR="00F73CB1" w:rsidRPr="00F73CB1" w:rsidRDefault="00F73CB1" w:rsidP="000E2F90">
      <w:pPr>
        <w:rPr>
          <w:rFonts w:ascii="Book Antiqua" w:hAnsi="Book Antiqua" w:cs="Book Antiqua"/>
          <w:b/>
          <w:bCs/>
          <w:snapToGrid w:val="0"/>
          <w:lang w:val="es-CR"/>
        </w:rPr>
      </w:pPr>
    </w:p>
    <w:p w14:paraId="1BD4B756" w14:textId="77777777" w:rsidR="00CC626F" w:rsidRPr="00F73CB1" w:rsidRDefault="00CC626F" w:rsidP="00CC626F">
      <w:pPr>
        <w:rPr>
          <w:rFonts w:ascii="Book Antiqua" w:hAnsi="Book Antiqua" w:cs="Book Antiqua"/>
          <w:b/>
          <w:bCs/>
          <w:snapToGrid w:val="0"/>
          <w:lang w:val="es-CR"/>
        </w:rPr>
      </w:pPr>
    </w:p>
    <w:p w14:paraId="4A8A1B89" w14:textId="77777777" w:rsidR="00CC626F" w:rsidRPr="00F73CB1" w:rsidRDefault="00CC626F" w:rsidP="00CC626F">
      <w:pPr>
        <w:jc w:val="both"/>
        <w:rPr>
          <w:rFonts w:ascii="Book Antiqua" w:hAnsi="Book Antiqua"/>
          <w:lang w:val="es-CR" w:eastAsia="es-CR"/>
        </w:rPr>
      </w:pPr>
      <w:r w:rsidRPr="00F73CB1">
        <w:rPr>
          <w:rFonts w:ascii="Book Antiqua" w:hAnsi="Book Antiqua"/>
          <w:lang w:eastAsia="es-CR"/>
        </w:rPr>
        <w:t>Máster Yesenia Salazar Guzmán, Jefa a.i.</w:t>
      </w:r>
    </w:p>
    <w:p w14:paraId="1429BAC3" w14:textId="77777777" w:rsidR="00CC626F" w:rsidRDefault="00CC626F" w:rsidP="00CC626F">
      <w:pPr>
        <w:rPr>
          <w:rFonts w:ascii="Book Antiqua" w:eastAsia="Calibri" w:hAnsi="Book Antiqua"/>
          <w:lang w:val="es-CR" w:eastAsia="es-CR"/>
        </w:rPr>
      </w:pPr>
      <w:r w:rsidRPr="00E91776">
        <w:rPr>
          <w:rFonts w:ascii="Book Antiqua" w:eastAsia="Calibri" w:hAnsi="Book Antiqua"/>
          <w:lang w:val="es-CR" w:eastAsia="es-CR"/>
        </w:rPr>
        <w:t>Subproceso de Modernización Institucional –</w:t>
      </w:r>
    </w:p>
    <w:p w14:paraId="09A17E06" w14:textId="7DE14649" w:rsidR="00CC626F" w:rsidRPr="00F73CB1" w:rsidRDefault="00CC626F" w:rsidP="00CC626F">
      <w:pPr>
        <w:rPr>
          <w:rFonts w:ascii="Book Antiqua" w:hAnsi="Book Antiqua" w:cs="Book Antiqua"/>
          <w:lang w:val="es-CR"/>
        </w:rPr>
      </w:pPr>
      <w:r w:rsidRPr="00E91776">
        <w:rPr>
          <w:rFonts w:ascii="Book Antiqua" w:eastAsia="Calibri" w:hAnsi="Book Antiqua"/>
          <w:lang w:val="es-CR" w:eastAsia="es-CR"/>
        </w:rPr>
        <w:t>Plan</w:t>
      </w:r>
      <w:r>
        <w:rPr>
          <w:rFonts w:ascii="Book Antiqua" w:eastAsia="Calibri" w:hAnsi="Book Antiqua"/>
          <w:lang w:val="es-CR" w:eastAsia="es-CR"/>
        </w:rPr>
        <w:t xml:space="preserve"> d</w:t>
      </w:r>
      <w:r w:rsidRPr="00E91776">
        <w:rPr>
          <w:rFonts w:ascii="Book Antiqua" w:eastAsia="Calibri" w:hAnsi="Book Antiqua"/>
          <w:lang w:val="es-CR" w:eastAsia="es-CR"/>
        </w:rPr>
        <w:t>e</w:t>
      </w:r>
      <w:r>
        <w:rPr>
          <w:rFonts w:ascii="Book Antiqua" w:eastAsia="Calibri" w:hAnsi="Book Antiqua"/>
          <w:lang w:val="es-CR" w:eastAsia="es-CR"/>
        </w:rPr>
        <w:t xml:space="preserve"> </w:t>
      </w:r>
      <w:r w:rsidRPr="00E91776">
        <w:rPr>
          <w:rFonts w:ascii="Book Antiqua" w:eastAsia="Calibri" w:hAnsi="Book Antiqua"/>
          <w:lang w:val="es-CR" w:eastAsia="es-CR"/>
        </w:rPr>
        <w:t>descongestionamiento materias no penal</w:t>
      </w:r>
    </w:p>
    <w:p w14:paraId="136C5EC2" w14:textId="77777777" w:rsidR="00CC626F" w:rsidRPr="00F73CB1" w:rsidRDefault="00CC626F" w:rsidP="00CC626F">
      <w:pPr>
        <w:jc w:val="both"/>
        <w:rPr>
          <w:rFonts w:ascii="Book Antiqua" w:hAnsi="Book Antiqua" w:cs="Arial"/>
          <w:lang w:val="es-CR"/>
        </w:rPr>
      </w:pPr>
    </w:p>
    <w:p w14:paraId="3F7C0341" w14:textId="77777777" w:rsidR="00CC626F" w:rsidRDefault="00CC626F" w:rsidP="00CC626F">
      <w:pPr>
        <w:jc w:val="both"/>
        <w:rPr>
          <w:rFonts w:ascii="Book Antiqua" w:hAnsi="Book Antiqua" w:cs="Arial"/>
          <w:lang w:val="es-CR"/>
        </w:rPr>
      </w:pPr>
    </w:p>
    <w:p w14:paraId="71EA9772" w14:textId="77777777" w:rsidR="00CC626F" w:rsidRPr="00F73CB1" w:rsidRDefault="00CC626F" w:rsidP="00CC626F">
      <w:pPr>
        <w:jc w:val="both"/>
        <w:rPr>
          <w:rFonts w:ascii="Book Antiqua" w:hAnsi="Book Antiqua"/>
          <w:lang w:val="es-CR"/>
        </w:rPr>
      </w:pPr>
      <w:r>
        <w:rPr>
          <w:rFonts w:ascii="Book Antiqua" w:hAnsi="Book Antiqua" w:cs="Arial"/>
          <w:lang w:val="es-CR"/>
        </w:rPr>
        <w:t>xba</w:t>
      </w:r>
      <w:r w:rsidRPr="00F73CB1">
        <w:rPr>
          <w:rFonts w:ascii="Book Antiqua" w:hAnsi="Book Antiqua" w:cs="Arial"/>
          <w:lang w:val="es-CR"/>
        </w:rPr>
        <w:t xml:space="preserve"> </w:t>
      </w:r>
    </w:p>
    <w:p w14:paraId="73D449C1" w14:textId="77777777" w:rsidR="003F5E23" w:rsidRDefault="003F5E23" w:rsidP="000E2F90">
      <w:pPr>
        <w:jc w:val="both"/>
        <w:rPr>
          <w:rFonts w:ascii="Book Antiqua" w:hAnsi="Book Antiqua" w:cs="Arial"/>
          <w:lang w:val="es-CR"/>
        </w:rPr>
      </w:pPr>
    </w:p>
    <w:p w14:paraId="4769B771" w14:textId="77777777" w:rsidR="000C6125" w:rsidRDefault="000C6125" w:rsidP="000C6125">
      <w:pPr>
        <w:rPr>
          <w:rFonts w:ascii="Arial" w:eastAsiaTheme="minorHAnsi" w:hAnsi="Arial" w:cs="Arial"/>
          <w:sz w:val="20"/>
          <w:szCs w:val="20"/>
        </w:rPr>
      </w:pPr>
    </w:p>
    <w:p w14:paraId="321E55D1" w14:textId="77777777" w:rsidR="003D3BCE" w:rsidRPr="00F73CB1" w:rsidRDefault="003D3BCE" w:rsidP="000E2F90">
      <w:pPr>
        <w:jc w:val="both"/>
        <w:rPr>
          <w:rFonts w:ascii="Book Antiqua" w:hAnsi="Book Antiqua"/>
          <w:lang w:val="es-CR"/>
        </w:rPr>
      </w:pPr>
    </w:p>
    <w:sectPr w:rsidR="003D3BCE" w:rsidRPr="00F73CB1" w:rsidSect="00A7685B">
      <w:headerReference w:type="default" r:id="rId38"/>
      <w:footerReference w:type="even" r:id="rId39"/>
      <w:footerReference w:type="default" r:id="rId40"/>
      <w:pgSz w:w="12242" w:h="15842" w:code="1"/>
      <w:pgMar w:top="719" w:right="1327"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A09D1" w14:textId="77777777" w:rsidR="00734634" w:rsidRDefault="00734634" w:rsidP="00067C87">
      <w:r>
        <w:separator/>
      </w:r>
    </w:p>
  </w:endnote>
  <w:endnote w:type="continuationSeparator" w:id="0">
    <w:p w14:paraId="6C036AB4" w14:textId="77777777" w:rsidR="00734634" w:rsidRDefault="00734634" w:rsidP="0006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0F96"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CC1CD07" w14:textId="77777777" w:rsidR="003D7537"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63F4E"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6757AD" w14:textId="77777777" w:rsidR="004D6E25" w:rsidRDefault="00D74B3E" w:rsidP="00D74B3E">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 xml:space="preserve">Trabajamos por el desarrollo de la administración de justicia </w:t>
    </w:r>
  </w:p>
  <w:p w14:paraId="169B2E24" w14:textId="77777777" w:rsidR="00D74B3E" w:rsidRPr="00D74B3E" w:rsidRDefault="00D74B3E" w:rsidP="00D74B3E">
    <w:pPr>
      <w:pBdr>
        <w:top w:val="single" w:sz="4" w:space="1" w:color="auto"/>
      </w:pBdr>
      <w:ind w:right="360"/>
      <w:jc w:val="center"/>
      <w:rPr>
        <w:rFonts w:ascii="Book Antiqua" w:hAnsi="Book Antiqua"/>
        <w:b/>
        <w:bCs/>
        <w:color w:val="000000"/>
        <w:lang w:val="es-CR"/>
      </w:rPr>
    </w:pPr>
    <w:r w:rsidRPr="00D74B3E">
      <w:rPr>
        <w:rFonts w:ascii="Book Antiqua" w:hAnsi="Book Antiqua"/>
        <w:b/>
        <w:bCs/>
        <w:color w:val="000000"/>
        <w:lang w:val="es-CR"/>
      </w:rPr>
      <w:t>con proyección e innovación</w:t>
    </w:r>
  </w:p>
  <w:p w14:paraId="5A45C796" w14:textId="77777777" w:rsidR="003D7537" w:rsidRDefault="003D7537"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10EE" w14:textId="77777777" w:rsidR="00734634" w:rsidRDefault="00734634" w:rsidP="00067C87">
      <w:r>
        <w:separator/>
      </w:r>
    </w:p>
  </w:footnote>
  <w:footnote w:type="continuationSeparator" w:id="0">
    <w:p w14:paraId="190553F0" w14:textId="77777777" w:rsidR="00734634" w:rsidRDefault="00734634" w:rsidP="00067C87">
      <w:r>
        <w:continuationSeparator/>
      </w:r>
    </w:p>
  </w:footnote>
  <w:footnote w:id="1">
    <w:p w14:paraId="0CB61F36" w14:textId="77777777" w:rsidR="00E35F85" w:rsidRDefault="00E35F85" w:rsidP="00A7685B">
      <w:pPr>
        <w:pStyle w:val="Textonotapie"/>
        <w:ind w:right="-1"/>
        <w:jc w:val="both"/>
      </w:pPr>
      <w:r>
        <w:rPr>
          <w:rStyle w:val="Refdenotaalpie"/>
        </w:rPr>
        <w:footnoteRef/>
      </w:r>
      <w:r>
        <w:t xml:space="preserve"> </w:t>
      </w:r>
      <w:r w:rsidRPr="00F51933">
        <w:rPr>
          <w:rFonts w:ascii="Book Antiqua" w:hAnsi="Book Antiqua"/>
          <w:sz w:val="18"/>
          <w:szCs w:val="18"/>
        </w:rPr>
        <w:t xml:space="preserve">A nivel estadístico existen 16 motivos de término para las carpetas en Familia </w:t>
      </w:r>
      <w:r w:rsidR="00B72CBA">
        <w:rPr>
          <w:rFonts w:ascii="Book Antiqua" w:hAnsi="Book Antiqua"/>
          <w:sz w:val="18"/>
          <w:szCs w:val="18"/>
        </w:rPr>
        <w:t xml:space="preserve">a </w:t>
      </w:r>
      <w:r w:rsidRPr="00F51933">
        <w:rPr>
          <w:rFonts w:ascii="Book Antiqua" w:hAnsi="Book Antiqua"/>
          <w:sz w:val="18"/>
          <w:szCs w:val="18"/>
        </w:rPr>
        <w:t>saber: acumulación, archivo, arreglo extrajudicial sin homologación, demanda inadmisible, deserción, desestimiento, ejecución cumplida, excepción previa, incompetencia, matrimonio realizado o archivado, muerte de alguna de las partes, por oposición art 821 CPC, por solicitud de partes, rechazo de plano, remitido al centro de conciliación, sentencia dictada, sentencia homologatoria.</w:t>
      </w:r>
    </w:p>
  </w:footnote>
  <w:footnote w:id="2">
    <w:p w14:paraId="41D8009B" w14:textId="77777777" w:rsidR="00E35F85" w:rsidRDefault="00E35F85" w:rsidP="00B95C9F">
      <w:pPr>
        <w:pStyle w:val="Textonotapie"/>
        <w:ind w:right="-1"/>
      </w:pPr>
      <w:r>
        <w:rPr>
          <w:rStyle w:val="Refdenotaalpie"/>
        </w:rPr>
        <w:footnoteRef/>
      </w:r>
      <w:r>
        <w:t xml:space="preserve"> </w:t>
      </w:r>
      <w:r w:rsidRPr="00E64D04">
        <w:rPr>
          <w:rFonts w:ascii="Book Antiqua" w:hAnsi="Book Antiqua"/>
          <w:sz w:val="18"/>
          <w:szCs w:val="18"/>
        </w:rPr>
        <w:t xml:space="preserve">Solo en 2 meses reportaron esos datos, se programó una reunión para el 4 de abril 2022, para revisar este tema con la </w:t>
      </w:r>
      <w:r w:rsidR="00673AEB">
        <w:rPr>
          <w:rFonts w:ascii="Book Antiqua" w:hAnsi="Book Antiqua"/>
          <w:sz w:val="18"/>
          <w:szCs w:val="18"/>
        </w:rPr>
        <w:t>Lic</w:t>
      </w:r>
      <w:r w:rsidR="001E5E5E">
        <w:rPr>
          <w:rFonts w:ascii="Book Antiqua" w:hAnsi="Book Antiqua"/>
          <w:sz w:val="18"/>
          <w:szCs w:val="18"/>
        </w:rPr>
        <w:t>da</w:t>
      </w:r>
      <w:r w:rsidR="00673AEB">
        <w:rPr>
          <w:rFonts w:ascii="Book Antiqua" w:hAnsi="Book Antiqua"/>
          <w:sz w:val="18"/>
          <w:szCs w:val="18"/>
        </w:rPr>
        <w:t xml:space="preserve">. </w:t>
      </w:r>
      <w:r w:rsidRPr="00E64D04">
        <w:rPr>
          <w:rFonts w:ascii="Book Antiqua" w:hAnsi="Book Antiqua"/>
          <w:sz w:val="18"/>
          <w:szCs w:val="18"/>
        </w:rPr>
        <w:t>Zeidy Jacobo Moran, Jueza Coordinadora del Juzgado de FA de Desamparados.</w:t>
      </w:r>
      <w:r w:rsidRPr="00E64D04">
        <w:rPr>
          <w:sz w:val="16"/>
          <w:szCs w:val="16"/>
        </w:rPr>
        <w:t xml:space="preserve"> </w:t>
      </w:r>
    </w:p>
  </w:footnote>
  <w:footnote w:id="3">
    <w:p w14:paraId="169C17AC" w14:textId="77777777" w:rsidR="00336A0A" w:rsidRPr="00215BC2" w:rsidRDefault="00336A0A" w:rsidP="00215BC2">
      <w:pPr>
        <w:jc w:val="both"/>
        <w:rPr>
          <w:rFonts w:ascii="Book Antiqua" w:hAnsi="Book Antiqua" w:cs="Calibri"/>
          <w:color w:val="000000"/>
          <w:sz w:val="20"/>
          <w:szCs w:val="20"/>
          <w:highlight w:val="yellow"/>
          <w:lang w:val="es-CR" w:eastAsia="es-CR"/>
        </w:rPr>
      </w:pPr>
      <w:r>
        <w:rPr>
          <w:rStyle w:val="Refdenotaalpie"/>
        </w:rPr>
        <w:footnoteRef/>
      </w:r>
      <w:r>
        <w:t xml:space="preserve"> </w:t>
      </w:r>
      <w:r w:rsidRPr="00215BC2">
        <w:rPr>
          <w:rFonts w:ascii="Book Antiqua" w:hAnsi="Book Antiqua" w:cs="Calibri"/>
          <w:color w:val="000000"/>
          <w:sz w:val="18"/>
          <w:szCs w:val="18"/>
          <w:lang w:val="es-CR" w:eastAsia="es-CR"/>
        </w:rPr>
        <w:t>Sobre lo manifestado por el Juez Coordinador con relación a la cuota asignada al personal juzgador, se informa que de aprobarse la creación del Juzgado de Familia Especializado en Apelaciones en materia de Pensiones Alimentarias, la cuota será objeto de ajuste, ya que los Juzgados de Familia dejaran de conocer la segunda instancia de Pensiones</w:t>
      </w:r>
      <w:r>
        <w:rPr>
          <w:rFonts w:ascii="Book Antiqua" w:hAnsi="Book Antiqua" w:cs="Calibri"/>
          <w:color w:val="000000"/>
          <w:sz w:val="18"/>
          <w:szCs w:val="18"/>
          <w:lang w:val="es-CR" w:eastAsia="es-CR"/>
        </w:rPr>
        <w:t xml:space="preserve"> </w:t>
      </w:r>
      <w:r w:rsidRPr="00215BC2">
        <w:rPr>
          <w:rFonts w:ascii="Book Antiqua" w:hAnsi="Book Antiqua" w:cs="Calibri"/>
          <w:color w:val="000000"/>
          <w:sz w:val="18"/>
          <w:szCs w:val="18"/>
          <w:lang w:val="es-CR" w:eastAsia="es-CR"/>
        </w:rPr>
        <w:t>lo que ocasionara un cambio en la entrada y en ese momento se realizara una nueva revisión de la cuota de trabajo actual; por ahora se mantiene la vigente, hasta que exista un acuerdo del órgano superior que la modifique</w:t>
      </w:r>
      <w:r>
        <w:rPr>
          <w:rFonts w:ascii="Book Antiqua" w:hAnsi="Book Antiqua" w:cs="Calibri"/>
          <w:color w:val="000000"/>
          <w:sz w:val="18"/>
          <w:szCs w:val="18"/>
          <w:lang w:val="es-CR" w:eastAsia="es-CR"/>
        </w:rPr>
        <w:t>.</w:t>
      </w:r>
    </w:p>
  </w:footnote>
  <w:footnote w:id="4">
    <w:p w14:paraId="7D44E165" w14:textId="77777777" w:rsidR="00B226AA" w:rsidRDefault="00B226AA">
      <w:pPr>
        <w:pStyle w:val="Textonotapie"/>
      </w:pPr>
      <w:r>
        <w:rPr>
          <w:rStyle w:val="Refdenotaalpie"/>
        </w:rPr>
        <w:footnoteRef/>
      </w:r>
      <w:r>
        <w:t xml:space="preserve"> Indica el Juzgado que a</w:t>
      </w:r>
      <w:r w:rsidRPr="00A7685B">
        <w:t>ctualmente la agenda va por junio -julio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77DE" w14:textId="074D354A" w:rsidR="00E1464D" w:rsidRPr="00E1464D" w:rsidRDefault="00E1464D" w:rsidP="00E1464D">
    <w:pPr>
      <w:tabs>
        <w:tab w:val="center" w:pos="8804"/>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Poder Judicial - Dirección  de Planificación</w:t>
    </w:r>
    <w:r w:rsidR="00106D60" w:rsidRPr="00E1464D">
      <w:rPr>
        <w:rFonts w:ascii="Times New Roman" w:hAnsi="Times New Roman"/>
        <w:noProof/>
        <w:lang w:val="es-CR"/>
      </w:rPr>
      <w:drawing>
        <wp:inline distT="0" distB="0" distL="0" distR="0" wp14:anchorId="0D40CCCA" wp14:editId="2C605943">
          <wp:extent cx="323850" cy="400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0050"/>
                  </a:xfrm>
                  <a:prstGeom prst="rect">
                    <a:avLst/>
                  </a:prstGeom>
                  <a:noFill/>
                  <a:ln>
                    <a:noFill/>
                  </a:ln>
                </pic:spPr>
              </pic:pic>
            </a:graphicData>
          </a:graphic>
        </wp:inline>
      </w:drawing>
    </w:r>
  </w:p>
  <w:p w14:paraId="01453E98" w14:textId="77777777" w:rsidR="00E1464D" w:rsidRPr="00E1464D" w:rsidRDefault="00E1464D" w:rsidP="00E1464D">
    <w:pPr>
      <w:tabs>
        <w:tab w:val="center" w:pos="4252"/>
        <w:tab w:val="right" w:pos="8875"/>
      </w:tabs>
      <w:jc w:val="center"/>
      <w:rPr>
        <w:rFonts w:ascii="Book Antiqua" w:hAnsi="Book Antiqua" w:cs="Book Antiqua"/>
        <w:i/>
        <w:iCs/>
        <w:sz w:val="18"/>
        <w:szCs w:val="18"/>
        <w:lang w:val="es-CR"/>
      </w:rPr>
    </w:pPr>
    <w:r w:rsidRPr="00E1464D">
      <w:rPr>
        <w:rFonts w:ascii="Book Antiqua" w:hAnsi="Book Antiqua" w:cs="Book Antiqua"/>
        <w:i/>
        <w:iCs/>
        <w:sz w:val="18"/>
        <w:szCs w:val="18"/>
        <w:lang w:val="es-CR"/>
      </w:rPr>
      <w:t>San José -  Costa Rica</w:t>
    </w:r>
  </w:p>
  <w:p w14:paraId="587EF082" w14:textId="77777777" w:rsidR="00E1464D" w:rsidRPr="00E1464D" w:rsidRDefault="00E1464D" w:rsidP="00E1464D">
    <w:pPr>
      <w:tabs>
        <w:tab w:val="center" w:pos="4252"/>
        <w:tab w:val="right" w:pos="8504"/>
      </w:tabs>
      <w:jc w:val="center"/>
      <w:rPr>
        <w:rFonts w:ascii="Times New Roman" w:hAnsi="Times New Roman"/>
        <w:sz w:val="20"/>
        <w:szCs w:val="20"/>
        <w:lang w:val="en-US"/>
      </w:rPr>
    </w:pPr>
    <w:r w:rsidRPr="00E1464D">
      <w:rPr>
        <w:rFonts w:ascii="Book Antiqua" w:hAnsi="Book Antiqua" w:cs="Book Antiqua"/>
        <w:i/>
        <w:iCs/>
        <w:sz w:val="18"/>
        <w:szCs w:val="18"/>
        <w:lang w:val="en-US"/>
      </w:rPr>
      <w:t>Telf.  2295-3600 / 3599 / Apdo. 95-1003 / planificacion@poder-judicial.go.cr</w:t>
    </w:r>
  </w:p>
  <w:p w14:paraId="18DD9A46" w14:textId="77777777" w:rsidR="00E1464D" w:rsidRPr="00E1464D" w:rsidRDefault="00E1464D" w:rsidP="00E1464D">
    <w:pPr>
      <w:pBdr>
        <w:bottom w:val="single" w:sz="6" w:space="0" w:color="auto"/>
      </w:pBdr>
      <w:spacing w:after="20"/>
      <w:jc w:val="center"/>
      <w:rPr>
        <w:rFonts w:ascii="Times New Roman" w:hAnsi="Times New Roman"/>
        <w:sz w:val="20"/>
        <w:szCs w:val="20"/>
        <w:lang w:val="en-US"/>
      </w:rPr>
    </w:pPr>
  </w:p>
  <w:p w14:paraId="087435B7" w14:textId="77777777" w:rsidR="003D7537" w:rsidRDefault="003D753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5124"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2454C5B"/>
    <w:multiLevelType w:val="hybridMultilevel"/>
    <w:tmpl w:val="49688AE4"/>
    <w:lvl w:ilvl="0" w:tplc="4A9CB37E">
      <w:start w:val="1"/>
      <w:numFmt w:val="decimal"/>
      <w:pStyle w:val="Prrafodelista1"/>
      <w:lvlText w:val="8.%1"/>
      <w:lvlJc w:val="left"/>
      <w:pPr>
        <w:ind w:left="1428" w:hanging="360"/>
      </w:pPr>
      <w:rPr>
        <w:rFonts w:hint="default"/>
        <w:b/>
        <w:bCs/>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3226EEF"/>
    <w:multiLevelType w:val="multilevel"/>
    <w:tmpl w:val="3D044214"/>
    <w:lvl w:ilvl="0">
      <w:start w:val="1"/>
      <w:numFmt w:val="decimal"/>
      <w:lvlText w:val="%1."/>
      <w:lvlJc w:val="left"/>
      <w:pPr>
        <w:ind w:left="720" w:hanging="360"/>
      </w:pPr>
      <w:rPr>
        <w:rFonts w:hint="default"/>
      </w:rPr>
    </w:lvl>
    <w:lvl w:ilvl="1">
      <w:start w:val="1"/>
      <w:numFmt w:val="decimal"/>
      <w:isLgl/>
      <w:lvlText w:val="%1.%2."/>
      <w:lvlJc w:val="left"/>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3C95C1A"/>
    <w:multiLevelType w:val="multilevel"/>
    <w:tmpl w:val="5916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5E3101"/>
    <w:multiLevelType w:val="multilevel"/>
    <w:tmpl w:val="CF2C54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6F263C"/>
    <w:multiLevelType w:val="hybridMultilevel"/>
    <w:tmpl w:val="10B44B4E"/>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EA178B4"/>
    <w:multiLevelType w:val="multilevel"/>
    <w:tmpl w:val="A45E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0DC6FB6"/>
    <w:multiLevelType w:val="hybridMultilevel"/>
    <w:tmpl w:val="29F28B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8D37D6F"/>
    <w:multiLevelType w:val="multilevel"/>
    <w:tmpl w:val="C7E41E6E"/>
    <w:lvl w:ilvl="0">
      <w:start w:val="1"/>
      <w:numFmt w:val="decimal"/>
      <w:lvlText w:val="%1."/>
      <w:lvlJc w:val="left"/>
      <w:pPr>
        <w:ind w:left="720" w:hanging="360"/>
      </w:pPr>
      <w:rPr>
        <w:rFonts w:hint="default"/>
      </w:rPr>
    </w:lvl>
    <w:lvl w:ilvl="1">
      <w:start w:val="1"/>
      <w:numFmt w:val="decimal"/>
      <w:isLgl/>
      <w:lvlText w:val="%1.%2."/>
      <w:lvlJc w:val="left"/>
      <w:rPr>
        <w:rFonts w:hint="default"/>
        <w:b/>
        <w:bCs/>
        <w:color w:val="auto"/>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AE87EBE"/>
    <w:multiLevelType w:val="multilevel"/>
    <w:tmpl w:val="338E27DC"/>
    <w:lvl w:ilvl="0">
      <w:start w:val="1"/>
      <w:numFmt w:val="decimal"/>
      <w:lvlText w:val="%1."/>
      <w:lvlJc w:val="left"/>
      <w:pPr>
        <w:ind w:left="720" w:hanging="360"/>
      </w:pPr>
      <w:rPr>
        <w:rFonts w:hint="default"/>
      </w:rPr>
    </w:lvl>
    <w:lvl w:ilvl="1">
      <w:start w:val="1"/>
      <w:numFmt w:val="decimal"/>
      <w:pStyle w:val="Ttulo1"/>
      <w:lvlText w:val="%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10" w15:restartNumberingAfterBreak="0">
    <w:nsid w:val="1D24191C"/>
    <w:multiLevelType w:val="hybridMultilevel"/>
    <w:tmpl w:val="AE0A4DA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223A417D"/>
    <w:multiLevelType w:val="multilevel"/>
    <w:tmpl w:val="2DDCA9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9597853"/>
    <w:multiLevelType w:val="hybridMultilevel"/>
    <w:tmpl w:val="9050B52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2B5F2444"/>
    <w:multiLevelType w:val="hybridMultilevel"/>
    <w:tmpl w:val="F0383DDE"/>
    <w:lvl w:ilvl="0" w:tplc="46B87264">
      <w:start w:val="1"/>
      <w:numFmt w:val="decimal"/>
      <w:lvlText w:val="%1)"/>
      <w:lvlJc w:val="left"/>
      <w:pPr>
        <w:ind w:left="720" w:hanging="360"/>
      </w:pPr>
      <w:rPr>
        <w:rFonts w:ascii="Book Antiqua" w:hAnsi="Book Antiqua" w:cs="Arial"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BB9109A"/>
    <w:multiLevelType w:val="hybridMultilevel"/>
    <w:tmpl w:val="18C6D9F8"/>
    <w:lvl w:ilvl="0" w:tplc="140A0017">
      <w:start w:val="1"/>
      <w:numFmt w:val="lowerLetter"/>
      <w:lvlText w:val="%1)"/>
      <w:lvlJc w:val="left"/>
      <w:pPr>
        <w:ind w:left="1776" w:hanging="360"/>
      </w:pPr>
      <w:rPr>
        <w:rFonts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16" w15:restartNumberingAfterBreak="0">
    <w:nsid w:val="2C0C0208"/>
    <w:multiLevelType w:val="hybridMultilevel"/>
    <w:tmpl w:val="3B3499B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E344DA0"/>
    <w:multiLevelType w:val="hybridMultilevel"/>
    <w:tmpl w:val="D25A6D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0C66331"/>
    <w:multiLevelType w:val="hybridMultilevel"/>
    <w:tmpl w:val="5442F51E"/>
    <w:lvl w:ilvl="0" w:tplc="A186307C">
      <w:start w:val="1"/>
      <w:numFmt w:val="decimal"/>
      <w:pStyle w:val="Estilo1"/>
      <w:lvlText w:val="9.%1"/>
      <w:lvlJc w:val="left"/>
      <w:pPr>
        <w:ind w:left="786" w:hanging="360"/>
      </w:pPr>
      <w:rPr>
        <w:rFonts w:hint="default"/>
        <w:b/>
        <w:bCs/>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9" w15:restartNumberingAfterBreak="0">
    <w:nsid w:val="34572DA3"/>
    <w:multiLevelType w:val="multilevel"/>
    <w:tmpl w:val="D20CC038"/>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EF7415"/>
    <w:multiLevelType w:val="hybridMultilevel"/>
    <w:tmpl w:val="1B726A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05364AE"/>
    <w:multiLevelType w:val="hybridMultilevel"/>
    <w:tmpl w:val="799608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09972C8"/>
    <w:multiLevelType w:val="hybridMultilevel"/>
    <w:tmpl w:val="4AC0F7D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3" w15:restartNumberingAfterBreak="0">
    <w:nsid w:val="43957659"/>
    <w:multiLevelType w:val="hybridMultilevel"/>
    <w:tmpl w:val="1286F25A"/>
    <w:lvl w:ilvl="0" w:tplc="140A0001">
      <w:start w:val="1"/>
      <w:numFmt w:val="bullet"/>
      <w:lvlText w:val=""/>
      <w:lvlJc w:val="left"/>
      <w:pPr>
        <w:ind w:left="784" w:hanging="360"/>
      </w:pPr>
      <w:rPr>
        <w:rFonts w:ascii="Symbol" w:hAnsi="Symbol" w:hint="default"/>
      </w:rPr>
    </w:lvl>
    <w:lvl w:ilvl="1" w:tplc="140A0003" w:tentative="1">
      <w:start w:val="1"/>
      <w:numFmt w:val="bullet"/>
      <w:lvlText w:val="o"/>
      <w:lvlJc w:val="left"/>
      <w:pPr>
        <w:ind w:left="1504" w:hanging="360"/>
      </w:pPr>
      <w:rPr>
        <w:rFonts w:ascii="Courier New" w:hAnsi="Courier New" w:cs="Courier New" w:hint="default"/>
      </w:rPr>
    </w:lvl>
    <w:lvl w:ilvl="2" w:tplc="140A0005" w:tentative="1">
      <w:start w:val="1"/>
      <w:numFmt w:val="bullet"/>
      <w:lvlText w:val=""/>
      <w:lvlJc w:val="left"/>
      <w:pPr>
        <w:ind w:left="2224" w:hanging="360"/>
      </w:pPr>
      <w:rPr>
        <w:rFonts w:ascii="Wingdings" w:hAnsi="Wingdings" w:hint="default"/>
      </w:rPr>
    </w:lvl>
    <w:lvl w:ilvl="3" w:tplc="140A0001" w:tentative="1">
      <w:start w:val="1"/>
      <w:numFmt w:val="bullet"/>
      <w:lvlText w:val=""/>
      <w:lvlJc w:val="left"/>
      <w:pPr>
        <w:ind w:left="2944" w:hanging="360"/>
      </w:pPr>
      <w:rPr>
        <w:rFonts w:ascii="Symbol" w:hAnsi="Symbol" w:hint="default"/>
      </w:rPr>
    </w:lvl>
    <w:lvl w:ilvl="4" w:tplc="140A0003" w:tentative="1">
      <w:start w:val="1"/>
      <w:numFmt w:val="bullet"/>
      <w:lvlText w:val="o"/>
      <w:lvlJc w:val="left"/>
      <w:pPr>
        <w:ind w:left="3664" w:hanging="360"/>
      </w:pPr>
      <w:rPr>
        <w:rFonts w:ascii="Courier New" w:hAnsi="Courier New" w:cs="Courier New" w:hint="default"/>
      </w:rPr>
    </w:lvl>
    <w:lvl w:ilvl="5" w:tplc="140A0005" w:tentative="1">
      <w:start w:val="1"/>
      <w:numFmt w:val="bullet"/>
      <w:lvlText w:val=""/>
      <w:lvlJc w:val="left"/>
      <w:pPr>
        <w:ind w:left="4384" w:hanging="360"/>
      </w:pPr>
      <w:rPr>
        <w:rFonts w:ascii="Wingdings" w:hAnsi="Wingdings" w:hint="default"/>
      </w:rPr>
    </w:lvl>
    <w:lvl w:ilvl="6" w:tplc="140A0001" w:tentative="1">
      <w:start w:val="1"/>
      <w:numFmt w:val="bullet"/>
      <w:lvlText w:val=""/>
      <w:lvlJc w:val="left"/>
      <w:pPr>
        <w:ind w:left="5104" w:hanging="360"/>
      </w:pPr>
      <w:rPr>
        <w:rFonts w:ascii="Symbol" w:hAnsi="Symbol" w:hint="default"/>
      </w:rPr>
    </w:lvl>
    <w:lvl w:ilvl="7" w:tplc="140A0003" w:tentative="1">
      <w:start w:val="1"/>
      <w:numFmt w:val="bullet"/>
      <w:lvlText w:val="o"/>
      <w:lvlJc w:val="left"/>
      <w:pPr>
        <w:ind w:left="5824" w:hanging="360"/>
      </w:pPr>
      <w:rPr>
        <w:rFonts w:ascii="Courier New" w:hAnsi="Courier New" w:cs="Courier New" w:hint="default"/>
      </w:rPr>
    </w:lvl>
    <w:lvl w:ilvl="8" w:tplc="140A0005" w:tentative="1">
      <w:start w:val="1"/>
      <w:numFmt w:val="bullet"/>
      <w:lvlText w:val=""/>
      <w:lvlJc w:val="left"/>
      <w:pPr>
        <w:ind w:left="6544" w:hanging="360"/>
      </w:pPr>
      <w:rPr>
        <w:rFonts w:ascii="Wingdings" w:hAnsi="Wingdings" w:hint="default"/>
      </w:rPr>
    </w:lvl>
  </w:abstractNum>
  <w:abstractNum w:abstractNumId="24" w15:restartNumberingAfterBreak="0">
    <w:nsid w:val="48965816"/>
    <w:multiLevelType w:val="hybridMultilevel"/>
    <w:tmpl w:val="5AFCE1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FD267A4"/>
    <w:multiLevelType w:val="hybridMultilevel"/>
    <w:tmpl w:val="FC54B8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07B47B7"/>
    <w:multiLevelType w:val="hybridMultilevel"/>
    <w:tmpl w:val="F5A68942"/>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27" w15:restartNumberingAfterBreak="0">
    <w:nsid w:val="530D6052"/>
    <w:multiLevelType w:val="multilevel"/>
    <w:tmpl w:val="12D6072E"/>
    <w:lvl w:ilvl="0">
      <w:start w:val="1"/>
      <w:numFmt w:val="decimal"/>
      <w:lvlText w:val="%1."/>
      <w:lvlJc w:val="left"/>
      <w:pPr>
        <w:ind w:left="720" w:hanging="360"/>
      </w:pPr>
      <w:rPr>
        <w:rFonts w:eastAsia="Times New Roman" w:hint="default"/>
        <w:i w:val="0"/>
        <w:sz w:val="22"/>
      </w:rPr>
    </w:lvl>
    <w:lvl w:ilvl="1">
      <w:start w:val="1"/>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28"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9" w15:restartNumberingAfterBreak="0">
    <w:nsid w:val="56915040"/>
    <w:multiLevelType w:val="multilevel"/>
    <w:tmpl w:val="E1341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BD2992"/>
    <w:multiLevelType w:val="hybridMultilevel"/>
    <w:tmpl w:val="FB6E728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86A1A5D"/>
    <w:multiLevelType w:val="hybridMultilevel"/>
    <w:tmpl w:val="3B56B3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890658D"/>
    <w:multiLevelType w:val="hybridMultilevel"/>
    <w:tmpl w:val="8158B2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2442714"/>
    <w:multiLevelType w:val="hybridMultilevel"/>
    <w:tmpl w:val="336893B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AA45B51"/>
    <w:multiLevelType w:val="hybridMultilevel"/>
    <w:tmpl w:val="5CA223CE"/>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87D273A"/>
    <w:multiLevelType w:val="multilevel"/>
    <w:tmpl w:val="3D044214"/>
    <w:lvl w:ilvl="0">
      <w:start w:val="1"/>
      <w:numFmt w:val="decimal"/>
      <w:lvlText w:val="%1."/>
      <w:lvlJc w:val="left"/>
      <w:pPr>
        <w:ind w:left="720" w:hanging="360"/>
      </w:pPr>
      <w:rPr>
        <w:rFonts w:hint="default"/>
      </w:rPr>
    </w:lvl>
    <w:lvl w:ilvl="1">
      <w:start w:val="1"/>
      <w:numFmt w:val="decimal"/>
      <w:isLgl/>
      <w:lvlText w:val="%1.%2."/>
      <w:lvlJc w:val="left"/>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9BA34B5"/>
    <w:multiLevelType w:val="hybridMultilevel"/>
    <w:tmpl w:val="9EA0E440"/>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E81759D"/>
    <w:multiLevelType w:val="hybridMultilevel"/>
    <w:tmpl w:val="9C1A1DD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15:restartNumberingAfterBreak="0">
    <w:nsid w:val="7EAE3123"/>
    <w:multiLevelType w:val="hybridMultilevel"/>
    <w:tmpl w:val="909C42A2"/>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689674990">
    <w:abstractNumId w:val="0"/>
  </w:num>
  <w:num w:numId="2" w16cid:durableId="1668482142">
    <w:abstractNumId w:val="16"/>
  </w:num>
  <w:num w:numId="3" w16cid:durableId="559749142">
    <w:abstractNumId w:val="33"/>
  </w:num>
  <w:num w:numId="4" w16cid:durableId="1619406199">
    <w:abstractNumId w:val="14"/>
  </w:num>
  <w:num w:numId="5" w16cid:durableId="535584402">
    <w:abstractNumId w:val="30"/>
  </w:num>
  <w:num w:numId="6" w16cid:durableId="2106614536">
    <w:abstractNumId w:val="29"/>
  </w:num>
  <w:num w:numId="7" w16cid:durableId="1349522441">
    <w:abstractNumId w:val="32"/>
  </w:num>
  <w:num w:numId="8" w16cid:durableId="1298758190">
    <w:abstractNumId w:val="7"/>
  </w:num>
  <w:num w:numId="9" w16cid:durableId="163447300">
    <w:abstractNumId w:val="38"/>
  </w:num>
  <w:num w:numId="10" w16cid:durableId="1031030948">
    <w:abstractNumId w:val="34"/>
  </w:num>
  <w:num w:numId="11" w16cid:durableId="1244993666">
    <w:abstractNumId w:val="36"/>
  </w:num>
  <w:num w:numId="12" w16cid:durableId="2038044424">
    <w:abstractNumId w:val="37"/>
  </w:num>
  <w:num w:numId="13" w16cid:durableId="1108505432">
    <w:abstractNumId w:val="5"/>
  </w:num>
  <w:num w:numId="14" w16cid:durableId="142478656">
    <w:abstractNumId w:val="3"/>
  </w:num>
  <w:num w:numId="15" w16cid:durableId="213589988">
    <w:abstractNumId w:val="25"/>
  </w:num>
  <w:num w:numId="16" w16cid:durableId="1283151176">
    <w:abstractNumId w:val="8"/>
  </w:num>
  <w:num w:numId="17" w16cid:durableId="1473060652">
    <w:abstractNumId w:val="22"/>
  </w:num>
  <w:num w:numId="18" w16cid:durableId="1562711471">
    <w:abstractNumId w:val="15"/>
  </w:num>
  <w:num w:numId="19" w16cid:durableId="1511020095">
    <w:abstractNumId w:val="6"/>
  </w:num>
  <w:num w:numId="20" w16cid:durableId="468861409">
    <w:abstractNumId w:val="28"/>
  </w:num>
  <w:num w:numId="21" w16cid:durableId="83111926">
    <w:abstractNumId w:val="12"/>
  </w:num>
  <w:num w:numId="22" w16cid:durableId="934098354">
    <w:abstractNumId w:val="21"/>
  </w:num>
  <w:num w:numId="23" w16cid:durableId="491607565">
    <w:abstractNumId w:val="13"/>
  </w:num>
  <w:num w:numId="24" w16cid:durableId="15165732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7820890">
    <w:abstractNumId w:val="26"/>
  </w:num>
  <w:num w:numId="26" w16cid:durableId="144519003">
    <w:abstractNumId w:val="20"/>
  </w:num>
  <w:num w:numId="27" w16cid:durableId="284695415">
    <w:abstractNumId w:val="23"/>
  </w:num>
  <w:num w:numId="28" w16cid:durableId="293949764">
    <w:abstractNumId w:val="27"/>
  </w:num>
  <w:num w:numId="29" w16cid:durableId="2039039979">
    <w:abstractNumId w:val="31"/>
  </w:num>
  <w:num w:numId="30" w16cid:durableId="139003989">
    <w:abstractNumId w:val="24"/>
  </w:num>
  <w:num w:numId="31" w16cid:durableId="721442920">
    <w:abstractNumId w:val="17"/>
  </w:num>
  <w:num w:numId="32" w16cid:durableId="84083449">
    <w:abstractNumId w:val="11"/>
  </w:num>
  <w:num w:numId="33" w16cid:durableId="1422789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7237899">
    <w:abstractNumId w:val="35"/>
  </w:num>
  <w:num w:numId="35" w16cid:durableId="462120676">
    <w:abstractNumId w:val="9"/>
  </w:num>
  <w:num w:numId="36" w16cid:durableId="1040712324">
    <w:abstractNumId w:val="9"/>
  </w:num>
  <w:num w:numId="37" w16cid:durableId="380331527">
    <w:abstractNumId w:val="9"/>
  </w:num>
  <w:num w:numId="38" w16cid:durableId="452133782">
    <w:abstractNumId w:val="9"/>
  </w:num>
  <w:num w:numId="39" w16cid:durableId="1654522933">
    <w:abstractNumId w:val="9"/>
  </w:num>
  <w:num w:numId="40" w16cid:durableId="2029867895">
    <w:abstractNumId w:val="9"/>
  </w:num>
  <w:num w:numId="41" w16cid:durableId="1531644093">
    <w:abstractNumId w:val="9"/>
  </w:num>
  <w:num w:numId="42" w16cid:durableId="229733650">
    <w:abstractNumId w:val="2"/>
  </w:num>
  <w:num w:numId="43" w16cid:durableId="1174342156">
    <w:abstractNumId w:val="9"/>
    <w:lvlOverride w:ilvl="0">
      <w:startOverride w:val="2"/>
    </w:lvlOverride>
    <w:lvlOverride w:ilvl="1">
      <w:startOverride w:val="1"/>
    </w:lvlOverride>
  </w:num>
  <w:num w:numId="44" w16cid:durableId="1779446134">
    <w:abstractNumId w:val="9"/>
    <w:lvlOverride w:ilvl="0">
      <w:startOverride w:val="1"/>
    </w:lvlOverride>
    <w:lvlOverride w:ilvl="1">
      <w:startOverride w:val="1"/>
    </w:lvlOverride>
  </w:num>
  <w:num w:numId="45" w16cid:durableId="400324111">
    <w:abstractNumId w:val="4"/>
  </w:num>
  <w:num w:numId="46" w16cid:durableId="183054749">
    <w:abstractNumId w:val="4"/>
  </w:num>
  <w:num w:numId="47" w16cid:durableId="1651253257">
    <w:abstractNumId w:val="4"/>
    <w:lvlOverride w:ilvl="0">
      <w:startOverride w:val="6"/>
    </w:lvlOverride>
    <w:lvlOverride w:ilvl="1">
      <w:startOverride w:val="1"/>
    </w:lvlOverride>
  </w:num>
  <w:num w:numId="48" w16cid:durableId="373771340">
    <w:abstractNumId w:val="1"/>
  </w:num>
  <w:num w:numId="49" w16cid:durableId="1861427872">
    <w:abstractNumId w:val="1"/>
  </w:num>
  <w:num w:numId="50" w16cid:durableId="136608776">
    <w:abstractNumId w:val="1"/>
  </w:num>
  <w:num w:numId="51" w16cid:durableId="1983197721">
    <w:abstractNumId w:val="1"/>
  </w:num>
  <w:num w:numId="52" w16cid:durableId="2020355144">
    <w:abstractNumId w:val="1"/>
  </w:num>
  <w:num w:numId="53" w16cid:durableId="164170811">
    <w:abstractNumId w:val="1"/>
  </w:num>
  <w:num w:numId="54" w16cid:durableId="1409304642">
    <w:abstractNumId w:val="1"/>
  </w:num>
  <w:num w:numId="55" w16cid:durableId="739405982">
    <w:abstractNumId w:val="1"/>
  </w:num>
  <w:num w:numId="56" w16cid:durableId="1018652812">
    <w:abstractNumId w:val="1"/>
  </w:num>
  <w:num w:numId="57" w16cid:durableId="1196430829">
    <w:abstractNumId w:val="1"/>
  </w:num>
  <w:num w:numId="58" w16cid:durableId="823275592">
    <w:abstractNumId w:val="1"/>
  </w:num>
  <w:num w:numId="59" w16cid:durableId="42027184">
    <w:abstractNumId w:val="1"/>
  </w:num>
  <w:num w:numId="60" w16cid:durableId="226494910">
    <w:abstractNumId w:val="1"/>
  </w:num>
  <w:num w:numId="61" w16cid:durableId="81949372">
    <w:abstractNumId w:val="1"/>
  </w:num>
  <w:num w:numId="62" w16cid:durableId="1546871814">
    <w:abstractNumId w:val="1"/>
  </w:num>
  <w:num w:numId="63" w16cid:durableId="392504459">
    <w:abstractNumId w:val="1"/>
  </w:num>
  <w:num w:numId="64" w16cid:durableId="643631475">
    <w:abstractNumId w:val="1"/>
  </w:num>
  <w:num w:numId="65" w16cid:durableId="1135609799">
    <w:abstractNumId w:val="1"/>
  </w:num>
  <w:num w:numId="66" w16cid:durableId="121076289">
    <w:abstractNumId w:val="1"/>
  </w:num>
  <w:num w:numId="67" w16cid:durableId="294609074">
    <w:abstractNumId w:val="1"/>
  </w:num>
  <w:num w:numId="68" w16cid:durableId="1809853836">
    <w:abstractNumId w:val="1"/>
  </w:num>
  <w:num w:numId="69" w16cid:durableId="266695233">
    <w:abstractNumId w:val="1"/>
  </w:num>
  <w:num w:numId="70" w16cid:durableId="248075876">
    <w:abstractNumId w:val="1"/>
  </w:num>
  <w:num w:numId="71" w16cid:durableId="608246227">
    <w:abstractNumId w:val="1"/>
  </w:num>
  <w:num w:numId="72" w16cid:durableId="1192065635">
    <w:abstractNumId w:val="18"/>
  </w:num>
  <w:num w:numId="73" w16cid:durableId="1720320088">
    <w:abstractNumId w:val="18"/>
  </w:num>
  <w:num w:numId="74" w16cid:durableId="1936937505">
    <w:abstractNumId w:val="18"/>
  </w:num>
  <w:num w:numId="75" w16cid:durableId="951672178">
    <w:abstractNumId w:val="18"/>
  </w:num>
  <w:num w:numId="76" w16cid:durableId="921067371">
    <w:abstractNumId w:val="18"/>
  </w:num>
  <w:num w:numId="77" w16cid:durableId="1446728175">
    <w:abstractNumId w:val="18"/>
  </w:num>
  <w:num w:numId="78" w16cid:durableId="578713926">
    <w:abstractNumId w:val="4"/>
  </w:num>
  <w:num w:numId="79" w16cid:durableId="248657663">
    <w:abstractNumId w:val="19"/>
  </w:num>
  <w:num w:numId="80" w16cid:durableId="1026714010">
    <w:abstractNumId w:val="19"/>
    <w:lvlOverride w:ilvl="0">
      <w:startOverride w:val="2"/>
    </w:lvlOverride>
    <w:lvlOverride w:ilvl="1">
      <w:startOverride w:val="1"/>
    </w:lvlOverride>
  </w:num>
  <w:num w:numId="81" w16cid:durableId="903679149">
    <w:abstractNumId w:val="19"/>
    <w:lvlOverride w:ilvl="0">
      <w:startOverride w:val="2"/>
    </w:lvlOverride>
    <w:lvlOverride w:ilvl="1">
      <w:startOverride w:val="1"/>
    </w:lvlOverride>
  </w:num>
  <w:num w:numId="82" w16cid:durableId="919408789">
    <w:abstractNumId w:val="19"/>
    <w:lvlOverride w:ilvl="0">
      <w:startOverride w:val="2"/>
    </w:lvlOverride>
    <w:lvlOverride w:ilvl="1">
      <w:startOverride w:val="1"/>
    </w:lvlOverride>
  </w:num>
  <w:num w:numId="83" w16cid:durableId="1784107725">
    <w:abstractNumId w:val="19"/>
    <w:lvlOverride w:ilvl="0">
      <w:startOverride w:val="2"/>
    </w:lvlOverride>
    <w:lvlOverride w:ilvl="1">
      <w:startOverride w:val="1"/>
    </w:lvlOverride>
  </w:num>
  <w:num w:numId="84" w16cid:durableId="609779691">
    <w:abstractNumId w:val="12"/>
  </w:num>
  <w:num w:numId="85" w16cid:durableId="618296359">
    <w:abstractNumId w:val="19"/>
    <w:lvlOverride w:ilvl="0">
      <w:startOverride w:val="2"/>
    </w:lvlOverride>
    <w:lvlOverride w:ilvl="1">
      <w:startOverride w:val="5"/>
    </w:lvlOverride>
  </w:num>
  <w:num w:numId="86" w16cid:durableId="92242184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938610696">
    <w:abstractNumId w:val="9"/>
  </w:num>
  <w:num w:numId="88" w16cid:durableId="4644715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0DD9"/>
    <w:rsid w:val="000014A5"/>
    <w:rsid w:val="00003D80"/>
    <w:rsid w:val="00005656"/>
    <w:rsid w:val="0000606D"/>
    <w:rsid w:val="000073E4"/>
    <w:rsid w:val="00012272"/>
    <w:rsid w:val="00012575"/>
    <w:rsid w:val="00012764"/>
    <w:rsid w:val="00013376"/>
    <w:rsid w:val="00014C80"/>
    <w:rsid w:val="000163B8"/>
    <w:rsid w:val="000163F9"/>
    <w:rsid w:val="000168EE"/>
    <w:rsid w:val="00020732"/>
    <w:rsid w:val="00021BE4"/>
    <w:rsid w:val="00023113"/>
    <w:rsid w:val="00023844"/>
    <w:rsid w:val="0002392B"/>
    <w:rsid w:val="00023AC8"/>
    <w:rsid w:val="00024D75"/>
    <w:rsid w:val="00026C38"/>
    <w:rsid w:val="000303B8"/>
    <w:rsid w:val="000322C4"/>
    <w:rsid w:val="000342C3"/>
    <w:rsid w:val="00035CAC"/>
    <w:rsid w:val="000400DC"/>
    <w:rsid w:val="00040CE0"/>
    <w:rsid w:val="00041B93"/>
    <w:rsid w:val="00042952"/>
    <w:rsid w:val="00043B45"/>
    <w:rsid w:val="000476C1"/>
    <w:rsid w:val="00052E58"/>
    <w:rsid w:val="0005372C"/>
    <w:rsid w:val="0005551F"/>
    <w:rsid w:val="000557E7"/>
    <w:rsid w:val="00056F48"/>
    <w:rsid w:val="00057A52"/>
    <w:rsid w:val="00060833"/>
    <w:rsid w:val="00060C02"/>
    <w:rsid w:val="00060D69"/>
    <w:rsid w:val="00062DE3"/>
    <w:rsid w:val="00063960"/>
    <w:rsid w:val="0006482D"/>
    <w:rsid w:val="0006592A"/>
    <w:rsid w:val="00066133"/>
    <w:rsid w:val="00066747"/>
    <w:rsid w:val="00067C87"/>
    <w:rsid w:val="00070914"/>
    <w:rsid w:val="00070CF1"/>
    <w:rsid w:val="00072FBA"/>
    <w:rsid w:val="0007310B"/>
    <w:rsid w:val="00073E46"/>
    <w:rsid w:val="00074E16"/>
    <w:rsid w:val="0007609E"/>
    <w:rsid w:val="00081A5B"/>
    <w:rsid w:val="0008267A"/>
    <w:rsid w:val="00082DF7"/>
    <w:rsid w:val="00083A8F"/>
    <w:rsid w:val="0008523C"/>
    <w:rsid w:val="00085C80"/>
    <w:rsid w:val="00086A93"/>
    <w:rsid w:val="00086D12"/>
    <w:rsid w:val="000908C5"/>
    <w:rsid w:val="00090D41"/>
    <w:rsid w:val="0009256A"/>
    <w:rsid w:val="00092BB2"/>
    <w:rsid w:val="00092CC3"/>
    <w:rsid w:val="000948A2"/>
    <w:rsid w:val="00095B08"/>
    <w:rsid w:val="00095B6E"/>
    <w:rsid w:val="00095C74"/>
    <w:rsid w:val="00096DD9"/>
    <w:rsid w:val="00097810"/>
    <w:rsid w:val="000978E8"/>
    <w:rsid w:val="00097DDC"/>
    <w:rsid w:val="000A1A03"/>
    <w:rsid w:val="000A1C6D"/>
    <w:rsid w:val="000A2047"/>
    <w:rsid w:val="000A209B"/>
    <w:rsid w:val="000A2CDC"/>
    <w:rsid w:val="000B0C43"/>
    <w:rsid w:val="000B1944"/>
    <w:rsid w:val="000B1BF6"/>
    <w:rsid w:val="000B2F4A"/>
    <w:rsid w:val="000B31E4"/>
    <w:rsid w:val="000B3FE7"/>
    <w:rsid w:val="000B6B81"/>
    <w:rsid w:val="000B6DD0"/>
    <w:rsid w:val="000B7059"/>
    <w:rsid w:val="000C0835"/>
    <w:rsid w:val="000C0C43"/>
    <w:rsid w:val="000C0DC6"/>
    <w:rsid w:val="000C1B6C"/>
    <w:rsid w:val="000C25F3"/>
    <w:rsid w:val="000C2838"/>
    <w:rsid w:val="000C384A"/>
    <w:rsid w:val="000C3E9C"/>
    <w:rsid w:val="000C4B27"/>
    <w:rsid w:val="000C4C59"/>
    <w:rsid w:val="000C6125"/>
    <w:rsid w:val="000C6577"/>
    <w:rsid w:val="000C7620"/>
    <w:rsid w:val="000D169A"/>
    <w:rsid w:val="000D172D"/>
    <w:rsid w:val="000D3F0D"/>
    <w:rsid w:val="000D4194"/>
    <w:rsid w:val="000D4B15"/>
    <w:rsid w:val="000D56AF"/>
    <w:rsid w:val="000D5939"/>
    <w:rsid w:val="000D59E4"/>
    <w:rsid w:val="000D6E49"/>
    <w:rsid w:val="000E0C25"/>
    <w:rsid w:val="000E1793"/>
    <w:rsid w:val="000E21B0"/>
    <w:rsid w:val="000E2F90"/>
    <w:rsid w:val="000E3BA4"/>
    <w:rsid w:val="000E4053"/>
    <w:rsid w:val="000E42EA"/>
    <w:rsid w:val="000E59B1"/>
    <w:rsid w:val="000E5DFD"/>
    <w:rsid w:val="000E78E7"/>
    <w:rsid w:val="000E7D50"/>
    <w:rsid w:val="000E7D76"/>
    <w:rsid w:val="000F0956"/>
    <w:rsid w:val="000F1DB4"/>
    <w:rsid w:val="000F1EA3"/>
    <w:rsid w:val="000F26B1"/>
    <w:rsid w:val="000F3826"/>
    <w:rsid w:val="000F42FC"/>
    <w:rsid w:val="000F58D4"/>
    <w:rsid w:val="000F5F81"/>
    <w:rsid w:val="000F67D1"/>
    <w:rsid w:val="000F762F"/>
    <w:rsid w:val="001010E0"/>
    <w:rsid w:val="001024DE"/>
    <w:rsid w:val="00105339"/>
    <w:rsid w:val="00105AA6"/>
    <w:rsid w:val="001064B3"/>
    <w:rsid w:val="00106D60"/>
    <w:rsid w:val="00110C75"/>
    <w:rsid w:val="00111565"/>
    <w:rsid w:val="00111CD1"/>
    <w:rsid w:val="0011207C"/>
    <w:rsid w:val="00112A41"/>
    <w:rsid w:val="00112C9A"/>
    <w:rsid w:val="00112DD7"/>
    <w:rsid w:val="00113FFD"/>
    <w:rsid w:val="001141EF"/>
    <w:rsid w:val="00115629"/>
    <w:rsid w:val="00116814"/>
    <w:rsid w:val="0012177C"/>
    <w:rsid w:val="00121C1E"/>
    <w:rsid w:val="00122A92"/>
    <w:rsid w:val="001251DB"/>
    <w:rsid w:val="001257CB"/>
    <w:rsid w:val="001267C7"/>
    <w:rsid w:val="00127857"/>
    <w:rsid w:val="00130714"/>
    <w:rsid w:val="00130B2C"/>
    <w:rsid w:val="001314EB"/>
    <w:rsid w:val="001337D2"/>
    <w:rsid w:val="00133C57"/>
    <w:rsid w:val="0013429B"/>
    <w:rsid w:val="00136F13"/>
    <w:rsid w:val="00137BAE"/>
    <w:rsid w:val="0014072F"/>
    <w:rsid w:val="001409A6"/>
    <w:rsid w:val="0014192B"/>
    <w:rsid w:val="00142858"/>
    <w:rsid w:val="00143845"/>
    <w:rsid w:val="0014436F"/>
    <w:rsid w:val="001445A7"/>
    <w:rsid w:val="00144CBF"/>
    <w:rsid w:val="0014519F"/>
    <w:rsid w:val="00145D0B"/>
    <w:rsid w:val="001466BE"/>
    <w:rsid w:val="001468AC"/>
    <w:rsid w:val="00146AAC"/>
    <w:rsid w:val="0015010A"/>
    <w:rsid w:val="00151A61"/>
    <w:rsid w:val="001522DA"/>
    <w:rsid w:val="0015356C"/>
    <w:rsid w:val="00154438"/>
    <w:rsid w:val="00155B90"/>
    <w:rsid w:val="0015684F"/>
    <w:rsid w:val="00156AC9"/>
    <w:rsid w:val="00160492"/>
    <w:rsid w:val="001606E1"/>
    <w:rsid w:val="00161DA9"/>
    <w:rsid w:val="00163483"/>
    <w:rsid w:val="00164572"/>
    <w:rsid w:val="00164A1F"/>
    <w:rsid w:val="00164C72"/>
    <w:rsid w:val="00165901"/>
    <w:rsid w:val="0016704C"/>
    <w:rsid w:val="0017070D"/>
    <w:rsid w:val="00171431"/>
    <w:rsid w:val="00172960"/>
    <w:rsid w:val="00172EA7"/>
    <w:rsid w:val="00173390"/>
    <w:rsid w:val="00174BC8"/>
    <w:rsid w:val="0017755E"/>
    <w:rsid w:val="00181914"/>
    <w:rsid w:val="00183718"/>
    <w:rsid w:val="0018408F"/>
    <w:rsid w:val="00184EB0"/>
    <w:rsid w:val="00185343"/>
    <w:rsid w:val="00185365"/>
    <w:rsid w:val="00185978"/>
    <w:rsid w:val="00186189"/>
    <w:rsid w:val="001865C1"/>
    <w:rsid w:val="00186A6B"/>
    <w:rsid w:val="00187509"/>
    <w:rsid w:val="001907A3"/>
    <w:rsid w:val="001915F8"/>
    <w:rsid w:val="00191682"/>
    <w:rsid w:val="001921D6"/>
    <w:rsid w:val="00192968"/>
    <w:rsid w:val="00192F3C"/>
    <w:rsid w:val="0019325B"/>
    <w:rsid w:val="001938DD"/>
    <w:rsid w:val="00193A55"/>
    <w:rsid w:val="001940D2"/>
    <w:rsid w:val="001A019C"/>
    <w:rsid w:val="001A0450"/>
    <w:rsid w:val="001A0F13"/>
    <w:rsid w:val="001A1859"/>
    <w:rsid w:val="001A1875"/>
    <w:rsid w:val="001A3DA6"/>
    <w:rsid w:val="001A4D0F"/>
    <w:rsid w:val="001A4DEB"/>
    <w:rsid w:val="001A4DF3"/>
    <w:rsid w:val="001A526D"/>
    <w:rsid w:val="001A7DC5"/>
    <w:rsid w:val="001B0BB4"/>
    <w:rsid w:val="001B1261"/>
    <w:rsid w:val="001B2401"/>
    <w:rsid w:val="001B2FCE"/>
    <w:rsid w:val="001B32B7"/>
    <w:rsid w:val="001B3ED2"/>
    <w:rsid w:val="001B3F8B"/>
    <w:rsid w:val="001B5057"/>
    <w:rsid w:val="001B5993"/>
    <w:rsid w:val="001C19D2"/>
    <w:rsid w:val="001C26AB"/>
    <w:rsid w:val="001C2CF8"/>
    <w:rsid w:val="001C39F6"/>
    <w:rsid w:val="001C3F27"/>
    <w:rsid w:val="001C4D53"/>
    <w:rsid w:val="001C515E"/>
    <w:rsid w:val="001C573B"/>
    <w:rsid w:val="001C73D4"/>
    <w:rsid w:val="001C79F6"/>
    <w:rsid w:val="001D05E2"/>
    <w:rsid w:val="001D0F4C"/>
    <w:rsid w:val="001D109D"/>
    <w:rsid w:val="001D2592"/>
    <w:rsid w:val="001D2598"/>
    <w:rsid w:val="001D2618"/>
    <w:rsid w:val="001D3CCE"/>
    <w:rsid w:val="001D4539"/>
    <w:rsid w:val="001D6A63"/>
    <w:rsid w:val="001E11E9"/>
    <w:rsid w:val="001E267D"/>
    <w:rsid w:val="001E3166"/>
    <w:rsid w:val="001E3648"/>
    <w:rsid w:val="001E487D"/>
    <w:rsid w:val="001E5E5E"/>
    <w:rsid w:val="001E67C5"/>
    <w:rsid w:val="001E7299"/>
    <w:rsid w:val="001E7DB1"/>
    <w:rsid w:val="001F0C69"/>
    <w:rsid w:val="001F1741"/>
    <w:rsid w:val="001F1C71"/>
    <w:rsid w:val="001F305F"/>
    <w:rsid w:val="001F579C"/>
    <w:rsid w:val="001F5B02"/>
    <w:rsid w:val="001F6778"/>
    <w:rsid w:val="001F7B15"/>
    <w:rsid w:val="002003E8"/>
    <w:rsid w:val="00200C48"/>
    <w:rsid w:val="002015C4"/>
    <w:rsid w:val="00203DC7"/>
    <w:rsid w:val="002051DF"/>
    <w:rsid w:val="0020523D"/>
    <w:rsid w:val="002070C1"/>
    <w:rsid w:val="00207493"/>
    <w:rsid w:val="00207EB3"/>
    <w:rsid w:val="002101BA"/>
    <w:rsid w:val="00210642"/>
    <w:rsid w:val="00211E0A"/>
    <w:rsid w:val="00211EEA"/>
    <w:rsid w:val="00212608"/>
    <w:rsid w:val="00214CE8"/>
    <w:rsid w:val="00215BC2"/>
    <w:rsid w:val="0021640A"/>
    <w:rsid w:val="002168BA"/>
    <w:rsid w:val="00216C17"/>
    <w:rsid w:val="0021744F"/>
    <w:rsid w:val="00217C10"/>
    <w:rsid w:val="00221ECC"/>
    <w:rsid w:val="0022490C"/>
    <w:rsid w:val="00227897"/>
    <w:rsid w:val="00227EA5"/>
    <w:rsid w:val="00230DE4"/>
    <w:rsid w:val="002313A6"/>
    <w:rsid w:val="00231A76"/>
    <w:rsid w:val="002336BE"/>
    <w:rsid w:val="002337F7"/>
    <w:rsid w:val="00233BA0"/>
    <w:rsid w:val="00233EC0"/>
    <w:rsid w:val="00234049"/>
    <w:rsid w:val="00234123"/>
    <w:rsid w:val="00235730"/>
    <w:rsid w:val="0023638D"/>
    <w:rsid w:val="00237DD3"/>
    <w:rsid w:val="00240389"/>
    <w:rsid w:val="0024194E"/>
    <w:rsid w:val="00241BC9"/>
    <w:rsid w:val="00243356"/>
    <w:rsid w:val="0024581E"/>
    <w:rsid w:val="002463A7"/>
    <w:rsid w:val="0024684C"/>
    <w:rsid w:val="00250D32"/>
    <w:rsid w:val="00250EB2"/>
    <w:rsid w:val="00252123"/>
    <w:rsid w:val="00253205"/>
    <w:rsid w:val="00253F1D"/>
    <w:rsid w:val="00254DE1"/>
    <w:rsid w:val="00257376"/>
    <w:rsid w:val="00260A58"/>
    <w:rsid w:val="002615C7"/>
    <w:rsid w:val="002616CE"/>
    <w:rsid w:val="002617A8"/>
    <w:rsid w:val="00262A5F"/>
    <w:rsid w:val="00265A41"/>
    <w:rsid w:val="00267040"/>
    <w:rsid w:val="002672AA"/>
    <w:rsid w:val="0027100E"/>
    <w:rsid w:val="00272251"/>
    <w:rsid w:val="00273DDB"/>
    <w:rsid w:val="00276A06"/>
    <w:rsid w:val="0028000C"/>
    <w:rsid w:val="00282D8B"/>
    <w:rsid w:val="0028494D"/>
    <w:rsid w:val="002857FE"/>
    <w:rsid w:val="00285939"/>
    <w:rsid w:val="002864C7"/>
    <w:rsid w:val="00286B70"/>
    <w:rsid w:val="0028703F"/>
    <w:rsid w:val="00287D62"/>
    <w:rsid w:val="002906D4"/>
    <w:rsid w:val="00290888"/>
    <w:rsid w:val="0029352B"/>
    <w:rsid w:val="00293E9A"/>
    <w:rsid w:val="00294582"/>
    <w:rsid w:val="00294732"/>
    <w:rsid w:val="00294900"/>
    <w:rsid w:val="002949E1"/>
    <w:rsid w:val="00294F83"/>
    <w:rsid w:val="00295A28"/>
    <w:rsid w:val="0029636E"/>
    <w:rsid w:val="00296634"/>
    <w:rsid w:val="0029728D"/>
    <w:rsid w:val="002974DE"/>
    <w:rsid w:val="00297AFF"/>
    <w:rsid w:val="002A1DA5"/>
    <w:rsid w:val="002A279D"/>
    <w:rsid w:val="002A4B51"/>
    <w:rsid w:val="002A640A"/>
    <w:rsid w:val="002A7BD3"/>
    <w:rsid w:val="002B1E23"/>
    <w:rsid w:val="002B1F8A"/>
    <w:rsid w:val="002B260B"/>
    <w:rsid w:val="002B333D"/>
    <w:rsid w:val="002B4031"/>
    <w:rsid w:val="002B56AC"/>
    <w:rsid w:val="002B739B"/>
    <w:rsid w:val="002C1AC7"/>
    <w:rsid w:val="002C1DC1"/>
    <w:rsid w:val="002C1FBF"/>
    <w:rsid w:val="002C43C6"/>
    <w:rsid w:val="002C4A11"/>
    <w:rsid w:val="002C5179"/>
    <w:rsid w:val="002C65FE"/>
    <w:rsid w:val="002D06B5"/>
    <w:rsid w:val="002D0DB9"/>
    <w:rsid w:val="002D1C23"/>
    <w:rsid w:val="002D25A1"/>
    <w:rsid w:val="002D31CF"/>
    <w:rsid w:val="002D3A1B"/>
    <w:rsid w:val="002D54F7"/>
    <w:rsid w:val="002D6FBC"/>
    <w:rsid w:val="002D729F"/>
    <w:rsid w:val="002D733F"/>
    <w:rsid w:val="002D7728"/>
    <w:rsid w:val="002D7C59"/>
    <w:rsid w:val="002E06C5"/>
    <w:rsid w:val="002E29F9"/>
    <w:rsid w:val="002E2C54"/>
    <w:rsid w:val="002E4264"/>
    <w:rsid w:val="002E7784"/>
    <w:rsid w:val="002F0496"/>
    <w:rsid w:val="002F1923"/>
    <w:rsid w:val="002F1C2A"/>
    <w:rsid w:val="002F2542"/>
    <w:rsid w:val="002F27BA"/>
    <w:rsid w:val="002F3692"/>
    <w:rsid w:val="002F401F"/>
    <w:rsid w:val="002F555A"/>
    <w:rsid w:val="002F5CA5"/>
    <w:rsid w:val="002F62B6"/>
    <w:rsid w:val="002F69D3"/>
    <w:rsid w:val="002F7336"/>
    <w:rsid w:val="003013EA"/>
    <w:rsid w:val="003028DA"/>
    <w:rsid w:val="00304406"/>
    <w:rsid w:val="003052A4"/>
    <w:rsid w:val="00305578"/>
    <w:rsid w:val="003058ED"/>
    <w:rsid w:val="003062FA"/>
    <w:rsid w:val="003069F1"/>
    <w:rsid w:val="003077E6"/>
    <w:rsid w:val="00307929"/>
    <w:rsid w:val="0031174C"/>
    <w:rsid w:val="00312ED9"/>
    <w:rsid w:val="003157FB"/>
    <w:rsid w:val="00315A7B"/>
    <w:rsid w:val="003165A2"/>
    <w:rsid w:val="00316920"/>
    <w:rsid w:val="003175BE"/>
    <w:rsid w:val="00317CA6"/>
    <w:rsid w:val="00317D73"/>
    <w:rsid w:val="00317DE4"/>
    <w:rsid w:val="00322115"/>
    <w:rsid w:val="003221AD"/>
    <w:rsid w:val="003233D4"/>
    <w:rsid w:val="00324178"/>
    <w:rsid w:val="0032473A"/>
    <w:rsid w:val="00326285"/>
    <w:rsid w:val="00327566"/>
    <w:rsid w:val="0032764E"/>
    <w:rsid w:val="003278BB"/>
    <w:rsid w:val="00331E75"/>
    <w:rsid w:val="00332763"/>
    <w:rsid w:val="00333758"/>
    <w:rsid w:val="00333A94"/>
    <w:rsid w:val="003347CF"/>
    <w:rsid w:val="00336A0A"/>
    <w:rsid w:val="00337CDE"/>
    <w:rsid w:val="00342D99"/>
    <w:rsid w:val="00343D2D"/>
    <w:rsid w:val="0034553E"/>
    <w:rsid w:val="00345F29"/>
    <w:rsid w:val="003462C7"/>
    <w:rsid w:val="0035033D"/>
    <w:rsid w:val="00350995"/>
    <w:rsid w:val="00351529"/>
    <w:rsid w:val="003523F6"/>
    <w:rsid w:val="00353B96"/>
    <w:rsid w:val="00361E16"/>
    <w:rsid w:val="00362573"/>
    <w:rsid w:val="003627FA"/>
    <w:rsid w:val="00362CAD"/>
    <w:rsid w:val="00363A80"/>
    <w:rsid w:val="00364DE5"/>
    <w:rsid w:val="00365111"/>
    <w:rsid w:val="003660E0"/>
    <w:rsid w:val="00366B78"/>
    <w:rsid w:val="00366DD1"/>
    <w:rsid w:val="003708B1"/>
    <w:rsid w:val="0037143E"/>
    <w:rsid w:val="00371793"/>
    <w:rsid w:val="003718BB"/>
    <w:rsid w:val="003724EF"/>
    <w:rsid w:val="003726C0"/>
    <w:rsid w:val="003732AD"/>
    <w:rsid w:val="00374637"/>
    <w:rsid w:val="003746DB"/>
    <w:rsid w:val="0037472A"/>
    <w:rsid w:val="0037610D"/>
    <w:rsid w:val="00381E8E"/>
    <w:rsid w:val="0038388E"/>
    <w:rsid w:val="00383A50"/>
    <w:rsid w:val="00383BA4"/>
    <w:rsid w:val="003857D8"/>
    <w:rsid w:val="00387036"/>
    <w:rsid w:val="00387DF8"/>
    <w:rsid w:val="00390107"/>
    <w:rsid w:val="003907E2"/>
    <w:rsid w:val="00390BC4"/>
    <w:rsid w:val="00390BD5"/>
    <w:rsid w:val="003919C7"/>
    <w:rsid w:val="00392060"/>
    <w:rsid w:val="00392994"/>
    <w:rsid w:val="00392DB9"/>
    <w:rsid w:val="003936E5"/>
    <w:rsid w:val="00394363"/>
    <w:rsid w:val="003954B9"/>
    <w:rsid w:val="00395A7B"/>
    <w:rsid w:val="00397807"/>
    <w:rsid w:val="00397B8E"/>
    <w:rsid w:val="003A03BB"/>
    <w:rsid w:val="003A20AE"/>
    <w:rsid w:val="003A2A41"/>
    <w:rsid w:val="003A2AFB"/>
    <w:rsid w:val="003A3A50"/>
    <w:rsid w:val="003A48C8"/>
    <w:rsid w:val="003A543B"/>
    <w:rsid w:val="003A5FDC"/>
    <w:rsid w:val="003A72C6"/>
    <w:rsid w:val="003A78B1"/>
    <w:rsid w:val="003B02E9"/>
    <w:rsid w:val="003B09C8"/>
    <w:rsid w:val="003B0B41"/>
    <w:rsid w:val="003B0D37"/>
    <w:rsid w:val="003B21C7"/>
    <w:rsid w:val="003B31AA"/>
    <w:rsid w:val="003B3201"/>
    <w:rsid w:val="003B4380"/>
    <w:rsid w:val="003B44A8"/>
    <w:rsid w:val="003B46E0"/>
    <w:rsid w:val="003B4843"/>
    <w:rsid w:val="003B568D"/>
    <w:rsid w:val="003B5A7A"/>
    <w:rsid w:val="003B63D9"/>
    <w:rsid w:val="003B6ADA"/>
    <w:rsid w:val="003B7211"/>
    <w:rsid w:val="003B7E34"/>
    <w:rsid w:val="003C0596"/>
    <w:rsid w:val="003C063D"/>
    <w:rsid w:val="003C10A0"/>
    <w:rsid w:val="003C3208"/>
    <w:rsid w:val="003C39CF"/>
    <w:rsid w:val="003D2CDD"/>
    <w:rsid w:val="003D38D9"/>
    <w:rsid w:val="003D3BCE"/>
    <w:rsid w:val="003D5BB2"/>
    <w:rsid w:val="003D6151"/>
    <w:rsid w:val="003D6D63"/>
    <w:rsid w:val="003D7537"/>
    <w:rsid w:val="003E03F5"/>
    <w:rsid w:val="003E1B7D"/>
    <w:rsid w:val="003E5AEB"/>
    <w:rsid w:val="003E6521"/>
    <w:rsid w:val="003E6839"/>
    <w:rsid w:val="003E6CE7"/>
    <w:rsid w:val="003F177C"/>
    <w:rsid w:val="003F18BC"/>
    <w:rsid w:val="003F1D30"/>
    <w:rsid w:val="003F2F8D"/>
    <w:rsid w:val="003F4B46"/>
    <w:rsid w:val="003F4B7C"/>
    <w:rsid w:val="003F50F3"/>
    <w:rsid w:val="003F5E23"/>
    <w:rsid w:val="003F6BA5"/>
    <w:rsid w:val="003F6BC2"/>
    <w:rsid w:val="003F70E6"/>
    <w:rsid w:val="004000E9"/>
    <w:rsid w:val="004004A9"/>
    <w:rsid w:val="0040098F"/>
    <w:rsid w:val="004016D0"/>
    <w:rsid w:val="004029CD"/>
    <w:rsid w:val="0040358B"/>
    <w:rsid w:val="004046E3"/>
    <w:rsid w:val="0040693F"/>
    <w:rsid w:val="0040713C"/>
    <w:rsid w:val="00407C4C"/>
    <w:rsid w:val="0041071D"/>
    <w:rsid w:val="004117D4"/>
    <w:rsid w:val="0041226F"/>
    <w:rsid w:val="00412F31"/>
    <w:rsid w:val="0041362A"/>
    <w:rsid w:val="004155DE"/>
    <w:rsid w:val="00415930"/>
    <w:rsid w:val="0041605A"/>
    <w:rsid w:val="0042467A"/>
    <w:rsid w:val="004257AA"/>
    <w:rsid w:val="00425C25"/>
    <w:rsid w:val="0042760A"/>
    <w:rsid w:val="00427AC8"/>
    <w:rsid w:val="00430EAE"/>
    <w:rsid w:val="0043225B"/>
    <w:rsid w:val="00432632"/>
    <w:rsid w:val="00432A7E"/>
    <w:rsid w:val="00433346"/>
    <w:rsid w:val="00433A5A"/>
    <w:rsid w:val="00435BF0"/>
    <w:rsid w:val="00435D9E"/>
    <w:rsid w:val="00435F9A"/>
    <w:rsid w:val="00436786"/>
    <w:rsid w:val="0043712F"/>
    <w:rsid w:val="0043769D"/>
    <w:rsid w:val="00437CA8"/>
    <w:rsid w:val="00440259"/>
    <w:rsid w:val="004402AC"/>
    <w:rsid w:val="004403A5"/>
    <w:rsid w:val="004405B7"/>
    <w:rsid w:val="004407AB"/>
    <w:rsid w:val="00440F36"/>
    <w:rsid w:val="0044140E"/>
    <w:rsid w:val="00442A1F"/>
    <w:rsid w:val="00442F33"/>
    <w:rsid w:val="00445986"/>
    <w:rsid w:val="004463AB"/>
    <w:rsid w:val="00450F21"/>
    <w:rsid w:val="00451137"/>
    <w:rsid w:val="00452122"/>
    <w:rsid w:val="004545BF"/>
    <w:rsid w:val="0045496C"/>
    <w:rsid w:val="00455E82"/>
    <w:rsid w:val="00455EBF"/>
    <w:rsid w:val="00456044"/>
    <w:rsid w:val="00456314"/>
    <w:rsid w:val="00457808"/>
    <w:rsid w:val="00460220"/>
    <w:rsid w:val="00460A69"/>
    <w:rsid w:val="00460DB9"/>
    <w:rsid w:val="004617D7"/>
    <w:rsid w:val="004638BD"/>
    <w:rsid w:val="00467211"/>
    <w:rsid w:val="004710AE"/>
    <w:rsid w:val="00472B87"/>
    <w:rsid w:val="0047305E"/>
    <w:rsid w:val="00473A13"/>
    <w:rsid w:val="00474141"/>
    <w:rsid w:val="0047459D"/>
    <w:rsid w:val="00474E9F"/>
    <w:rsid w:val="0047646F"/>
    <w:rsid w:val="00476D71"/>
    <w:rsid w:val="00476F5F"/>
    <w:rsid w:val="0047736C"/>
    <w:rsid w:val="00480C89"/>
    <w:rsid w:val="0048314E"/>
    <w:rsid w:val="00484FD3"/>
    <w:rsid w:val="00485239"/>
    <w:rsid w:val="004852BC"/>
    <w:rsid w:val="004867D1"/>
    <w:rsid w:val="0048695C"/>
    <w:rsid w:val="00486F82"/>
    <w:rsid w:val="00487478"/>
    <w:rsid w:val="00490BC1"/>
    <w:rsid w:val="00492F26"/>
    <w:rsid w:val="00493217"/>
    <w:rsid w:val="0049439E"/>
    <w:rsid w:val="00495144"/>
    <w:rsid w:val="00495234"/>
    <w:rsid w:val="0049722C"/>
    <w:rsid w:val="004A1263"/>
    <w:rsid w:val="004A15E5"/>
    <w:rsid w:val="004A2107"/>
    <w:rsid w:val="004A3288"/>
    <w:rsid w:val="004A4467"/>
    <w:rsid w:val="004A4C60"/>
    <w:rsid w:val="004A57C2"/>
    <w:rsid w:val="004A61B3"/>
    <w:rsid w:val="004A730A"/>
    <w:rsid w:val="004A7D1F"/>
    <w:rsid w:val="004B0233"/>
    <w:rsid w:val="004B0813"/>
    <w:rsid w:val="004B17A4"/>
    <w:rsid w:val="004B1DD6"/>
    <w:rsid w:val="004B2ACF"/>
    <w:rsid w:val="004B433D"/>
    <w:rsid w:val="004B58CA"/>
    <w:rsid w:val="004B5AB5"/>
    <w:rsid w:val="004B7652"/>
    <w:rsid w:val="004C06A1"/>
    <w:rsid w:val="004C1279"/>
    <w:rsid w:val="004C243D"/>
    <w:rsid w:val="004C37E1"/>
    <w:rsid w:val="004C3D62"/>
    <w:rsid w:val="004C6123"/>
    <w:rsid w:val="004C705F"/>
    <w:rsid w:val="004C766C"/>
    <w:rsid w:val="004D12F1"/>
    <w:rsid w:val="004D39E9"/>
    <w:rsid w:val="004D3C2D"/>
    <w:rsid w:val="004D6E25"/>
    <w:rsid w:val="004E049F"/>
    <w:rsid w:val="004E1650"/>
    <w:rsid w:val="004E4204"/>
    <w:rsid w:val="004F0F9D"/>
    <w:rsid w:val="004F1215"/>
    <w:rsid w:val="004F22C7"/>
    <w:rsid w:val="004F2EB6"/>
    <w:rsid w:val="004F3948"/>
    <w:rsid w:val="004F3C77"/>
    <w:rsid w:val="004F40DA"/>
    <w:rsid w:val="004F4956"/>
    <w:rsid w:val="004F4B72"/>
    <w:rsid w:val="004F572A"/>
    <w:rsid w:val="004F75A6"/>
    <w:rsid w:val="00500727"/>
    <w:rsid w:val="0050078A"/>
    <w:rsid w:val="00501F46"/>
    <w:rsid w:val="005025D0"/>
    <w:rsid w:val="00502A14"/>
    <w:rsid w:val="0050326C"/>
    <w:rsid w:val="00504314"/>
    <w:rsid w:val="0050484E"/>
    <w:rsid w:val="00504873"/>
    <w:rsid w:val="0050564C"/>
    <w:rsid w:val="00505753"/>
    <w:rsid w:val="00505CCA"/>
    <w:rsid w:val="00505DE8"/>
    <w:rsid w:val="005060FE"/>
    <w:rsid w:val="00510C47"/>
    <w:rsid w:val="00510FB8"/>
    <w:rsid w:val="00511728"/>
    <w:rsid w:val="00513053"/>
    <w:rsid w:val="00513602"/>
    <w:rsid w:val="005137FF"/>
    <w:rsid w:val="005153E9"/>
    <w:rsid w:val="0051564B"/>
    <w:rsid w:val="0052189F"/>
    <w:rsid w:val="00521BD2"/>
    <w:rsid w:val="0052402B"/>
    <w:rsid w:val="0052446D"/>
    <w:rsid w:val="0052489E"/>
    <w:rsid w:val="00524E97"/>
    <w:rsid w:val="00524EFA"/>
    <w:rsid w:val="00525A46"/>
    <w:rsid w:val="005277AD"/>
    <w:rsid w:val="00527DB3"/>
    <w:rsid w:val="00531E1F"/>
    <w:rsid w:val="00532697"/>
    <w:rsid w:val="00534508"/>
    <w:rsid w:val="00534F43"/>
    <w:rsid w:val="005368AA"/>
    <w:rsid w:val="005369DD"/>
    <w:rsid w:val="00537946"/>
    <w:rsid w:val="00540113"/>
    <w:rsid w:val="00540143"/>
    <w:rsid w:val="005419A8"/>
    <w:rsid w:val="0054274A"/>
    <w:rsid w:val="005431E1"/>
    <w:rsid w:val="00543A42"/>
    <w:rsid w:val="00543F41"/>
    <w:rsid w:val="00546E58"/>
    <w:rsid w:val="00547307"/>
    <w:rsid w:val="00550523"/>
    <w:rsid w:val="00551D1C"/>
    <w:rsid w:val="0055350A"/>
    <w:rsid w:val="00553568"/>
    <w:rsid w:val="00553EA3"/>
    <w:rsid w:val="0055407F"/>
    <w:rsid w:val="00554B0C"/>
    <w:rsid w:val="00554CD4"/>
    <w:rsid w:val="0055504B"/>
    <w:rsid w:val="0056021B"/>
    <w:rsid w:val="00561D1B"/>
    <w:rsid w:val="005636D6"/>
    <w:rsid w:val="005649CE"/>
    <w:rsid w:val="00565001"/>
    <w:rsid w:val="00565AA5"/>
    <w:rsid w:val="00566F1D"/>
    <w:rsid w:val="00571241"/>
    <w:rsid w:val="0057148A"/>
    <w:rsid w:val="00572188"/>
    <w:rsid w:val="00572ADA"/>
    <w:rsid w:val="00573291"/>
    <w:rsid w:val="00573AD9"/>
    <w:rsid w:val="00574446"/>
    <w:rsid w:val="005751C3"/>
    <w:rsid w:val="005753CC"/>
    <w:rsid w:val="00575433"/>
    <w:rsid w:val="00575D0C"/>
    <w:rsid w:val="0057678E"/>
    <w:rsid w:val="005769E7"/>
    <w:rsid w:val="00576F96"/>
    <w:rsid w:val="00581294"/>
    <w:rsid w:val="005812B3"/>
    <w:rsid w:val="0058178B"/>
    <w:rsid w:val="00581A6E"/>
    <w:rsid w:val="00583305"/>
    <w:rsid w:val="00584930"/>
    <w:rsid w:val="00584B23"/>
    <w:rsid w:val="005851C7"/>
    <w:rsid w:val="00586497"/>
    <w:rsid w:val="005865C1"/>
    <w:rsid w:val="00586A79"/>
    <w:rsid w:val="005919FF"/>
    <w:rsid w:val="00593002"/>
    <w:rsid w:val="00595E8E"/>
    <w:rsid w:val="005A153C"/>
    <w:rsid w:val="005A2BDC"/>
    <w:rsid w:val="005A372C"/>
    <w:rsid w:val="005A44A2"/>
    <w:rsid w:val="005A58D9"/>
    <w:rsid w:val="005A6558"/>
    <w:rsid w:val="005B0D32"/>
    <w:rsid w:val="005B0D54"/>
    <w:rsid w:val="005B121C"/>
    <w:rsid w:val="005B2FF6"/>
    <w:rsid w:val="005B309B"/>
    <w:rsid w:val="005B3799"/>
    <w:rsid w:val="005B5258"/>
    <w:rsid w:val="005B6B58"/>
    <w:rsid w:val="005C0F90"/>
    <w:rsid w:val="005C1861"/>
    <w:rsid w:val="005C34F5"/>
    <w:rsid w:val="005C5F07"/>
    <w:rsid w:val="005C69C7"/>
    <w:rsid w:val="005D000B"/>
    <w:rsid w:val="005D0CD7"/>
    <w:rsid w:val="005D0ED0"/>
    <w:rsid w:val="005D1B29"/>
    <w:rsid w:val="005D1E97"/>
    <w:rsid w:val="005D27B3"/>
    <w:rsid w:val="005D40A6"/>
    <w:rsid w:val="005D4247"/>
    <w:rsid w:val="005D4A52"/>
    <w:rsid w:val="005D4FC3"/>
    <w:rsid w:val="005D573C"/>
    <w:rsid w:val="005D5B9D"/>
    <w:rsid w:val="005D7175"/>
    <w:rsid w:val="005E30C1"/>
    <w:rsid w:val="005E38BA"/>
    <w:rsid w:val="005E3BF0"/>
    <w:rsid w:val="005E423D"/>
    <w:rsid w:val="005E45CB"/>
    <w:rsid w:val="005E647E"/>
    <w:rsid w:val="005E79DD"/>
    <w:rsid w:val="005F0AE7"/>
    <w:rsid w:val="005F0CCD"/>
    <w:rsid w:val="005F1FCE"/>
    <w:rsid w:val="005F43FB"/>
    <w:rsid w:val="005F58AA"/>
    <w:rsid w:val="005F5929"/>
    <w:rsid w:val="006005B6"/>
    <w:rsid w:val="00600DF7"/>
    <w:rsid w:val="006022F3"/>
    <w:rsid w:val="00602589"/>
    <w:rsid w:val="00602A98"/>
    <w:rsid w:val="00602FB8"/>
    <w:rsid w:val="00604402"/>
    <w:rsid w:val="00604C08"/>
    <w:rsid w:val="00605527"/>
    <w:rsid w:val="00605E76"/>
    <w:rsid w:val="00606057"/>
    <w:rsid w:val="006062B7"/>
    <w:rsid w:val="00607477"/>
    <w:rsid w:val="006108C2"/>
    <w:rsid w:val="00610B87"/>
    <w:rsid w:val="00610E48"/>
    <w:rsid w:val="006123AF"/>
    <w:rsid w:val="00614456"/>
    <w:rsid w:val="00615168"/>
    <w:rsid w:val="006151B1"/>
    <w:rsid w:val="00615EE8"/>
    <w:rsid w:val="006176AD"/>
    <w:rsid w:val="00617DEB"/>
    <w:rsid w:val="0062037A"/>
    <w:rsid w:val="00621D83"/>
    <w:rsid w:val="0062290C"/>
    <w:rsid w:val="006237A9"/>
    <w:rsid w:val="0062384C"/>
    <w:rsid w:val="00623A43"/>
    <w:rsid w:val="00623FBA"/>
    <w:rsid w:val="0062464D"/>
    <w:rsid w:val="006272CC"/>
    <w:rsid w:val="00630259"/>
    <w:rsid w:val="006346C1"/>
    <w:rsid w:val="00636620"/>
    <w:rsid w:val="0063675B"/>
    <w:rsid w:val="00636C0A"/>
    <w:rsid w:val="00636D60"/>
    <w:rsid w:val="006372D9"/>
    <w:rsid w:val="006379F1"/>
    <w:rsid w:val="00640C42"/>
    <w:rsid w:val="006424EE"/>
    <w:rsid w:val="00645B38"/>
    <w:rsid w:val="00645CFC"/>
    <w:rsid w:val="006462BC"/>
    <w:rsid w:val="00646A1C"/>
    <w:rsid w:val="00646D40"/>
    <w:rsid w:val="00646EFC"/>
    <w:rsid w:val="006479DD"/>
    <w:rsid w:val="00651A00"/>
    <w:rsid w:val="00653B28"/>
    <w:rsid w:val="0065468C"/>
    <w:rsid w:val="00656B3C"/>
    <w:rsid w:val="006573B3"/>
    <w:rsid w:val="00657B91"/>
    <w:rsid w:val="00663E01"/>
    <w:rsid w:val="00663F73"/>
    <w:rsid w:val="006650B5"/>
    <w:rsid w:val="00665190"/>
    <w:rsid w:val="00665FB1"/>
    <w:rsid w:val="006678F9"/>
    <w:rsid w:val="00667C96"/>
    <w:rsid w:val="00667D90"/>
    <w:rsid w:val="006702A2"/>
    <w:rsid w:val="006704C2"/>
    <w:rsid w:val="006709AC"/>
    <w:rsid w:val="006713AB"/>
    <w:rsid w:val="00673AEB"/>
    <w:rsid w:val="0067480B"/>
    <w:rsid w:val="00674DB9"/>
    <w:rsid w:val="00675F73"/>
    <w:rsid w:val="0067784F"/>
    <w:rsid w:val="00677A5C"/>
    <w:rsid w:val="006801FD"/>
    <w:rsid w:val="0068042A"/>
    <w:rsid w:val="00680DC9"/>
    <w:rsid w:val="00680F73"/>
    <w:rsid w:val="00681BE3"/>
    <w:rsid w:val="00682D14"/>
    <w:rsid w:val="006836D3"/>
    <w:rsid w:val="0068739E"/>
    <w:rsid w:val="006906A5"/>
    <w:rsid w:val="006911C6"/>
    <w:rsid w:val="00691AA1"/>
    <w:rsid w:val="00691FF9"/>
    <w:rsid w:val="00692A4C"/>
    <w:rsid w:val="00692B05"/>
    <w:rsid w:val="006933C3"/>
    <w:rsid w:val="00693C93"/>
    <w:rsid w:val="0069562B"/>
    <w:rsid w:val="006A1117"/>
    <w:rsid w:val="006A1325"/>
    <w:rsid w:val="006A17F9"/>
    <w:rsid w:val="006A194C"/>
    <w:rsid w:val="006A212A"/>
    <w:rsid w:val="006A3597"/>
    <w:rsid w:val="006A48E4"/>
    <w:rsid w:val="006A6FA6"/>
    <w:rsid w:val="006B1C47"/>
    <w:rsid w:val="006B45B1"/>
    <w:rsid w:val="006B5635"/>
    <w:rsid w:val="006B6F08"/>
    <w:rsid w:val="006B7A6B"/>
    <w:rsid w:val="006C0CE0"/>
    <w:rsid w:val="006C17F0"/>
    <w:rsid w:val="006C19EC"/>
    <w:rsid w:val="006C1EEC"/>
    <w:rsid w:val="006C2130"/>
    <w:rsid w:val="006C21A9"/>
    <w:rsid w:val="006C27F2"/>
    <w:rsid w:val="006C3057"/>
    <w:rsid w:val="006C306B"/>
    <w:rsid w:val="006C5A7A"/>
    <w:rsid w:val="006C6358"/>
    <w:rsid w:val="006C6923"/>
    <w:rsid w:val="006C6F1A"/>
    <w:rsid w:val="006C776C"/>
    <w:rsid w:val="006C7D5E"/>
    <w:rsid w:val="006D0940"/>
    <w:rsid w:val="006D1711"/>
    <w:rsid w:val="006D1B08"/>
    <w:rsid w:val="006D3057"/>
    <w:rsid w:val="006D349B"/>
    <w:rsid w:val="006D406B"/>
    <w:rsid w:val="006D4727"/>
    <w:rsid w:val="006D4D5B"/>
    <w:rsid w:val="006D5397"/>
    <w:rsid w:val="006D5C4E"/>
    <w:rsid w:val="006D5E17"/>
    <w:rsid w:val="006D6A59"/>
    <w:rsid w:val="006D7990"/>
    <w:rsid w:val="006E1FEE"/>
    <w:rsid w:val="006E3699"/>
    <w:rsid w:val="006E37B2"/>
    <w:rsid w:val="006E679A"/>
    <w:rsid w:val="006E7C3E"/>
    <w:rsid w:val="006F0769"/>
    <w:rsid w:val="006F193E"/>
    <w:rsid w:val="006F1B8E"/>
    <w:rsid w:val="006F249E"/>
    <w:rsid w:val="006F442C"/>
    <w:rsid w:val="006F4FDD"/>
    <w:rsid w:val="006F6B5E"/>
    <w:rsid w:val="006F741F"/>
    <w:rsid w:val="0070038C"/>
    <w:rsid w:val="007003B9"/>
    <w:rsid w:val="0070097F"/>
    <w:rsid w:val="007019CD"/>
    <w:rsid w:val="00701F24"/>
    <w:rsid w:val="00702C89"/>
    <w:rsid w:val="007030D6"/>
    <w:rsid w:val="007043E9"/>
    <w:rsid w:val="007044E8"/>
    <w:rsid w:val="00705AC8"/>
    <w:rsid w:val="00706647"/>
    <w:rsid w:val="00710035"/>
    <w:rsid w:val="0071127C"/>
    <w:rsid w:val="00711A59"/>
    <w:rsid w:val="0071277C"/>
    <w:rsid w:val="0071315F"/>
    <w:rsid w:val="007134E9"/>
    <w:rsid w:val="0071394D"/>
    <w:rsid w:val="00714E55"/>
    <w:rsid w:val="00715084"/>
    <w:rsid w:val="00715D13"/>
    <w:rsid w:val="00716652"/>
    <w:rsid w:val="00716F5C"/>
    <w:rsid w:val="00720316"/>
    <w:rsid w:val="00722B81"/>
    <w:rsid w:val="00725B0B"/>
    <w:rsid w:val="00725E8A"/>
    <w:rsid w:val="00726682"/>
    <w:rsid w:val="00726AFA"/>
    <w:rsid w:val="00727D05"/>
    <w:rsid w:val="00731358"/>
    <w:rsid w:val="00731EA4"/>
    <w:rsid w:val="007345A6"/>
    <w:rsid w:val="00734634"/>
    <w:rsid w:val="00736221"/>
    <w:rsid w:val="007370A8"/>
    <w:rsid w:val="00737301"/>
    <w:rsid w:val="00737FDD"/>
    <w:rsid w:val="007440D8"/>
    <w:rsid w:val="0074448A"/>
    <w:rsid w:val="00744EC1"/>
    <w:rsid w:val="00745DEB"/>
    <w:rsid w:val="007465B0"/>
    <w:rsid w:val="007479FD"/>
    <w:rsid w:val="00750DFB"/>
    <w:rsid w:val="0075109F"/>
    <w:rsid w:val="00751236"/>
    <w:rsid w:val="00751AB2"/>
    <w:rsid w:val="007531F8"/>
    <w:rsid w:val="0075408A"/>
    <w:rsid w:val="00754B6F"/>
    <w:rsid w:val="00757AA2"/>
    <w:rsid w:val="00764F68"/>
    <w:rsid w:val="00766A01"/>
    <w:rsid w:val="00767F10"/>
    <w:rsid w:val="00767F1A"/>
    <w:rsid w:val="007713EF"/>
    <w:rsid w:val="00771FAC"/>
    <w:rsid w:val="00776138"/>
    <w:rsid w:val="0077626D"/>
    <w:rsid w:val="00777189"/>
    <w:rsid w:val="00777A0A"/>
    <w:rsid w:val="007802B7"/>
    <w:rsid w:val="00780D2E"/>
    <w:rsid w:val="00781E32"/>
    <w:rsid w:val="00782CEE"/>
    <w:rsid w:val="00783604"/>
    <w:rsid w:val="00784223"/>
    <w:rsid w:val="00785E07"/>
    <w:rsid w:val="0078638A"/>
    <w:rsid w:val="007874C5"/>
    <w:rsid w:val="00791F6C"/>
    <w:rsid w:val="00792709"/>
    <w:rsid w:val="0079378C"/>
    <w:rsid w:val="00794175"/>
    <w:rsid w:val="00794C0E"/>
    <w:rsid w:val="007A00F0"/>
    <w:rsid w:val="007A01D0"/>
    <w:rsid w:val="007A0375"/>
    <w:rsid w:val="007A0DB4"/>
    <w:rsid w:val="007A1D54"/>
    <w:rsid w:val="007A2363"/>
    <w:rsid w:val="007A3F0E"/>
    <w:rsid w:val="007A5C7C"/>
    <w:rsid w:val="007A5ECD"/>
    <w:rsid w:val="007A61F1"/>
    <w:rsid w:val="007A7882"/>
    <w:rsid w:val="007A78E7"/>
    <w:rsid w:val="007A7B8F"/>
    <w:rsid w:val="007B1623"/>
    <w:rsid w:val="007B1701"/>
    <w:rsid w:val="007B2136"/>
    <w:rsid w:val="007B2359"/>
    <w:rsid w:val="007B2F3D"/>
    <w:rsid w:val="007B42AE"/>
    <w:rsid w:val="007B4D31"/>
    <w:rsid w:val="007B4DE9"/>
    <w:rsid w:val="007B5A08"/>
    <w:rsid w:val="007B682D"/>
    <w:rsid w:val="007B6A4B"/>
    <w:rsid w:val="007B7351"/>
    <w:rsid w:val="007B7B37"/>
    <w:rsid w:val="007B7DBE"/>
    <w:rsid w:val="007B7FCD"/>
    <w:rsid w:val="007C03D2"/>
    <w:rsid w:val="007C06A5"/>
    <w:rsid w:val="007C1AFB"/>
    <w:rsid w:val="007C276A"/>
    <w:rsid w:val="007C4C13"/>
    <w:rsid w:val="007D0A68"/>
    <w:rsid w:val="007D0B7C"/>
    <w:rsid w:val="007D0EB3"/>
    <w:rsid w:val="007D67C6"/>
    <w:rsid w:val="007D7048"/>
    <w:rsid w:val="007D7C86"/>
    <w:rsid w:val="007E14DA"/>
    <w:rsid w:val="007E1632"/>
    <w:rsid w:val="007E313C"/>
    <w:rsid w:val="007E34D1"/>
    <w:rsid w:val="007E3DF2"/>
    <w:rsid w:val="007E4C4E"/>
    <w:rsid w:val="007E5B34"/>
    <w:rsid w:val="007E76B2"/>
    <w:rsid w:val="007E79FA"/>
    <w:rsid w:val="007F05B9"/>
    <w:rsid w:val="007F0B8E"/>
    <w:rsid w:val="007F1086"/>
    <w:rsid w:val="007F2D31"/>
    <w:rsid w:val="007F3481"/>
    <w:rsid w:val="007F3B37"/>
    <w:rsid w:val="007F45BD"/>
    <w:rsid w:val="007F462A"/>
    <w:rsid w:val="007F6B8D"/>
    <w:rsid w:val="00801485"/>
    <w:rsid w:val="00802A77"/>
    <w:rsid w:val="00803003"/>
    <w:rsid w:val="008047F0"/>
    <w:rsid w:val="00804EA6"/>
    <w:rsid w:val="008060B3"/>
    <w:rsid w:val="00807026"/>
    <w:rsid w:val="00807886"/>
    <w:rsid w:val="00807889"/>
    <w:rsid w:val="00810305"/>
    <w:rsid w:val="008107A2"/>
    <w:rsid w:val="00811782"/>
    <w:rsid w:val="008118DF"/>
    <w:rsid w:val="00812552"/>
    <w:rsid w:val="00812897"/>
    <w:rsid w:val="00812D48"/>
    <w:rsid w:val="00813F7D"/>
    <w:rsid w:val="00815768"/>
    <w:rsid w:val="00816727"/>
    <w:rsid w:val="00816C8E"/>
    <w:rsid w:val="0082025F"/>
    <w:rsid w:val="00820BD4"/>
    <w:rsid w:val="0082111E"/>
    <w:rsid w:val="008216CA"/>
    <w:rsid w:val="00821F12"/>
    <w:rsid w:val="00822538"/>
    <w:rsid w:val="008235C0"/>
    <w:rsid w:val="008243E3"/>
    <w:rsid w:val="00825044"/>
    <w:rsid w:val="008262E0"/>
    <w:rsid w:val="00826637"/>
    <w:rsid w:val="00826E32"/>
    <w:rsid w:val="00827234"/>
    <w:rsid w:val="008274B8"/>
    <w:rsid w:val="00827702"/>
    <w:rsid w:val="00827D7F"/>
    <w:rsid w:val="00833051"/>
    <w:rsid w:val="00833D12"/>
    <w:rsid w:val="0083442C"/>
    <w:rsid w:val="00834C39"/>
    <w:rsid w:val="00837855"/>
    <w:rsid w:val="008379B8"/>
    <w:rsid w:val="0084065E"/>
    <w:rsid w:val="00841863"/>
    <w:rsid w:val="00841CA2"/>
    <w:rsid w:val="00842D49"/>
    <w:rsid w:val="00844714"/>
    <w:rsid w:val="00845F07"/>
    <w:rsid w:val="00846937"/>
    <w:rsid w:val="00850B0E"/>
    <w:rsid w:val="008520D6"/>
    <w:rsid w:val="008526CE"/>
    <w:rsid w:val="0085303A"/>
    <w:rsid w:val="008535EC"/>
    <w:rsid w:val="008540B0"/>
    <w:rsid w:val="00854FA3"/>
    <w:rsid w:val="008556D3"/>
    <w:rsid w:val="00855D50"/>
    <w:rsid w:val="008566B8"/>
    <w:rsid w:val="008568D3"/>
    <w:rsid w:val="00856EB0"/>
    <w:rsid w:val="008571F7"/>
    <w:rsid w:val="00861889"/>
    <w:rsid w:val="00862257"/>
    <w:rsid w:val="00862C1C"/>
    <w:rsid w:val="00862E92"/>
    <w:rsid w:val="00864B82"/>
    <w:rsid w:val="00867D71"/>
    <w:rsid w:val="00870895"/>
    <w:rsid w:val="00871F3D"/>
    <w:rsid w:val="00873229"/>
    <w:rsid w:val="00874B47"/>
    <w:rsid w:val="00876D1E"/>
    <w:rsid w:val="00876E2F"/>
    <w:rsid w:val="00880B81"/>
    <w:rsid w:val="00881605"/>
    <w:rsid w:val="00881783"/>
    <w:rsid w:val="00882330"/>
    <w:rsid w:val="00882991"/>
    <w:rsid w:val="00882CDE"/>
    <w:rsid w:val="00882DD2"/>
    <w:rsid w:val="00883FC6"/>
    <w:rsid w:val="00885E17"/>
    <w:rsid w:val="00887694"/>
    <w:rsid w:val="00887A09"/>
    <w:rsid w:val="0089040A"/>
    <w:rsid w:val="00890837"/>
    <w:rsid w:val="00891750"/>
    <w:rsid w:val="00892274"/>
    <w:rsid w:val="008927C9"/>
    <w:rsid w:val="00893EE5"/>
    <w:rsid w:val="008954F3"/>
    <w:rsid w:val="00895B3E"/>
    <w:rsid w:val="008A010C"/>
    <w:rsid w:val="008A04F0"/>
    <w:rsid w:val="008A2947"/>
    <w:rsid w:val="008A2A20"/>
    <w:rsid w:val="008A3805"/>
    <w:rsid w:val="008A3AF1"/>
    <w:rsid w:val="008A501C"/>
    <w:rsid w:val="008A6F0E"/>
    <w:rsid w:val="008A7796"/>
    <w:rsid w:val="008B22D4"/>
    <w:rsid w:val="008B25BA"/>
    <w:rsid w:val="008B2BA7"/>
    <w:rsid w:val="008B46D6"/>
    <w:rsid w:val="008B4EEE"/>
    <w:rsid w:val="008B5BF6"/>
    <w:rsid w:val="008B6179"/>
    <w:rsid w:val="008B6611"/>
    <w:rsid w:val="008B6812"/>
    <w:rsid w:val="008B78B7"/>
    <w:rsid w:val="008C3E56"/>
    <w:rsid w:val="008C54A2"/>
    <w:rsid w:val="008C5631"/>
    <w:rsid w:val="008C5658"/>
    <w:rsid w:val="008C57DB"/>
    <w:rsid w:val="008C7CC1"/>
    <w:rsid w:val="008D1EFA"/>
    <w:rsid w:val="008D33D6"/>
    <w:rsid w:val="008D3466"/>
    <w:rsid w:val="008D39DE"/>
    <w:rsid w:val="008D5A43"/>
    <w:rsid w:val="008D6119"/>
    <w:rsid w:val="008D74E8"/>
    <w:rsid w:val="008D795F"/>
    <w:rsid w:val="008E04C3"/>
    <w:rsid w:val="008E0D04"/>
    <w:rsid w:val="008E368B"/>
    <w:rsid w:val="008E4416"/>
    <w:rsid w:val="008E4FD4"/>
    <w:rsid w:val="008E5E1F"/>
    <w:rsid w:val="008E6035"/>
    <w:rsid w:val="008E6365"/>
    <w:rsid w:val="008F1F56"/>
    <w:rsid w:val="008F2DEF"/>
    <w:rsid w:val="008F3543"/>
    <w:rsid w:val="008F4C79"/>
    <w:rsid w:val="00902A61"/>
    <w:rsid w:val="00902BBD"/>
    <w:rsid w:val="00904587"/>
    <w:rsid w:val="00904FA9"/>
    <w:rsid w:val="009053FC"/>
    <w:rsid w:val="0090564C"/>
    <w:rsid w:val="009065B4"/>
    <w:rsid w:val="0090701E"/>
    <w:rsid w:val="00907456"/>
    <w:rsid w:val="009100F7"/>
    <w:rsid w:val="00910816"/>
    <w:rsid w:val="009119D3"/>
    <w:rsid w:val="00911FFB"/>
    <w:rsid w:val="00912A08"/>
    <w:rsid w:val="00912A6C"/>
    <w:rsid w:val="00913E57"/>
    <w:rsid w:val="009162C4"/>
    <w:rsid w:val="009168E7"/>
    <w:rsid w:val="00917397"/>
    <w:rsid w:val="00920A71"/>
    <w:rsid w:val="00920A8F"/>
    <w:rsid w:val="00920ED9"/>
    <w:rsid w:val="009219CB"/>
    <w:rsid w:val="009221BF"/>
    <w:rsid w:val="00923BB7"/>
    <w:rsid w:val="00923C70"/>
    <w:rsid w:val="00924974"/>
    <w:rsid w:val="00925EB4"/>
    <w:rsid w:val="00925F0E"/>
    <w:rsid w:val="009260F2"/>
    <w:rsid w:val="00927EDD"/>
    <w:rsid w:val="00931A09"/>
    <w:rsid w:val="00935214"/>
    <w:rsid w:val="009354A8"/>
    <w:rsid w:val="009406DE"/>
    <w:rsid w:val="00941B93"/>
    <w:rsid w:val="00942080"/>
    <w:rsid w:val="009426C1"/>
    <w:rsid w:val="009429B8"/>
    <w:rsid w:val="00942EA6"/>
    <w:rsid w:val="00943079"/>
    <w:rsid w:val="009432B0"/>
    <w:rsid w:val="009437DE"/>
    <w:rsid w:val="009441B2"/>
    <w:rsid w:val="00944A74"/>
    <w:rsid w:val="0094508E"/>
    <w:rsid w:val="00945410"/>
    <w:rsid w:val="009456D6"/>
    <w:rsid w:val="00946176"/>
    <w:rsid w:val="00950A12"/>
    <w:rsid w:val="0095297E"/>
    <w:rsid w:val="00952C97"/>
    <w:rsid w:val="00953495"/>
    <w:rsid w:val="00953BF7"/>
    <w:rsid w:val="00953CAC"/>
    <w:rsid w:val="00954BD0"/>
    <w:rsid w:val="00955200"/>
    <w:rsid w:val="00955877"/>
    <w:rsid w:val="009560D3"/>
    <w:rsid w:val="00956339"/>
    <w:rsid w:val="009563C1"/>
    <w:rsid w:val="00956E15"/>
    <w:rsid w:val="00960460"/>
    <w:rsid w:val="00960829"/>
    <w:rsid w:val="00960E52"/>
    <w:rsid w:val="00961CC0"/>
    <w:rsid w:val="00961D6E"/>
    <w:rsid w:val="00962774"/>
    <w:rsid w:val="00963265"/>
    <w:rsid w:val="00963A56"/>
    <w:rsid w:val="00964758"/>
    <w:rsid w:val="00966EAB"/>
    <w:rsid w:val="00967B34"/>
    <w:rsid w:val="00967D77"/>
    <w:rsid w:val="00972DF9"/>
    <w:rsid w:val="00973361"/>
    <w:rsid w:val="00975F2B"/>
    <w:rsid w:val="009766F2"/>
    <w:rsid w:val="00976DF6"/>
    <w:rsid w:val="00976F07"/>
    <w:rsid w:val="009806A2"/>
    <w:rsid w:val="00980F87"/>
    <w:rsid w:val="00985231"/>
    <w:rsid w:val="00987134"/>
    <w:rsid w:val="00990578"/>
    <w:rsid w:val="00991477"/>
    <w:rsid w:val="00991A9F"/>
    <w:rsid w:val="00991F3C"/>
    <w:rsid w:val="00992EB1"/>
    <w:rsid w:val="00993785"/>
    <w:rsid w:val="00994337"/>
    <w:rsid w:val="00997667"/>
    <w:rsid w:val="00997809"/>
    <w:rsid w:val="00997CC7"/>
    <w:rsid w:val="009A07F5"/>
    <w:rsid w:val="009A1FE8"/>
    <w:rsid w:val="009A2EA4"/>
    <w:rsid w:val="009A38AF"/>
    <w:rsid w:val="009A549B"/>
    <w:rsid w:val="009A57A7"/>
    <w:rsid w:val="009A65F3"/>
    <w:rsid w:val="009A6857"/>
    <w:rsid w:val="009A6858"/>
    <w:rsid w:val="009A7781"/>
    <w:rsid w:val="009B0825"/>
    <w:rsid w:val="009B18F1"/>
    <w:rsid w:val="009B20E4"/>
    <w:rsid w:val="009B2B60"/>
    <w:rsid w:val="009B4FA3"/>
    <w:rsid w:val="009B7BD8"/>
    <w:rsid w:val="009C1300"/>
    <w:rsid w:val="009C1F63"/>
    <w:rsid w:val="009C2DDA"/>
    <w:rsid w:val="009C68DA"/>
    <w:rsid w:val="009D15AA"/>
    <w:rsid w:val="009D162C"/>
    <w:rsid w:val="009D2D6A"/>
    <w:rsid w:val="009D2F1D"/>
    <w:rsid w:val="009D344E"/>
    <w:rsid w:val="009D3A0A"/>
    <w:rsid w:val="009D3A38"/>
    <w:rsid w:val="009D5CAD"/>
    <w:rsid w:val="009D6009"/>
    <w:rsid w:val="009D6BAB"/>
    <w:rsid w:val="009E0DAC"/>
    <w:rsid w:val="009E1332"/>
    <w:rsid w:val="009E15F7"/>
    <w:rsid w:val="009E1C8C"/>
    <w:rsid w:val="009E2740"/>
    <w:rsid w:val="009E4C11"/>
    <w:rsid w:val="009E6E98"/>
    <w:rsid w:val="009E7941"/>
    <w:rsid w:val="009E7F31"/>
    <w:rsid w:val="009F16F9"/>
    <w:rsid w:val="009F2744"/>
    <w:rsid w:val="009F3C80"/>
    <w:rsid w:val="009F3D5A"/>
    <w:rsid w:val="009F40EA"/>
    <w:rsid w:val="009F4DA7"/>
    <w:rsid w:val="009F58DC"/>
    <w:rsid w:val="009F720F"/>
    <w:rsid w:val="009F7A58"/>
    <w:rsid w:val="009F7E53"/>
    <w:rsid w:val="00A0056D"/>
    <w:rsid w:val="00A0177A"/>
    <w:rsid w:val="00A0317B"/>
    <w:rsid w:val="00A04841"/>
    <w:rsid w:val="00A04B49"/>
    <w:rsid w:val="00A05B5D"/>
    <w:rsid w:val="00A065FA"/>
    <w:rsid w:val="00A06E40"/>
    <w:rsid w:val="00A10049"/>
    <w:rsid w:val="00A11352"/>
    <w:rsid w:val="00A12A78"/>
    <w:rsid w:val="00A12F69"/>
    <w:rsid w:val="00A1399F"/>
    <w:rsid w:val="00A13ABA"/>
    <w:rsid w:val="00A13E72"/>
    <w:rsid w:val="00A151DE"/>
    <w:rsid w:val="00A156B3"/>
    <w:rsid w:val="00A178CB"/>
    <w:rsid w:val="00A17B55"/>
    <w:rsid w:val="00A209D4"/>
    <w:rsid w:val="00A225D4"/>
    <w:rsid w:val="00A22ECA"/>
    <w:rsid w:val="00A24242"/>
    <w:rsid w:val="00A24758"/>
    <w:rsid w:val="00A25ABD"/>
    <w:rsid w:val="00A25CE6"/>
    <w:rsid w:val="00A26F34"/>
    <w:rsid w:val="00A27B44"/>
    <w:rsid w:val="00A302AC"/>
    <w:rsid w:val="00A32C39"/>
    <w:rsid w:val="00A32E28"/>
    <w:rsid w:val="00A33BB4"/>
    <w:rsid w:val="00A34ED6"/>
    <w:rsid w:val="00A35A49"/>
    <w:rsid w:val="00A35B50"/>
    <w:rsid w:val="00A371EC"/>
    <w:rsid w:val="00A37747"/>
    <w:rsid w:val="00A4005A"/>
    <w:rsid w:val="00A401C0"/>
    <w:rsid w:val="00A42914"/>
    <w:rsid w:val="00A42955"/>
    <w:rsid w:val="00A4481F"/>
    <w:rsid w:val="00A457A9"/>
    <w:rsid w:val="00A472BA"/>
    <w:rsid w:val="00A47BD4"/>
    <w:rsid w:val="00A5068B"/>
    <w:rsid w:val="00A50961"/>
    <w:rsid w:val="00A50C26"/>
    <w:rsid w:val="00A50E28"/>
    <w:rsid w:val="00A50FF2"/>
    <w:rsid w:val="00A53857"/>
    <w:rsid w:val="00A538F4"/>
    <w:rsid w:val="00A55C8D"/>
    <w:rsid w:val="00A56B80"/>
    <w:rsid w:val="00A60B16"/>
    <w:rsid w:val="00A6118D"/>
    <w:rsid w:val="00A6122A"/>
    <w:rsid w:val="00A6145D"/>
    <w:rsid w:val="00A61BEA"/>
    <w:rsid w:val="00A64784"/>
    <w:rsid w:val="00A66629"/>
    <w:rsid w:val="00A66834"/>
    <w:rsid w:val="00A66AA5"/>
    <w:rsid w:val="00A66DBA"/>
    <w:rsid w:val="00A671FC"/>
    <w:rsid w:val="00A70BB4"/>
    <w:rsid w:val="00A73D48"/>
    <w:rsid w:val="00A74216"/>
    <w:rsid w:val="00A74717"/>
    <w:rsid w:val="00A75E4D"/>
    <w:rsid w:val="00A76328"/>
    <w:rsid w:val="00A7685B"/>
    <w:rsid w:val="00A771CF"/>
    <w:rsid w:val="00A8008F"/>
    <w:rsid w:val="00A802FE"/>
    <w:rsid w:val="00A808C0"/>
    <w:rsid w:val="00A80D25"/>
    <w:rsid w:val="00A819DD"/>
    <w:rsid w:val="00A82044"/>
    <w:rsid w:val="00A83E82"/>
    <w:rsid w:val="00A83EC2"/>
    <w:rsid w:val="00A85F8E"/>
    <w:rsid w:val="00A86CAF"/>
    <w:rsid w:val="00A872DA"/>
    <w:rsid w:val="00A900B2"/>
    <w:rsid w:val="00A903F4"/>
    <w:rsid w:val="00A91AB1"/>
    <w:rsid w:val="00A932B0"/>
    <w:rsid w:val="00A93B40"/>
    <w:rsid w:val="00A93B8D"/>
    <w:rsid w:val="00A94267"/>
    <w:rsid w:val="00A97257"/>
    <w:rsid w:val="00AA07D9"/>
    <w:rsid w:val="00AA3196"/>
    <w:rsid w:val="00AA351A"/>
    <w:rsid w:val="00AA36FA"/>
    <w:rsid w:val="00AA48F1"/>
    <w:rsid w:val="00AA64E9"/>
    <w:rsid w:val="00AA6520"/>
    <w:rsid w:val="00AA656F"/>
    <w:rsid w:val="00AA6C72"/>
    <w:rsid w:val="00AB0E36"/>
    <w:rsid w:val="00AB213E"/>
    <w:rsid w:val="00AB2885"/>
    <w:rsid w:val="00AB3FFE"/>
    <w:rsid w:val="00AB4BDB"/>
    <w:rsid w:val="00AB5161"/>
    <w:rsid w:val="00AB6B92"/>
    <w:rsid w:val="00AB73B4"/>
    <w:rsid w:val="00AC016D"/>
    <w:rsid w:val="00AC11B3"/>
    <w:rsid w:val="00AC1272"/>
    <w:rsid w:val="00AC19CF"/>
    <w:rsid w:val="00AC2465"/>
    <w:rsid w:val="00AC2ACD"/>
    <w:rsid w:val="00AC5284"/>
    <w:rsid w:val="00AC5976"/>
    <w:rsid w:val="00AC63A3"/>
    <w:rsid w:val="00AC66A5"/>
    <w:rsid w:val="00AC681D"/>
    <w:rsid w:val="00AD02C4"/>
    <w:rsid w:val="00AD0931"/>
    <w:rsid w:val="00AD129B"/>
    <w:rsid w:val="00AD25F5"/>
    <w:rsid w:val="00AD25F7"/>
    <w:rsid w:val="00AD2C18"/>
    <w:rsid w:val="00AD39CA"/>
    <w:rsid w:val="00AD4220"/>
    <w:rsid w:val="00AD508C"/>
    <w:rsid w:val="00AD6CD5"/>
    <w:rsid w:val="00AD6EC3"/>
    <w:rsid w:val="00AE085D"/>
    <w:rsid w:val="00AE1BF9"/>
    <w:rsid w:val="00AE6480"/>
    <w:rsid w:val="00AE730B"/>
    <w:rsid w:val="00AE7D71"/>
    <w:rsid w:val="00AF1293"/>
    <w:rsid w:val="00AF1858"/>
    <w:rsid w:val="00AF3F8D"/>
    <w:rsid w:val="00AF41E8"/>
    <w:rsid w:val="00AF5173"/>
    <w:rsid w:val="00AF5A31"/>
    <w:rsid w:val="00AF5F17"/>
    <w:rsid w:val="00AF6AE5"/>
    <w:rsid w:val="00AF784C"/>
    <w:rsid w:val="00B006DB"/>
    <w:rsid w:val="00B01B32"/>
    <w:rsid w:val="00B02EBB"/>
    <w:rsid w:val="00B0300B"/>
    <w:rsid w:val="00B04368"/>
    <w:rsid w:val="00B057E1"/>
    <w:rsid w:val="00B059CB"/>
    <w:rsid w:val="00B1196B"/>
    <w:rsid w:val="00B12ACD"/>
    <w:rsid w:val="00B12B02"/>
    <w:rsid w:val="00B1402F"/>
    <w:rsid w:val="00B14299"/>
    <w:rsid w:val="00B15F6F"/>
    <w:rsid w:val="00B15FD7"/>
    <w:rsid w:val="00B16140"/>
    <w:rsid w:val="00B1755A"/>
    <w:rsid w:val="00B1762D"/>
    <w:rsid w:val="00B214B3"/>
    <w:rsid w:val="00B219AC"/>
    <w:rsid w:val="00B2223D"/>
    <w:rsid w:val="00B226AA"/>
    <w:rsid w:val="00B2333A"/>
    <w:rsid w:val="00B235D0"/>
    <w:rsid w:val="00B23A0C"/>
    <w:rsid w:val="00B23B5A"/>
    <w:rsid w:val="00B25B1A"/>
    <w:rsid w:val="00B2625C"/>
    <w:rsid w:val="00B26F8F"/>
    <w:rsid w:val="00B2759A"/>
    <w:rsid w:val="00B27DCF"/>
    <w:rsid w:val="00B30116"/>
    <w:rsid w:val="00B31DCB"/>
    <w:rsid w:val="00B328AC"/>
    <w:rsid w:val="00B3299E"/>
    <w:rsid w:val="00B32EEC"/>
    <w:rsid w:val="00B32F20"/>
    <w:rsid w:val="00B331F5"/>
    <w:rsid w:val="00B336CA"/>
    <w:rsid w:val="00B34951"/>
    <w:rsid w:val="00B3533B"/>
    <w:rsid w:val="00B40474"/>
    <w:rsid w:val="00B422C2"/>
    <w:rsid w:val="00B434A5"/>
    <w:rsid w:val="00B44A08"/>
    <w:rsid w:val="00B4524D"/>
    <w:rsid w:val="00B47FDE"/>
    <w:rsid w:val="00B5050D"/>
    <w:rsid w:val="00B5094A"/>
    <w:rsid w:val="00B50E83"/>
    <w:rsid w:val="00B521A1"/>
    <w:rsid w:val="00B5374E"/>
    <w:rsid w:val="00B53934"/>
    <w:rsid w:val="00B53EF1"/>
    <w:rsid w:val="00B54F38"/>
    <w:rsid w:val="00B560B0"/>
    <w:rsid w:val="00B575C6"/>
    <w:rsid w:val="00B60A63"/>
    <w:rsid w:val="00B62918"/>
    <w:rsid w:val="00B6350C"/>
    <w:rsid w:val="00B63A77"/>
    <w:rsid w:val="00B64E2F"/>
    <w:rsid w:val="00B6578F"/>
    <w:rsid w:val="00B66C1B"/>
    <w:rsid w:val="00B70194"/>
    <w:rsid w:val="00B70ECB"/>
    <w:rsid w:val="00B71209"/>
    <w:rsid w:val="00B714D3"/>
    <w:rsid w:val="00B718E3"/>
    <w:rsid w:val="00B72CBA"/>
    <w:rsid w:val="00B74586"/>
    <w:rsid w:val="00B748B7"/>
    <w:rsid w:val="00B74A12"/>
    <w:rsid w:val="00B765B1"/>
    <w:rsid w:val="00B768F4"/>
    <w:rsid w:val="00B772D3"/>
    <w:rsid w:val="00B80255"/>
    <w:rsid w:val="00B808F1"/>
    <w:rsid w:val="00B83329"/>
    <w:rsid w:val="00B849AC"/>
    <w:rsid w:val="00B86232"/>
    <w:rsid w:val="00B87126"/>
    <w:rsid w:val="00B901D1"/>
    <w:rsid w:val="00B91380"/>
    <w:rsid w:val="00B9221B"/>
    <w:rsid w:val="00B9339C"/>
    <w:rsid w:val="00B93D3D"/>
    <w:rsid w:val="00B94632"/>
    <w:rsid w:val="00B94ECA"/>
    <w:rsid w:val="00B95C9F"/>
    <w:rsid w:val="00B96D52"/>
    <w:rsid w:val="00B97160"/>
    <w:rsid w:val="00B97CC0"/>
    <w:rsid w:val="00B97E8E"/>
    <w:rsid w:val="00BA061A"/>
    <w:rsid w:val="00BA0F29"/>
    <w:rsid w:val="00BA20ED"/>
    <w:rsid w:val="00BA46BD"/>
    <w:rsid w:val="00BA7655"/>
    <w:rsid w:val="00BB1858"/>
    <w:rsid w:val="00BB243F"/>
    <w:rsid w:val="00BB287D"/>
    <w:rsid w:val="00BB34D9"/>
    <w:rsid w:val="00BB4A67"/>
    <w:rsid w:val="00BB5244"/>
    <w:rsid w:val="00BB6830"/>
    <w:rsid w:val="00BB6926"/>
    <w:rsid w:val="00BB699E"/>
    <w:rsid w:val="00BB78A7"/>
    <w:rsid w:val="00BB7CB7"/>
    <w:rsid w:val="00BB7D77"/>
    <w:rsid w:val="00BC03E6"/>
    <w:rsid w:val="00BC1D41"/>
    <w:rsid w:val="00BC2062"/>
    <w:rsid w:val="00BC2392"/>
    <w:rsid w:val="00BC28CF"/>
    <w:rsid w:val="00BC3BF5"/>
    <w:rsid w:val="00BC474F"/>
    <w:rsid w:val="00BC4EFD"/>
    <w:rsid w:val="00BC7AC3"/>
    <w:rsid w:val="00BC7D46"/>
    <w:rsid w:val="00BD25B6"/>
    <w:rsid w:val="00BD53EB"/>
    <w:rsid w:val="00BD79E0"/>
    <w:rsid w:val="00BE01F4"/>
    <w:rsid w:val="00BE0F0A"/>
    <w:rsid w:val="00BE0F14"/>
    <w:rsid w:val="00BE23ED"/>
    <w:rsid w:val="00BE400F"/>
    <w:rsid w:val="00BE443D"/>
    <w:rsid w:val="00BE5B3E"/>
    <w:rsid w:val="00BE71A5"/>
    <w:rsid w:val="00BE787F"/>
    <w:rsid w:val="00BF0687"/>
    <w:rsid w:val="00BF1B37"/>
    <w:rsid w:val="00BF1F43"/>
    <w:rsid w:val="00BF2AA7"/>
    <w:rsid w:val="00BF3D26"/>
    <w:rsid w:val="00BF51D7"/>
    <w:rsid w:val="00BF574C"/>
    <w:rsid w:val="00BF5A76"/>
    <w:rsid w:val="00BF61D2"/>
    <w:rsid w:val="00BF7300"/>
    <w:rsid w:val="00C002B1"/>
    <w:rsid w:val="00C011C2"/>
    <w:rsid w:val="00C016AF"/>
    <w:rsid w:val="00C0174E"/>
    <w:rsid w:val="00C0281C"/>
    <w:rsid w:val="00C02889"/>
    <w:rsid w:val="00C02DE0"/>
    <w:rsid w:val="00C0352B"/>
    <w:rsid w:val="00C0394B"/>
    <w:rsid w:val="00C11218"/>
    <w:rsid w:val="00C12986"/>
    <w:rsid w:val="00C144A3"/>
    <w:rsid w:val="00C15B38"/>
    <w:rsid w:val="00C16258"/>
    <w:rsid w:val="00C16779"/>
    <w:rsid w:val="00C20178"/>
    <w:rsid w:val="00C20B59"/>
    <w:rsid w:val="00C2177D"/>
    <w:rsid w:val="00C23ABE"/>
    <w:rsid w:val="00C240A8"/>
    <w:rsid w:val="00C241EC"/>
    <w:rsid w:val="00C2588D"/>
    <w:rsid w:val="00C25BB9"/>
    <w:rsid w:val="00C25DE0"/>
    <w:rsid w:val="00C3082D"/>
    <w:rsid w:val="00C309AC"/>
    <w:rsid w:val="00C30A12"/>
    <w:rsid w:val="00C31483"/>
    <w:rsid w:val="00C31CF8"/>
    <w:rsid w:val="00C33219"/>
    <w:rsid w:val="00C350D3"/>
    <w:rsid w:val="00C41057"/>
    <w:rsid w:val="00C413BA"/>
    <w:rsid w:val="00C41AF0"/>
    <w:rsid w:val="00C43F69"/>
    <w:rsid w:val="00C46361"/>
    <w:rsid w:val="00C502C2"/>
    <w:rsid w:val="00C51D2B"/>
    <w:rsid w:val="00C536FC"/>
    <w:rsid w:val="00C538A1"/>
    <w:rsid w:val="00C540B6"/>
    <w:rsid w:val="00C5469E"/>
    <w:rsid w:val="00C57178"/>
    <w:rsid w:val="00C60034"/>
    <w:rsid w:val="00C60C8E"/>
    <w:rsid w:val="00C62C80"/>
    <w:rsid w:val="00C63E68"/>
    <w:rsid w:val="00C642E6"/>
    <w:rsid w:val="00C649BC"/>
    <w:rsid w:val="00C6523B"/>
    <w:rsid w:val="00C655CD"/>
    <w:rsid w:val="00C6576D"/>
    <w:rsid w:val="00C65F03"/>
    <w:rsid w:val="00C66942"/>
    <w:rsid w:val="00C66D33"/>
    <w:rsid w:val="00C67A9A"/>
    <w:rsid w:val="00C70756"/>
    <w:rsid w:val="00C72238"/>
    <w:rsid w:val="00C72311"/>
    <w:rsid w:val="00C74CF5"/>
    <w:rsid w:val="00C74DC5"/>
    <w:rsid w:val="00C755AA"/>
    <w:rsid w:val="00C75A66"/>
    <w:rsid w:val="00C75C6A"/>
    <w:rsid w:val="00C766DB"/>
    <w:rsid w:val="00C76DD9"/>
    <w:rsid w:val="00C770E1"/>
    <w:rsid w:val="00C80335"/>
    <w:rsid w:val="00C81C0D"/>
    <w:rsid w:val="00C81CD1"/>
    <w:rsid w:val="00C81F01"/>
    <w:rsid w:val="00C83022"/>
    <w:rsid w:val="00C83B90"/>
    <w:rsid w:val="00C83C35"/>
    <w:rsid w:val="00C842F8"/>
    <w:rsid w:val="00C85733"/>
    <w:rsid w:val="00C85D35"/>
    <w:rsid w:val="00C86E1C"/>
    <w:rsid w:val="00C87481"/>
    <w:rsid w:val="00C90364"/>
    <w:rsid w:val="00C91E41"/>
    <w:rsid w:val="00C9266D"/>
    <w:rsid w:val="00C9351B"/>
    <w:rsid w:val="00C93C9D"/>
    <w:rsid w:val="00C94002"/>
    <w:rsid w:val="00C9445F"/>
    <w:rsid w:val="00C948CB"/>
    <w:rsid w:val="00C95BFE"/>
    <w:rsid w:val="00C970B1"/>
    <w:rsid w:val="00CA0C82"/>
    <w:rsid w:val="00CA1CBA"/>
    <w:rsid w:val="00CA27D1"/>
    <w:rsid w:val="00CA2CC6"/>
    <w:rsid w:val="00CA4625"/>
    <w:rsid w:val="00CA6EFE"/>
    <w:rsid w:val="00CA78FF"/>
    <w:rsid w:val="00CB0C54"/>
    <w:rsid w:val="00CB11A0"/>
    <w:rsid w:val="00CB173B"/>
    <w:rsid w:val="00CB1B09"/>
    <w:rsid w:val="00CB1B3D"/>
    <w:rsid w:val="00CB27BA"/>
    <w:rsid w:val="00CB5E5D"/>
    <w:rsid w:val="00CB6B1C"/>
    <w:rsid w:val="00CC16F0"/>
    <w:rsid w:val="00CC2060"/>
    <w:rsid w:val="00CC3B96"/>
    <w:rsid w:val="00CC43D0"/>
    <w:rsid w:val="00CC45D4"/>
    <w:rsid w:val="00CC511B"/>
    <w:rsid w:val="00CC52F3"/>
    <w:rsid w:val="00CC626F"/>
    <w:rsid w:val="00CC639F"/>
    <w:rsid w:val="00CC6674"/>
    <w:rsid w:val="00CC77B6"/>
    <w:rsid w:val="00CD066D"/>
    <w:rsid w:val="00CD082B"/>
    <w:rsid w:val="00CD1DE9"/>
    <w:rsid w:val="00CD1EE0"/>
    <w:rsid w:val="00CD2535"/>
    <w:rsid w:val="00CD322D"/>
    <w:rsid w:val="00CD3954"/>
    <w:rsid w:val="00CD55A3"/>
    <w:rsid w:val="00CD5960"/>
    <w:rsid w:val="00CD6782"/>
    <w:rsid w:val="00CD7D36"/>
    <w:rsid w:val="00CE0916"/>
    <w:rsid w:val="00CE1F57"/>
    <w:rsid w:val="00CE228C"/>
    <w:rsid w:val="00CE3B58"/>
    <w:rsid w:val="00CE3B74"/>
    <w:rsid w:val="00CE5D75"/>
    <w:rsid w:val="00CE5D9B"/>
    <w:rsid w:val="00CE665B"/>
    <w:rsid w:val="00CE7DB6"/>
    <w:rsid w:val="00CF3E43"/>
    <w:rsid w:val="00CF4E84"/>
    <w:rsid w:val="00CF510A"/>
    <w:rsid w:val="00CF62C0"/>
    <w:rsid w:val="00CF7D13"/>
    <w:rsid w:val="00D00AB4"/>
    <w:rsid w:val="00D06716"/>
    <w:rsid w:val="00D07695"/>
    <w:rsid w:val="00D07EB5"/>
    <w:rsid w:val="00D10BF3"/>
    <w:rsid w:val="00D10D4F"/>
    <w:rsid w:val="00D119C9"/>
    <w:rsid w:val="00D126E0"/>
    <w:rsid w:val="00D13DAB"/>
    <w:rsid w:val="00D1518B"/>
    <w:rsid w:val="00D15B66"/>
    <w:rsid w:val="00D160AF"/>
    <w:rsid w:val="00D17F7B"/>
    <w:rsid w:val="00D20AE0"/>
    <w:rsid w:val="00D20EB9"/>
    <w:rsid w:val="00D21536"/>
    <w:rsid w:val="00D21DCF"/>
    <w:rsid w:val="00D23CD1"/>
    <w:rsid w:val="00D2602C"/>
    <w:rsid w:val="00D264B4"/>
    <w:rsid w:val="00D272A6"/>
    <w:rsid w:val="00D30EFD"/>
    <w:rsid w:val="00D31194"/>
    <w:rsid w:val="00D312C8"/>
    <w:rsid w:val="00D33EE4"/>
    <w:rsid w:val="00D34EB1"/>
    <w:rsid w:val="00D3525D"/>
    <w:rsid w:val="00D36489"/>
    <w:rsid w:val="00D36F18"/>
    <w:rsid w:val="00D371B0"/>
    <w:rsid w:val="00D40381"/>
    <w:rsid w:val="00D40B6A"/>
    <w:rsid w:val="00D40BF4"/>
    <w:rsid w:val="00D4112D"/>
    <w:rsid w:val="00D4154E"/>
    <w:rsid w:val="00D4351A"/>
    <w:rsid w:val="00D43BAE"/>
    <w:rsid w:val="00D45185"/>
    <w:rsid w:val="00D46699"/>
    <w:rsid w:val="00D475A9"/>
    <w:rsid w:val="00D50B72"/>
    <w:rsid w:val="00D51B10"/>
    <w:rsid w:val="00D52345"/>
    <w:rsid w:val="00D54B18"/>
    <w:rsid w:val="00D54BCE"/>
    <w:rsid w:val="00D5594F"/>
    <w:rsid w:val="00D56470"/>
    <w:rsid w:val="00D568F9"/>
    <w:rsid w:val="00D57825"/>
    <w:rsid w:val="00D57C06"/>
    <w:rsid w:val="00D62541"/>
    <w:rsid w:val="00D63459"/>
    <w:rsid w:val="00D637F2"/>
    <w:rsid w:val="00D6721C"/>
    <w:rsid w:val="00D6745C"/>
    <w:rsid w:val="00D703EA"/>
    <w:rsid w:val="00D70418"/>
    <w:rsid w:val="00D70F25"/>
    <w:rsid w:val="00D71240"/>
    <w:rsid w:val="00D72B3D"/>
    <w:rsid w:val="00D74B3E"/>
    <w:rsid w:val="00D80DA7"/>
    <w:rsid w:val="00D813B7"/>
    <w:rsid w:val="00D8270E"/>
    <w:rsid w:val="00D82893"/>
    <w:rsid w:val="00D834FB"/>
    <w:rsid w:val="00D8368A"/>
    <w:rsid w:val="00D83E41"/>
    <w:rsid w:val="00D87D95"/>
    <w:rsid w:val="00D9087A"/>
    <w:rsid w:val="00D910D2"/>
    <w:rsid w:val="00D9131C"/>
    <w:rsid w:val="00D9131F"/>
    <w:rsid w:val="00D91846"/>
    <w:rsid w:val="00D925F5"/>
    <w:rsid w:val="00D928D4"/>
    <w:rsid w:val="00D934D7"/>
    <w:rsid w:val="00D935DA"/>
    <w:rsid w:val="00D953C1"/>
    <w:rsid w:val="00D95909"/>
    <w:rsid w:val="00D95F1A"/>
    <w:rsid w:val="00D961BC"/>
    <w:rsid w:val="00D974CA"/>
    <w:rsid w:val="00DA0985"/>
    <w:rsid w:val="00DA0B32"/>
    <w:rsid w:val="00DA1752"/>
    <w:rsid w:val="00DA1E89"/>
    <w:rsid w:val="00DA263D"/>
    <w:rsid w:val="00DA2B67"/>
    <w:rsid w:val="00DA2E33"/>
    <w:rsid w:val="00DA3DA2"/>
    <w:rsid w:val="00DA4F06"/>
    <w:rsid w:val="00DA57F8"/>
    <w:rsid w:val="00DA6A1F"/>
    <w:rsid w:val="00DA6F1F"/>
    <w:rsid w:val="00DA7225"/>
    <w:rsid w:val="00DA7CF7"/>
    <w:rsid w:val="00DB09FD"/>
    <w:rsid w:val="00DB131C"/>
    <w:rsid w:val="00DB209A"/>
    <w:rsid w:val="00DB278E"/>
    <w:rsid w:val="00DB28F0"/>
    <w:rsid w:val="00DB29D5"/>
    <w:rsid w:val="00DB3306"/>
    <w:rsid w:val="00DB3F75"/>
    <w:rsid w:val="00DB4AE6"/>
    <w:rsid w:val="00DB4E29"/>
    <w:rsid w:val="00DB5D99"/>
    <w:rsid w:val="00DB6D67"/>
    <w:rsid w:val="00DB74B4"/>
    <w:rsid w:val="00DC0264"/>
    <w:rsid w:val="00DC1295"/>
    <w:rsid w:val="00DC1ED0"/>
    <w:rsid w:val="00DC3181"/>
    <w:rsid w:val="00DC443D"/>
    <w:rsid w:val="00DC4A84"/>
    <w:rsid w:val="00DC508A"/>
    <w:rsid w:val="00DC5143"/>
    <w:rsid w:val="00DD11E1"/>
    <w:rsid w:val="00DD1669"/>
    <w:rsid w:val="00DD27C3"/>
    <w:rsid w:val="00DD31DA"/>
    <w:rsid w:val="00DD396E"/>
    <w:rsid w:val="00DD4AD1"/>
    <w:rsid w:val="00DD605E"/>
    <w:rsid w:val="00DD6FCD"/>
    <w:rsid w:val="00DE2594"/>
    <w:rsid w:val="00DE40A0"/>
    <w:rsid w:val="00DE68B8"/>
    <w:rsid w:val="00DE73E2"/>
    <w:rsid w:val="00DF01A9"/>
    <w:rsid w:val="00DF05B2"/>
    <w:rsid w:val="00DF0DBF"/>
    <w:rsid w:val="00DF1750"/>
    <w:rsid w:val="00DF3B79"/>
    <w:rsid w:val="00DF4893"/>
    <w:rsid w:val="00DF49A7"/>
    <w:rsid w:val="00DF71B1"/>
    <w:rsid w:val="00DF7CD3"/>
    <w:rsid w:val="00E00BDE"/>
    <w:rsid w:val="00E012B0"/>
    <w:rsid w:val="00E0164E"/>
    <w:rsid w:val="00E03DDA"/>
    <w:rsid w:val="00E048D9"/>
    <w:rsid w:val="00E048E6"/>
    <w:rsid w:val="00E04A3B"/>
    <w:rsid w:val="00E05849"/>
    <w:rsid w:val="00E06823"/>
    <w:rsid w:val="00E07475"/>
    <w:rsid w:val="00E079BB"/>
    <w:rsid w:val="00E10765"/>
    <w:rsid w:val="00E11060"/>
    <w:rsid w:val="00E11D21"/>
    <w:rsid w:val="00E1464D"/>
    <w:rsid w:val="00E1500B"/>
    <w:rsid w:val="00E155F8"/>
    <w:rsid w:val="00E1625A"/>
    <w:rsid w:val="00E16870"/>
    <w:rsid w:val="00E16A72"/>
    <w:rsid w:val="00E21017"/>
    <w:rsid w:val="00E25513"/>
    <w:rsid w:val="00E317DB"/>
    <w:rsid w:val="00E32725"/>
    <w:rsid w:val="00E32E17"/>
    <w:rsid w:val="00E33DE7"/>
    <w:rsid w:val="00E34184"/>
    <w:rsid w:val="00E357C8"/>
    <w:rsid w:val="00E35959"/>
    <w:rsid w:val="00E35F85"/>
    <w:rsid w:val="00E36AA4"/>
    <w:rsid w:val="00E37438"/>
    <w:rsid w:val="00E40F9D"/>
    <w:rsid w:val="00E41E79"/>
    <w:rsid w:val="00E433CC"/>
    <w:rsid w:val="00E442F0"/>
    <w:rsid w:val="00E44694"/>
    <w:rsid w:val="00E45B7E"/>
    <w:rsid w:val="00E473E4"/>
    <w:rsid w:val="00E4790A"/>
    <w:rsid w:val="00E50BBA"/>
    <w:rsid w:val="00E50D26"/>
    <w:rsid w:val="00E52AD3"/>
    <w:rsid w:val="00E53978"/>
    <w:rsid w:val="00E53B15"/>
    <w:rsid w:val="00E5494E"/>
    <w:rsid w:val="00E555F1"/>
    <w:rsid w:val="00E6095D"/>
    <w:rsid w:val="00E60DED"/>
    <w:rsid w:val="00E61094"/>
    <w:rsid w:val="00E618A8"/>
    <w:rsid w:val="00E640A1"/>
    <w:rsid w:val="00E64BAE"/>
    <w:rsid w:val="00E659ED"/>
    <w:rsid w:val="00E65AA6"/>
    <w:rsid w:val="00E65C75"/>
    <w:rsid w:val="00E6707A"/>
    <w:rsid w:val="00E70344"/>
    <w:rsid w:val="00E709E7"/>
    <w:rsid w:val="00E72515"/>
    <w:rsid w:val="00E727E0"/>
    <w:rsid w:val="00E73187"/>
    <w:rsid w:val="00E7341A"/>
    <w:rsid w:val="00E745F2"/>
    <w:rsid w:val="00E759BE"/>
    <w:rsid w:val="00E767F6"/>
    <w:rsid w:val="00E7787D"/>
    <w:rsid w:val="00E8355B"/>
    <w:rsid w:val="00E83FAF"/>
    <w:rsid w:val="00E85E1B"/>
    <w:rsid w:val="00E86363"/>
    <w:rsid w:val="00E86441"/>
    <w:rsid w:val="00E8649B"/>
    <w:rsid w:val="00E87F9E"/>
    <w:rsid w:val="00E9065B"/>
    <w:rsid w:val="00E91776"/>
    <w:rsid w:val="00E92287"/>
    <w:rsid w:val="00E9389A"/>
    <w:rsid w:val="00E93D84"/>
    <w:rsid w:val="00E95835"/>
    <w:rsid w:val="00E96ABA"/>
    <w:rsid w:val="00E96BD2"/>
    <w:rsid w:val="00E975EC"/>
    <w:rsid w:val="00EA082D"/>
    <w:rsid w:val="00EA0B6A"/>
    <w:rsid w:val="00EA1698"/>
    <w:rsid w:val="00EA184C"/>
    <w:rsid w:val="00EA3083"/>
    <w:rsid w:val="00EA53AF"/>
    <w:rsid w:val="00EA6697"/>
    <w:rsid w:val="00EA68F9"/>
    <w:rsid w:val="00EA7C36"/>
    <w:rsid w:val="00EB14C3"/>
    <w:rsid w:val="00EB237A"/>
    <w:rsid w:val="00EB335A"/>
    <w:rsid w:val="00EB379B"/>
    <w:rsid w:val="00EB3C46"/>
    <w:rsid w:val="00EB3FF1"/>
    <w:rsid w:val="00EB4150"/>
    <w:rsid w:val="00EB491A"/>
    <w:rsid w:val="00EB4FCE"/>
    <w:rsid w:val="00EB6348"/>
    <w:rsid w:val="00EB7389"/>
    <w:rsid w:val="00EB7445"/>
    <w:rsid w:val="00EB7E93"/>
    <w:rsid w:val="00EC10AA"/>
    <w:rsid w:val="00EC1918"/>
    <w:rsid w:val="00EC1947"/>
    <w:rsid w:val="00EC1EFB"/>
    <w:rsid w:val="00EC3F20"/>
    <w:rsid w:val="00EC41C5"/>
    <w:rsid w:val="00EC51AB"/>
    <w:rsid w:val="00EC6845"/>
    <w:rsid w:val="00EC6D0B"/>
    <w:rsid w:val="00EC7003"/>
    <w:rsid w:val="00EC7E15"/>
    <w:rsid w:val="00ED0297"/>
    <w:rsid w:val="00ED22D7"/>
    <w:rsid w:val="00ED32D5"/>
    <w:rsid w:val="00ED38A7"/>
    <w:rsid w:val="00ED4D9F"/>
    <w:rsid w:val="00ED4F9A"/>
    <w:rsid w:val="00ED55CE"/>
    <w:rsid w:val="00ED7011"/>
    <w:rsid w:val="00EE0E3E"/>
    <w:rsid w:val="00EE16F2"/>
    <w:rsid w:val="00EE177A"/>
    <w:rsid w:val="00EE1881"/>
    <w:rsid w:val="00EE2BA5"/>
    <w:rsid w:val="00EE3CD3"/>
    <w:rsid w:val="00EE6899"/>
    <w:rsid w:val="00EE6AFB"/>
    <w:rsid w:val="00EE718A"/>
    <w:rsid w:val="00EE73D4"/>
    <w:rsid w:val="00EF174C"/>
    <w:rsid w:val="00EF23E8"/>
    <w:rsid w:val="00EF2FF0"/>
    <w:rsid w:val="00EF6094"/>
    <w:rsid w:val="00EF6362"/>
    <w:rsid w:val="00EF637A"/>
    <w:rsid w:val="00F00569"/>
    <w:rsid w:val="00F00F6C"/>
    <w:rsid w:val="00F014AD"/>
    <w:rsid w:val="00F025A2"/>
    <w:rsid w:val="00F03723"/>
    <w:rsid w:val="00F041E9"/>
    <w:rsid w:val="00F06361"/>
    <w:rsid w:val="00F07BBD"/>
    <w:rsid w:val="00F10718"/>
    <w:rsid w:val="00F10B04"/>
    <w:rsid w:val="00F11BF7"/>
    <w:rsid w:val="00F11EAC"/>
    <w:rsid w:val="00F12100"/>
    <w:rsid w:val="00F132C7"/>
    <w:rsid w:val="00F13984"/>
    <w:rsid w:val="00F13ED0"/>
    <w:rsid w:val="00F13FF4"/>
    <w:rsid w:val="00F14592"/>
    <w:rsid w:val="00F1562E"/>
    <w:rsid w:val="00F164F5"/>
    <w:rsid w:val="00F16578"/>
    <w:rsid w:val="00F17B20"/>
    <w:rsid w:val="00F21203"/>
    <w:rsid w:val="00F21750"/>
    <w:rsid w:val="00F22B82"/>
    <w:rsid w:val="00F24BB3"/>
    <w:rsid w:val="00F26E34"/>
    <w:rsid w:val="00F26F52"/>
    <w:rsid w:val="00F3013C"/>
    <w:rsid w:val="00F30F6E"/>
    <w:rsid w:val="00F310E0"/>
    <w:rsid w:val="00F3199F"/>
    <w:rsid w:val="00F31BFA"/>
    <w:rsid w:val="00F358E9"/>
    <w:rsid w:val="00F35989"/>
    <w:rsid w:val="00F370A5"/>
    <w:rsid w:val="00F4085F"/>
    <w:rsid w:val="00F40BEE"/>
    <w:rsid w:val="00F41232"/>
    <w:rsid w:val="00F412C8"/>
    <w:rsid w:val="00F41CF2"/>
    <w:rsid w:val="00F4225E"/>
    <w:rsid w:val="00F42360"/>
    <w:rsid w:val="00F4329A"/>
    <w:rsid w:val="00F446A7"/>
    <w:rsid w:val="00F45DF6"/>
    <w:rsid w:val="00F46315"/>
    <w:rsid w:val="00F46D1A"/>
    <w:rsid w:val="00F471E8"/>
    <w:rsid w:val="00F478C8"/>
    <w:rsid w:val="00F5129B"/>
    <w:rsid w:val="00F521B2"/>
    <w:rsid w:val="00F5295E"/>
    <w:rsid w:val="00F53902"/>
    <w:rsid w:val="00F54674"/>
    <w:rsid w:val="00F54CCE"/>
    <w:rsid w:val="00F54CEC"/>
    <w:rsid w:val="00F55091"/>
    <w:rsid w:val="00F55B08"/>
    <w:rsid w:val="00F56147"/>
    <w:rsid w:val="00F60EC7"/>
    <w:rsid w:val="00F62407"/>
    <w:rsid w:val="00F628CA"/>
    <w:rsid w:val="00F6467F"/>
    <w:rsid w:val="00F6472C"/>
    <w:rsid w:val="00F6564F"/>
    <w:rsid w:val="00F659AD"/>
    <w:rsid w:val="00F67D8D"/>
    <w:rsid w:val="00F67FEA"/>
    <w:rsid w:val="00F70B16"/>
    <w:rsid w:val="00F717AC"/>
    <w:rsid w:val="00F73CB1"/>
    <w:rsid w:val="00F73DAB"/>
    <w:rsid w:val="00F73FA9"/>
    <w:rsid w:val="00F74F4F"/>
    <w:rsid w:val="00F75253"/>
    <w:rsid w:val="00F76E3F"/>
    <w:rsid w:val="00F80089"/>
    <w:rsid w:val="00F81BD1"/>
    <w:rsid w:val="00F8239B"/>
    <w:rsid w:val="00F8271D"/>
    <w:rsid w:val="00F8302C"/>
    <w:rsid w:val="00F8569D"/>
    <w:rsid w:val="00F856E1"/>
    <w:rsid w:val="00F86B3D"/>
    <w:rsid w:val="00F8747B"/>
    <w:rsid w:val="00F902F6"/>
    <w:rsid w:val="00F94719"/>
    <w:rsid w:val="00F95006"/>
    <w:rsid w:val="00F95306"/>
    <w:rsid w:val="00F95FFE"/>
    <w:rsid w:val="00F96065"/>
    <w:rsid w:val="00F962A4"/>
    <w:rsid w:val="00FA0D10"/>
    <w:rsid w:val="00FA17A6"/>
    <w:rsid w:val="00FA3736"/>
    <w:rsid w:val="00FA3934"/>
    <w:rsid w:val="00FA558F"/>
    <w:rsid w:val="00FB1F54"/>
    <w:rsid w:val="00FB58D8"/>
    <w:rsid w:val="00FB725F"/>
    <w:rsid w:val="00FB7281"/>
    <w:rsid w:val="00FB7807"/>
    <w:rsid w:val="00FB7C78"/>
    <w:rsid w:val="00FC01FC"/>
    <w:rsid w:val="00FC03BC"/>
    <w:rsid w:val="00FC0818"/>
    <w:rsid w:val="00FC4092"/>
    <w:rsid w:val="00FC4F98"/>
    <w:rsid w:val="00FC6601"/>
    <w:rsid w:val="00FD01D3"/>
    <w:rsid w:val="00FD0224"/>
    <w:rsid w:val="00FD0B19"/>
    <w:rsid w:val="00FD2125"/>
    <w:rsid w:val="00FD41C5"/>
    <w:rsid w:val="00FD45B9"/>
    <w:rsid w:val="00FD4846"/>
    <w:rsid w:val="00FD4B55"/>
    <w:rsid w:val="00FD5419"/>
    <w:rsid w:val="00FD5C53"/>
    <w:rsid w:val="00FD636B"/>
    <w:rsid w:val="00FD6457"/>
    <w:rsid w:val="00FD7A49"/>
    <w:rsid w:val="00FE1B5C"/>
    <w:rsid w:val="00FE1DAB"/>
    <w:rsid w:val="00FE29FC"/>
    <w:rsid w:val="00FE2AE2"/>
    <w:rsid w:val="00FE2DCC"/>
    <w:rsid w:val="00FE559B"/>
    <w:rsid w:val="00FE6951"/>
    <w:rsid w:val="00FE7E7F"/>
    <w:rsid w:val="00FE7F51"/>
    <w:rsid w:val="00FF3906"/>
    <w:rsid w:val="00FF673B"/>
    <w:rsid w:val="00FF71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41239610"/>
  <w15:chartTrackingRefBased/>
  <w15:docId w15:val="{5478D174-8CF5-43FD-A493-30328F01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qFormat="1"/>
    <w:lsdException w:name="heading 9" w:qFormat="1"/>
    <w:lsdException w:name="footnote text" w:uiPriority="99"/>
    <w:lsdException w:name="caption" w:uiPriority="35" w:qFormat="1"/>
    <w:lsdException w:name="footnote reference" w:uiPriority="99"/>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2B67"/>
    <w:rPr>
      <w:rFonts w:ascii="Calibri" w:hAnsi="Calibri"/>
      <w:sz w:val="24"/>
      <w:szCs w:val="24"/>
      <w:lang w:val="es-ES" w:eastAsia="es-ES"/>
    </w:rPr>
  </w:style>
  <w:style w:type="paragraph" w:styleId="Ttulo1">
    <w:name w:val="heading 1"/>
    <w:basedOn w:val="Normal"/>
    <w:next w:val="Normal"/>
    <w:link w:val="Ttulo1Car"/>
    <w:autoRedefine/>
    <w:qFormat/>
    <w:rsid w:val="00731358"/>
    <w:pPr>
      <w:keepNext/>
      <w:widowControl w:val="0"/>
      <w:numPr>
        <w:ilvl w:val="1"/>
        <w:numId w:val="87"/>
      </w:numPr>
      <w:autoSpaceDN w:val="0"/>
      <w:adjustRightInd w:val="0"/>
      <w:spacing w:before="120" w:after="120"/>
      <w:jc w:val="both"/>
      <w:outlineLvl w:val="0"/>
    </w:pPr>
    <w:rPr>
      <w:rFonts w:ascii="Book Antiqua" w:hAnsi="Book Antiqua" w:cs="Arial"/>
      <w:b/>
      <w:bCs/>
      <w:snapToGrid w:val="0"/>
      <w:kern w:val="32"/>
      <w:sz w:val="28"/>
      <w:szCs w:val="23"/>
      <w:lang w:val="es-ES_tradnl" w:eastAsia="en-US"/>
    </w:rPr>
  </w:style>
  <w:style w:type="paragraph" w:styleId="Ttulo2">
    <w:name w:val="heading 2"/>
    <w:basedOn w:val="Normal"/>
    <w:next w:val="Normal"/>
    <w:link w:val="Ttulo2Car"/>
    <w:autoRedefine/>
    <w:qFormat/>
    <w:rsid w:val="00CB0C54"/>
    <w:pPr>
      <w:keepNext/>
      <w:widowControl w:val="0"/>
      <w:numPr>
        <w:ilvl w:val="1"/>
        <w:numId w:val="79"/>
      </w:numPr>
      <w:autoSpaceDN w:val="0"/>
      <w:adjustRightInd w:val="0"/>
      <w:spacing w:before="120" w:after="120"/>
      <w:jc w:val="both"/>
      <w:outlineLvl w:val="1"/>
    </w:pPr>
    <w:rPr>
      <w:rFonts w:ascii="Book Antiqua" w:hAnsi="Book Antiqua"/>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uiPriority w:val="99"/>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CB0C54"/>
    <w:rPr>
      <w:rFonts w:ascii="Book Antiqua" w:hAnsi="Book Antiqua"/>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833051"/>
    <w:pPr>
      <w:numPr>
        <w:numId w:val="48"/>
      </w:numPr>
      <w:jc w:val="both"/>
    </w:pPr>
    <w:rPr>
      <w:rFonts w:ascii="Book Antiqua" w:hAnsi="Book Antiqua"/>
    </w:r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note,List Paragraph 1,Numbered List Paragraph,Main numbered paragraph,Bullets,List Paragraph (numbered (a)),Akapit z listą BS,列出段落,lp"/>
    <w:basedOn w:val="Normal"/>
    <w:link w:val="PrrafodelistaCar"/>
    <w:uiPriority w:val="1"/>
    <w:qFormat/>
    <w:rsid w:val="00BF51D7"/>
    <w:pPr>
      <w:ind w:left="708"/>
    </w:pPr>
  </w:style>
  <w:style w:type="paragraph" w:styleId="Descripcin">
    <w:name w:val="caption"/>
    <w:aliases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link w:val="TextonotapieCar"/>
    <w:uiPriority w:val="99"/>
    <w:semiHidden/>
    <w:rsid w:val="00020732"/>
    <w:rPr>
      <w:sz w:val="20"/>
      <w:szCs w:val="20"/>
    </w:rPr>
  </w:style>
  <w:style w:type="character" w:styleId="Refdenotaalpie">
    <w:name w:val="footnote reference"/>
    <w:uiPriority w:val="99"/>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pPr>
      <w:spacing w:after="120"/>
    </w:pPr>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character" w:styleId="Refdecomentario">
    <w:name w:val="annotation reference"/>
    <w:rsid w:val="00A151DE"/>
    <w:rPr>
      <w:sz w:val="16"/>
      <w:szCs w:val="16"/>
    </w:rPr>
  </w:style>
  <w:style w:type="paragraph" w:styleId="Textocomentario">
    <w:name w:val="annotation text"/>
    <w:basedOn w:val="Normal"/>
    <w:link w:val="TextocomentarioCar"/>
    <w:rsid w:val="00A151DE"/>
    <w:rPr>
      <w:sz w:val="20"/>
      <w:szCs w:val="20"/>
    </w:rPr>
  </w:style>
  <w:style w:type="character" w:customStyle="1" w:styleId="TextocomentarioCar">
    <w:name w:val="Texto comentario Car"/>
    <w:link w:val="Textocomentario"/>
    <w:rsid w:val="00A151DE"/>
    <w:rPr>
      <w:rFonts w:ascii="Calibri" w:hAnsi="Calibri"/>
      <w:lang w:val="es-ES" w:eastAsia="es-ES"/>
    </w:rPr>
  </w:style>
  <w:style w:type="paragraph" w:styleId="Asuntodelcomentario">
    <w:name w:val="annotation subject"/>
    <w:basedOn w:val="Textocomentario"/>
    <w:next w:val="Textocomentario"/>
    <w:link w:val="AsuntodelcomentarioCar"/>
    <w:rsid w:val="00A151DE"/>
    <w:rPr>
      <w:b/>
      <w:bCs/>
    </w:rPr>
  </w:style>
  <w:style w:type="character" w:customStyle="1" w:styleId="AsuntodelcomentarioCar">
    <w:name w:val="Asunto del comentario Car"/>
    <w:link w:val="Asuntodelcomentario"/>
    <w:rsid w:val="00A151DE"/>
    <w:rPr>
      <w:rFonts w:ascii="Calibri" w:hAnsi="Calibri"/>
      <w:b/>
      <w:bCs/>
      <w:lang w:val="es-ES" w:eastAsia="es-ES"/>
    </w:rPr>
  </w:style>
  <w:style w:type="paragraph" w:styleId="Revisin">
    <w:name w:val="Revision"/>
    <w:hidden/>
    <w:uiPriority w:val="99"/>
    <w:semiHidden/>
    <w:rsid w:val="00A151DE"/>
    <w:rPr>
      <w:rFonts w:ascii="Calibri" w:hAnsi="Calibri"/>
      <w:sz w:val="24"/>
      <w:szCs w:val="24"/>
      <w:lang w:val="es-ES" w:eastAsia="es-ES"/>
    </w:rPr>
  </w:style>
  <w:style w:type="character" w:customStyle="1" w:styleId="TextonotapieCar">
    <w:name w:val="Texto nota pie Car"/>
    <w:link w:val="Textonotapie"/>
    <w:uiPriority w:val="99"/>
    <w:semiHidden/>
    <w:locked/>
    <w:rsid w:val="00E35F85"/>
    <w:rPr>
      <w:rFonts w:ascii="Calibri" w:hAnsi="Calibri"/>
      <w:lang w:val="es-ES" w:eastAsia="es-ES"/>
    </w:rPr>
  </w:style>
  <w:style w:type="character" w:customStyle="1" w:styleId="PrrafodelistaCar">
    <w:name w:val="Párrafo de lista Car"/>
    <w:aliases w:val="Bullet 1 Car,Use Case List Paragraph Car,Lista vistosa - Énfasis 11 Car,Párrafo de lista Car Car Car Car,3 Car,Informe Car,Footnote Car,List Paragraph 1 Car,Numbered List Paragraph Car,Main numbered paragraph Car,Bullets Car,lp Car"/>
    <w:link w:val="Prrafodelista"/>
    <w:uiPriority w:val="1"/>
    <w:locked/>
    <w:rsid w:val="00E35F85"/>
    <w:rPr>
      <w:rFonts w:ascii="Calibri" w:hAnsi="Calibri"/>
      <w:sz w:val="24"/>
      <w:szCs w:val="24"/>
      <w:lang w:val="es-ES" w:eastAsia="es-ES"/>
    </w:rPr>
  </w:style>
  <w:style w:type="paragraph" w:customStyle="1" w:styleId="Default0">
    <w:name w:val="Default"/>
    <w:rsid w:val="00E35F85"/>
    <w:pPr>
      <w:autoSpaceDE w:val="0"/>
      <w:autoSpaceDN w:val="0"/>
      <w:adjustRightInd w:val="0"/>
    </w:pPr>
    <w:rPr>
      <w:rFonts w:ascii="Tahoma" w:hAnsi="Tahoma" w:cs="Tahoma"/>
      <w:color w:val="000000"/>
      <w:sz w:val="24"/>
      <w:szCs w:val="24"/>
    </w:rPr>
  </w:style>
  <w:style w:type="character" w:styleId="Mencinsinresolver">
    <w:name w:val="Unresolved Mention"/>
    <w:uiPriority w:val="99"/>
    <w:semiHidden/>
    <w:unhideWhenUsed/>
    <w:rsid w:val="00931A09"/>
    <w:rPr>
      <w:color w:val="605E5C"/>
      <w:shd w:val="clear" w:color="auto" w:fill="E1DFDD"/>
    </w:rPr>
  </w:style>
  <w:style w:type="paragraph" w:customStyle="1" w:styleId="Ttulo31">
    <w:name w:val="Título 31"/>
    <w:basedOn w:val="Normal"/>
    <w:uiPriority w:val="99"/>
    <w:rsid w:val="002D3A1B"/>
    <w:pPr>
      <w:shd w:val="clear" w:color="auto" w:fill="FFFFFF"/>
      <w:ind w:left="720" w:hanging="720"/>
    </w:pPr>
    <w:rPr>
      <w:rFonts w:ascii="Times New Roman" w:eastAsia="Calibri" w:hAnsi="Times New Roman"/>
      <w:u w:val="single"/>
      <w:lang w:val="es-CR"/>
    </w:rPr>
  </w:style>
  <w:style w:type="paragraph" w:customStyle="1" w:styleId="SUBPROGRAMA">
    <w:name w:val="SUBPROGRAMA"/>
    <w:basedOn w:val="Normal"/>
    <w:uiPriority w:val="99"/>
    <w:rsid w:val="002D3A1B"/>
    <w:pPr>
      <w:keepNext/>
      <w:spacing w:before="240" w:after="60"/>
      <w:ind w:left="432" w:hanging="432"/>
      <w:jc w:val="both"/>
    </w:pPr>
    <w:rPr>
      <w:rFonts w:ascii="Bookman Old Style" w:eastAsia="Calibri" w:hAnsi="Bookman Old Style" w:cs="Calibri"/>
      <w:b/>
      <w:bCs/>
      <w:smallCaps/>
      <w:color w:val="000080"/>
      <w:sz w:val="28"/>
      <w:szCs w:val="28"/>
      <w:u w:val="single"/>
      <w:lang w:val="es-CR"/>
    </w:rPr>
  </w:style>
  <w:style w:type="character" w:styleId="nfasis">
    <w:name w:val="Emphasis"/>
    <w:qFormat/>
    <w:rsid w:val="00FE7F51"/>
    <w:rPr>
      <w:i/>
      <w:iCs/>
    </w:rPr>
  </w:style>
  <w:style w:type="paragraph" w:customStyle="1" w:styleId="Estilo1">
    <w:name w:val="Estilo1"/>
    <w:basedOn w:val="Lista"/>
    <w:link w:val="Estilo1Car"/>
    <w:qFormat/>
    <w:rsid w:val="00FE7F51"/>
    <w:pPr>
      <w:numPr>
        <w:numId w:val="72"/>
      </w:numPr>
    </w:pPr>
    <w:rPr>
      <w:rFonts w:ascii="Book Antiqua" w:hAnsi="Book Antiqua"/>
    </w:rPr>
  </w:style>
  <w:style w:type="character" w:customStyle="1" w:styleId="Ttulo1Car">
    <w:name w:val="Título 1 Car"/>
    <w:link w:val="Ttulo1"/>
    <w:rsid w:val="00731358"/>
    <w:rPr>
      <w:rFonts w:ascii="Book Antiqua" w:hAnsi="Book Antiqua" w:cs="Arial"/>
      <w:b/>
      <w:bCs/>
      <w:snapToGrid w:val="0"/>
      <w:kern w:val="32"/>
      <w:sz w:val="28"/>
      <w:szCs w:val="23"/>
      <w:lang w:val="es-ES_tradnl" w:eastAsia="en-US"/>
    </w:rPr>
  </w:style>
  <w:style w:type="character" w:customStyle="1" w:styleId="Estilo1Car">
    <w:name w:val="Estilo1 Car"/>
    <w:link w:val="Estilo1"/>
    <w:rsid w:val="00FE7F51"/>
    <w:rPr>
      <w:rFonts w:ascii="Book Antiqua" w:hAnsi="Book Antiqua" w:cs="Arial"/>
      <w:b w:val="0"/>
      <w:bCs w:val="0"/>
      <w:snapToGrid/>
      <w:kern w:val="32"/>
      <w:sz w:val="24"/>
      <w:szCs w:val="24"/>
      <w:lang w:val="es-ES" w:eastAsia="es-ES"/>
    </w:rPr>
  </w:style>
  <w:style w:type="paragraph" w:styleId="Lista">
    <w:name w:val="List"/>
    <w:basedOn w:val="Normal"/>
    <w:rsid w:val="00FE7F51"/>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39466133">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185945365">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36519809">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34574929">
      <w:bodyDiv w:val="1"/>
      <w:marLeft w:val="0"/>
      <w:marRight w:val="0"/>
      <w:marTop w:val="0"/>
      <w:marBottom w:val="0"/>
      <w:divBdr>
        <w:top w:val="none" w:sz="0" w:space="0" w:color="auto"/>
        <w:left w:val="none" w:sz="0" w:space="0" w:color="auto"/>
        <w:bottom w:val="none" w:sz="0" w:space="0" w:color="auto"/>
        <w:right w:val="none" w:sz="0" w:space="0" w:color="auto"/>
      </w:divBdr>
    </w:div>
    <w:div w:id="337848474">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27896671">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0926406">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1861353">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4311061">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4838565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73552274">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03502988">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55966755">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925071206">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3381933">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51460136">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2725842">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61314824">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06479527">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66619249">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1366318">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370884685">
      <w:bodyDiv w:val="1"/>
      <w:marLeft w:val="0"/>
      <w:marRight w:val="0"/>
      <w:marTop w:val="0"/>
      <w:marBottom w:val="0"/>
      <w:divBdr>
        <w:top w:val="none" w:sz="0" w:space="0" w:color="auto"/>
        <w:left w:val="none" w:sz="0" w:space="0" w:color="auto"/>
        <w:bottom w:val="none" w:sz="0" w:space="0" w:color="auto"/>
        <w:right w:val="none" w:sz="0" w:space="0" w:color="auto"/>
      </w:divBdr>
    </w:div>
    <w:div w:id="1402364564">
      <w:bodyDiv w:val="1"/>
      <w:marLeft w:val="0"/>
      <w:marRight w:val="0"/>
      <w:marTop w:val="0"/>
      <w:marBottom w:val="0"/>
      <w:divBdr>
        <w:top w:val="none" w:sz="0" w:space="0" w:color="auto"/>
        <w:left w:val="none" w:sz="0" w:space="0" w:color="auto"/>
        <w:bottom w:val="none" w:sz="0" w:space="0" w:color="auto"/>
        <w:right w:val="none" w:sz="0" w:space="0" w:color="auto"/>
      </w:divBdr>
    </w:div>
    <w:div w:id="1402408038">
      <w:bodyDiv w:val="1"/>
      <w:marLeft w:val="0"/>
      <w:marRight w:val="0"/>
      <w:marTop w:val="0"/>
      <w:marBottom w:val="0"/>
      <w:divBdr>
        <w:top w:val="none" w:sz="0" w:space="0" w:color="auto"/>
        <w:left w:val="none" w:sz="0" w:space="0" w:color="auto"/>
        <w:bottom w:val="none" w:sz="0" w:space="0" w:color="auto"/>
        <w:right w:val="none" w:sz="0" w:space="0" w:color="auto"/>
      </w:divBdr>
    </w:div>
    <w:div w:id="1428842386">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564365212">
      <w:bodyDiv w:val="1"/>
      <w:marLeft w:val="0"/>
      <w:marRight w:val="0"/>
      <w:marTop w:val="0"/>
      <w:marBottom w:val="0"/>
      <w:divBdr>
        <w:top w:val="none" w:sz="0" w:space="0" w:color="auto"/>
        <w:left w:val="none" w:sz="0" w:space="0" w:color="auto"/>
        <w:bottom w:val="none" w:sz="0" w:space="0" w:color="auto"/>
        <w:right w:val="none" w:sz="0" w:space="0" w:color="auto"/>
      </w:divBdr>
    </w:div>
    <w:div w:id="156849263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7585608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11633812">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56936658">
      <w:bodyDiv w:val="1"/>
      <w:marLeft w:val="0"/>
      <w:marRight w:val="0"/>
      <w:marTop w:val="0"/>
      <w:marBottom w:val="0"/>
      <w:divBdr>
        <w:top w:val="none" w:sz="0" w:space="0" w:color="auto"/>
        <w:left w:val="none" w:sz="0" w:space="0" w:color="auto"/>
        <w:bottom w:val="none" w:sz="0" w:space="0" w:color="auto"/>
        <w:right w:val="none" w:sz="0" w:space="0" w:color="auto"/>
      </w:divBdr>
    </w:div>
    <w:div w:id="1965119008">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footer" Target="footer1.xml"/><Relationship Id="rId21" Type="http://schemas.openxmlformats.org/officeDocument/2006/relationships/oleObject" Target="embeddings/oleObject2.bin"/><Relationship Id="rId34" Type="http://schemas.openxmlformats.org/officeDocument/2006/relationships/image" Target="media/image1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oleObject" Target="embeddings/oleObject5.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7.bin"/><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nificacion.poder-judicial.go.cr/index.php/estadisticas-e-indicadores/indicadores-de-gestion-por-oficina" TargetMode="External"/><Relationship Id="rId23" Type="http://schemas.openxmlformats.org/officeDocument/2006/relationships/package" Target="embeddings/Microsoft_Excel_Worksheet.xlsx"/><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oleObject" Target="embeddings/oleObject4.bin"/><Relationship Id="rId30" Type="http://schemas.openxmlformats.org/officeDocument/2006/relationships/image" Target="media/image15.emf"/><Relationship Id="rId35" Type="http://schemas.openxmlformats.org/officeDocument/2006/relationships/oleObject" Target="embeddings/oleObject6.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package" Target="embeddings/Microsoft_Excel_Worksheet2.xlsx"/><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7BED7-23DB-4616-80B8-4379CA67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11797</Words>
  <Characters>62132</Characters>
  <Application>Microsoft Office Word</Application>
  <DocSecurity>0</DocSecurity>
  <Lines>517</Lines>
  <Paragraphs>147</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73782</CharactersWithSpaces>
  <SharedDoc>false</SharedDoc>
  <HLinks>
    <vt:vector size="6" baseType="variant">
      <vt:variant>
        <vt:i4>3276923</vt:i4>
      </vt:variant>
      <vt:variant>
        <vt:i4>0</vt:i4>
      </vt:variant>
      <vt:variant>
        <vt:i4>0</vt:i4>
      </vt:variant>
      <vt:variant>
        <vt:i4>5</vt:i4>
      </vt:variant>
      <vt:variant>
        <vt:lpwstr>https://planificacion.poder-judicial.go.cr/index.php/estadisticas-e-indicadores/indicadores-de-gestion-por-oficina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Jorge Barquero Umaña</cp:lastModifiedBy>
  <cp:revision>2</cp:revision>
  <cp:lastPrinted>2016-04-14T14:22:00Z</cp:lastPrinted>
  <dcterms:created xsi:type="dcterms:W3CDTF">2023-03-07T21:31:00Z</dcterms:created>
  <dcterms:modified xsi:type="dcterms:W3CDTF">2023-03-07T21:31:00Z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