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D137A" w14:textId="6E9C79A2" w:rsidR="00DE4AAA" w:rsidRPr="00DE4AAA" w:rsidRDefault="004F44A1" w:rsidP="008E56D0">
      <w:pPr>
        <w:widowControl w:val="0"/>
        <w:spacing w:before="0" w:after="0" w:line="240" w:lineRule="auto"/>
        <w:jc w:val="right"/>
        <w:rPr>
          <w:rFonts w:eastAsia="Times New Roman" w:cs="Book Antiqua"/>
          <w:snapToGrid w:val="0"/>
          <w:szCs w:val="24"/>
          <w:lang w:eastAsia="es-ES"/>
        </w:rPr>
      </w:pPr>
      <w:r>
        <w:rPr>
          <w:rFonts w:eastAsia="Times New Roman" w:cs="Book Antiqua"/>
          <w:snapToGrid w:val="0"/>
          <w:szCs w:val="24"/>
          <w:lang w:eastAsia="es-ES"/>
        </w:rPr>
        <w:t>1083</w:t>
      </w:r>
      <w:r w:rsidR="00DE4AAA" w:rsidRPr="00DE4AAA">
        <w:rPr>
          <w:rFonts w:eastAsia="Times New Roman" w:cs="Book Antiqua"/>
          <w:snapToGrid w:val="0"/>
          <w:szCs w:val="24"/>
          <w:lang w:eastAsia="es-ES"/>
        </w:rPr>
        <w:t>-PLA-</w:t>
      </w:r>
      <w:r w:rsidR="00DE4AAA">
        <w:rPr>
          <w:rFonts w:eastAsia="Times New Roman" w:cs="Book Antiqua"/>
          <w:snapToGrid w:val="0"/>
          <w:szCs w:val="24"/>
          <w:lang w:eastAsia="es-ES"/>
        </w:rPr>
        <w:t>MI</w:t>
      </w:r>
      <w:r w:rsidR="00DE4AAA" w:rsidRPr="00DE4AAA">
        <w:rPr>
          <w:rFonts w:eastAsia="Times New Roman" w:cs="Book Antiqua"/>
          <w:snapToGrid w:val="0"/>
          <w:szCs w:val="24"/>
          <w:lang w:eastAsia="es-ES"/>
        </w:rPr>
        <w:t>-2021</w:t>
      </w:r>
    </w:p>
    <w:p w14:paraId="6FB10F73" w14:textId="77777777" w:rsidR="00DE4AAA" w:rsidRPr="00663874" w:rsidRDefault="00DE4AAA" w:rsidP="008E56D0">
      <w:pPr>
        <w:shd w:val="clear" w:color="auto" w:fill="FFFFFF"/>
        <w:spacing w:before="0" w:after="0" w:line="240" w:lineRule="auto"/>
        <w:jc w:val="right"/>
        <w:rPr>
          <w:rFonts w:eastAsia="Times New Roman"/>
          <w:iCs/>
          <w:szCs w:val="24"/>
          <w:lang w:eastAsia="es-CR"/>
        </w:rPr>
      </w:pPr>
      <w:r w:rsidRPr="00DE4AAA">
        <w:rPr>
          <w:rFonts w:eastAsia="Times New Roman"/>
          <w:iCs/>
          <w:szCs w:val="24"/>
          <w:lang w:eastAsia="es-CR"/>
        </w:rPr>
        <w:t xml:space="preserve">Ref. </w:t>
      </w:r>
      <w:r w:rsidR="003D40E5">
        <w:rPr>
          <w:rFonts w:eastAsia="Times New Roman"/>
          <w:iCs/>
          <w:szCs w:val="24"/>
          <w:lang w:eastAsia="es-CR"/>
        </w:rPr>
        <w:t>SICE:</w:t>
      </w:r>
      <w:r w:rsidRPr="00DE4AAA">
        <w:rPr>
          <w:rFonts w:eastAsia="Times New Roman"/>
          <w:iCs/>
          <w:szCs w:val="24"/>
          <w:lang w:eastAsia="es-CR"/>
        </w:rPr>
        <w:t xml:space="preserve"> </w:t>
      </w:r>
      <w:r w:rsidRPr="00663874">
        <w:rPr>
          <w:rFonts w:eastAsia="Times New Roman"/>
          <w:iCs/>
          <w:szCs w:val="24"/>
          <w:lang w:eastAsia="es-CR"/>
        </w:rPr>
        <w:t>756-20</w:t>
      </w:r>
    </w:p>
    <w:p w14:paraId="76AAB0C6" w14:textId="2421E304" w:rsidR="00DE4AAA" w:rsidRDefault="00DE4AAA" w:rsidP="008E56D0">
      <w:pPr>
        <w:widowControl w:val="0"/>
        <w:spacing w:before="0" w:after="0" w:line="240" w:lineRule="auto"/>
        <w:jc w:val="right"/>
        <w:rPr>
          <w:rFonts w:eastAsia="Times New Roman" w:cs="Book Antiqua"/>
          <w:snapToGrid w:val="0"/>
          <w:szCs w:val="24"/>
          <w:lang w:eastAsia="es-ES"/>
        </w:rPr>
      </w:pPr>
    </w:p>
    <w:p w14:paraId="430EE858" w14:textId="77777777" w:rsidR="008E56D0" w:rsidRDefault="008E56D0" w:rsidP="008E56D0">
      <w:pPr>
        <w:widowControl w:val="0"/>
        <w:spacing w:before="0" w:after="0" w:line="240" w:lineRule="auto"/>
        <w:jc w:val="right"/>
        <w:rPr>
          <w:rFonts w:eastAsia="Times New Roman" w:cs="Book Antiqua"/>
          <w:snapToGrid w:val="0"/>
          <w:szCs w:val="24"/>
          <w:lang w:eastAsia="es-ES"/>
        </w:rPr>
      </w:pPr>
    </w:p>
    <w:p w14:paraId="7453F974" w14:textId="070DB13A" w:rsidR="00C727EF" w:rsidRPr="008E56D0" w:rsidRDefault="00353F24" w:rsidP="008E56D0">
      <w:pPr>
        <w:spacing w:line="240" w:lineRule="auto"/>
      </w:pPr>
      <w:r w:rsidRPr="008E56D0">
        <w:t>23 de setiembre del 2021</w:t>
      </w:r>
    </w:p>
    <w:p w14:paraId="0091BFDD" w14:textId="727A2985" w:rsidR="00353F24" w:rsidRDefault="00353F24" w:rsidP="008E56D0">
      <w:pPr>
        <w:spacing w:line="240" w:lineRule="auto"/>
        <w:rPr>
          <w:rFonts w:ascii="Calibri" w:hAnsi="Calibri" w:cs="Calibri"/>
          <w:sz w:val="22"/>
        </w:rPr>
      </w:pPr>
    </w:p>
    <w:p w14:paraId="5397C1E9" w14:textId="77777777" w:rsidR="00353F24" w:rsidRDefault="00353F24" w:rsidP="008E56D0">
      <w:pPr>
        <w:spacing w:line="240" w:lineRule="auto"/>
        <w:rPr>
          <w:rFonts w:ascii="Calibri" w:hAnsi="Calibri" w:cs="Calibri"/>
          <w:sz w:val="22"/>
        </w:rPr>
      </w:pPr>
    </w:p>
    <w:p w14:paraId="5511E3AD" w14:textId="77777777" w:rsidR="00353F24" w:rsidRDefault="00353F24" w:rsidP="008E56D0">
      <w:pPr>
        <w:spacing w:before="0" w:after="0" w:line="240" w:lineRule="auto"/>
      </w:pPr>
      <w:r>
        <w:t>Licenciada</w:t>
      </w:r>
    </w:p>
    <w:p w14:paraId="544D96FA" w14:textId="77777777" w:rsidR="00353F24" w:rsidRDefault="00353F24" w:rsidP="008E56D0">
      <w:pPr>
        <w:spacing w:before="0" w:after="0" w:line="240" w:lineRule="auto"/>
      </w:pPr>
      <w:r>
        <w:t>Silvia Navarro Romanini</w:t>
      </w:r>
    </w:p>
    <w:p w14:paraId="0A06DB1A" w14:textId="5A43150B" w:rsidR="00C727EF" w:rsidRDefault="00C727EF" w:rsidP="008E56D0">
      <w:pPr>
        <w:spacing w:before="0" w:after="0" w:line="240" w:lineRule="auto"/>
        <w:rPr>
          <w:rFonts w:eastAsia="Times New Roman"/>
        </w:rPr>
      </w:pPr>
      <w:r>
        <w:t>Secretaría de la Corte</w:t>
      </w:r>
    </w:p>
    <w:p w14:paraId="5FEDF3E8" w14:textId="46B30557" w:rsidR="00C727EF" w:rsidRDefault="00C727EF" w:rsidP="008E56D0">
      <w:pPr>
        <w:widowControl w:val="0"/>
        <w:spacing w:before="0" w:after="0" w:line="240" w:lineRule="auto"/>
        <w:jc w:val="right"/>
        <w:rPr>
          <w:rFonts w:eastAsia="Times New Roman" w:cs="Book Antiqua"/>
          <w:snapToGrid w:val="0"/>
          <w:szCs w:val="24"/>
          <w:lang w:eastAsia="es-ES"/>
        </w:rPr>
      </w:pPr>
    </w:p>
    <w:p w14:paraId="5CE0B052" w14:textId="32D93233" w:rsidR="00C727EF" w:rsidRDefault="00C727EF" w:rsidP="008E56D0">
      <w:pPr>
        <w:widowControl w:val="0"/>
        <w:spacing w:before="0" w:after="0" w:line="240" w:lineRule="auto"/>
        <w:jc w:val="right"/>
        <w:rPr>
          <w:rFonts w:eastAsia="Times New Roman" w:cs="Book Antiqua"/>
          <w:snapToGrid w:val="0"/>
          <w:szCs w:val="24"/>
          <w:lang w:eastAsia="es-ES"/>
        </w:rPr>
      </w:pPr>
    </w:p>
    <w:p w14:paraId="751121B2" w14:textId="77777777" w:rsidR="00971BC0" w:rsidRPr="00923820" w:rsidRDefault="00971BC0" w:rsidP="008E56D0">
      <w:pPr>
        <w:widowControl w:val="0"/>
        <w:spacing w:before="0" w:after="0" w:line="240" w:lineRule="auto"/>
        <w:jc w:val="left"/>
        <w:rPr>
          <w:rFonts w:eastAsia="Times New Roman" w:cs="Book Antiqua"/>
          <w:snapToGrid w:val="0"/>
          <w:color w:val="000000"/>
          <w:szCs w:val="24"/>
          <w:lang w:eastAsia="es-ES"/>
        </w:rPr>
      </w:pPr>
    </w:p>
    <w:p w14:paraId="2D469CC1" w14:textId="77777777" w:rsidR="00971BC0" w:rsidRPr="000812A6" w:rsidRDefault="00971BC0" w:rsidP="008E56D0">
      <w:pPr>
        <w:widowControl w:val="0"/>
        <w:spacing w:before="0" w:after="0" w:line="240" w:lineRule="auto"/>
        <w:jc w:val="left"/>
        <w:rPr>
          <w:rFonts w:eastAsia="Times New Roman" w:cs="Book Antiqua"/>
          <w:snapToGrid w:val="0"/>
          <w:szCs w:val="24"/>
          <w:lang w:eastAsia="es-ES"/>
        </w:rPr>
      </w:pPr>
      <w:r w:rsidRPr="000812A6">
        <w:rPr>
          <w:rFonts w:eastAsia="Times New Roman" w:cs="Book Antiqua"/>
          <w:snapToGrid w:val="0"/>
          <w:szCs w:val="24"/>
          <w:lang w:eastAsia="es-ES"/>
        </w:rPr>
        <w:t>Estimada señora:</w:t>
      </w:r>
    </w:p>
    <w:p w14:paraId="08F871F5" w14:textId="77777777" w:rsidR="00971BC0" w:rsidRPr="00923820" w:rsidRDefault="00971BC0" w:rsidP="008E56D0">
      <w:pPr>
        <w:widowControl w:val="0"/>
        <w:spacing w:before="0" w:after="0" w:line="240" w:lineRule="auto"/>
        <w:rPr>
          <w:rFonts w:eastAsia="Times New Roman" w:cs="Book Antiqua"/>
          <w:snapToGrid w:val="0"/>
          <w:szCs w:val="24"/>
          <w:lang w:eastAsia="es-ES"/>
        </w:rPr>
      </w:pPr>
    </w:p>
    <w:p w14:paraId="3E386F50" w14:textId="34BA0371" w:rsidR="00971BC0" w:rsidRDefault="00971BC0" w:rsidP="008E56D0">
      <w:pPr>
        <w:spacing w:before="0" w:after="0" w:line="240" w:lineRule="auto"/>
        <w:rPr>
          <w:rFonts w:eastAsia="Times New Roman" w:cs="Book Antiqua"/>
          <w:szCs w:val="24"/>
          <w:lang w:eastAsia="es-ES"/>
        </w:rPr>
      </w:pPr>
      <w:r>
        <w:rPr>
          <w:rFonts w:eastAsia="Times New Roman" w:cs="Book Antiqua"/>
          <w:szCs w:val="24"/>
          <w:lang w:eastAsia="es-ES"/>
        </w:rPr>
        <w:t>L</w:t>
      </w:r>
      <w:r w:rsidRPr="00923820">
        <w:rPr>
          <w:rFonts w:eastAsia="Times New Roman" w:cs="Book Antiqua"/>
          <w:szCs w:val="24"/>
          <w:lang w:eastAsia="es-ES"/>
        </w:rPr>
        <w:t>e</w:t>
      </w:r>
      <w:r>
        <w:rPr>
          <w:rFonts w:eastAsia="Times New Roman" w:cs="Book Antiqua"/>
          <w:szCs w:val="24"/>
          <w:lang w:eastAsia="es-ES"/>
        </w:rPr>
        <w:t>s</w:t>
      </w:r>
      <w:r w:rsidRPr="00923820">
        <w:rPr>
          <w:rFonts w:eastAsia="Times New Roman" w:cs="Book Antiqua"/>
          <w:szCs w:val="24"/>
          <w:lang w:eastAsia="es-ES"/>
        </w:rPr>
        <w:t xml:space="preserve"> remito el informe suscrito por el</w:t>
      </w:r>
      <w:r>
        <w:rPr>
          <w:rFonts w:eastAsia="Times New Roman" w:cs="Book Antiqua"/>
          <w:szCs w:val="24"/>
          <w:lang w:eastAsia="es-ES"/>
        </w:rPr>
        <w:t xml:space="preserve"> Ing. Jorge Fernando Rodríguez Salazar, Jefe a.i.</w:t>
      </w:r>
      <w:r w:rsidRPr="00923820">
        <w:rPr>
          <w:rFonts w:eastAsia="Times New Roman" w:cs="Book Antiqua"/>
          <w:szCs w:val="24"/>
          <w:lang w:eastAsia="es-ES"/>
        </w:rPr>
        <w:t xml:space="preserve"> del Subproceso de </w:t>
      </w:r>
      <w:r>
        <w:rPr>
          <w:rFonts w:eastAsia="Times New Roman" w:cs="Book Antiqua"/>
          <w:szCs w:val="24"/>
          <w:lang w:eastAsia="es-ES"/>
        </w:rPr>
        <w:t>Modernización Institucional</w:t>
      </w:r>
      <w:r w:rsidRPr="00C727EF">
        <w:rPr>
          <w:rFonts w:eastAsia="Times New Roman" w:cs="Book Antiqua"/>
          <w:szCs w:val="24"/>
          <w:shd w:val="clear" w:color="auto" w:fill="FFFFFF" w:themeFill="background1"/>
          <w:lang w:eastAsia="es-ES"/>
        </w:rPr>
        <w:t>, relacionado con</w:t>
      </w:r>
      <w:r w:rsidR="000F6ED0">
        <w:rPr>
          <w:rFonts w:eastAsia="Times New Roman" w:cs="Book Antiqua"/>
          <w:szCs w:val="24"/>
          <w:shd w:val="clear" w:color="auto" w:fill="FFFFFF" w:themeFill="background1"/>
          <w:lang w:eastAsia="es-ES"/>
        </w:rPr>
        <w:t xml:space="preserve"> el</w:t>
      </w:r>
      <w:r w:rsidRPr="00C727EF">
        <w:rPr>
          <w:rFonts w:eastAsia="Times New Roman" w:cs="Book Antiqua"/>
          <w:szCs w:val="24"/>
          <w:shd w:val="clear" w:color="auto" w:fill="FFFFFF" w:themeFill="background1"/>
          <w:lang w:eastAsia="es-ES"/>
        </w:rPr>
        <w:t xml:space="preserve"> abordaje corto (avance del rediseño, que posteriormente será completado con las visitas de campo) en razón del Rediseño de Procesos del Modelo Penal por medio de nuevas tecnologías de información en</w:t>
      </w:r>
      <w:r>
        <w:rPr>
          <w:rFonts w:eastAsia="Times New Roman" w:cs="Book Antiqua"/>
          <w:szCs w:val="24"/>
          <w:lang w:eastAsia="es-ES"/>
        </w:rPr>
        <w:t xml:space="preserve"> la Defensa Pública de Osa.</w:t>
      </w:r>
    </w:p>
    <w:p w14:paraId="16132974" w14:textId="77777777" w:rsidR="00971BC0" w:rsidRDefault="00971BC0" w:rsidP="008E56D0">
      <w:pPr>
        <w:spacing w:before="0" w:after="0" w:line="240" w:lineRule="auto"/>
        <w:ind w:firstLine="708"/>
        <w:rPr>
          <w:rFonts w:eastAsia="Times New Roman" w:cs="Book Antiqua"/>
          <w:szCs w:val="24"/>
          <w:lang w:eastAsia="es-ES"/>
        </w:rPr>
      </w:pPr>
    </w:p>
    <w:p w14:paraId="782A155D" w14:textId="6B29157D" w:rsidR="00971BC0" w:rsidRDefault="00971BC0" w:rsidP="008E56D0">
      <w:pPr>
        <w:spacing w:before="0" w:after="0" w:line="240" w:lineRule="auto"/>
        <w:rPr>
          <w:rFonts w:eastAsia="Times New Roman" w:cs="Book Antiqua"/>
          <w:szCs w:val="24"/>
          <w:lang w:eastAsia="es-ES"/>
        </w:rPr>
      </w:pPr>
      <w:r w:rsidRPr="000C43F6">
        <w:rPr>
          <w:rFonts w:eastAsia="Times New Roman" w:cs="Book Antiqua"/>
          <w:szCs w:val="24"/>
          <w:lang w:eastAsia="es-ES"/>
        </w:rPr>
        <w:t xml:space="preserve">Con el fin de que se manifestaran al respecto, mediante oficio </w:t>
      </w:r>
      <w:r>
        <w:rPr>
          <w:rFonts w:eastAsia="Times New Roman" w:cs="Book Antiqua"/>
          <w:szCs w:val="24"/>
          <w:lang w:eastAsia="es-ES"/>
        </w:rPr>
        <w:t>442</w:t>
      </w:r>
      <w:r w:rsidRPr="000C43F6">
        <w:rPr>
          <w:rFonts w:eastAsia="Times New Roman" w:cs="Book Antiqua"/>
          <w:szCs w:val="24"/>
          <w:lang w:eastAsia="es-ES"/>
        </w:rPr>
        <w:t>-PLA-MI-202</w:t>
      </w:r>
      <w:r>
        <w:rPr>
          <w:rFonts w:eastAsia="Times New Roman" w:cs="Book Antiqua"/>
          <w:szCs w:val="24"/>
          <w:lang w:eastAsia="es-ES"/>
        </w:rPr>
        <w:t>1</w:t>
      </w:r>
      <w:r w:rsidRPr="000C43F6">
        <w:rPr>
          <w:rFonts w:eastAsia="Times New Roman" w:cs="Book Antiqua"/>
          <w:szCs w:val="24"/>
          <w:lang w:eastAsia="es-ES"/>
        </w:rPr>
        <w:t xml:space="preserve"> del </w:t>
      </w:r>
      <w:r>
        <w:rPr>
          <w:rFonts w:eastAsia="Times New Roman" w:cs="Book Antiqua"/>
          <w:szCs w:val="24"/>
          <w:lang w:eastAsia="es-ES"/>
        </w:rPr>
        <w:t>16</w:t>
      </w:r>
      <w:r w:rsidRPr="000C43F6">
        <w:rPr>
          <w:rFonts w:eastAsia="Times New Roman" w:cs="Book Antiqua"/>
          <w:szCs w:val="24"/>
          <w:lang w:eastAsia="es-ES"/>
        </w:rPr>
        <w:t xml:space="preserve"> de </w:t>
      </w:r>
      <w:r>
        <w:rPr>
          <w:rFonts w:eastAsia="Times New Roman" w:cs="Book Antiqua"/>
          <w:szCs w:val="24"/>
          <w:lang w:eastAsia="es-ES"/>
        </w:rPr>
        <w:t>abril</w:t>
      </w:r>
      <w:r w:rsidRPr="000C43F6">
        <w:rPr>
          <w:rFonts w:eastAsia="Times New Roman" w:cs="Book Antiqua"/>
          <w:szCs w:val="24"/>
          <w:lang w:eastAsia="es-ES"/>
        </w:rPr>
        <w:t xml:space="preserve"> de 202</w:t>
      </w:r>
      <w:r>
        <w:rPr>
          <w:rFonts w:eastAsia="Times New Roman" w:cs="Book Antiqua"/>
          <w:szCs w:val="24"/>
          <w:lang w:eastAsia="es-ES"/>
        </w:rPr>
        <w:t>1</w:t>
      </w:r>
      <w:r w:rsidRPr="000C43F6">
        <w:rPr>
          <w:rFonts w:eastAsia="Times New Roman" w:cs="Book Antiqua"/>
          <w:szCs w:val="24"/>
          <w:lang w:eastAsia="es-ES"/>
        </w:rPr>
        <w:t xml:space="preserve">, el preliminar de este documento fue puesto en conocimiento de la </w:t>
      </w:r>
      <w:r w:rsidRPr="006B335B">
        <w:rPr>
          <w:rFonts w:eastAsia="Times New Roman" w:cs="Book Antiqua"/>
          <w:szCs w:val="24"/>
          <w:lang w:eastAsia="es-ES"/>
        </w:rPr>
        <w:t>Comisión de la Jurisdicción Penal</w:t>
      </w:r>
      <w:r>
        <w:rPr>
          <w:rFonts w:eastAsia="Times New Roman" w:cs="Book Antiqua"/>
          <w:szCs w:val="24"/>
          <w:lang w:eastAsia="es-ES"/>
        </w:rPr>
        <w:t xml:space="preserve">, </w:t>
      </w:r>
      <w:r w:rsidRPr="006B335B">
        <w:rPr>
          <w:rFonts w:eastAsia="Times New Roman" w:cs="Book Antiqua"/>
          <w:szCs w:val="24"/>
          <w:lang w:eastAsia="es-ES"/>
        </w:rPr>
        <w:t xml:space="preserve">Administración Regional de </w:t>
      </w:r>
      <w:r>
        <w:rPr>
          <w:rFonts w:eastAsia="Times New Roman" w:cs="Book Antiqua"/>
          <w:szCs w:val="24"/>
          <w:lang w:eastAsia="es-ES"/>
        </w:rPr>
        <w:t xml:space="preserve">Osa, Jefatura de la Defensa Pública, </w:t>
      </w:r>
      <w:r w:rsidRPr="006B335B">
        <w:rPr>
          <w:rFonts w:eastAsia="Times New Roman" w:cs="Book Antiqua"/>
          <w:szCs w:val="24"/>
          <w:lang w:eastAsia="es-ES"/>
        </w:rPr>
        <w:t xml:space="preserve">Defensa Pública de </w:t>
      </w:r>
      <w:r>
        <w:rPr>
          <w:rFonts w:eastAsia="Times New Roman" w:cs="Book Antiqua"/>
          <w:szCs w:val="24"/>
          <w:lang w:eastAsia="es-ES"/>
        </w:rPr>
        <w:t>Osa y Unidad de Modernización Institucional de la Defensa Pública.</w:t>
      </w:r>
    </w:p>
    <w:p w14:paraId="018282E8" w14:textId="77777777" w:rsidR="00971BC0" w:rsidRDefault="00971BC0" w:rsidP="008E56D0">
      <w:pPr>
        <w:spacing w:before="0" w:after="0" w:line="240" w:lineRule="auto"/>
        <w:ind w:firstLine="708"/>
        <w:rPr>
          <w:rFonts w:eastAsia="Times New Roman" w:cs="Book Antiqua"/>
          <w:szCs w:val="24"/>
          <w:lang w:eastAsia="es-ES"/>
        </w:rPr>
      </w:pPr>
    </w:p>
    <w:p w14:paraId="0C7348F3" w14:textId="79934F0A" w:rsidR="00971BC0" w:rsidRDefault="000F6ED0" w:rsidP="008E56D0">
      <w:pPr>
        <w:spacing w:before="0" w:after="0" w:line="240" w:lineRule="auto"/>
        <w:rPr>
          <w:rFonts w:eastAsia="Times New Roman" w:cs="Book Antiqua"/>
          <w:szCs w:val="24"/>
          <w:lang w:eastAsia="es-ES"/>
        </w:rPr>
      </w:pPr>
      <w:r>
        <w:rPr>
          <w:rFonts w:eastAsia="Times New Roman" w:cs="Book Antiqua"/>
          <w:szCs w:val="24"/>
          <w:lang w:eastAsia="es-ES"/>
        </w:rPr>
        <w:t>S</w:t>
      </w:r>
      <w:r w:rsidR="00971BC0" w:rsidRPr="00CC69BA">
        <w:rPr>
          <w:rFonts w:eastAsia="Times New Roman" w:cs="Book Antiqua"/>
          <w:szCs w:val="24"/>
          <w:lang w:eastAsia="es-ES"/>
        </w:rPr>
        <w:t xml:space="preserve">e recibió como respuesta </w:t>
      </w:r>
      <w:r w:rsidR="00971BC0">
        <w:rPr>
          <w:rFonts w:eastAsia="Times New Roman" w:cs="Book Antiqua"/>
          <w:szCs w:val="24"/>
          <w:lang w:eastAsia="es-ES"/>
        </w:rPr>
        <w:t xml:space="preserve">un correo electrónico del </w:t>
      </w:r>
      <w:r w:rsidR="00E21568">
        <w:rPr>
          <w:rFonts w:eastAsia="Times New Roman" w:cs="Book Antiqua"/>
          <w:szCs w:val="24"/>
          <w:lang w:eastAsia="es-ES"/>
        </w:rPr>
        <w:t>Máster</w:t>
      </w:r>
      <w:r w:rsidR="00971BC0">
        <w:rPr>
          <w:rFonts w:eastAsia="Times New Roman" w:cs="Book Antiqua"/>
          <w:szCs w:val="24"/>
          <w:lang w:eastAsia="es-ES"/>
        </w:rPr>
        <w:t xml:space="preserve"> Esteban </w:t>
      </w:r>
      <w:r w:rsidR="000D668C">
        <w:rPr>
          <w:rFonts w:eastAsia="Times New Roman" w:cs="Book Antiqua"/>
          <w:szCs w:val="24"/>
          <w:lang w:eastAsia="es-ES"/>
        </w:rPr>
        <w:t>Jiménez</w:t>
      </w:r>
      <w:r w:rsidR="00971BC0">
        <w:rPr>
          <w:rFonts w:eastAsia="Times New Roman" w:cs="Book Antiqua"/>
          <w:szCs w:val="24"/>
          <w:lang w:eastAsia="es-ES"/>
        </w:rPr>
        <w:t xml:space="preserve"> Godínez, Administrador Regional de Osa, cuyas observaciones fueron debidamente atendidas en el apartado </w:t>
      </w:r>
      <w:r w:rsidR="000D668C">
        <w:rPr>
          <w:rFonts w:eastAsia="Times New Roman" w:cs="Book Antiqua"/>
          <w:szCs w:val="24"/>
          <w:lang w:eastAsia="es-ES"/>
        </w:rPr>
        <w:t xml:space="preserve">7.1 del presente informe. A la vez, se recibió el oficio </w:t>
      </w:r>
      <w:r w:rsidR="00971BC0">
        <w:rPr>
          <w:rFonts w:eastAsia="Times New Roman" w:cs="Book Antiqua"/>
          <w:szCs w:val="24"/>
          <w:lang w:eastAsia="es-ES"/>
        </w:rPr>
        <w:t>CJP1</w:t>
      </w:r>
      <w:r w:rsidR="000D668C">
        <w:rPr>
          <w:rFonts w:eastAsia="Times New Roman" w:cs="Book Antiqua"/>
          <w:szCs w:val="24"/>
          <w:lang w:eastAsia="es-ES"/>
        </w:rPr>
        <w:t>12</w:t>
      </w:r>
      <w:r w:rsidR="00971BC0">
        <w:rPr>
          <w:rFonts w:eastAsia="Times New Roman" w:cs="Book Antiqua"/>
          <w:szCs w:val="24"/>
          <w:lang w:eastAsia="es-ES"/>
        </w:rPr>
        <w:t xml:space="preserve">-2021 del 7 de junio de 2021, suscrito por la Magistrada Patricia Solano Castro, Presidenta de la Comisión de la Jurisdicción Penal y cuyas observaciones fueron debidamente atendidas en el apartado </w:t>
      </w:r>
      <w:r w:rsidR="000D668C">
        <w:rPr>
          <w:rFonts w:eastAsia="Times New Roman" w:cs="Book Antiqua"/>
          <w:szCs w:val="24"/>
          <w:lang w:eastAsia="es-ES"/>
        </w:rPr>
        <w:t>7</w:t>
      </w:r>
      <w:r w:rsidR="00971BC0">
        <w:rPr>
          <w:rFonts w:eastAsia="Times New Roman" w:cs="Book Antiqua"/>
          <w:szCs w:val="24"/>
          <w:lang w:eastAsia="es-ES"/>
        </w:rPr>
        <w:t>.</w:t>
      </w:r>
      <w:r w:rsidR="000D668C">
        <w:rPr>
          <w:rFonts w:eastAsia="Times New Roman" w:cs="Book Antiqua"/>
          <w:szCs w:val="24"/>
          <w:lang w:eastAsia="es-ES"/>
        </w:rPr>
        <w:t>2</w:t>
      </w:r>
      <w:r w:rsidR="00971BC0">
        <w:rPr>
          <w:rFonts w:eastAsia="Times New Roman" w:cs="Book Antiqua"/>
          <w:szCs w:val="24"/>
          <w:lang w:eastAsia="es-ES"/>
        </w:rPr>
        <w:t xml:space="preserve"> de este informe. </w:t>
      </w:r>
      <w:bookmarkStart w:id="0" w:name="_Hlk80186469"/>
      <w:r w:rsidR="00DB41F3">
        <w:rPr>
          <w:rFonts w:eastAsia="Times New Roman" w:cs="Book Antiqua"/>
          <w:szCs w:val="24"/>
          <w:lang w:eastAsia="es-ES"/>
        </w:rPr>
        <w:t xml:space="preserve">Finalmente, se recibió el oficio JEFDP-989-2021 del 15 de julio de 2021, suscrito </w:t>
      </w:r>
      <w:r w:rsidR="00DB41F3">
        <w:rPr>
          <w:rFonts w:eastAsia="Times New Roman" w:cs="Book Antiqua"/>
          <w:szCs w:val="24"/>
          <w:lang w:eastAsia="es-ES"/>
        </w:rPr>
        <w:lastRenderedPageBreak/>
        <w:t>por el Máster Juan Carlos Pérez Murillo, Jefe de la Defensa Pública, y cuyas observaciones fueron debidamente atendidas en el apartado 7.3 de</w:t>
      </w:r>
      <w:r w:rsidR="00353F24">
        <w:rPr>
          <w:rFonts w:eastAsia="Times New Roman" w:cs="Book Antiqua"/>
          <w:szCs w:val="24"/>
          <w:lang w:eastAsia="es-ES"/>
        </w:rPr>
        <w:t xml:space="preserve"> es</w:t>
      </w:r>
      <w:r w:rsidR="00DB41F3">
        <w:rPr>
          <w:rFonts w:eastAsia="Times New Roman" w:cs="Book Antiqua"/>
          <w:szCs w:val="24"/>
          <w:lang w:eastAsia="es-ES"/>
        </w:rPr>
        <w:t xml:space="preserve">te informe. </w:t>
      </w:r>
    </w:p>
    <w:bookmarkEnd w:id="0"/>
    <w:p w14:paraId="3DC247D0" w14:textId="77777777" w:rsidR="00971BC0" w:rsidRPr="00923820" w:rsidRDefault="00971BC0" w:rsidP="008E56D0">
      <w:pPr>
        <w:widowControl w:val="0"/>
        <w:spacing w:before="0" w:after="0" w:line="240" w:lineRule="auto"/>
        <w:rPr>
          <w:rFonts w:eastAsia="Times New Roman" w:cs="Book Antiqua"/>
          <w:szCs w:val="24"/>
          <w:lang w:eastAsia="es-ES"/>
        </w:rPr>
      </w:pPr>
    </w:p>
    <w:p w14:paraId="15DDFF96" w14:textId="77777777" w:rsidR="00F9504C" w:rsidRDefault="00F9504C" w:rsidP="008E56D0">
      <w:pPr>
        <w:widowControl w:val="0"/>
        <w:spacing w:before="0" w:after="0" w:line="240" w:lineRule="auto"/>
        <w:jc w:val="left"/>
        <w:rPr>
          <w:rFonts w:eastAsia="Times New Roman" w:cs="Book Antiqua"/>
          <w:snapToGrid w:val="0"/>
          <w:szCs w:val="24"/>
          <w:lang w:val="pt-BR" w:eastAsia="es-ES"/>
        </w:rPr>
      </w:pPr>
    </w:p>
    <w:p w14:paraId="6149DB3A" w14:textId="740F9BEE" w:rsidR="00971BC0" w:rsidRDefault="00971BC0" w:rsidP="008E56D0">
      <w:pPr>
        <w:widowControl w:val="0"/>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Atentamente,</w:t>
      </w:r>
    </w:p>
    <w:p w14:paraId="3DCB478A" w14:textId="3A845BBD" w:rsidR="00353F24" w:rsidRDefault="00353F24" w:rsidP="008E56D0">
      <w:pPr>
        <w:widowControl w:val="0"/>
        <w:spacing w:before="0" w:after="0" w:line="240" w:lineRule="auto"/>
        <w:jc w:val="left"/>
        <w:rPr>
          <w:rFonts w:eastAsia="Times New Roman" w:cs="Book Antiqua"/>
          <w:snapToGrid w:val="0"/>
          <w:szCs w:val="24"/>
          <w:lang w:val="pt-BR" w:eastAsia="es-ES"/>
        </w:rPr>
      </w:pPr>
    </w:p>
    <w:p w14:paraId="02C03D00" w14:textId="23F0EC96" w:rsidR="00353F24" w:rsidRDefault="00353F24" w:rsidP="008E56D0">
      <w:pPr>
        <w:widowControl w:val="0"/>
        <w:spacing w:before="0" w:after="0" w:line="240" w:lineRule="auto"/>
        <w:jc w:val="left"/>
        <w:rPr>
          <w:rFonts w:eastAsia="Times New Roman" w:cs="Book Antiqua"/>
          <w:snapToGrid w:val="0"/>
          <w:szCs w:val="24"/>
          <w:lang w:val="pt-BR" w:eastAsia="es-ES"/>
        </w:rPr>
      </w:pPr>
    </w:p>
    <w:p w14:paraId="6CB10A30" w14:textId="77777777" w:rsidR="00353F24" w:rsidRPr="00923820" w:rsidRDefault="00353F24" w:rsidP="008E56D0">
      <w:pPr>
        <w:widowControl w:val="0"/>
        <w:spacing w:before="0" w:after="0" w:line="240" w:lineRule="auto"/>
        <w:jc w:val="left"/>
        <w:rPr>
          <w:rFonts w:eastAsia="Times New Roman" w:cs="Book Antiqua"/>
          <w:snapToGrid w:val="0"/>
          <w:szCs w:val="24"/>
          <w:lang w:val="pt-BR" w:eastAsia="es-ES"/>
        </w:rPr>
      </w:pPr>
    </w:p>
    <w:p w14:paraId="696C2E5D" w14:textId="77777777" w:rsidR="00971BC0" w:rsidRDefault="00971BC0" w:rsidP="008E56D0">
      <w:pPr>
        <w:widowControl w:val="0"/>
        <w:spacing w:before="0" w:after="0" w:line="240" w:lineRule="auto"/>
        <w:jc w:val="left"/>
        <w:rPr>
          <w:rFonts w:eastAsia="Times New Roman" w:cs="Book Antiqua"/>
          <w:snapToGrid w:val="0"/>
          <w:szCs w:val="24"/>
          <w:lang w:eastAsia="es-ES"/>
        </w:rPr>
      </w:pPr>
    </w:p>
    <w:p w14:paraId="763B8E02" w14:textId="77777777" w:rsidR="00971BC0" w:rsidRPr="00923820" w:rsidRDefault="00971BC0" w:rsidP="008E56D0">
      <w:pPr>
        <w:spacing w:before="0" w:after="0" w:line="240" w:lineRule="auto"/>
        <w:jc w:val="left"/>
        <w:rPr>
          <w:rFonts w:eastAsia="Times New Roman" w:cs="Book Antiqua"/>
          <w:snapToGrid w:val="0"/>
          <w:szCs w:val="24"/>
          <w:lang w:val="pt-BR" w:eastAsia="es-ES"/>
        </w:rPr>
      </w:pPr>
      <w:r>
        <w:rPr>
          <w:rFonts w:eastAsia="Times New Roman" w:cs="Book Antiqua"/>
          <w:snapToGrid w:val="0"/>
          <w:szCs w:val="24"/>
          <w:lang w:val="pt-BR" w:eastAsia="es-ES"/>
        </w:rPr>
        <w:t xml:space="preserve">Ing. </w:t>
      </w:r>
      <w:r w:rsidRPr="00923820">
        <w:rPr>
          <w:rFonts w:eastAsia="Times New Roman" w:cs="Book Antiqua"/>
          <w:snapToGrid w:val="0"/>
          <w:szCs w:val="24"/>
          <w:lang w:val="pt-BR" w:eastAsia="es-ES"/>
        </w:rPr>
        <w:t xml:space="preserve">Dixon Li Morales, Jefe a.i. </w:t>
      </w:r>
    </w:p>
    <w:p w14:paraId="65C3D5F7" w14:textId="77777777" w:rsidR="00971BC0" w:rsidRPr="00923820" w:rsidRDefault="00971BC0" w:rsidP="008E56D0">
      <w:pPr>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Proceso Ejecución de las Operaciones</w:t>
      </w:r>
    </w:p>
    <w:p w14:paraId="24F44CA8" w14:textId="5E2D1385" w:rsidR="00971BC0" w:rsidRDefault="00971BC0" w:rsidP="008E56D0">
      <w:pPr>
        <w:spacing w:before="0" w:after="0" w:line="240" w:lineRule="auto"/>
        <w:jc w:val="left"/>
        <w:rPr>
          <w:rFonts w:eastAsia="Times New Roman" w:cs="Book Antiqua"/>
          <w:snapToGrid w:val="0"/>
          <w:szCs w:val="24"/>
          <w:lang w:val="pt-BR" w:eastAsia="es-ES"/>
        </w:rPr>
      </w:pPr>
    </w:p>
    <w:p w14:paraId="0252C9E9" w14:textId="77777777" w:rsidR="00F9504C" w:rsidRDefault="00F9504C" w:rsidP="008E56D0">
      <w:pPr>
        <w:spacing w:before="0" w:after="0" w:line="240" w:lineRule="auto"/>
        <w:jc w:val="left"/>
        <w:rPr>
          <w:rFonts w:eastAsia="Times New Roman" w:cs="Book Antiqua"/>
          <w:snapToGrid w:val="0"/>
          <w:szCs w:val="24"/>
          <w:lang w:val="pt-BR" w:eastAsia="es-ES"/>
        </w:rPr>
      </w:pPr>
    </w:p>
    <w:p w14:paraId="4B2DA066" w14:textId="703E5178" w:rsidR="00971BC0" w:rsidRDefault="00971BC0" w:rsidP="008E56D0">
      <w:pPr>
        <w:spacing w:before="0" w:after="0" w:line="240" w:lineRule="auto"/>
        <w:jc w:val="left"/>
        <w:rPr>
          <w:rFonts w:eastAsia="Times New Roman" w:cs="Book Antiqua"/>
          <w:snapToGrid w:val="0"/>
          <w:szCs w:val="24"/>
          <w:lang w:val="pt-BR" w:eastAsia="es-ES"/>
        </w:rPr>
      </w:pPr>
    </w:p>
    <w:p w14:paraId="21C854CB" w14:textId="77777777" w:rsidR="00E21568" w:rsidRDefault="00E21568" w:rsidP="00F9504C">
      <w:pPr>
        <w:spacing w:before="0" w:after="0" w:line="240" w:lineRule="auto"/>
        <w:jc w:val="left"/>
        <w:rPr>
          <w:rFonts w:eastAsia="Times New Roman" w:cs="Book Antiqua"/>
          <w:snapToGrid w:val="0"/>
          <w:szCs w:val="24"/>
          <w:lang w:val="pt-BR" w:eastAsia="es-ES"/>
        </w:rPr>
      </w:pPr>
    </w:p>
    <w:p w14:paraId="306F3AF4" w14:textId="77777777" w:rsidR="00971BC0" w:rsidRPr="00F9504C" w:rsidRDefault="00971BC0" w:rsidP="00F9504C">
      <w:pPr>
        <w:spacing w:before="0" w:after="0" w:line="240" w:lineRule="auto"/>
      </w:pPr>
      <w:r w:rsidRPr="00F9504C">
        <w:t xml:space="preserve">Copias: </w:t>
      </w:r>
    </w:p>
    <w:p w14:paraId="239B1191" w14:textId="77777777" w:rsidR="00DE4AAA" w:rsidRPr="00F9504C" w:rsidRDefault="00DE4AAA" w:rsidP="00F9504C">
      <w:pPr>
        <w:widowControl w:val="0"/>
        <w:spacing w:before="0" w:after="0" w:line="240" w:lineRule="auto"/>
        <w:ind w:left="426"/>
        <w:jc w:val="left"/>
        <w:rPr>
          <w:rFonts w:eastAsia="Times New Roman" w:cs="Book Antiqua"/>
          <w:snapToGrid w:val="0"/>
          <w:sz w:val="20"/>
          <w:szCs w:val="20"/>
          <w:lang w:eastAsia="es-ES"/>
        </w:rPr>
      </w:pPr>
    </w:p>
    <w:p w14:paraId="0EFDB4B5" w14:textId="77777777" w:rsidR="00A34932" w:rsidRPr="004B172A" w:rsidRDefault="00A34932" w:rsidP="00F9504C">
      <w:pPr>
        <w:pStyle w:val="Prrafodelista"/>
        <w:numPr>
          <w:ilvl w:val="0"/>
          <w:numId w:val="26"/>
        </w:numPr>
        <w:spacing w:before="0"/>
        <w:ind w:left="426"/>
        <w:jc w:val="left"/>
        <w:rPr>
          <w:rFonts w:cs="Calibri"/>
          <w:lang w:eastAsia="en-US"/>
        </w:rPr>
      </w:pPr>
      <w:r w:rsidRPr="004B172A">
        <w:rPr>
          <w:rFonts w:cs="Calibri"/>
          <w:lang w:eastAsia="en-US"/>
        </w:rPr>
        <w:t>Comisión de la Jurisdicción Penal</w:t>
      </w:r>
    </w:p>
    <w:p w14:paraId="360A2CBE" w14:textId="77777777" w:rsidR="00A34932" w:rsidRPr="004B172A" w:rsidRDefault="00A34932" w:rsidP="00F9504C">
      <w:pPr>
        <w:pStyle w:val="Prrafodelista"/>
        <w:spacing w:before="0"/>
        <w:ind w:left="426"/>
        <w:jc w:val="left"/>
        <w:rPr>
          <w:rFonts w:ascii="Calibri" w:hAnsi="Calibri" w:cs="Calibri"/>
          <w:lang w:eastAsia="en-US"/>
        </w:rPr>
      </w:pPr>
    </w:p>
    <w:p w14:paraId="3F633636" w14:textId="77777777" w:rsidR="00A34932" w:rsidRPr="004B172A" w:rsidRDefault="00A34932" w:rsidP="00F9504C">
      <w:pPr>
        <w:pStyle w:val="Prrafodelista"/>
        <w:numPr>
          <w:ilvl w:val="0"/>
          <w:numId w:val="26"/>
        </w:numPr>
        <w:spacing w:before="0"/>
        <w:ind w:left="426"/>
        <w:jc w:val="left"/>
        <w:rPr>
          <w:rFonts w:ascii="Calibri" w:hAnsi="Calibri" w:cs="Calibri"/>
          <w:lang w:eastAsia="en-US"/>
        </w:rPr>
      </w:pPr>
      <w:r w:rsidRPr="004B172A">
        <w:t xml:space="preserve">Defensa Pública </w:t>
      </w:r>
    </w:p>
    <w:p w14:paraId="5C239081" w14:textId="77777777" w:rsidR="00A34932" w:rsidRPr="004B172A" w:rsidRDefault="00A34932" w:rsidP="00F9504C">
      <w:pPr>
        <w:pStyle w:val="Prrafodelista"/>
        <w:spacing w:before="0"/>
        <w:ind w:left="426"/>
        <w:jc w:val="left"/>
      </w:pPr>
    </w:p>
    <w:p w14:paraId="5B6B8B5D" w14:textId="77777777" w:rsidR="00A34932" w:rsidRPr="004B172A" w:rsidRDefault="00A34932" w:rsidP="00F9504C">
      <w:pPr>
        <w:pStyle w:val="Prrafodelista"/>
        <w:numPr>
          <w:ilvl w:val="0"/>
          <w:numId w:val="26"/>
        </w:numPr>
        <w:spacing w:before="0"/>
        <w:ind w:left="426"/>
        <w:jc w:val="left"/>
      </w:pPr>
      <w:r w:rsidRPr="004B172A">
        <w:t>Unidad de Modernización Institucional de la Defensa Pública</w:t>
      </w:r>
    </w:p>
    <w:p w14:paraId="47CE5B35" w14:textId="77777777" w:rsidR="00A34932" w:rsidRPr="004B172A" w:rsidRDefault="00A34932" w:rsidP="00F9504C">
      <w:pPr>
        <w:pStyle w:val="Prrafodelista"/>
        <w:spacing w:before="0"/>
        <w:ind w:left="426"/>
        <w:jc w:val="left"/>
      </w:pPr>
    </w:p>
    <w:p w14:paraId="528DD3B9" w14:textId="77777777" w:rsidR="00A34932" w:rsidRPr="004B172A" w:rsidRDefault="00A34932" w:rsidP="00F9504C">
      <w:pPr>
        <w:pStyle w:val="Prrafodelista"/>
        <w:numPr>
          <w:ilvl w:val="0"/>
          <w:numId w:val="26"/>
        </w:numPr>
        <w:spacing w:before="0"/>
        <w:ind w:left="426"/>
        <w:jc w:val="left"/>
      </w:pPr>
      <w:r w:rsidRPr="004B172A">
        <w:t>Defensa Pública de Osa</w:t>
      </w:r>
    </w:p>
    <w:p w14:paraId="26004763" w14:textId="77777777" w:rsidR="00A34932" w:rsidRPr="004B172A" w:rsidRDefault="00A34932" w:rsidP="00F9504C">
      <w:pPr>
        <w:pStyle w:val="Prrafodelista"/>
        <w:spacing w:before="0"/>
        <w:ind w:left="426"/>
        <w:jc w:val="left"/>
      </w:pPr>
    </w:p>
    <w:p w14:paraId="73BF5902" w14:textId="77777777" w:rsidR="00A34932" w:rsidRPr="004B172A" w:rsidRDefault="00A34932" w:rsidP="00F9504C">
      <w:pPr>
        <w:pStyle w:val="Prrafodelista"/>
        <w:numPr>
          <w:ilvl w:val="0"/>
          <w:numId w:val="26"/>
        </w:numPr>
        <w:spacing w:before="0"/>
        <w:ind w:left="426"/>
        <w:jc w:val="left"/>
      </w:pPr>
      <w:r w:rsidRPr="004B172A">
        <w:t>Administración Regional de Osa</w:t>
      </w:r>
    </w:p>
    <w:p w14:paraId="0EC69CD6" w14:textId="77777777" w:rsidR="00DE4AAA" w:rsidRPr="00DE4AAA" w:rsidRDefault="00DE4AAA" w:rsidP="00F9504C">
      <w:pPr>
        <w:widowControl w:val="0"/>
        <w:spacing w:before="0" w:after="0" w:line="240" w:lineRule="auto"/>
        <w:jc w:val="left"/>
        <w:rPr>
          <w:rFonts w:eastAsia="Times New Roman" w:cs="Book Antiqua"/>
          <w:szCs w:val="24"/>
          <w:lang w:eastAsia="es-ES"/>
        </w:rPr>
      </w:pPr>
    </w:p>
    <w:p w14:paraId="747B8200" w14:textId="77777777" w:rsidR="00DE4AAA" w:rsidRPr="00DE4AAA" w:rsidRDefault="00DE4AAA" w:rsidP="008E56D0">
      <w:pPr>
        <w:widowControl w:val="0"/>
        <w:spacing w:before="0" w:after="0" w:line="240" w:lineRule="auto"/>
        <w:jc w:val="left"/>
        <w:rPr>
          <w:rFonts w:eastAsia="Times New Roman" w:cs="Book Antiqua"/>
          <w:snapToGrid w:val="0"/>
          <w:color w:val="000000"/>
          <w:szCs w:val="24"/>
          <w:lang w:eastAsia="es-ES"/>
        </w:rPr>
      </w:pPr>
    </w:p>
    <w:p w14:paraId="09A1CF30" w14:textId="614A68EA" w:rsidR="00E21568" w:rsidRDefault="00F9504C" w:rsidP="008E56D0">
      <w:pPr>
        <w:spacing w:before="0" w:after="0" w:line="240" w:lineRule="auto"/>
        <w:rPr>
          <w:rFonts w:eastAsia="Times New Roman" w:cs="Book Antiqua"/>
          <w:szCs w:val="24"/>
          <w:lang w:val="es-ES_tradnl" w:eastAsia="es-ES"/>
        </w:rPr>
      </w:pPr>
      <w:r>
        <w:rPr>
          <w:rFonts w:eastAsia="Times New Roman" w:cs="Book Antiqua"/>
          <w:szCs w:val="24"/>
          <w:lang w:val="es-ES" w:eastAsia="es-ES"/>
        </w:rPr>
        <w:t>Cch.</w:t>
      </w:r>
      <w:r w:rsidR="00E21568">
        <w:rPr>
          <w:rFonts w:eastAsia="Times New Roman" w:cs="Book Antiqua"/>
          <w:szCs w:val="24"/>
          <w:lang w:val="es-ES_tradnl" w:eastAsia="es-ES"/>
        </w:rPr>
        <w:br w:type="page"/>
      </w:r>
    </w:p>
    <w:p w14:paraId="07AEEA09" w14:textId="5792D8E7" w:rsidR="001D3BF5" w:rsidRDefault="009B5008" w:rsidP="008460B9">
      <w:pPr>
        <w:spacing w:before="0" w:after="0" w:line="240" w:lineRule="auto"/>
        <w:rPr>
          <w:rFonts w:eastAsia="Times New Roman"/>
          <w:szCs w:val="24"/>
          <w:lang w:val="es-ES" w:eastAsia="es-CR"/>
        </w:rPr>
      </w:pPr>
      <w:r>
        <w:rPr>
          <w:rFonts w:eastAsia="Times New Roman"/>
          <w:szCs w:val="24"/>
          <w:lang w:val="es-ES" w:eastAsia="es-CR"/>
        </w:rPr>
        <w:lastRenderedPageBreak/>
        <w:t>2</w:t>
      </w:r>
      <w:r w:rsidR="00F9504C">
        <w:rPr>
          <w:rFonts w:eastAsia="Times New Roman"/>
          <w:szCs w:val="24"/>
          <w:lang w:val="es-ES" w:eastAsia="es-CR"/>
        </w:rPr>
        <w:t>3</w:t>
      </w:r>
      <w:r>
        <w:rPr>
          <w:rFonts w:eastAsia="Times New Roman"/>
          <w:szCs w:val="24"/>
          <w:lang w:val="es-ES" w:eastAsia="es-CR"/>
        </w:rPr>
        <w:t xml:space="preserve"> de septiembre</w:t>
      </w:r>
      <w:r w:rsidR="00E21568" w:rsidRPr="00DE4AAA">
        <w:rPr>
          <w:rFonts w:eastAsia="Times New Roman"/>
          <w:szCs w:val="24"/>
          <w:lang w:val="es-ES" w:eastAsia="es-CR"/>
        </w:rPr>
        <w:t xml:space="preserve"> </w:t>
      </w:r>
      <w:r w:rsidR="00DE4AAA" w:rsidRPr="00DE4AAA">
        <w:rPr>
          <w:rFonts w:eastAsia="Times New Roman"/>
          <w:szCs w:val="24"/>
          <w:lang w:val="es-ES" w:eastAsia="es-CR"/>
        </w:rPr>
        <w:t>de 2021</w:t>
      </w:r>
    </w:p>
    <w:p w14:paraId="5C550B26" w14:textId="2D13679C" w:rsidR="009E1297" w:rsidRDefault="009E1297" w:rsidP="008460B9">
      <w:pPr>
        <w:spacing w:before="0" w:after="0" w:line="240" w:lineRule="auto"/>
        <w:rPr>
          <w:rFonts w:eastAsia="Times New Roman"/>
          <w:szCs w:val="24"/>
          <w:lang w:val="es-ES" w:eastAsia="es-CR"/>
        </w:rPr>
      </w:pPr>
    </w:p>
    <w:p w14:paraId="5C7A8969" w14:textId="3797F71A" w:rsidR="00E21568" w:rsidRDefault="00E21568" w:rsidP="008460B9">
      <w:pPr>
        <w:spacing w:before="0" w:after="0" w:line="240" w:lineRule="auto"/>
        <w:rPr>
          <w:rFonts w:eastAsia="Times New Roman"/>
          <w:szCs w:val="24"/>
          <w:lang w:val="es-ES" w:eastAsia="es-CR"/>
        </w:rPr>
      </w:pPr>
    </w:p>
    <w:p w14:paraId="5BEF6A79" w14:textId="0AD48F7C" w:rsidR="00F9504C" w:rsidRDefault="00F9504C" w:rsidP="008460B9">
      <w:pPr>
        <w:spacing w:before="0" w:after="0" w:line="240" w:lineRule="auto"/>
        <w:rPr>
          <w:rFonts w:eastAsia="Times New Roman"/>
          <w:szCs w:val="24"/>
          <w:lang w:val="es-ES" w:eastAsia="es-CR"/>
        </w:rPr>
      </w:pPr>
    </w:p>
    <w:p w14:paraId="17912E43" w14:textId="77777777" w:rsidR="00F9504C" w:rsidRPr="009E1297" w:rsidRDefault="00F9504C" w:rsidP="008460B9">
      <w:pPr>
        <w:spacing w:before="0" w:after="0" w:line="240" w:lineRule="auto"/>
        <w:rPr>
          <w:rFonts w:eastAsia="Times New Roman"/>
          <w:szCs w:val="24"/>
          <w:lang w:val="es-ES" w:eastAsia="es-CR"/>
        </w:rPr>
      </w:pPr>
    </w:p>
    <w:p w14:paraId="45998D44"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Ingeniero</w:t>
      </w:r>
    </w:p>
    <w:p w14:paraId="2ECD4917" w14:textId="77777777" w:rsidR="00A34932" w:rsidRDefault="001D3BF5" w:rsidP="008460B9">
      <w:pPr>
        <w:spacing w:before="0" w:after="0" w:line="240" w:lineRule="auto"/>
        <w:rPr>
          <w:rFonts w:eastAsia="Times New Roman"/>
          <w:szCs w:val="24"/>
          <w:lang w:val="pt-BR" w:eastAsia="es-CR"/>
        </w:rPr>
      </w:pPr>
      <w:r w:rsidRPr="009E1297">
        <w:rPr>
          <w:rFonts w:eastAsia="Times New Roman"/>
          <w:szCs w:val="24"/>
          <w:lang w:val="pt-BR" w:eastAsia="es-CR"/>
        </w:rPr>
        <w:t>Dixon Li Morales,</w:t>
      </w:r>
      <w:r w:rsidR="00A34932">
        <w:rPr>
          <w:rFonts w:eastAsia="Times New Roman"/>
          <w:szCs w:val="24"/>
          <w:lang w:val="pt-BR" w:eastAsia="es-CR"/>
        </w:rPr>
        <w:t xml:space="preserve"> </w:t>
      </w:r>
      <w:r w:rsidRPr="009E1297">
        <w:rPr>
          <w:rFonts w:eastAsia="Times New Roman"/>
          <w:szCs w:val="24"/>
          <w:lang w:val="pt-BR" w:eastAsia="es-CR"/>
        </w:rPr>
        <w:t>Jefe</w:t>
      </w:r>
      <w:r w:rsidR="00A34932">
        <w:rPr>
          <w:rFonts w:eastAsia="Times New Roman"/>
          <w:szCs w:val="24"/>
          <w:lang w:val="pt-BR" w:eastAsia="es-CR"/>
        </w:rPr>
        <w:t xml:space="preserve"> a.i.</w:t>
      </w:r>
    </w:p>
    <w:p w14:paraId="1479B39A"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de Ejecución de las Operaciones</w:t>
      </w:r>
    </w:p>
    <w:p w14:paraId="1BEBCFEC" w14:textId="77777777" w:rsidR="001D3BF5" w:rsidRDefault="001D3BF5" w:rsidP="008460B9">
      <w:pPr>
        <w:spacing w:before="0" w:after="0" w:line="240" w:lineRule="auto"/>
        <w:rPr>
          <w:rFonts w:eastAsia="Times New Roman"/>
          <w:szCs w:val="24"/>
          <w:lang w:val="pt-BR" w:eastAsia="es-CR"/>
        </w:rPr>
      </w:pPr>
    </w:p>
    <w:p w14:paraId="40945452" w14:textId="77777777" w:rsidR="00A34932" w:rsidRPr="009E1297" w:rsidRDefault="00A34932" w:rsidP="008460B9">
      <w:pPr>
        <w:spacing w:before="0" w:after="0" w:line="240" w:lineRule="auto"/>
        <w:rPr>
          <w:rFonts w:eastAsia="Times New Roman"/>
          <w:szCs w:val="24"/>
          <w:lang w:val="pt-BR" w:eastAsia="es-CR"/>
        </w:rPr>
      </w:pPr>
    </w:p>
    <w:p w14:paraId="1573A17D"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eastAsia="es-CR"/>
        </w:rPr>
        <w:t>Estimado señor:</w:t>
      </w:r>
    </w:p>
    <w:p w14:paraId="1006E7C5" w14:textId="77777777" w:rsidR="001D3BF5" w:rsidRPr="009E1297" w:rsidRDefault="001D3BF5" w:rsidP="008460B9">
      <w:pPr>
        <w:spacing w:before="0" w:after="0" w:line="240" w:lineRule="auto"/>
        <w:rPr>
          <w:rFonts w:eastAsia="Times New Roman"/>
          <w:szCs w:val="24"/>
          <w:lang w:eastAsia="es-CR"/>
        </w:rPr>
      </w:pPr>
    </w:p>
    <w:p w14:paraId="73F61C3F" w14:textId="77777777"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sidR="00D67C91">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sidR="00D67C91">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43A6991E" w14:textId="58190070"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694CF407" w14:textId="7B63E8C8" w:rsidR="001D3BF5" w:rsidRDefault="001D3BF5" w:rsidP="008460B9">
      <w:pPr>
        <w:spacing w:before="0" w:line="240" w:lineRule="auto"/>
        <w:rPr>
          <w:rFonts w:eastAsia="Times New Roman"/>
          <w:szCs w:val="24"/>
          <w:lang w:eastAsia="es-CR"/>
        </w:rPr>
      </w:pPr>
      <w:r w:rsidRPr="009E1297">
        <w:rPr>
          <w:rFonts w:eastAsia="Times New Roman"/>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483AB278" w14:textId="77777777" w:rsidR="00242135" w:rsidRPr="00B40CF4" w:rsidRDefault="00242135" w:rsidP="00242135">
      <w:pPr>
        <w:spacing w:line="240" w:lineRule="auto"/>
        <w:rPr>
          <w:rFonts w:eastAsia="Times New Roman"/>
          <w:szCs w:val="24"/>
          <w:lang w:eastAsia="es-CR"/>
        </w:rPr>
      </w:pPr>
      <w:r w:rsidRPr="00B40CF4">
        <w:rPr>
          <w:rFonts w:eastAsia="Times New Roman"/>
          <w:szCs w:val="24"/>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w:t>
      </w:r>
      <w:r w:rsidRPr="00B40CF4">
        <w:t xml:space="preserve">relacionado con el conjunto de actividades </w:t>
      </w:r>
      <w:r w:rsidRPr="00B40CF4">
        <w:lastRenderedPageBreak/>
        <w:t xml:space="preserve">enfocadas en el abordaje de la Jurisdicción Penal del país, el cual fue conocido y aprobado por el Consejo Superior en sesión 85-2020 celebrada el 1 de setiembre de 2020, artículo XLV, en el cual se indicó que, </w:t>
      </w:r>
      <w:r w:rsidRPr="00B40CF4">
        <w:rPr>
          <w:b/>
          <w:bCs/>
          <w:i/>
          <w:iCs/>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0EDD7E16" w14:textId="77777777" w:rsidR="001D3BF5"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A continuación, se muestran los resultados del abordaje realizado en la </w:t>
      </w:r>
      <w:r w:rsidRPr="009E1297">
        <w:rPr>
          <w:rFonts w:eastAsia="Times New Roman"/>
          <w:b/>
          <w:szCs w:val="24"/>
          <w:lang w:eastAsia="es-CR"/>
        </w:rPr>
        <w:t xml:space="preserve">Defensa Pública </w:t>
      </w:r>
      <w:r w:rsidR="0021534C">
        <w:rPr>
          <w:rFonts w:eastAsia="Times New Roman"/>
          <w:b/>
          <w:szCs w:val="24"/>
          <w:lang w:eastAsia="es-CR"/>
        </w:rPr>
        <w:t>de Osa</w:t>
      </w:r>
      <w:r w:rsidRPr="009E1297">
        <w:rPr>
          <w:rFonts w:eastAsia="Times New Roman"/>
          <w:b/>
          <w:szCs w:val="24"/>
          <w:lang w:eastAsia="es-CR"/>
        </w:rPr>
        <w:t>.</w:t>
      </w:r>
      <w:r w:rsidRPr="009E1297">
        <w:rPr>
          <w:rFonts w:eastAsia="Times New Roman"/>
          <w:szCs w:val="24"/>
          <w:lang w:eastAsia="es-CR"/>
        </w:rPr>
        <w:t xml:space="preserve"> El estudio fue realizado por </w:t>
      </w:r>
      <w:r w:rsidR="0013699A" w:rsidRPr="009E1297">
        <w:rPr>
          <w:rFonts w:eastAsia="Times New Roman"/>
          <w:szCs w:val="24"/>
          <w:lang w:eastAsia="es-CR"/>
        </w:rPr>
        <w:t>Inga. Hazel Calderón Mata</w:t>
      </w:r>
      <w:r w:rsidRPr="009E1297">
        <w:rPr>
          <w:rFonts w:eastAsia="Times New Roman"/>
          <w:szCs w:val="24"/>
          <w:lang w:eastAsia="es-CR"/>
        </w:rPr>
        <w:t>, profesional 2, en Coordinación con el Ing. Nelson Arce Hidalgo, Coordinador de Unidad 3, ambos profesionales del Subproceso a mi cargo.</w:t>
      </w:r>
    </w:p>
    <w:p w14:paraId="623AD952" w14:textId="77777777" w:rsidR="009E1297" w:rsidRPr="009E1297" w:rsidRDefault="009E1297" w:rsidP="008460B9">
      <w:pPr>
        <w:spacing w:before="0" w:line="240" w:lineRule="auto"/>
        <w:rPr>
          <w:rFonts w:eastAsia="Times New Roman"/>
          <w:szCs w:val="24"/>
          <w:lang w:val="es-ES" w:eastAsia="es-CR"/>
        </w:rPr>
      </w:pPr>
    </w:p>
    <w:p w14:paraId="06B01C00" w14:textId="77777777" w:rsidR="001D3BF5" w:rsidRDefault="001D3BF5" w:rsidP="008460B9">
      <w:pPr>
        <w:spacing w:before="0" w:after="0" w:line="240" w:lineRule="auto"/>
        <w:rPr>
          <w:rFonts w:eastAsia="Times New Roman"/>
          <w:szCs w:val="24"/>
          <w:lang w:val="es-ES" w:eastAsia="es-CR"/>
        </w:rPr>
      </w:pPr>
      <w:r w:rsidRPr="009E1297">
        <w:rPr>
          <w:rFonts w:eastAsia="Times New Roman"/>
          <w:szCs w:val="24"/>
          <w:lang w:val="es-ES" w:eastAsia="es-CR"/>
        </w:rPr>
        <w:t xml:space="preserve">Atentamente, </w:t>
      </w:r>
    </w:p>
    <w:p w14:paraId="2D2ECD1F" w14:textId="77777777" w:rsidR="009E1297" w:rsidRDefault="009E1297" w:rsidP="008460B9">
      <w:pPr>
        <w:spacing w:before="0" w:after="0" w:line="240" w:lineRule="auto"/>
        <w:rPr>
          <w:rFonts w:eastAsia="Times New Roman"/>
          <w:szCs w:val="24"/>
          <w:lang w:eastAsia="es-CR"/>
        </w:rPr>
      </w:pPr>
    </w:p>
    <w:p w14:paraId="777FDCAD" w14:textId="77777777" w:rsidR="00014A52" w:rsidRPr="00014A52" w:rsidRDefault="00014A52" w:rsidP="008460B9">
      <w:pPr>
        <w:spacing w:before="0" w:after="0" w:line="240" w:lineRule="auto"/>
        <w:rPr>
          <w:rFonts w:eastAsia="Times New Roman"/>
          <w:b/>
          <w:bCs/>
          <w:szCs w:val="24"/>
          <w:lang w:eastAsia="es-CR"/>
        </w:rPr>
      </w:pPr>
    </w:p>
    <w:p w14:paraId="7F41BE72" w14:textId="77777777" w:rsidR="00014A52" w:rsidRPr="00014A52" w:rsidRDefault="00014A52" w:rsidP="008460B9">
      <w:pPr>
        <w:spacing w:before="0" w:after="0" w:line="240" w:lineRule="auto"/>
        <w:rPr>
          <w:rFonts w:eastAsia="Times New Roman"/>
          <w:b/>
          <w:bCs/>
          <w:szCs w:val="24"/>
          <w:lang w:eastAsia="es-CR"/>
        </w:rPr>
      </w:pPr>
    </w:p>
    <w:p w14:paraId="1834274F" w14:textId="77777777" w:rsidR="001D3BF5" w:rsidRPr="00014A52" w:rsidRDefault="001D3BF5" w:rsidP="008460B9">
      <w:pPr>
        <w:shd w:val="clear" w:color="auto" w:fill="FFFFFF"/>
        <w:spacing w:before="0" w:after="0" w:line="240" w:lineRule="auto"/>
        <w:rPr>
          <w:rFonts w:eastAsia="Times New Roman"/>
          <w:szCs w:val="24"/>
          <w:lang w:eastAsia="es-CR"/>
        </w:rPr>
      </w:pPr>
      <w:r w:rsidRPr="00014A52">
        <w:rPr>
          <w:rFonts w:eastAsia="Times New Roman"/>
          <w:szCs w:val="24"/>
          <w:lang w:eastAsia="es-CR"/>
        </w:rPr>
        <w:t xml:space="preserve">Ing. </w:t>
      </w:r>
      <w:r w:rsidR="00242135" w:rsidRPr="00014A52">
        <w:rPr>
          <w:rFonts w:eastAsia="Times New Roman"/>
          <w:szCs w:val="24"/>
          <w:lang w:eastAsia="es-CR"/>
        </w:rPr>
        <w:t>Jorge Fernando Rodríguez Salazar</w:t>
      </w:r>
      <w:r w:rsidRPr="00014A52">
        <w:rPr>
          <w:rFonts w:eastAsia="Times New Roman"/>
          <w:szCs w:val="24"/>
          <w:lang w:eastAsia="es-CR"/>
        </w:rPr>
        <w:t>, Jef</w:t>
      </w:r>
      <w:r w:rsidR="00242135" w:rsidRPr="00014A52">
        <w:rPr>
          <w:rFonts w:eastAsia="Times New Roman"/>
          <w:szCs w:val="24"/>
          <w:lang w:eastAsia="es-CR"/>
        </w:rPr>
        <w:t>e</w:t>
      </w:r>
      <w:r w:rsidRPr="00014A52">
        <w:rPr>
          <w:rFonts w:eastAsia="Times New Roman"/>
          <w:szCs w:val="24"/>
          <w:lang w:eastAsia="es-CR"/>
        </w:rPr>
        <w:t xml:space="preserve"> </w:t>
      </w:r>
      <w:r w:rsidR="00014A52" w:rsidRPr="00014A52">
        <w:rPr>
          <w:rFonts w:eastAsia="Times New Roman"/>
          <w:szCs w:val="24"/>
          <w:lang w:eastAsia="es-CR"/>
        </w:rPr>
        <w:t>a.i.</w:t>
      </w:r>
    </w:p>
    <w:p w14:paraId="23D4B9F9" w14:textId="77777777" w:rsidR="00A34932" w:rsidRPr="00014A52" w:rsidRDefault="001D3BF5" w:rsidP="008460B9">
      <w:pPr>
        <w:shd w:val="clear" w:color="auto" w:fill="FFFFFF"/>
        <w:spacing w:before="0" w:line="240" w:lineRule="auto"/>
        <w:rPr>
          <w:rFonts w:eastAsia="Times New Roman"/>
          <w:szCs w:val="24"/>
          <w:lang w:eastAsia="es-CR"/>
        </w:rPr>
      </w:pPr>
      <w:r w:rsidRPr="00014A52">
        <w:rPr>
          <w:rFonts w:eastAsia="Times New Roman"/>
          <w:szCs w:val="24"/>
          <w:lang w:eastAsia="es-CR"/>
        </w:rPr>
        <w:t>Subproceso de Modernización Institucional</w:t>
      </w:r>
    </w:p>
    <w:p w14:paraId="32EF48BE" w14:textId="77777777" w:rsidR="00A34932" w:rsidRDefault="00A34932" w:rsidP="008460B9">
      <w:pPr>
        <w:shd w:val="clear" w:color="auto" w:fill="FFFFFF"/>
        <w:spacing w:before="0" w:line="240" w:lineRule="auto"/>
        <w:rPr>
          <w:rFonts w:eastAsia="Times New Roman"/>
          <w:szCs w:val="24"/>
          <w:lang w:eastAsia="es-CR"/>
        </w:rPr>
      </w:pPr>
    </w:p>
    <w:p w14:paraId="6BFD9210" w14:textId="755251CF" w:rsidR="009E1297" w:rsidRDefault="00F9504C" w:rsidP="008460B9">
      <w:pPr>
        <w:shd w:val="clear" w:color="auto" w:fill="FFFFFF"/>
        <w:spacing w:before="0" w:line="240" w:lineRule="auto"/>
        <w:rPr>
          <w:rFonts w:eastAsia="Times New Roman"/>
          <w:sz w:val="22"/>
          <w:szCs w:val="20"/>
          <w:lang w:eastAsia="es-CR"/>
        </w:rPr>
      </w:pPr>
      <w:r>
        <w:rPr>
          <w:rFonts w:eastAsia="Times New Roman"/>
          <w:szCs w:val="24"/>
          <w:lang w:eastAsia="es-CR"/>
        </w:rPr>
        <w:t>Cch.</w:t>
      </w:r>
      <w:r w:rsidR="001D3BF5" w:rsidRPr="009E1297">
        <w:rPr>
          <w:rFonts w:eastAsia="Times New Roman"/>
          <w:szCs w:val="24"/>
          <w:lang w:eastAsia="es-CR"/>
        </w:rPr>
        <w:t xml:space="preserve"> </w:t>
      </w:r>
      <w:r w:rsidR="009E1297">
        <w:rPr>
          <w:rFonts w:eastAsia="Times New Roman"/>
          <w:sz w:val="22"/>
          <w:szCs w:val="20"/>
          <w:lang w:eastAsia="es-CR"/>
        </w:rPr>
        <w:br w:type="page"/>
      </w:r>
    </w:p>
    <w:p w14:paraId="79D970FC" w14:textId="77777777" w:rsidR="00A727CF" w:rsidRDefault="00A34932" w:rsidP="005E2EF7">
      <w:pPr>
        <w:shd w:val="clear" w:color="auto" w:fill="FFFFFF"/>
        <w:spacing w:before="0" w:line="240" w:lineRule="auto"/>
      </w:pPr>
      <w:r>
        <w:rPr>
          <w:noProof/>
        </w:rPr>
        <w:lastRenderedPageBreak/>
        <mc:AlternateContent>
          <mc:Choice Requires="wpg">
            <w:drawing>
              <wp:anchor distT="0" distB="0" distL="114300" distR="114300" simplePos="0" relativeHeight="251658241" behindDoc="0" locked="0" layoutInCell="1" allowOverlap="1" wp14:anchorId="20AB9949" wp14:editId="72244D13">
                <wp:simplePos x="0" y="0"/>
                <wp:positionH relativeFrom="page">
                  <wp:align>right</wp:align>
                </wp:positionH>
                <wp:positionV relativeFrom="paragraph">
                  <wp:posOffset>-1510665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B591BC" id="Group 2" o:spid="_x0000_s1026" style="position:absolute;margin-left:596.8pt;margin-top:-118.95pt;width:9in;height:846pt;z-index:251658241;mso-position-horizontal:righ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4Ue6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Z2eTPRUhyeD8jTCKBANR&#10;I9Cob7a+cwEyQttOCaC1CdzFUlq958CJwRPhB8CDifj/PXlmeGb76+O/1me8Ff+4PrPRdBxVyIpj&#10;hU7z8d8QaLxN8VGKeh8e0PDqvRyj/fKZX/wE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Oa6JwviAAAACwEAAA8AAABkcnMvZG93bnJl&#10;di54bWxMj81OwzAQhO9IvIO1SNxaJ+kPNMSpqgo4VUi0SIibG2+TqPE6it0kfXu2J7jt7oxmv8nW&#10;o21Ej52vHSmIpxEIpMKZmkoFX4e3yTMIHzQZ3ThCBVf0sM7v7zKdGjfQJ/b7UAoOIZ9qBVUIbSql&#10;Lyq02k9di8TayXVWB167UppODxxuG5lE0VJaXRN/qHSL2wqL8/5iFbwPetjM4td+dz5trz+Hxcf3&#10;LkalHh/GzQuIgGP4M8MNn9EhZ6aju5DxolHARYKCSTJ7WoG46clqybcjT/PFPAaZZ/J/h/wX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2" o:title=""/>
                </v:shape>
                <w10:wrap anchorx="page"/>
              </v:group>
            </w:pict>
          </mc:Fallback>
        </mc:AlternateContent>
      </w:r>
      <w:r w:rsidR="00584762">
        <w:rPr>
          <w:noProof/>
        </w:rPr>
        <w:drawing>
          <wp:inline distT="0" distB="0" distL="0" distR="0" wp14:anchorId="75ADBDA5" wp14:editId="25516AF0">
            <wp:extent cx="1844675" cy="8108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675" cy="810895"/>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sidR="00584762">
        <w:rPr>
          <w:noProof/>
        </w:rPr>
        <w:drawing>
          <wp:inline distT="0" distB="0" distL="0" distR="0" wp14:anchorId="3F8046BD" wp14:editId="37269A6D">
            <wp:extent cx="1661795" cy="8743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1795" cy="874395"/>
                    </a:xfrm>
                    <a:prstGeom prst="rect">
                      <a:avLst/>
                    </a:prstGeom>
                    <a:noFill/>
                    <a:ln>
                      <a:noFill/>
                    </a:ln>
                  </pic:spPr>
                </pic:pic>
              </a:graphicData>
            </a:graphic>
          </wp:inline>
        </w:drawing>
      </w:r>
    </w:p>
    <w:p w14:paraId="49CFD4AB"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Subproceso de Modernización Institucional</w:t>
      </w:r>
    </w:p>
    <w:p w14:paraId="451E7E2F"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Proceso de Ejecución de las Operaciones</w:t>
      </w:r>
    </w:p>
    <w:p w14:paraId="3DDBB7A7"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Dirección de Planificación</w:t>
      </w:r>
    </w:p>
    <w:p w14:paraId="31214EB2" w14:textId="77777777" w:rsidR="00A727CF" w:rsidRPr="00FF0EB1" w:rsidRDefault="00A727CF" w:rsidP="00FF0EB1">
      <w:pPr>
        <w:jc w:val="center"/>
        <w:rPr>
          <w:sz w:val="18"/>
          <w:szCs w:val="16"/>
        </w:rPr>
      </w:pPr>
    </w:p>
    <w:p w14:paraId="65D4D203" w14:textId="77777777" w:rsidR="00A727CF" w:rsidRPr="00FF0EB1" w:rsidRDefault="00A727CF" w:rsidP="000F6356">
      <w:pPr>
        <w:spacing w:line="240" w:lineRule="auto"/>
        <w:jc w:val="center"/>
        <w:rPr>
          <w:b/>
          <w:i/>
          <w:sz w:val="40"/>
          <w:szCs w:val="40"/>
        </w:rPr>
      </w:pPr>
      <w:r w:rsidRPr="00FF0EB1">
        <w:rPr>
          <w:b/>
          <w:i/>
          <w:sz w:val="40"/>
          <w:szCs w:val="40"/>
        </w:rPr>
        <w:t>Informe</w:t>
      </w:r>
      <w:r w:rsidR="001521F0" w:rsidRPr="00FF0EB1">
        <w:rPr>
          <w:b/>
          <w:i/>
          <w:sz w:val="40"/>
          <w:szCs w:val="40"/>
        </w:rPr>
        <w:t xml:space="preserve"> de la Defensa Pública </w:t>
      </w:r>
      <w:r w:rsidR="0021534C">
        <w:rPr>
          <w:b/>
          <w:i/>
          <w:sz w:val="40"/>
          <w:szCs w:val="40"/>
        </w:rPr>
        <w:t>de Osa</w:t>
      </w:r>
    </w:p>
    <w:p w14:paraId="3089A4A4" w14:textId="77777777" w:rsidR="00A727CF" w:rsidRPr="00FF0EB1" w:rsidRDefault="00A727CF" w:rsidP="00FF0EB1">
      <w:pPr>
        <w:jc w:val="center"/>
        <w:rPr>
          <w:sz w:val="18"/>
          <w:szCs w:val="16"/>
        </w:rPr>
      </w:pPr>
    </w:p>
    <w:p w14:paraId="2B7E0278" w14:textId="77777777" w:rsidR="00A727CF" w:rsidRPr="00FF0EB1" w:rsidRDefault="00A727CF" w:rsidP="00FF0EB1">
      <w:pPr>
        <w:spacing w:after="0"/>
        <w:jc w:val="center"/>
        <w:rPr>
          <w:b/>
          <w:i/>
          <w:sz w:val="32"/>
          <w:szCs w:val="32"/>
        </w:rPr>
      </w:pPr>
      <w:r w:rsidRPr="00FF0EB1">
        <w:rPr>
          <w:b/>
          <w:i/>
          <w:sz w:val="32"/>
          <w:szCs w:val="32"/>
        </w:rPr>
        <w:t>Elaborado por:</w:t>
      </w:r>
    </w:p>
    <w:p w14:paraId="1C3175BC" w14:textId="77777777" w:rsidR="00A727CF" w:rsidRPr="009206FC" w:rsidRDefault="001521F0" w:rsidP="000F6356">
      <w:pPr>
        <w:jc w:val="center"/>
        <w:rPr>
          <w:i/>
          <w:sz w:val="36"/>
          <w:szCs w:val="36"/>
        </w:rPr>
      </w:pPr>
      <w:r w:rsidRPr="009206FC">
        <w:rPr>
          <w:i/>
          <w:sz w:val="36"/>
          <w:szCs w:val="36"/>
        </w:rPr>
        <w:t>Inga. Hazel Calderón Mata</w:t>
      </w:r>
    </w:p>
    <w:p w14:paraId="307E735B" w14:textId="77777777" w:rsidR="00A727CF" w:rsidRPr="00FF0EB1" w:rsidRDefault="00A727CF" w:rsidP="00FF0EB1">
      <w:pPr>
        <w:jc w:val="center"/>
        <w:rPr>
          <w:sz w:val="18"/>
          <w:szCs w:val="16"/>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322"/>
        <w:gridCol w:w="3871"/>
      </w:tblGrid>
      <w:tr w:rsidR="004B7EDD" w:rsidRPr="00FF0EB1" w14:paraId="08047DBB" w14:textId="77777777" w:rsidTr="000F6356">
        <w:trPr>
          <w:trHeight w:val="332"/>
          <w:jc w:val="center"/>
        </w:trPr>
        <w:tc>
          <w:tcPr>
            <w:tcW w:w="888" w:type="pct"/>
            <w:tcBorders>
              <w:top w:val="single" w:sz="4" w:space="0" w:color="FFFFFF"/>
              <w:left w:val="single" w:sz="4" w:space="0" w:color="FFFFFF"/>
            </w:tcBorders>
          </w:tcPr>
          <w:p w14:paraId="7E1C3D86" w14:textId="77777777" w:rsidR="00A727CF" w:rsidRPr="00FF0EB1" w:rsidRDefault="00A727CF" w:rsidP="000F6356">
            <w:pPr>
              <w:spacing w:before="0" w:after="0"/>
            </w:pPr>
          </w:p>
        </w:tc>
        <w:tc>
          <w:tcPr>
            <w:tcW w:w="2169" w:type="pct"/>
            <w:shd w:val="clear" w:color="auto" w:fill="1F497D"/>
            <w:vAlign w:val="center"/>
          </w:tcPr>
          <w:p w14:paraId="1C714B39" w14:textId="77777777" w:rsidR="00A727CF" w:rsidRPr="00FF0EB1" w:rsidRDefault="00572CE1" w:rsidP="000F6356">
            <w:pPr>
              <w:spacing w:before="0" w:after="0"/>
              <w:jc w:val="center"/>
              <w:rPr>
                <w:b/>
                <w:color w:val="FFFFFF"/>
                <w:sz w:val="22"/>
                <w:szCs w:val="24"/>
              </w:rPr>
            </w:pPr>
            <w:r w:rsidRPr="00FF0EB1">
              <w:rPr>
                <w:b/>
                <w:color w:val="FFFFFF"/>
                <w:sz w:val="22"/>
                <w:szCs w:val="24"/>
              </w:rPr>
              <w:t>Nombre</w:t>
            </w:r>
          </w:p>
        </w:tc>
        <w:tc>
          <w:tcPr>
            <w:tcW w:w="1943" w:type="pct"/>
            <w:shd w:val="clear" w:color="auto" w:fill="1F497D"/>
            <w:vAlign w:val="center"/>
          </w:tcPr>
          <w:p w14:paraId="415F81D4" w14:textId="77777777" w:rsidR="00A727CF" w:rsidRPr="00FF0EB1" w:rsidRDefault="00A727CF" w:rsidP="000F6356">
            <w:pPr>
              <w:spacing w:before="0" w:after="0"/>
              <w:jc w:val="center"/>
              <w:rPr>
                <w:b/>
                <w:color w:val="FFFFFF"/>
                <w:sz w:val="22"/>
                <w:szCs w:val="24"/>
              </w:rPr>
            </w:pPr>
            <w:r w:rsidRPr="00FF0EB1">
              <w:rPr>
                <w:b/>
                <w:color w:val="FFFFFF"/>
                <w:sz w:val="22"/>
                <w:szCs w:val="24"/>
              </w:rPr>
              <w:t>Puesto</w:t>
            </w:r>
          </w:p>
        </w:tc>
      </w:tr>
      <w:tr w:rsidR="004B7EDD" w:rsidRPr="00FF0EB1" w14:paraId="106791B8" w14:textId="77777777" w:rsidTr="000F6356">
        <w:trPr>
          <w:trHeight w:val="632"/>
          <w:jc w:val="center"/>
        </w:trPr>
        <w:tc>
          <w:tcPr>
            <w:tcW w:w="888" w:type="pct"/>
            <w:shd w:val="clear" w:color="auto" w:fill="F2F2F2"/>
            <w:vAlign w:val="center"/>
          </w:tcPr>
          <w:p w14:paraId="2F582F00"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Revisado por:</w:t>
            </w:r>
          </w:p>
        </w:tc>
        <w:tc>
          <w:tcPr>
            <w:tcW w:w="2169" w:type="pct"/>
            <w:vAlign w:val="center"/>
          </w:tcPr>
          <w:p w14:paraId="650FD216" w14:textId="77777777" w:rsidR="00A727CF" w:rsidRPr="009E1297" w:rsidRDefault="00A727CF" w:rsidP="009E1297">
            <w:pPr>
              <w:spacing w:before="0" w:after="0" w:line="240" w:lineRule="auto"/>
              <w:jc w:val="center"/>
              <w:rPr>
                <w:szCs w:val="24"/>
              </w:rPr>
            </w:pPr>
            <w:r w:rsidRPr="009E1297">
              <w:rPr>
                <w:szCs w:val="24"/>
              </w:rPr>
              <w:t>Ing. Nelson Arce Hidalgo, MGP</w:t>
            </w:r>
          </w:p>
        </w:tc>
        <w:tc>
          <w:tcPr>
            <w:tcW w:w="1943" w:type="pct"/>
            <w:vAlign w:val="center"/>
          </w:tcPr>
          <w:p w14:paraId="2AFB93F3" w14:textId="77777777" w:rsidR="00A727CF" w:rsidRPr="009E1297" w:rsidRDefault="00A727CF" w:rsidP="00660F10">
            <w:pPr>
              <w:spacing w:before="0" w:after="0" w:line="240" w:lineRule="auto"/>
              <w:rPr>
                <w:szCs w:val="24"/>
              </w:rPr>
            </w:pPr>
            <w:r w:rsidRPr="009E1297">
              <w:rPr>
                <w:szCs w:val="24"/>
              </w:rPr>
              <w:t>Coordinador de Unidad</w:t>
            </w:r>
          </w:p>
        </w:tc>
      </w:tr>
      <w:tr w:rsidR="004B7EDD" w:rsidRPr="00FF0EB1" w14:paraId="3698A1EB" w14:textId="77777777" w:rsidTr="000F6356">
        <w:trPr>
          <w:trHeight w:val="632"/>
          <w:jc w:val="center"/>
        </w:trPr>
        <w:tc>
          <w:tcPr>
            <w:tcW w:w="888" w:type="pct"/>
            <w:shd w:val="clear" w:color="auto" w:fill="F2F2F2"/>
            <w:vAlign w:val="center"/>
          </w:tcPr>
          <w:p w14:paraId="704DFB69"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Aprobado por:</w:t>
            </w:r>
          </w:p>
        </w:tc>
        <w:tc>
          <w:tcPr>
            <w:tcW w:w="2169" w:type="pct"/>
            <w:vAlign w:val="center"/>
          </w:tcPr>
          <w:p w14:paraId="7AB2D47E" w14:textId="77777777" w:rsidR="00A727CF" w:rsidRPr="009E1297" w:rsidRDefault="004B7EDD" w:rsidP="009E1297">
            <w:pPr>
              <w:spacing w:before="0" w:after="0" w:line="240" w:lineRule="auto"/>
              <w:jc w:val="center"/>
              <w:rPr>
                <w:szCs w:val="24"/>
                <w:lang w:eastAsia="es-CR"/>
              </w:rPr>
            </w:pPr>
            <w:r w:rsidRPr="009E1297">
              <w:rPr>
                <w:szCs w:val="24"/>
                <w:lang w:eastAsia="es-CR"/>
              </w:rPr>
              <w:t xml:space="preserve">Ing. </w:t>
            </w:r>
            <w:r w:rsidR="00242135" w:rsidRPr="00242135">
              <w:rPr>
                <w:szCs w:val="24"/>
                <w:lang w:eastAsia="es-CR"/>
              </w:rPr>
              <w:t>Jorge Fernando Rodríguez Salazar</w:t>
            </w:r>
          </w:p>
        </w:tc>
        <w:tc>
          <w:tcPr>
            <w:tcW w:w="1943" w:type="pct"/>
            <w:vAlign w:val="center"/>
          </w:tcPr>
          <w:p w14:paraId="398ECE99" w14:textId="77777777" w:rsidR="00A727CF" w:rsidRPr="009E1297" w:rsidRDefault="00A727CF" w:rsidP="00660F10">
            <w:pPr>
              <w:spacing w:before="0" w:after="0" w:line="240" w:lineRule="auto"/>
              <w:rPr>
                <w:szCs w:val="24"/>
                <w:lang w:eastAsia="es-CR"/>
              </w:rPr>
            </w:pPr>
            <w:r w:rsidRPr="009E1297">
              <w:rPr>
                <w:szCs w:val="24"/>
                <w:lang w:eastAsia="es-CR"/>
              </w:rPr>
              <w:t>Jef</w:t>
            </w:r>
            <w:r w:rsidR="00242135">
              <w:rPr>
                <w:szCs w:val="24"/>
                <w:lang w:eastAsia="es-CR"/>
              </w:rPr>
              <w:t>e</w:t>
            </w:r>
            <w:r w:rsidRPr="009E1297">
              <w:rPr>
                <w:szCs w:val="24"/>
                <w:lang w:eastAsia="es-CR"/>
              </w:rPr>
              <w:t xml:space="preserve"> a.i. Subproceso Modernización Institucional</w:t>
            </w:r>
          </w:p>
        </w:tc>
      </w:tr>
      <w:tr w:rsidR="004B7EDD" w:rsidRPr="00FF0EB1" w14:paraId="2B75C203" w14:textId="77777777" w:rsidTr="000F6356">
        <w:trPr>
          <w:trHeight w:val="510"/>
          <w:jc w:val="center"/>
        </w:trPr>
        <w:tc>
          <w:tcPr>
            <w:tcW w:w="888" w:type="pct"/>
            <w:shd w:val="clear" w:color="auto" w:fill="F2F2F2"/>
            <w:vAlign w:val="center"/>
          </w:tcPr>
          <w:p w14:paraId="18888226"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Visto Bueno</w:t>
            </w:r>
          </w:p>
        </w:tc>
        <w:tc>
          <w:tcPr>
            <w:tcW w:w="2169" w:type="pct"/>
            <w:vAlign w:val="center"/>
          </w:tcPr>
          <w:p w14:paraId="47F5B41C" w14:textId="77777777" w:rsidR="00A727CF" w:rsidRPr="009E1297" w:rsidRDefault="00A727CF" w:rsidP="009E1297">
            <w:pPr>
              <w:spacing w:before="0" w:after="0" w:line="240" w:lineRule="auto"/>
              <w:jc w:val="center"/>
              <w:rPr>
                <w:szCs w:val="24"/>
                <w:lang w:eastAsia="es-CR"/>
              </w:rPr>
            </w:pPr>
            <w:r w:rsidRPr="009E1297">
              <w:rPr>
                <w:szCs w:val="24"/>
                <w:lang w:eastAsia="es-CR"/>
              </w:rPr>
              <w:t>Ing. Dixon Li Morales</w:t>
            </w:r>
          </w:p>
        </w:tc>
        <w:tc>
          <w:tcPr>
            <w:tcW w:w="1943" w:type="pct"/>
            <w:vAlign w:val="center"/>
          </w:tcPr>
          <w:p w14:paraId="380B7AE0" w14:textId="77777777" w:rsidR="00A727CF" w:rsidRPr="009E1297" w:rsidRDefault="00A727CF" w:rsidP="00660F10">
            <w:pPr>
              <w:spacing w:before="0" w:after="0" w:line="240" w:lineRule="auto"/>
              <w:rPr>
                <w:color w:val="000000"/>
                <w:szCs w:val="24"/>
                <w:lang w:eastAsia="es-CR"/>
              </w:rPr>
            </w:pPr>
            <w:r w:rsidRPr="009E1297">
              <w:rPr>
                <w:szCs w:val="24"/>
                <w:lang w:eastAsia="es-CR"/>
              </w:rPr>
              <w:t>Jefe a.i. Proceso Ejecución de las Operaciones</w:t>
            </w:r>
          </w:p>
        </w:tc>
      </w:tr>
    </w:tbl>
    <w:p w14:paraId="6A5BB43B" w14:textId="77777777" w:rsidR="00AE692A" w:rsidRPr="00C727EF" w:rsidRDefault="00AE692A" w:rsidP="00A34932">
      <w:pPr>
        <w:jc w:val="center"/>
        <w:rPr>
          <w:sz w:val="18"/>
          <w:szCs w:val="16"/>
        </w:rPr>
      </w:pPr>
    </w:p>
    <w:p w14:paraId="5FA0B060" w14:textId="49D3BECA" w:rsidR="00A727CF" w:rsidRPr="00FF0EB1" w:rsidRDefault="009B5008" w:rsidP="00A34932">
      <w:pPr>
        <w:jc w:val="center"/>
        <w:sectPr w:rsidR="00A727CF" w:rsidRPr="00FF0EB1" w:rsidSect="0019021E">
          <w:headerReference w:type="even" r:id="rId15"/>
          <w:headerReference w:type="default" r:id="rId16"/>
          <w:footerReference w:type="default" r:id="rId17"/>
          <w:headerReference w:type="first" r:id="rId18"/>
          <w:pgSz w:w="12240" w:h="15840"/>
          <w:pgMar w:top="1134" w:right="1134" w:bottom="1134" w:left="1134" w:header="709" w:footer="709" w:gutter="0"/>
          <w:pgNumType w:start="1"/>
          <w:cols w:space="708"/>
          <w:docGrid w:linePitch="360"/>
        </w:sectPr>
      </w:pPr>
      <w:r>
        <w:rPr>
          <w:sz w:val="40"/>
          <w:szCs w:val="40"/>
        </w:rPr>
        <w:t>Septiembre</w:t>
      </w:r>
      <w:r w:rsidR="00AE692A">
        <w:rPr>
          <w:sz w:val="40"/>
          <w:szCs w:val="40"/>
        </w:rPr>
        <w:t xml:space="preserve">, </w:t>
      </w:r>
      <w:r w:rsidR="00A727CF" w:rsidRPr="00FF0EB1">
        <w:rPr>
          <w:sz w:val="40"/>
          <w:szCs w:val="40"/>
        </w:rPr>
        <w:t>20</w:t>
      </w:r>
      <w:r w:rsidR="00D4418C" w:rsidRPr="00FF0EB1">
        <w:rPr>
          <w:sz w:val="40"/>
          <w:szCs w:val="40"/>
        </w:rPr>
        <w:t>2</w:t>
      </w:r>
      <w:r w:rsidR="0073285E">
        <w:rPr>
          <w:sz w:val="40"/>
          <w:szCs w:val="40"/>
        </w:rPr>
        <w:t>1</w:t>
      </w:r>
      <w:r w:rsidR="007C7870" w:rsidRPr="00FF0EB1">
        <w:rPr>
          <w:sz w:val="40"/>
          <w:szCs w:val="4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964"/>
      </w:tblGrid>
      <w:tr w:rsidR="00A727CF" w:rsidRPr="00572CE1" w14:paraId="06B5F2A8" w14:textId="77777777" w:rsidTr="007C7870">
        <w:trPr>
          <w:jc w:val="center"/>
        </w:trPr>
        <w:tc>
          <w:tcPr>
            <w:tcW w:w="5000" w:type="pct"/>
            <w:gridSpan w:val="2"/>
            <w:shd w:val="clear" w:color="auto" w:fill="1F497D"/>
          </w:tcPr>
          <w:p w14:paraId="329B3110" w14:textId="77777777" w:rsidR="00A727CF" w:rsidRPr="00572CE1" w:rsidRDefault="00A727CF" w:rsidP="00572CE1">
            <w:pPr>
              <w:pStyle w:val="Textodecampo"/>
              <w:jc w:val="center"/>
              <w:rPr>
                <w:sz w:val="24"/>
                <w:szCs w:val="24"/>
              </w:rPr>
            </w:pPr>
            <w:r w:rsidRPr="00572CE1">
              <w:rPr>
                <w:rFonts w:eastAsia="Calibri"/>
                <w:b/>
                <w:color w:val="FFFFFF"/>
                <w:sz w:val="22"/>
                <w:szCs w:val="24"/>
                <w:lang w:val="es-CR" w:bidi="ar-SA"/>
              </w:rPr>
              <w:lastRenderedPageBreak/>
              <w:t>INFORMACIÓN GENERAL:</w:t>
            </w:r>
          </w:p>
        </w:tc>
      </w:tr>
      <w:tr w:rsidR="00A727CF" w:rsidRPr="00572CE1" w14:paraId="7AD23C80"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0D2AC138" w14:textId="77777777" w:rsidR="00A727CF" w:rsidRPr="00572CE1" w:rsidRDefault="00A727CF" w:rsidP="007A7F24">
            <w:pPr>
              <w:pStyle w:val="Etiquetadecampo"/>
              <w:rPr>
                <w:sz w:val="24"/>
                <w:szCs w:val="24"/>
              </w:rPr>
            </w:pPr>
            <w:r w:rsidRPr="00572CE1">
              <w:rPr>
                <w:sz w:val="24"/>
                <w:szCs w:val="24"/>
              </w:rPr>
              <w:t>Código:</w:t>
            </w:r>
          </w:p>
        </w:tc>
        <w:tc>
          <w:tcPr>
            <w:tcW w:w="3997" w:type="pct"/>
            <w:shd w:val="clear" w:color="auto" w:fill="auto"/>
            <w:vAlign w:val="center"/>
          </w:tcPr>
          <w:p w14:paraId="3C433EEF" w14:textId="77777777" w:rsidR="00A727CF" w:rsidRPr="00572CE1" w:rsidRDefault="00A727CF" w:rsidP="00572CE1">
            <w:pPr>
              <w:pStyle w:val="Textodecampo"/>
              <w:jc w:val="left"/>
              <w:rPr>
                <w:sz w:val="24"/>
                <w:szCs w:val="24"/>
              </w:rPr>
            </w:pPr>
            <w:r w:rsidRPr="00572CE1">
              <w:rPr>
                <w:sz w:val="24"/>
                <w:szCs w:val="24"/>
              </w:rPr>
              <w:t>P01-PLA-1</w:t>
            </w:r>
            <w:r w:rsidR="00242135">
              <w:rPr>
                <w:sz w:val="24"/>
                <w:szCs w:val="24"/>
              </w:rPr>
              <w:t>3</w:t>
            </w:r>
            <w:r w:rsidRPr="00572CE1">
              <w:rPr>
                <w:sz w:val="24"/>
                <w:szCs w:val="24"/>
              </w:rPr>
              <w:t>.</w:t>
            </w:r>
          </w:p>
        </w:tc>
      </w:tr>
      <w:tr w:rsidR="00A727CF" w:rsidRPr="00572CE1" w14:paraId="0F847F09"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6E67E6FE" w14:textId="77777777" w:rsidR="00A727CF" w:rsidRPr="00572CE1" w:rsidRDefault="00A727CF" w:rsidP="007A7F24">
            <w:pPr>
              <w:pStyle w:val="Etiquetadecampo"/>
              <w:rPr>
                <w:sz w:val="24"/>
                <w:szCs w:val="24"/>
              </w:rPr>
            </w:pPr>
            <w:r w:rsidRPr="00572CE1">
              <w:rPr>
                <w:sz w:val="24"/>
                <w:szCs w:val="24"/>
              </w:rPr>
              <w:t>Proyecto:</w:t>
            </w:r>
          </w:p>
        </w:tc>
        <w:tc>
          <w:tcPr>
            <w:tcW w:w="3997" w:type="pct"/>
            <w:shd w:val="clear" w:color="auto" w:fill="auto"/>
            <w:vAlign w:val="center"/>
          </w:tcPr>
          <w:p w14:paraId="23159F14" w14:textId="77777777" w:rsidR="00A727CF" w:rsidRPr="00971BC0" w:rsidRDefault="00A727CF" w:rsidP="00014A52">
            <w:pPr>
              <w:pStyle w:val="Textodecampo"/>
              <w:rPr>
                <w:sz w:val="24"/>
                <w:szCs w:val="24"/>
                <w:lang w:val="es-CR"/>
              </w:rPr>
            </w:pPr>
            <w:r w:rsidRPr="00971BC0">
              <w:rPr>
                <w:sz w:val="24"/>
                <w:szCs w:val="24"/>
                <w:lang w:val="es-CR"/>
              </w:rPr>
              <w:t xml:space="preserve">Rediseño de Procesos del </w:t>
            </w:r>
            <w:r w:rsidR="001451B1" w:rsidRPr="00971BC0">
              <w:rPr>
                <w:sz w:val="24"/>
                <w:szCs w:val="24"/>
                <w:lang w:val="es-CR"/>
              </w:rPr>
              <w:t>M</w:t>
            </w:r>
            <w:r w:rsidRPr="00971BC0">
              <w:rPr>
                <w:sz w:val="24"/>
                <w:szCs w:val="24"/>
                <w:lang w:val="es-CR"/>
              </w:rPr>
              <w:t>odelo Penal por medio de nuevas tecnologías de información.</w:t>
            </w:r>
          </w:p>
        </w:tc>
      </w:tr>
      <w:tr w:rsidR="00A727CF" w:rsidRPr="00572CE1" w14:paraId="2C50D175"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690A3BA8" w14:textId="77777777" w:rsidR="00A727CF" w:rsidRPr="00572CE1" w:rsidRDefault="00A727CF" w:rsidP="007A7F24">
            <w:pPr>
              <w:pStyle w:val="Etiquetadecampo"/>
              <w:rPr>
                <w:sz w:val="24"/>
                <w:szCs w:val="24"/>
              </w:rPr>
            </w:pPr>
            <w:r w:rsidRPr="00572CE1">
              <w:rPr>
                <w:sz w:val="24"/>
                <w:szCs w:val="24"/>
              </w:rPr>
              <w:t>Director:</w:t>
            </w:r>
          </w:p>
        </w:tc>
        <w:tc>
          <w:tcPr>
            <w:tcW w:w="3997" w:type="pct"/>
            <w:shd w:val="clear" w:color="auto" w:fill="auto"/>
            <w:vAlign w:val="center"/>
          </w:tcPr>
          <w:p w14:paraId="489F8F7F" w14:textId="77777777" w:rsidR="00A727CF" w:rsidRPr="00971BC0" w:rsidRDefault="00242135" w:rsidP="00572CE1">
            <w:pPr>
              <w:pStyle w:val="Textodecampo"/>
              <w:jc w:val="left"/>
              <w:rPr>
                <w:sz w:val="24"/>
                <w:szCs w:val="24"/>
                <w:lang w:val="es-CR"/>
              </w:rPr>
            </w:pPr>
            <w:r w:rsidRPr="00B52BE0">
              <w:rPr>
                <w:sz w:val="24"/>
                <w:szCs w:val="24"/>
                <w:lang w:val="es-ES"/>
              </w:rPr>
              <w:t>Comisión de la Jurisdicción Penal</w:t>
            </w:r>
            <w:r w:rsidR="005E2EF7">
              <w:rPr>
                <w:sz w:val="24"/>
                <w:szCs w:val="24"/>
                <w:lang w:val="es-ES"/>
              </w:rPr>
              <w:t>.</w:t>
            </w:r>
          </w:p>
        </w:tc>
      </w:tr>
      <w:tr w:rsidR="00A727CF" w:rsidRPr="00572CE1" w14:paraId="012FFAF5"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33803292" w14:textId="77777777" w:rsidR="00A727CF" w:rsidRPr="00572CE1" w:rsidRDefault="00A727CF" w:rsidP="00572CE1">
            <w:pPr>
              <w:pStyle w:val="Etiquetadecampo"/>
              <w:rPr>
                <w:sz w:val="24"/>
                <w:szCs w:val="24"/>
              </w:rPr>
            </w:pPr>
            <w:r w:rsidRPr="00572CE1">
              <w:rPr>
                <w:sz w:val="24"/>
                <w:szCs w:val="24"/>
              </w:rPr>
              <w:t>Elaborado por:</w:t>
            </w:r>
          </w:p>
        </w:tc>
        <w:tc>
          <w:tcPr>
            <w:tcW w:w="3997" w:type="pct"/>
            <w:shd w:val="clear" w:color="auto" w:fill="auto"/>
            <w:vAlign w:val="center"/>
          </w:tcPr>
          <w:p w14:paraId="5820E64D" w14:textId="77777777" w:rsidR="00A727CF" w:rsidRPr="00572CE1" w:rsidRDefault="00DB289D" w:rsidP="00572CE1">
            <w:pPr>
              <w:pStyle w:val="Textodecampo"/>
              <w:jc w:val="left"/>
              <w:rPr>
                <w:sz w:val="24"/>
                <w:szCs w:val="24"/>
              </w:rPr>
            </w:pPr>
            <w:r w:rsidRPr="00572CE1">
              <w:rPr>
                <w:sz w:val="24"/>
                <w:szCs w:val="24"/>
              </w:rPr>
              <w:t>Inga. Hazel Calderón Mata</w:t>
            </w:r>
            <w:r w:rsidR="00D67C91">
              <w:rPr>
                <w:sz w:val="24"/>
                <w:szCs w:val="24"/>
              </w:rPr>
              <w:t>.</w:t>
            </w:r>
          </w:p>
        </w:tc>
      </w:tr>
      <w:tr w:rsidR="00A727CF" w:rsidRPr="00572CE1" w14:paraId="71D5B8E6"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28BB3A75" w14:textId="77777777" w:rsidR="00A727CF" w:rsidRPr="00572CE1" w:rsidRDefault="00A727CF" w:rsidP="00572CE1">
            <w:pPr>
              <w:pStyle w:val="Etiquetadecampo"/>
              <w:rPr>
                <w:sz w:val="24"/>
                <w:szCs w:val="24"/>
              </w:rPr>
            </w:pPr>
            <w:r w:rsidRPr="00572CE1">
              <w:rPr>
                <w:sz w:val="24"/>
                <w:szCs w:val="24"/>
              </w:rPr>
              <w:t>Patrocinador:</w:t>
            </w:r>
          </w:p>
        </w:tc>
        <w:tc>
          <w:tcPr>
            <w:tcW w:w="3997" w:type="pct"/>
            <w:shd w:val="clear" w:color="auto" w:fill="auto"/>
            <w:vAlign w:val="center"/>
          </w:tcPr>
          <w:p w14:paraId="31BE6FD9" w14:textId="77777777" w:rsidR="00A727CF" w:rsidRPr="00572CE1" w:rsidRDefault="00242135" w:rsidP="00572CE1">
            <w:pPr>
              <w:pStyle w:val="Textodecampo"/>
              <w:jc w:val="left"/>
              <w:rPr>
                <w:sz w:val="24"/>
                <w:szCs w:val="24"/>
              </w:rPr>
            </w:pPr>
            <w:r w:rsidRPr="00242135">
              <w:rPr>
                <w:sz w:val="24"/>
                <w:szCs w:val="24"/>
              </w:rPr>
              <w:t>Corte Plena</w:t>
            </w:r>
            <w:r w:rsidR="005E2EF7">
              <w:rPr>
                <w:sz w:val="24"/>
                <w:szCs w:val="24"/>
              </w:rPr>
              <w:t>.</w:t>
            </w:r>
          </w:p>
        </w:tc>
      </w:tr>
    </w:tbl>
    <w:p w14:paraId="2F2348AD" w14:textId="77777777" w:rsidR="004B7EDD" w:rsidRPr="00971BC0" w:rsidRDefault="004B7EDD">
      <w:pPr>
        <w:pStyle w:val="Ttulo1"/>
      </w:pPr>
      <w:r w:rsidRPr="00971BC0">
        <w:t>Antecedentes</w:t>
      </w:r>
    </w:p>
    <w:p w14:paraId="77A7F37B" w14:textId="77777777" w:rsidR="00DA1727" w:rsidRPr="00971BC0" w:rsidRDefault="00DA1727">
      <w:pPr>
        <w:pStyle w:val="Ttulo2"/>
      </w:pPr>
      <w:r w:rsidRPr="00971BC0">
        <w:t>A</w:t>
      </w:r>
      <w:r w:rsidRPr="00C727EF">
        <w:t>ntecedentes</w:t>
      </w:r>
      <w:r w:rsidRPr="00971BC0">
        <w:t xml:space="preserve"> </w:t>
      </w:r>
      <w:r w:rsidRPr="00C727EF">
        <w:t>generales</w:t>
      </w:r>
    </w:p>
    <w:p w14:paraId="01349F56" w14:textId="77777777" w:rsidR="007F2D36" w:rsidRPr="00AD21F2" w:rsidRDefault="007F2D36" w:rsidP="0021534C">
      <w:r w:rsidRPr="00AD21F2">
        <w:t>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14:paraId="5AD15E36" w14:textId="77777777" w:rsidR="007F2D36" w:rsidRPr="00AD21F2" w:rsidRDefault="007F2D36" w:rsidP="0021534C">
      <w:r w:rsidRPr="00AD21F2">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2D1831C2" w14:textId="77777777" w:rsidR="007F2D36" w:rsidRPr="00AD21F2" w:rsidRDefault="007F2D36" w:rsidP="0021534C">
      <w:r w:rsidRPr="00AD21F2">
        <w:t>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w:t>
      </w:r>
      <w:r w:rsidR="002540FD">
        <w:t>o del proyecto de modelo penal.</w:t>
      </w:r>
    </w:p>
    <w:p w14:paraId="1439B340" w14:textId="77777777" w:rsidR="007F2D36" w:rsidRPr="00AD21F2" w:rsidRDefault="007F2D36" w:rsidP="0021534C">
      <w:r w:rsidRPr="00AD21F2">
        <w:t xml:space="preserve">En la sesión 86-18 del Consejo Superior del Poder Judicial celebrada el 02 de octubre de 2018, se acordó acoger la gestión presentada por la Dirección de Planificación mediante el Oficio </w:t>
      </w:r>
      <w:r w:rsidRPr="00AD21F2">
        <w:lastRenderedPageBreak/>
        <w:t>1108-PLA-2018 de 21 de setiembre de 2018, en la que se remitió el informe 258-MI-2018 de esa 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049E5494" w14:textId="77777777" w:rsidR="007F2D36" w:rsidRPr="00AD21F2" w:rsidRDefault="007F2D36" w:rsidP="0021534C">
      <w:r w:rsidRPr="00AD21F2">
        <w:t xml:space="preserve">Mediante Oficio 860-19 del 25 de enero de 2019, de la Secretaría General de la Corte, se remite el acuerdo del Consejo Superior, sesión 5-19 del 23 de enero de 2019, artículo XXIII, donde se </w:t>
      </w:r>
      <w:r w:rsidR="002540FD">
        <w:t>aprueba</w:t>
      </w:r>
      <w:r w:rsidRPr="00AD21F2">
        <w:t xml:space="preserve"> el oficio 1507-PLA-MI-2018, del 21 de diciembre de 2018, que suscribe el informe 105-MI-2018-B, relacionado con el Modelo de Tramitación de la Defensa Pública.</w:t>
      </w:r>
    </w:p>
    <w:p w14:paraId="491F5954" w14:textId="77777777" w:rsidR="00EE02C8" w:rsidRDefault="007F2D36" w:rsidP="0021534C">
      <w:r w:rsidRPr="00AD21F2">
        <w:t xml:space="preserve">El siguiente informe responde </w:t>
      </w:r>
      <w:r w:rsidR="00D97188">
        <w:t xml:space="preserve">al </w:t>
      </w:r>
      <w:r w:rsidRPr="00AD21F2">
        <w:t xml:space="preserve">Plan Estratégico Institucional 2019-2024, el cual fue aprobado por el Consejo Superior en la sesión 83-17 del 12 de setiembre de 2018 y conocido por Corte Plena en la sesión 32-17 del 02 de octubre de 2017. Específicamente, a la iniciativa </w:t>
      </w:r>
      <w:r w:rsidR="00CC7953">
        <w:t xml:space="preserve">número </w:t>
      </w:r>
      <w:r w:rsidRPr="00AD21F2">
        <w:t xml:space="preserve">17 del Programa de Proyectos de la Dirección de Planificación, “Modelo de </w:t>
      </w:r>
      <w:r w:rsidR="00CC7953">
        <w:t>R</w:t>
      </w:r>
      <w:r w:rsidRPr="00AD21F2">
        <w:t xml:space="preserve">ediseño de </w:t>
      </w:r>
      <w:r w:rsidR="00EE5D40">
        <w:t>P</w:t>
      </w:r>
      <w:r w:rsidRPr="00AD21F2">
        <w:t xml:space="preserve">rocesos”; donde se expone en el quinto punto el “Modelo de </w:t>
      </w:r>
      <w:r w:rsidR="00EE5D40">
        <w:t>M</w:t>
      </w:r>
      <w:r w:rsidRPr="00AD21F2">
        <w:t xml:space="preserve">ejora </w:t>
      </w:r>
      <w:r w:rsidR="00EE5D40">
        <w:t>I</w:t>
      </w:r>
      <w:r w:rsidRPr="00AD21F2">
        <w:t xml:space="preserve">ntegral del </w:t>
      </w:r>
      <w:r w:rsidR="00EE5D40">
        <w:t>P</w:t>
      </w:r>
      <w:r w:rsidRPr="00AD21F2">
        <w:t xml:space="preserve">roceso </w:t>
      </w:r>
      <w:r w:rsidR="00EE5D40">
        <w:t>P</w:t>
      </w:r>
      <w:r w:rsidRPr="00AD21F2">
        <w:t xml:space="preserve">enal”. </w:t>
      </w:r>
    </w:p>
    <w:p w14:paraId="52B2C1C2" w14:textId="77777777" w:rsidR="0021534C" w:rsidRDefault="0021534C" w:rsidP="0021534C">
      <w:pPr>
        <w:spacing w:after="0"/>
      </w:pPr>
      <w:r>
        <w:t xml:space="preserve">Adicionalmente, </w:t>
      </w:r>
      <w:r w:rsidRPr="005703B0">
        <w:t>la</w:t>
      </w:r>
      <w:r>
        <w:t xml:space="preserve"> Dirección de Planificación el </w:t>
      </w:r>
      <w:r w:rsidRPr="005703B0">
        <w:t>12 de agosto de 2020</w:t>
      </w:r>
      <w:r>
        <w:t xml:space="preserve"> emite el oficio</w:t>
      </w:r>
      <w:r w:rsidRPr="005703B0">
        <w:t xml:space="preserve"> 1216-PLA-OI-MI-2020 relacionado con el conjunto de actividades enfocadas en el abordaje de la Jurisdicción Penal del país, sobre </w:t>
      </w:r>
      <w:r>
        <w:t xml:space="preserve">la </w:t>
      </w:r>
      <w:r w:rsidRPr="005703B0">
        <w:t>propuesta de Proyecto para el Desarrollo e Implementación del Modelo Estándar Integral del Proceso Penal</w:t>
      </w:r>
      <w:r>
        <w:t xml:space="preserve">. Así, el Consejo Superior en la sesión </w:t>
      </w:r>
      <w:r w:rsidRPr="00EC51BC">
        <w:t xml:space="preserve">85-2020 celebrada el 1 de setiembre de 2020, </w:t>
      </w:r>
      <w:r>
        <w:t xml:space="preserve">artículo </w:t>
      </w:r>
      <w:r w:rsidRPr="00EC51BC">
        <w:t>XLV</w:t>
      </w:r>
      <w:r>
        <w:t xml:space="preserve"> aprobó el cambio en </w:t>
      </w:r>
      <w:r w:rsidRPr="003B425F">
        <w:t xml:space="preserve">la metodología de </w:t>
      </w:r>
      <w:r>
        <w:t>R</w:t>
      </w:r>
      <w:r w:rsidRPr="003B425F">
        <w:t xml:space="preserve">ediseño de </w:t>
      </w:r>
      <w:r>
        <w:t>P</w:t>
      </w:r>
      <w:r w:rsidRPr="003B425F">
        <w:t>rocesos y sus requerimientos, en el contexto de la crisis nacional acontecida por la pandemia relacionada con el COVID-19 como parte del Proyecto de Mejora Integral del Proceso Penal</w:t>
      </w:r>
      <w:r>
        <w:t xml:space="preserve">, por lo que el análisis en la </w:t>
      </w:r>
      <w:r w:rsidRPr="0046127F">
        <w:rPr>
          <w:b/>
          <w:bCs/>
        </w:rPr>
        <w:t xml:space="preserve">Defensa Pública </w:t>
      </w:r>
      <w:r>
        <w:rPr>
          <w:b/>
          <w:bCs/>
        </w:rPr>
        <w:t>del Segundo Circuito Judicial de la Zona Sur (Corredores)</w:t>
      </w:r>
      <w:r>
        <w:t xml:space="preserve"> se realizó en forma virtual basado en temas muy específicos tales como: estructura funcional y organizativa, conformación del Equipo de Mejora, </w:t>
      </w:r>
      <w:r w:rsidRPr="00375406">
        <w:t>Análisis Estadístico</w:t>
      </w:r>
      <w:r>
        <w:t xml:space="preserve">, </w:t>
      </w:r>
      <w:r w:rsidRPr="00375406">
        <w:t>Distribución de Circulante actual (cargas por plaza)</w:t>
      </w:r>
      <w:r>
        <w:t xml:space="preserve"> y la c</w:t>
      </w:r>
      <w:r w:rsidRPr="00375406">
        <w:t xml:space="preserve">omparación con </w:t>
      </w:r>
      <w:r>
        <w:t>el</w:t>
      </w:r>
      <w:r w:rsidRPr="00375406">
        <w:t xml:space="preserve"> </w:t>
      </w:r>
      <w:r>
        <w:lastRenderedPageBreak/>
        <w:t>M</w:t>
      </w:r>
      <w:r w:rsidRPr="00375406">
        <w:t xml:space="preserve">odelo de </w:t>
      </w:r>
      <w:r>
        <w:t>T</w:t>
      </w:r>
      <w:r w:rsidRPr="00375406">
        <w:t xml:space="preserve">ramitación </w:t>
      </w:r>
      <w:r>
        <w:t xml:space="preserve">para la Defensa Pública </w:t>
      </w:r>
      <w:r w:rsidRPr="00375406">
        <w:t xml:space="preserve">aprobado por </w:t>
      </w:r>
      <w:r>
        <w:t xml:space="preserve">el </w:t>
      </w:r>
      <w:r w:rsidRPr="00375406">
        <w:t>Consejo Superior</w:t>
      </w:r>
      <w:r>
        <w:t>, lo anterior como insumo para evidenciar oportunidades de mejora en la oficina.</w:t>
      </w:r>
    </w:p>
    <w:p w14:paraId="2EC00BF0" w14:textId="77777777" w:rsidR="00C21B63" w:rsidRDefault="00C21B63">
      <w:pPr>
        <w:spacing w:before="0" w:after="0" w:line="240" w:lineRule="auto"/>
        <w:jc w:val="left"/>
      </w:pPr>
    </w:p>
    <w:p w14:paraId="1896D593" w14:textId="77777777" w:rsidR="00242135" w:rsidRDefault="00242135">
      <w:pPr>
        <w:spacing w:before="0" w:after="0" w:line="240" w:lineRule="auto"/>
        <w:jc w:val="left"/>
      </w:pPr>
    </w:p>
    <w:p w14:paraId="6D8C24A4" w14:textId="77777777" w:rsidR="00242135" w:rsidRDefault="00242135">
      <w:pPr>
        <w:spacing w:before="0" w:after="0" w:line="240" w:lineRule="auto"/>
        <w:jc w:val="left"/>
      </w:pPr>
    </w:p>
    <w:p w14:paraId="3466A948" w14:textId="77777777" w:rsidR="00580B9C" w:rsidRPr="00AD21F2" w:rsidRDefault="00580B9C">
      <w:pPr>
        <w:pStyle w:val="Ttulo1"/>
      </w:pPr>
      <w:r w:rsidRPr="00AD21F2">
        <w:t>Estructura Organizacional</w:t>
      </w:r>
    </w:p>
    <w:p w14:paraId="6178F2D1" w14:textId="77777777" w:rsidR="007F2D36" w:rsidRPr="00AD21F2" w:rsidRDefault="007F2D36" w:rsidP="007A7F24">
      <w:r w:rsidRPr="00AD21F2">
        <w:t xml:space="preserve">A continuación, se muestra el organigrama al momento del abordaje de la Defensa Pública </w:t>
      </w:r>
      <w:r w:rsidR="0021534C">
        <w:t>de Osa</w:t>
      </w:r>
      <w:r w:rsidR="00EE2144">
        <w:t>,</w:t>
      </w:r>
      <w:r w:rsidRPr="00AD21F2">
        <w:t xml:space="preserve"> a </w:t>
      </w:r>
      <w:r w:rsidR="0021534C">
        <w:t>octubre</w:t>
      </w:r>
      <w:r w:rsidR="00C64FEB">
        <w:t xml:space="preserve"> de 2020</w:t>
      </w:r>
      <w:r w:rsidRPr="00AD21F2">
        <w:t>:</w:t>
      </w:r>
    </w:p>
    <w:p w14:paraId="78081696" w14:textId="77777777" w:rsidR="007F2D36" w:rsidRPr="004A01F1" w:rsidRDefault="007F2D36" w:rsidP="004A01F1">
      <w:pPr>
        <w:jc w:val="center"/>
        <w:rPr>
          <w:b/>
          <w:bCs/>
        </w:rPr>
      </w:pPr>
      <w:r w:rsidRPr="004A01F1">
        <w:rPr>
          <w:b/>
          <w:bCs/>
        </w:rPr>
        <w:t xml:space="preserve">Figura </w:t>
      </w:r>
      <w:r w:rsidRPr="004A01F1">
        <w:rPr>
          <w:b/>
          <w:bCs/>
        </w:rPr>
        <w:fldChar w:fldCharType="begin"/>
      </w:r>
      <w:r w:rsidRPr="004A01F1">
        <w:rPr>
          <w:b/>
          <w:bCs/>
        </w:rPr>
        <w:instrText xml:space="preserve"> SEQ Figura \* ARABIC </w:instrText>
      </w:r>
      <w:r w:rsidRPr="004A01F1">
        <w:rPr>
          <w:b/>
          <w:bCs/>
        </w:rPr>
        <w:fldChar w:fldCharType="separate"/>
      </w:r>
      <w:r w:rsidR="00B7560D">
        <w:rPr>
          <w:b/>
          <w:bCs/>
          <w:noProof/>
        </w:rPr>
        <w:t>1</w:t>
      </w:r>
      <w:r w:rsidRPr="004A01F1">
        <w:rPr>
          <w:b/>
          <w:bCs/>
        </w:rPr>
        <w:fldChar w:fldCharType="end"/>
      </w:r>
      <w:r w:rsidRPr="004A01F1">
        <w:rPr>
          <w:b/>
          <w:bCs/>
        </w:rPr>
        <w:t xml:space="preserve"> Estructura organizacional de la Defensa Pública </w:t>
      </w:r>
      <w:r w:rsidR="0021534C">
        <w:rPr>
          <w:b/>
          <w:bCs/>
        </w:rPr>
        <w:t>de Osa</w:t>
      </w:r>
      <w:r w:rsidRPr="004A01F1">
        <w:rPr>
          <w:b/>
          <w:bCs/>
        </w:rPr>
        <w:t xml:space="preserve">, a </w:t>
      </w:r>
      <w:r w:rsidR="0021534C">
        <w:rPr>
          <w:b/>
          <w:bCs/>
        </w:rPr>
        <w:t>octubre</w:t>
      </w:r>
      <w:r w:rsidR="00C64FEB">
        <w:rPr>
          <w:b/>
          <w:bCs/>
        </w:rPr>
        <w:t xml:space="preserve"> de 2020</w:t>
      </w:r>
    </w:p>
    <w:p w14:paraId="69577073" w14:textId="77777777" w:rsidR="007F2D36" w:rsidRPr="00AD21F2" w:rsidRDefault="00750DE4" w:rsidP="0021534C">
      <w:pPr>
        <w:spacing w:before="0" w:after="0"/>
        <w:jc w:val="center"/>
      </w:pPr>
      <w:r>
        <w:rPr>
          <w:noProof/>
        </w:rPr>
        <mc:AlternateContent>
          <mc:Choice Requires="wps">
            <w:drawing>
              <wp:anchor distT="0" distB="0" distL="114300" distR="114300" simplePos="0" relativeHeight="251659265" behindDoc="0" locked="0" layoutInCell="1" allowOverlap="1" wp14:anchorId="5EFF124D" wp14:editId="7A6DF17B">
                <wp:simplePos x="0" y="0"/>
                <wp:positionH relativeFrom="column">
                  <wp:posOffset>4798115</wp:posOffset>
                </wp:positionH>
                <wp:positionV relativeFrom="paragraph">
                  <wp:posOffset>740741</wp:posOffset>
                </wp:positionV>
                <wp:extent cx="222637" cy="286247"/>
                <wp:effectExtent l="0" t="0" r="25400" b="19050"/>
                <wp:wrapNone/>
                <wp:docPr id="8" name="Rectángulo 8"/>
                <wp:cNvGraphicFramePr/>
                <a:graphic xmlns:a="http://schemas.openxmlformats.org/drawingml/2006/main">
                  <a:graphicData uri="http://schemas.microsoft.com/office/word/2010/wordprocessingShape">
                    <wps:wsp>
                      <wps:cNvSpPr/>
                      <wps:spPr>
                        <a:xfrm>
                          <a:off x="0" y="0"/>
                          <a:ext cx="222637" cy="2862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54F157" id="Rectángulo 8" o:spid="_x0000_s1026" style="position:absolute;margin-left:377.8pt;margin-top:58.35pt;width:17.55pt;height:22.55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" fillcolor="white [3212]" strokecolor="white [3212]" strokeweight="1pt"/>
            </w:pict>
          </mc:Fallback>
        </mc:AlternateContent>
      </w:r>
      <w:r w:rsidR="0021534C">
        <w:rPr>
          <w:noProof/>
        </w:rPr>
        <w:drawing>
          <wp:inline distT="0" distB="0" distL="0" distR="0" wp14:anchorId="66D5EFE5" wp14:editId="386119E8">
            <wp:extent cx="5943600" cy="222414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6205"/>
                    <a:stretch/>
                  </pic:blipFill>
                  <pic:spPr bwMode="auto">
                    <a:xfrm>
                      <a:off x="0" y="0"/>
                      <a:ext cx="5968024" cy="2233281"/>
                    </a:xfrm>
                    <a:prstGeom prst="rect">
                      <a:avLst/>
                    </a:prstGeom>
                    <a:noFill/>
                    <a:ln>
                      <a:noFill/>
                    </a:ln>
                    <a:extLst>
                      <a:ext uri="{53640926-AAD7-44D8-BBD7-CCE9431645EC}">
                        <a14:shadowObscured xmlns:a14="http://schemas.microsoft.com/office/drawing/2010/main"/>
                      </a:ext>
                    </a:extLst>
                  </pic:spPr>
                </pic:pic>
              </a:graphicData>
            </a:graphic>
          </wp:inline>
        </w:drawing>
      </w:r>
    </w:p>
    <w:p w14:paraId="5A81E4A3" w14:textId="77777777" w:rsidR="007F2D36" w:rsidRPr="004A01F1" w:rsidRDefault="007F2D36" w:rsidP="004A01F1">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de Osa</w:t>
      </w:r>
      <w:r w:rsidRPr="004A01F1">
        <w:rPr>
          <w:b/>
          <w:bCs/>
          <w:sz w:val="18"/>
          <w:szCs w:val="16"/>
        </w:rPr>
        <w:t>.</w:t>
      </w:r>
    </w:p>
    <w:p w14:paraId="442D1A88" w14:textId="77777777" w:rsidR="00194F5F" w:rsidRDefault="0080696B" w:rsidP="007A7F24">
      <w:r w:rsidRPr="0042463F">
        <w:t>L</w:t>
      </w:r>
      <w:r w:rsidR="007F2D36" w:rsidRPr="0042463F">
        <w:t xml:space="preserve">a </w:t>
      </w:r>
      <w:r w:rsidR="00194F5F" w:rsidRPr="0042463F">
        <w:t xml:space="preserve">estructura organizacional de la </w:t>
      </w:r>
      <w:r w:rsidR="007F2D36" w:rsidRPr="0042463F">
        <w:t xml:space="preserve">Defensa Pública </w:t>
      </w:r>
      <w:r w:rsidR="0021534C">
        <w:t>de Osa</w:t>
      </w:r>
      <w:r w:rsidR="007F2D36" w:rsidRPr="0042463F">
        <w:t xml:space="preserve"> </w:t>
      </w:r>
      <w:r w:rsidR="00194F5F" w:rsidRPr="0042463F">
        <w:t xml:space="preserve">se encabeza por la coordinación de la oficina, </w:t>
      </w:r>
      <w:r w:rsidR="00C21B63" w:rsidRPr="0042463F">
        <w:t>e</w:t>
      </w:r>
      <w:r w:rsidR="00750DE4" w:rsidRPr="0042463F">
        <w:t xml:space="preserve">l Lic. </w:t>
      </w:r>
      <w:r w:rsidR="0021534C">
        <w:t>Álvaro Porras Murillo</w:t>
      </w:r>
      <w:r w:rsidR="00750DE4" w:rsidRPr="0042463F">
        <w:t xml:space="preserve">, </w:t>
      </w:r>
      <w:r w:rsidR="00C21B63" w:rsidRPr="0042463F">
        <w:t xml:space="preserve">el </w:t>
      </w:r>
      <w:r w:rsidR="00194F5F" w:rsidRPr="0042463F">
        <w:t xml:space="preserve">cual tramita asuntos de </w:t>
      </w:r>
      <w:r w:rsidR="00750DE4" w:rsidRPr="0042463F">
        <w:t>Penal</w:t>
      </w:r>
      <w:r w:rsidR="0021534C">
        <w:t xml:space="preserve"> Ordinario</w:t>
      </w:r>
      <w:r w:rsidR="00B4635F" w:rsidRPr="0042463F">
        <w:t xml:space="preserve"> y</w:t>
      </w:r>
      <w:r w:rsidR="00FC2F59" w:rsidRPr="0042463F">
        <w:t>,</w:t>
      </w:r>
      <w:r w:rsidR="00B4635F" w:rsidRPr="0042463F">
        <w:t xml:space="preserve"> mantiene una carga de trabajo diferenciada, en cumplimiento de la circular 13-2019 de la Jefatura de la Defensa Pública, del 25 de octubre de 2019, ya que la Defensa Pública </w:t>
      </w:r>
      <w:r w:rsidR="0021534C">
        <w:t>de Osa</w:t>
      </w:r>
      <w:r w:rsidR="00B4635F" w:rsidRPr="0042463F">
        <w:t xml:space="preserve"> se considera como “Oficina </w:t>
      </w:r>
      <w:r w:rsidR="0021534C">
        <w:t>Mediana</w:t>
      </w:r>
      <w:r w:rsidR="00B4635F" w:rsidRPr="0042463F">
        <w:t xml:space="preserve">” al contar con </w:t>
      </w:r>
      <w:r w:rsidR="0021534C">
        <w:t>5</w:t>
      </w:r>
      <w:r w:rsidR="00B4635F" w:rsidRPr="0042463F">
        <w:t xml:space="preserve"> funcionarios judiciales y por tal, la coordinación mantiene una reducción de un </w:t>
      </w:r>
      <w:r w:rsidR="00D40256">
        <w:t>3</w:t>
      </w:r>
      <w:r w:rsidR="00B4635F" w:rsidRPr="0042463F">
        <w:t xml:space="preserve">0% de la carga de trabajo </w:t>
      </w:r>
      <w:r w:rsidR="00750DE4" w:rsidRPr="0042463F">
        <w:t>ordinaria</w:t>
      </w:r>
      <w:r w:rsidR="00B4635F" w:rsidRPr="0042463F">
        <w:t>.</w:t>
      </w:r>
    </w:p>
    <w:p w14:paraId="115F9AAB" w14:textId="77777777" w:rsidR="00D40256" w:rsidRDefault="00B7560D" w:rsidP="007A7F24">
      <w:r>
        <w:t>En cuanto al área penal</w:t>
      </w:r>
      <w:r w:rsidR="007F2D36" w:rsidRPr="00AD21F2">
        <w:t xml:space="preserve">, la Defensa Pública </w:t>
      </w:r>
      <w:r w:rsidR="0021534C">
        <w:t>de Osa</w:t>
      </w:r>
      <w:r w:rsidR="007F2D36" w:rsidRPr="00AD21F2">
        <w:t xml:space="preserve"> cuenta </w:t>
      </w:r>
      <w:r w:rsidR="0042463F">
        <w:t xml:space="preserve">dos </w:t>
      </w:r>
      <w:r>
        <w:t>personas defensoras</w:t>
      </w:r>
      <w:r w:rsidR="0042463F">
        <w:t xml:space="preserve"> que tramitan asuntos penales ordinarios</w:t>
      </w:r>
      <w:r w:rsidR="00D40256">
        <w:t>, donde</w:t>
      </w:r>
      <w:r w:rsidR="0042463F">
        <w:t xml:space="preserve"> </w:t>
      </w:r>
      <w:r w:rsidR="00D40256">
        <w:t xml:space="preserve">uno de ellos mantiene el recargo de Penalización y, entre las </w:t>
      </w:r>
      <w:r w:rsidR="00D40256">
        <w:lastRenderedPageBreak/>
        <w:t>tres personas defensoras penales (incluyendo la coordinación) se distribuyen los asuntos Disciplinarios y Contravencionales. Además, el Licenciado Porras Murillo menciona que, las tres personas defensoras asumen la asesoría técnica a personas usuarias de Pensiones Alimentarias que así lo requieran, esto debido a que no cuentan con una figura especializada y tampoco reciben colaboración de otras oficinas; únicamente cuando las personas usuarias se encuentran en condición de vulnerabilidad, asumen la tramitación del asunto (se apersonan en el asunto.</w:t>
      </w:r>
    </w:p>
    <w:p w14:paraId="1BBD3BA2" w14:textId="77777777" w:rsidR="00B7560D" w:rsidRDefault="00B7560D" w:rsidP="007A7F24">
      <w:r>
        <w:t>Respecto</w:t>
      </w:r>
      <w:r w:rsidR="00D86575">
        <w:t xml:space="preserve"> al área de </w:t>
      </w:r>
      <w:r>
        <w:t xml:space="preserve">asistencia social, </w:t>
      </w:r>
      <w:r w:rsidRPr="00AD21F2">
        <w:t xml:space="preserve">la Defensa Pública </w:t>
      </w:r>
      <w:r w:rsidR="0021534C">
        <w:t>de Osa</w:t>
      </w:r>
      <w:r>
        <w:t xml:space="preserve"> cuenta con </w:t>
      </w:r>
      <w:r w:rsidR="00D86575">
        <w:t>un</w:t>
      </w:r>
      <w:r>
        <w:t xml:space="preserve"> recurso de Defensora o Defensor Público</w:t>
      </w:r>
      <w:r w:rsidR="00D86575">
        <w:t xml:space="preserve"> de</w:t>
      </w:r>
      <w:r>
        <w:t xml:space="preserve"> Laboral.</w:t>
      </w:r>
    </w:p>
    <w:p w14:paraId="45A58174" w14:textId="77777777" w:rsidR="00B7560D" w:rsidRDefault="00B7560D" w:rsidP="007A7F24">
      <w:r w:rsidRPr="00D40256">
        <w:t xml:space="preserve">Finalmente, </w:t>
      </w:r>
      <w:r w:rsidR="00D40256" w:rsidRPr="00D40256">
        <w:t>el área administrativa consta de una plaza de Secretaria 1, la cual brinda soporte administrativo a los recursos penales y el recurso de asistencia social</w:t>
      </w:r>
      <w:r w:rsidR="00D86575">
        <w:t>.</w:t>
      </w:r>
    </w:p>
    <w:p w14:paraId="7964238B" w14:textId="77777777" w:rsidR="005E2EF7" w:rsidRPr="00D40256" w:rsidRDefault="005E2EF7" w:rsidP="007A7F24"/>
    <w:p w14:paraId="11B474A0" w14:textId="77777777" w:rsidR="00580B9C" w:rsidRPr="0073409B" w:rsidRDefault="00580B9C">
      <w:pPr>
        <w:pStyle w:val="Ttulo1"/>
      </w:pPr>
      <w:bookmarkStart w:id="1" w:name="_Hlk536438421"/>
      <w:r w:rsidRPr="0073409B">
        <w:t>Definición de Equipo de Mejora de Procesos</w:t>
      </w:r>
      <w:bookmarkEnd w:id="1"/>
    </w:p>
    <w:p w14:paraId="52EACB9B" w14:textId="77777777" w:rsidR="00F224D5" w:rsidRDefault="00F224D5" w:rsidP="007A7F24">
      <w:r>
        <w:t xml:space="preserve">En la reunión de inicio de abordaje en razón del Proyecto Mejora Integral del Proceso Penal, realizada el 02 de </w:t>
      </w:r>
      <w:r w:rsidR="00D86575">
        <w:t>octubre</w:t>
      </w:r>
      <w:r>
        <w:t xml:space="preserve"> de 2020, minuta 3</w:t>
      </w:r>
      <w:r w:rsidR="00D86575">
        <w:t>84</w:t>
      </w:r>
      <w:r>
        <w:t xml:space="preserve">-PLA-MI-MNTA-2020; se acuerda con la Lic. </w:t>
      </w:r>
      <w:r w:rsidR="00D86575">
        <w:t>Álvaro Porras Murillo</w:t>
      </w:r>
      <w:r>
        <w:t>, Defensor</w:t>
      </w:r>
      <w:r w:rsidR="00D86575">
        <w:t xml:space="preserve"> Público</w:t>
      </w:r>
      <w:r>
        <w:t xml:space="preserve"> Coordinador </w:t>
      </w:r>
      <w:r w:rsidR="0021534C">
        <w:t>de Osa</w:t>
      </w:r>
      <w:r>
        <w:t xml:space="preserve"> que el Equipo de Mejora de Procesos se encuentra conformado por los siguientes servidores judiciales:</w:t>
      </w:r>
    </w:p>
    <w:p w14:paraId="1491DCF7" w14:textId="77777777" w:rsidR="00F224D5" w:rsidRPr="004F1A98" w:rsidRDefault="00F224D5" w:rsidP="004F1A98">
      <w:pPr>
        <w:spacing w:before="0" w:after="0" w:line="240" w:lineRule="auto"/>
        <w:jc w:val="center"/>
        <w:rPr>
          <w:b/>
          <w:bCs/>
        </w:rPr>
      </w:pPr>
      <w:r w:rsidRPr="004F1A98">
        <w:rPr>
          <w:b/>
          <w:bCs/>
        </w:rPr>
        <w:t xml:space="preserve">Cuadro </w:t>
      </w:r>
      <w:r w:rsidRPr="004F1A98">
        <w:rPr>
          <w:b/>
          <w:bCs/>
        </w:rPr>
        <w:fldChar w:fldCharType="begin"/>
      </w:r>
      <w:r w:rsidRPr="004F1A98">
        <w:rPr>
          <w:b/>
          <w:bCs/>
        </w:rPr>
        <w:instrText xml:space="preserve"> SEQ Cuadro \* ARABIC </w:instrText>
      </w:r>
      <w:r w:rsidRPr="004F1A98">
        <w:rPr>
          <w:b/>
          <w:bCs/>
        </w:rPr>
        <w:fldChar w:fldCharType="separate"/>
      </w:r>
      <w:r w:rsidR="004F1A98">
        <w:rPr>
          <w:b/>
          <w:bCs/>
          <w:noProof/>
        </w:rPr>
        <w:t>1</w:t>
      </w:r>
      <w:r w:rsidRPr="004F1A98">
        <w:rPr>
          <w:b/>
          <w:bCs/>
        </w:rPr>
        <w:fldChar w:fldCharType="end"/>
      </w:r>
      <w:r w:rsidRPr="004F1A98">
        <w:rPr>
          <w:b/>
          <w:bCs/>
        </w:rPr>
        <w:t xml:space="preserve"> </w:t>
      </w:r>
    </w:p>
    <w:p w14:paraId="3AD6B989" w14:textId="77777777" w:rsidR="004F1A98" w:rsidRPr="004F1A98" w:rsidRDefault="00F224D5" w:rsidP="00D01035">
      <w:pPr>
        <w:spacing w:before="0" w:after="0" w:line="240" w:lineRule="auto"/>
        <w:jc w:val="center"/>
        <w:rPr>
          <w:b/>
          <w:bCs/>
        </w:rPr>
      </w:pPr>
      <w:r w:rsidRPr="004F1A98">
        <w:rPr>
          <w:b/>
          <w:bCs/>
        </w:rPr>
        <w:t>Equipo de Mejora de Procesos</w:t>
      </w:r>
      <w:r w:rsidR="00D01035">
        <w:rPr>
          <w:b/>
          <w:bCs/>
        </w:rPr>
        <w:t>:</w:t>
      </w:r>
      <w:r w:rsidRPr="004F1A98">
        <w:rPr>
          <w:b/>
          <w:bCs/>
        </w:rPr>
        <w:t xml:space="preserve"> </w:t>
      </w:r>
      <w:r w:rsidR="004F1A98">
        <w:rPr>
          <w:b/>
          <w:bCs/>
        </w:rPr>
        <w:t xml:space="preserve">Defensa Pública </w:t>
      </w:r>
      <w:r w:rsidR="0021534C">
        <w:rPr>
          <w:b/>
          <w:bCs/>
        </w:rPr>
        <w:t>de Osa</w:t>
      </w:r>
    </w:p>
    <w:tbl>
      <w:tblPr>
        <w:tblStyle w:val="Tablaconcuadrcula"/>
        <w:tblW w:w="0" w:type="auto"/>
        <w:jc w:val="center"/>
        <w:tblLook w:val="04A0" w:firstRow="1" w:lastRow="0" w:firstColumn="1" w:lastColumn="0" w:noHBand="0" w:noVBand="1"/>
      </w:tblPr>
      <w:tblGrid>
        <w:gridCol w:w="3496"/>
      </w:tblGrid>
      <w:tr w:rsidR="00F224D5" w:rsidRPr="00F224D5" w14:paraId="2A5B15E8" w14:textId="77777777" w:rsidTr="00F224D5">
        <w:trPr>
          <w:jc w:val="center"/>
        </w:trPr>
        <w:tc>
          <w:tcPr>
            <w:tcW w:w="0" w:type="auto"/>
            <w:shd w:val="clear" w:color="auto" w:fill="8EAADB" w:themeFill="accent1" w:themeFillTint="99"/>
          </w:tcPr>
          <w:p w14:paraId="5A989363" w14:textId="77777777" w:rsidR="00F224D5" w:rsidRPr="00F224D5" w:rsidRDefault="00F224D5" w:rsidP="004F1A98">
            <w:pPr>
              <w:spacing w:before="0" w:after="0" w:line="240" w:lineRule="auto"/>
              <w:jc w:val="center"/>
              <w:rPr>
                <w:b/>
                <w:bCs/>
              </w:rPr>
            </w:pPr>
            <w:r w:rsidRPr="00F224D5">
              <w:rPr>
                <w:b/>
                <w:bCs/>
              </w:rPr>
              <w:t>Equipo de mejora de proceso</w:t>
            </w:r>
            <w:r w:rsidR="004F1A98">
              <w:rPr>
                <w:b/>
                <w:bCs/>
              </w:rPr>
              <w:t>s</w:t>
            </w:r>
          </w:p>
        </w:tc>
      </w:tr>
      <w:bookmarkStart w:id="2" w:name="_MON_1665816933"/>
      <w:bookmarkEnd w:id="2"/>
      <w:tr w:rsidR="00F224D5" w14:paraId="359493EE" w14:textId="77777777" w:rsidTr="00F224D5">
        <w:trPr>
          <w:jc w:val="center"/>
        </w:trPr>
        <w:tc>
          <w:tcPr>
            <w:tcW w:w="0" w:type="auto"/>
          </w:tcPr>
          <w:p w14:paraId="03643010" w14:textId="77777777" w:rsidR="00F224D5" w:rsidRDefault="00D86575" w:rsidP="00F224D5">
            <w:pPr>
              <w:spacing w:before="0" w:after="0" w:line="240" w:lineRule="auto"/>
              <w:jc w:val="center"/>
            </w:pPr>
            <w:r>
              <w:object w:dxaOrig="1508" w:dyaOrig="983" w14:anchorId="002B9A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8.75pt" o:ole="">
                  <v:imagedata r:id="rId20" o:title=""/>
                </v:shape>
                <o:OLEObject Type="Embed" ProgID="Word.Document.8" ShapeID="_x0000_i1026" DrawAspect="Icon" ObjectID="_1693902704" r:id="rId21">
                  <o:FieldCodes>\s</o:FieldCodes>
                </o:OLEObject>
              </w:object>
            </w:r>
          </w:p>
        </w:tc>
      </w:tr>
    </w:tbl>
    <w:p w14:paraId="1FFBDB31" w14:textId="77777777" w:rsidR="004F1A98" w:rsidRPr="004A01F1" w:rsidRDefault="004F1A98" w:rsidP="004F1A98">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de Osa</w:t>
      </w:r>
      <w:r w:rsidRPr="004A01F1">
        <w:rPr>
          <w:b/>
          <w:bCs/>
          <w:sz w:val="18"/>
          <w:szCs w:val="16"/>
        </w:rPr>
        <w:t>.</w:t>
      </w:r>
    </w:p>
    <w:p w14:paraId="1C14B674" w14:textId="77777777" w:rsidR="005E2EF7" w:rsidRDefault="005E2EF7" w:rsidP="007A7F24"/>
    <w:p w14:paraId="61A836D6" w14:textId="77777777" w:rsidR="00942874" w:rsidRDefault="00CA795F" w:rsidP="007A7F24">
      <w:r>
        <w:t xml:space="preserve">Es importante hacer mención que, </w:t>
      </w:r>
      <w:r w:rsidR="00942874" w:rsidRPr="00AD21F2">
        <w:t>en la medida de lo posible</w:t>
      </w:r>
      <w:r>
        <w:t>,</w:t>
      </w:r>
      <w:r w:rsidR="00942874" w:rsidRPr="00AD21F2">
        <w:t xml:space="preserve"> este Equipo de Trabajo estará conformado por los titulares del puesto, y en caso de ausencia de alguno de los integrantes, </w:t>
      </w:r>
      <w:r w:rsidR="00942874" w:rsidRPr="00AD21F2">
        <w:lastRenderedPageBreak/>
        <w:t xml:space="preserve">éste podrá sustituirse por la persona suplente, de manera que el Equipo de Mejora deberá siempre estar integrado por </w:t>
      </w:r>
      <w:r w:rsidR="00942874">
        <w:t xml:space="preserve">al menos una plaza por cada tipo de puesto de la oficina, esto </w:t>
      </w:r>
      <w:r w:rsidR="00E536EA">
        <w:t xml:space="preserve">debido </w:t>
      </w:r>
      <w:r w:rsidR="00942874">
        <w:t xml:space="preserve">a que </w:t>
      </w:r>
      <w:r w:rsidR="00942874" w:rsidRPr="004F30B1">
        <w:t>se considera importante incorporar todas las áreas del despacho</w:t>
      </w:r>
      <w:r w:rsidR="00E536EA">
        <w:t>,</w:t>
      </w:r>
      <w:r w:rsidR="00942874" w:rsidRPr="004F30B1">
        <w:t xml:space="preserve"> de forma que exista comunicación y control de cada una de las tareas desarrolladas por los diferentes colaboradores de la Defensa Pública.</w:t>
      </w:r>
    </w:p>
    <w:p w14:paraId="0D4CA083" w14:textId="77777777" w:rsidR="005E2EF7" w:rsidRDefault="005E2EF7" w:rsidP="007A7F24"/>
    <w:p w14:paraId="4FB6833A" w14:textId="77777777" w:rsidR="00FA7A1C" w:rsidRPr="00D25270" w:rsidRDefault="00FA7A1C">
      <w:pPr>
        <w:pStyle w:val="Ttulo1"/>
      </w:pPr>
      <w:r w:rsidRPr="00D25270">
        <w:t>Resultados del Diagnóstico</w:t>
      </w:r>
    </w:p>
    <w:p w14:paraId="27D52668" w14:textId="77777777" w:rsidR="00607DD3" w:rsidRDefault="00AD21F2" w:rsidP="00607DD3">
      <w:pPr>
        <w:rPr>
          <w:rFonts w:cs="Times New Roman"/>
          <w:color w:val="000000"/>
          <w:lang w:eastAsia="zh-CN"/>
        </w:rPr>
      </w:pPr>
      <w:r w:rsidRPr="00541FDA">
        <w:t xml:space="preserve">El </w:t>
      </w:r>
      <w:r w:rsidR="000726CB" w:rsidRPr="00541FDA">
        <w:t xml:space="preserve">primer acercamiento de la </w:t>
      </w:r>
      <w:r w:rsidRPr="00541FDA">
        <w:t xml:space="preserve">Dirección de Planificación en la Defensa Pública </w:t>
      </w:r>
      <w:r w:rsidR="0021534C" w:rsidRPr="00541FDA">
        <w:t>de Osa</w:t>
      </w:r>
      <w:r w:rsidRPr="00541FDA">
        <w:t xml:space="preserve"> </w:t>
      </w:r>
      <w:r w:rsidR="000726CB" w:rsidRPr="00541FDA">
        <w:t xml:space="preserve">se realiza </w:t>
      </w:r>
      <w:r w:rsidR="0023627E" w:rsidRPr="00541FDA">
        <w:t>el 0</w:t>
      </w:r>
      <w:r w:rsidR="00607DD3" w:rsidRPr="00541FDA">
        <w:t xml:space="preserve">2 de </w:t>
      </w:r>
      <w:r w:rsidR="00541FDA" w:rsidRPr="00541FDA">
        <w:t>octubre</w:t>
      </w:r>
      <w:r w:rsidR="00607DD3" w:rsidRPr="00541FDA">
        <w:t xml:space="preserve"> de 20</w:t>
      </w:r>
      <w:r w:rsidR="0023627E" w:rsidRPr="00541FDA">
        <w:t>20, respaldada por medio de la minuta 3</w:t>
      </w:r>
      <w:r w:rsidR="00541FDA" w:rsidRPr="00541FDA">
        <w:t>84</w:t>
      </w:r>
      <w:r w:rsidR="0023627E" w:rsidRPr="00541FDA">
        <w:t xml:space="preserve">-PLA-MI-MNTA-2020, donde se </w:t>
      </w:r>
      <w:r w:rsidR="00607DD3" w:rsidRPr="00541FDA">
        <w:t>realiza la reunión inicial de abordaje</w:t>
      </w:r>
      <w:r w:rsidR="0023627E" w:rsidRPr="00541FDA">
        <w:t xml:space="preserve">. </w:t>
      </w:r>
      <w:r w:rsidR="00607DD3" w:rsidRPr="00541FDA">
        <w:rPr>
          <w:rFonts w:cs="Times New Roman"/>
          <w:color w:val="000000"/>
          <w:lang w:eastAsia="zh-CN"/>
        </w:rPr>
        <w:t>En dicha reunión inicial se enfatiza en que este abordaje virtual se basa en una metodología de trabajo adaptada por la Dirección de Planificación, como consecuencia a la emergencia nacional que vivimos provocada por la enfermedad COVID-19 (Coronavirus). A grandes rasgos, el abordaje consta de dos semanas y, el objetivo radica en tener un mapeo general de la oficina, considerando la estructura organizacional y funcional, así como un análisis estadístico y de cargas de trabajo; de modo que se identifiquen las oportunidades de mejora pertinentes, según el Modelo de Tramitación aprobado para la Defensa Pública.</w:t>
      </w:r>
    </w:p>
    <w:p w14:paraId="372F318F" w14:textId="77777777" w:rsidR="00607DD3" w:rsidRDefault="00607DD3" w:rsidP="00607DD3">
      <w:pPr>
        <w:spacing w:before="240"/>
        <w:rPr>
          <w:rFonts w:cs="Times New Roman"/>
          <w:color w:val="000000"/>
          <w:lang w:eastAsia="zh-CN"/>
        </w:rPr>
      </w:pPr>
      <w:r>
        <w:rPr>
          <w:rFonts w:cs="Times New Roman"/>
          <w:color w:val="000000"/>
          <w:lang w:eastAsia="zh-CN"/>
        </w:rPr>
        <w:t>Se aclara además que, la Dirección de Planificación considera que el trabajo de campo es indispensable para poder realizar un mejor análisis del quehacer diario de la oficina, que como es bien sabido además, la dinámica de trabajo actual de la oficina no se apega a las condiciones normales de trabajo en cuanto a atención de personas usuarias, atención de audiencias y cargas de trabajo, entre otras; por lo cual se tomó la decisión de hacer abordajes iniciales en las oficinas de la Defensa Pública, de manera que se puedan recabar insumos que si bien permitan hacer algunas recomendaciones de forma inmediata, sirvan de insumo para el futuro abordaje que se realizará a la oficina ya bajo condiciones de trabajo normales y donde se pueda realizar el trabajo de campo por parte de la persona profesional de la Dirección de Planificación.</w:t>
      </w:r>
    </w:p>
    <w:p w14:paraId="288D0342" w14:textId="77777777" w:rsidR="00E9704D" w:rsidRDefault="00E9704D" w:rsidP="007A7F24">
      <w:r w:rsidRPr="00AD21F2">
        <w:t xml:space="preserve">En la siguiente presentación se detalla el resultado del diagnóstico realizado en la Defensa Pública </w:t>
      </w:r>
      <w:r w:rsidR="0021534C">
        <w:t>de Osa</w:t>
      </w:r>
      <w:r>
        <w:t>, la cual contiene los siguientes apartados:</w:t>
      </w:r>
    </w:p>
    <w:p w14:paraId="44C2B951" w14:textId="77777777" w:rsidR="00E9704D" w:rsidRDefault="00E9704D" w:rsidP="00541FDA">
      <w:pPr>
        <w:pStyle w:val="Prrafodelista"/>
        <w:numPr>
          <w:ilvl w:val="0"/>
          <w:numId w:val="2"/>
        </w:numPr>
      </w:pPr>
      <w:r>
        <w:lastRenderedPageBreak/>
        <w:t xml:space="preserve">Estructura organizacional y funcional </w:t>
      </w:r>
      <w:r w:rsidR="00386162" w:rsidRPr="00386162">
        <w:rPr>
          <w:b/>
          <w:bCs/>
        </w:rPr>
        <w:t xml:space="preserve">(Dispositiva </w:t>
      </w:r>
      <w:r w:rsidR="00495B0F">
        <w:rPr>
          <w:b/>
          <w:bCs/>
        </w:rPr>
        <w:t>4</w:t>
      </w:r>
      <w:r w:rsidR="00386162" w:rsidRPr="00386162">
        <w:rPr>
          <w:b/>
          <w:bCs/>
        </w:rPr>
        <w:t>)</w:t>
      </w:r>
      <w:r w:rsidR="00386162">
        <w:t>.</w:t>
      </w:r>
    </w:p>
    <w:p w14:paraId="7D4C370F" w14:textId="77777777" w:rsidR="00E9704D" w:rsidRPr="00660F10" w:rsidRDefault="00E9704D" w:rsidP="00541FDA">
      <w:pPr>
        <w:pStyle w:val="Prrafodelista"/>
        <w:numPr>
          <w:ilvl w:val="0"/>
          <w:numId w:val="2"/>
        </w:numPr>
      </w:pPr>
      <w:r w:rsidRPr="00660F10">
        <w:t>Definición del equipo de mejora de procesos</w:t>
      </w:r>
      <w:r w:rsidR="00386162" w:rsidRPr="00660F10">
        <w:t xml:space="preserve"> </w:t>
      </w:r>
      <w:r w:rsidR="00386162" w:rsidRPr="00660F10">
        <w:rPr>
          <w:b/>
          <w:bCs/>
        </w:rPr>
        <w:t xml:space="preserve">(Diapositiva </w:t>
      </w:r>
      <w:r w:rsidR="00541FDA">
        <w:rPr>
          <w:b/>
          <w:bCs/>
        </w:rPr>
        <w:t>5</w:t>
      </w:r>
      <w:r w:rsidR="00386162" w:rsidRPr="00660F10">
        <w:rPr>
          <w:b/>
          <w:bCs/>
        </w:rPr>
        <w:t>)</w:t>
      </w:r>
      <w:r w:rsidR="00386162" w:rsidRPr="00660F10">
        <w:t>.</w:t>
      </w:r>
    </w:p>
    <w:p w14:paraId="6FE92418" w14:textId="77777777" w:rsidR="00E9704D" w:rsidRPr="00D61CDA" w:rsidRDefault="00E9704D" w:rsidP="00541FDA">
      <w:pPr>
        <w:pStyle w:val="Prrafodelista"/>
        <w:numPr>
          <w:ilvl w:val="0"/>
          <w:numId w:val="2"/>
        </w:numPr>
      </w:pPr>
      <w:r w:rsidRPr="00D61CDA">
        <w:t xml:space="preserve">Análisis estadístico </w:t>
      </w:r>
      <w:r w:rsidRPr="00D61CDA">
        <w:rPr>
          <w:b/>
          <w:bCs/>
        </w:rPr>
        <w:t>(</w:t>
      </w:r>
      <w:r w:rsidR="003A35C7" w:rsidRPr="00D61CDA">
        <w:rPr>
          <w:b/>
          <w:bCs/>
        </w:rPr>
        <w:t xml:space="preserve">Diapositiva </w:t>
      </w:r>
      <w:r w:rsidR="00541FDA">
        <w:rPr>
          <w:b/>
          <w:bCs/>
        </w:rPr>
        <w:t>7</w:t>
      </w:r>
      <w:r w:rsidR="003A35C7" w:rsidRPr="00D61CDA">
        <w:rPr>
          <w:b/>
          <w:bCs/>
        </w:rPr>
        <w:t xml:space="preserve"> y </w:t>
      </w:r>
      <w:r w:rsidR="00AB12C1" w:rsidRPr="00D61CDA">
        <w:rPr>
          <w:b/>
          <w:bCs/>
        </w:rPr>
        <w:t>Anexo</w:t>
      </w:r>
      <w:r w:rsidR="00495B0F" w:rsidRPr="00D61CDA">
        <w:rPr>
          <w:b/>
          <w:bCs/>
        </w:rPr>
        <w:t xml:space="preserve"> </w:t>
      </w:r>
      <w:r w:rsidR="00660F10" w:rsidRPr="00D61CDA">
        <w:rPr>
          <w:b/>
          <w:bCs/>
        </w:rPr>
        <w:t>1</w:t>
      </w:r>
      <w:r w:rsidRPr="00D61CDA">
        <w:rPr>
          <w:b/>
          <w:bCs/>
        </w:rPr>
        <w:t>)</w:t>
      </w:r>
      <w:r w:rsidR="00982995" w:rsidRPr="00D61CDA">
        <w:t>.</w:t>
      </w:r>
    </w:p>
    <w:p w14:paraId="5E1AB16A" w14:textId="77777777" w:rsidR="00E9704D" w:rsidRPr="00660F10" w:rsidRDefault="00E9704D" w:rsidP="00541FDA">
      <w:pPr>
        <w:pStyle w:val="Prrafodelista"/>
        <w:numPr>
          <w:ilvl w:val="0"/>
          <w:numId w:val="2"/>
        </w:numPr>
      </w:pPr>
      <w:r w:rsidRPr="00660F10">
        <w:t xml:space="preserve">Análisis de cargas de trabajo </w:t>
      </w:r>
      <w:r w:rsidRPr="00660F10">
        <w:rPr>
          <w:b/>
          <w:bCs/>
        </w:rPr>
        <w:t>(</w:t>
      </w:r>
      <w:r w:rsidR="00C13290" w:rsidRPr="00660F10">
        <w:rPr>
          <w:b/>
          <w:bCs/>
        </w:rPr>
        <w:t xml:space="preserve">Diapositiva </w:t>
      </w:r>
      <w:r w:rsidR="00660F10" w:rsidRPr="00660F10">
        <w:rPr>
          <w:b/>
          <w:bCs/>
        </w:rPr>
        <w:t>1</w:t>
      </w:r>
      <w:r w:rsidR="00541FDA">
        <w:rPr>
          <w:b/>
          <w:bCs/>
        </w:rPr>
        <w:t>2</w:t>
      </w:r>
      <w:r w:rsidR="00C13290" w:rsidRPr="00660F10">
        <w:rPr>
          <w:b/>
          <w:bCs/>
        </w:rPr>
        <w:t xml:space="preserve"> y </w:t>
      </w:r>
      <w:r w:rsidR="00AB12C1" w:rsidRPr="00660F10">
        <w:rPr>
          <w:b/>
          <w:bCs/>
        </w:rPr>
        <w:t>Anexo</w:t>
      </w:r>
      <w:r w:rsidR="004E2FEB" w:rsidRPr="00660F10">
        <w:rPr>
          <w:b/>
          <w:bCs/>
        </w:rPr>
        <w:t xml:space="preserve"> </w:t>
      </w:r>
      <w:r w:rsidR="00660F10" w:rsidRPr="00660F10">
        <w:rPr>
          <w:b/>
          <w:bCs/>
        </w:rPr>
        <w:t>2</w:t>
      </w:r>
      <w:r w:rsidRPr="00660F10">
        <w:rPr>
          <w:b/>
          <w:bCs/>
        </w:rPr>
        <w:t>)</w:t>
      </w:r>
      <w:r w:rsidR="00C13290" w:rsidRPr="00660F10">
        <w:t>.</w:t>
      </w:r>
    </w:p>
    <w:p w14:paraId="411523B9" w14:textId="77777777" w:rsidR="00E9704D" w:rsidRPr="00660F10" w:rsidRDefault="00E9704D" w:rsidP="00541FDA">
      <w:pPr>
        <w:pStyle w:val="Prrafodelista"/>
        <w:numPr>
          <w:ilvl w:val="0"/>
          <w:numId w:val="2"/>
        </w:numPr>
      </w:pPr>
      <w:r w:rsidRPr="00660F10">
        <w:t>Análisis comparativo con el Modelo de Tramitación</w:t>
      </w:r>
      <w:r w:rsidR="00B03B9D" w:rsidRPr="00660F10">
        <w:t xml:space="preserve"> </w:t>
      </w:r>
      <w:r w:rsidR="00B03B9D" w:rsidRPr="00660F10">
        <w:rPr>
          <w:b/>
          <w:bCs/>
        </w:rPr>
        <w:t xml:space="preserve">(Diapositiva </w:t>
      </w:r>
      <w:r w:rsidR="00660F10" w:rsidRPr="00660F10">
        <w:rPr>
          <w:b/>
          <w:bCs/>
        </w:rPr>
        <w:t>1</w:t>
      </w:r>
      <w:r w:rsidR="00541FDA">
        <w:rPr>
          <w:b/>
          <w:bCs/>
        </w:rPr>
        <w:t>5</w:t>
      </w:r>
      <w:r w:rsidR="00B03B9D" w:rsidRPr="00660F10">
        <w:rPr>
          <w:b/>
          <w:bCs/>
        </w:rPr>
        <w:t>)</w:t>
      </w:r>
      <w:r w:rsidR="00B03B9D" w:rsidRPr="00660F10">
        <w:t>.</w:t>
      </w:r>
    </w:p>
    <w:p w14:paraId="63083F7B" w14:textId="77777777" w:rsidR="00D428EE" w:rsidRPr="00660F10" w:rsidRDefault="00D428EE" w:rsidP="00541FDA">
      <w:pPr>
        <w:pStyle w:val="Prrafodelista"/>
        <w:numPr>
          <w:ilvl w:val="0"/>
          <w:numId w:val="2"/>
        </w:numPr>
      </w:pPr>
      <w:r w:rsidRPr="00660F10">
        <w:t>Plan de trabajo</w:t>
      </w:r>
      <w:r w:rsidR="00B03B9D" w:rsidRPr="00660F10">
        <w:t xml:space="preserve"> </w:t>
      </w:r>
      <w:r w:rsidR="00B03B9D" w:rsidRPr="00660F10">
        <w:rPr>
          <w:b/>
          <w:bCs/>
        </w:rPr>
        <w:t xml:space="preserve">(Diapositiva </w:t>
      </w:r>
      <w:r w:rsidR="00541FDA">
        <w:rPr>
          <w:b/>
          <w:bCs/>
        </w:rPr>
        <w:t>17</w:t>
      </w:r>
      <w:r w:rsidR="00B03B9D" w:rsidRPr="00660F10">
        <w:rPr>
          <w:b/>
          <w:bCs/>
        </w:rPr>
        <w:t>)</w:t>
      </w:r>
      <w:r w:rsidRPr="00660F10">
        <w:t>.</w:t>
      </w:r>
    </w:p>
    <w:p w14:paraId="4E783244" w14:textId="77777777" w:rsidR="00AD21F2" w:rsidRPr="00AD21F2" w:rsidRDefault="00AD21F2" w:rsidP="007A7F24"/>
    <w:p w14:paraId="742D39B6" w14:textId="77777777" w:rsidR="00D61CDA" w:rsidRDefault="003D72B3" w:rsidP="00D01035">
      <w:pPr>
        <w:spacing w:after="0" w:line="240" w:lineRule="auto"/>
        <w:jc w:val="center"/>
        <w:rPr>
          <w:b/>
          <w:bCs/>
        </w:rPr>
      </w:pPr>
      <w:r w:rsidRPr="003D72B3">
        <w:rPr>
          <w:b/>
          <w:bCs/>
        </w:rPr>
        <w:t xml:space="preserve">Cuadro </w:t>
      </w:r>
      <w:r w:rsidRPr="003D72B3">
        <w:rPr>
          <w:b/>
          <w:bCs/>
        </w:rPr>
        <w:fldChar w:fldCharType="begin"/>
      </w:r>
      <w:r w:rsidRPr="003D72B3">
        <w:rPr>
          <w:b/>
          <w:bCs/>
        </w:rPr>
        <w:instrText xml:space="preserve"> SEQ Cuadro \* ARABIC </w:instrText>
      </w:r>
      <w:r w:rsidRPr="003D72B3">
        <w:rPr>
          <w:b/>
          <w:bCs/>
        </w:rPr>
        <w:fldChar w:fldCharType="separate"/>
      </w:r>
      <w:r w:rsidR="00D61CDA">
        <w:rPr>
          <w:b/>
          <w:bCs/>
          <w:noProof/>
        </w:rPr>
        <w:t>2</w:t>
      </w:r>
      <w:r w:rsidRPr="003D72B3">
        <w:rPr>
          <w:b/>
          <w:bCs/>
        </w:rPr>
        <w:fldChar w:fldCharType="end"/>
      </w:r>
      <w:r>
        <w:rPr>
          <w:b/>
          <w:bCs/>
        </w:rPr>
        <w:t xml:space="preserve"> </w:t>
      </w:r>
    </w:p>
    <w:p w14:paraId="060BE140" w14:textId="77777777" w:rsidR="003D72B3" w:rsidRPr="003D72B3" w:rsidRDefault="003D72B3" w:rsidP="00D01035">
      <w:pPr>
        <w:spacing w:before="0" w:after="0" w:line="240" w:lineRule="auto"/>
        <w:jc w:val="center"/>
        <w:rPr>
          <w:b/>
          <w:bCs/>
        </w:rPr>
      </w:pPr>
      <w:r>
        <w:rPr>
          <w:b/>
          <w:bCs/>
        </w:rPr>
        <w:t xml:space="preserve">Resultados del diagnóstico realizado en la Defensa Pública </w:t>
      </w:r>
      <w:r w:rsidR="0021534C">
        <w:rPr>
          <w:b/>
          <w:bCs/>
        </w:rPr>
        <w:t>de Osa</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98"/>
      </w:tblGrid>
      <w:tr w:rsidR="003D72B3" w:rsidRPr="003D72B3" w14:paraId="2241582E" w14:textId="77777777" w:rsidTr="003D72B3">
        <w:trPr>
          <w:trHeight w:val="458"/>
          <w:tblCellSpacing w:w="20" w:type="dxa"/>
        </w:trPr>
        <w:tc>
          <w:tcPr>
            <w:tcW w:w="3718" w:type="dxa"/>
            <w:shd w:val="clear" w:color="auto" w:fill="365F91"/>
          </w:tcPr>
          <w:p w14:paraId="10CCF78B" w14:textId="77777777" w:rsidR="00AD21F2" w:rsidRPr="003D72B3" w:rsidRDefault="00AD21F2" w:rsidP="003D72B3">
            <w:pPr>
              <w:spacing w:after="0"/>
              <w:jc w:val="center"/>
              <w:rPr>
                <w:b/>
                <w:bCs/>
                <w:color w:val="FFFFFF" w:themeColor="background1"/>
                <w:sz w:val="28"/>
              </w:rPr>
            </w:pPr>
            <w:r w:rsidRPr="003D72B3">
              <w:rPr>
                <w:b/>
                <w:bCs/>
                <w:color w:val="FFFFFF" w:themeColor="background1"/>
              </w:rPr>
              <w:t xml:space="preserve">Diagnóstico de la Defensa Pública </w:t>
            </w:r>
            <w:r w:rsidR="0021534C">
              <w:rPr>
                <w:b/>
                <w:bCs/>
                <w:color w:val="FFFFFF" w:themeColor="background1"/>
              </w:rPr>
              <w:t>de Osa</w:t>
            </w:r>
          </w:p>
        </w:tc>
      </w:tr>
      <w:tr w:rsidR="00AD21F2" w:rsidRPr="00AD21F2" w14:paraId="26220670" w14:textId="77777777" w:rsidTr="003D72B3">
        <w:trPr>
          <w:tblCellSpacing w:w="20" w:type="dxa"/>
        </w:trPr>
        <w:tc>
          <w:tcPr>
            <w:tcW w:w="3718" w:type="dxa"/>
            <w:shd w:val="clear" w:color="auto" w:fill="auto"/>
          </w:tcPr>
          <w:p w14:paraId="3FE09788" w14:textId="77777777" w:rsidR="00AD21F2" w:rsidRPr="00AD21F2" w:rsidRDefault="00D01035" w:rsidP="00D01035">
            <w:pPr>
              <w:spacing w:after="0"/>
              <w:jc w:val="center"/>
            </w:pPr>
            <w:r>
              <w:object w:dxaOrig="1508" w:dyaOrig="983" w14:anchorId="23D1C87C">
                <v:shape id="_x0000_i1027" type="#_x0000_t75" style="width:75pt;height:48.75pt" o:ole="">
                  <v:imagedata r:id="rId22" o:title=""/>
                </v:shape>
                <o:OLEObject Type="Embed" ProgID="PowerPoint.Show.12" ShapeID="_x0000_i1027" DrawAspect="Icon" ObjectID="_1693902705" r:id="rId23"/>
              </w:object>
            </w:r>
          </w:p>
        </w:tc>
      </w:tr>
    </w:tbl>
    <w:p w14:paraId="025DBBDA" w14:textId="77777777" w:rsidR="003D72B3" w:rsidRDefault="003D72B3" w:rsidP="003D72B3">
      <w:pPr>
        <w:rPr>
          <w:b/>
          <w:bCs/>
          <w:sz w:val="18"/>
          <w:szCs w:val="16"/>
        </w:rPr>
      </w:pPr>
      <w:r w:rsidRPr="004A01F1">
        <w:rPr>
          <w:b/>
          <w:bCs/>
          <w:sz w:val="18"/>
          <w:szCs w:val="16"/>
        </w:rPr>
        <w:t xml:space="preserve">Fuente: Subproceso de Modernización Institucional, con datos suministrados por la Defensa Pública </w:t>
      </w:r>
      <w:r w:rsidR="0021534C">
        <w:rPr>
          <w:b/>
          <w:bCs/>
          <w:sz w:val="18"/>
          <w:szCs w:val="16"/>
        </w:rPr>
        <w:t>de Osa</w:t>
      </w:r>
      <w:r>
        <w:rPr>
          <w:b/>
          <w:bCs/>
          <w:sz w:val="18"/>
          <w:szCs w:val="16"/>
        </w:rPr>
        <w:t>, Anuarios Judiciales, entre otros</w:t>
      </w:r>
      <w:r w:rsidRPr="004A01F1">
        <w:rPr>
          <w:b/>
          <w:bCs/>
          <w:sz w:val="18"/>
          <w:szCs w:val="16"/>
        </w:rPr>
        <w:t>.</w:t>
      </w:r>
    </w:p>
    <w:p w14:paraId="60FC4068" w14:textId="77777777" w:rsidR="005E2EF7" w:rsidRPr="004A01F1" w:rsidRDefault="005E2EF7" w:rsidP="003D72B3">
      <w:pPr>
        <w:rPr>
          <w:b/>
          <w:bCs/>
          <w:sz w:val="18"/>
          <w:szCs w:val="16"/>
        </w:rPr>
      </w:pPr>
    </w:p>
    <w:p w14:paraId="483FC80D" w14:textId="77777777" w:rsidR="004B7EDD" w:rsidRPr="000D668C" w:rsidRDefault="00FA7A1C">
      <w:pPr>
        <w:pStyle w:val="Ttulo1"/>
      </w:pPr>
      <w:r w:rsidRPr="000D668C">
        <w:t>Conclusiones</w:t>
      </w:r>
    </w:p>
    <w:p w14:paraId="51EA6547" w14:textId="77777777" w:rsidR="00541FDA" w:rsidRPr="00AD21F2" w:rsidRDefault="00541FDA" w:rsidP="00541FDA">
      <w:r w:rsidRPr="00AD21F2">
        <w:t xml:space="preserve">Producto del diagnóstico realizado en la Defensa Pública de </w:t>
      </w:r>
      <w:r>
        <w:t>Osa</w:t>
      </w:r>
      <w:r w:rsidRPr="00AD21F2">
        <w:t xml:space="preserve">, se </w:t>
      </w:r>
      <w:r w:rsidRPr="007A7F24">
        <w:t>identificaron datos importantes que a continuación se detallan e integran en conjunto con las Oportunidades</w:t>
      </w:r>
      <w:r w:rsidRPr="00AD21F2">
        <w:t xml:space="preserve"> de mejora (Plan de trabajo) del apartado número seis del presente informe.</w:t>
      </w:r>
    </w:p>
    <w:p w14:paraId="283C245E" w14:textId="77777777" w:rsidR="00A63271" w:rsidRPr="000D668C" w:rsidRDefault="00495B0F">
      <w:pPr>
        <w:pStyle w:val="Ttulo2"/>
      </w:pPr>
      <w:r w:rsidRPr="000D668C">
        <w:t>Respecto al análisis estadístico</w:t>
      </w:r>
    </w:p>
    <w:p w14:paraId="264C003E" w14:textId="77777777" w:rsidR="00823C50" w:rsidRDefault="00DB0297" w:rsidP="00D01035">
      <w:r>
        <w:t xml:space="preserve">Mediante </w:t>
      </w:r>
      <w:r w:rsidR="00B73D10">
        <w:t>la información suministrada por los Anuarios Judiciales</w:t>
      </w:r>
      <w:r w:rsidR="007A5057">
        <w:t xml:space="preserve"> del Poder Judicial</w:t>
      </w:r>
      <w:r w:rsidR="00B73D10">
        <w:t>, se logra inferir estadísticamente que, d</w:t>
      </w:r>
      <w:r>
        <w:t xml:space="preserve">esde el año 2015 hasta el </w:t>
      </w:r>
      <w:r w:rsidR="00E25467">
        <w:t>2019</w:t>
      </w:r>
      <w:r>
        <w:t xml:space="preserve">, </w:t>
      </w:r>
      <w:r w:rsidR="00B73D10">
        <w:t>el ingreso de asuntos en Materia Penal representa</w:t>
      </w:r>
      <w:r w:rsidR="00684205">
        <w:t xml:space="preserve"> el </w:t>
      </w:r>
      <w:r w:rsidR="00541FDA">
        <w:t>8</w:t>
      </w:r>
      <w:r w:rsidR="007A5057">
        <w:t>9</w:t>
      </w:r>
      <w:r w:rsidR="00684205">
        <w:t xml:space="preserve">% del total de las causas entradas de la Defensa Pública </w:t>
      </w:r>
      <w:r w:rsidR="0021534C">
        <w:t>de Osa</w:t>
      </w:r>
      <w:r w:rsidR="00684205">
        <w:t xml:space="preserve"> (Penal Ordinario </w:t>
      </w:r>
      <w:r w:rsidR="007A5057">
        <w:t>[</w:t>
      </w:r>
      <w:r w:rsidR="00541FDA" w:rsidRPr="00D01035">
        <w:rPr>
          <w:b/>
          <w:bCs/>
        </w:rPr>
        <w:t>77</w:t>
      </w:r>
      <w:r w:rsidR="00684205" w:rsidRPr="00D01035">
        <w:rPr>
          <w:b/>
          <w:bCs/>
        </w:rPr>
        <w:t>%</w:t>
      </w:r>
      <w:r w:rsidR="007A5057" w:rsidRPr="00D01035">
        <w:rPr>
          <w:b/>
          <w:bCs/>
        </w:rPr>
        <w:t>]</w:t>
      </w:r>
      <w:r w:rsidR="007A5057">
        <w:t xml:space="preserve"> y P</w:t>
      </w:r>
      <w:r w:rsidR="00684205">
        <w:t xml:space="preserve">enalización </w:t>
      </w:r>
      <w:r w:rsidR="007A5057">
        <w:t>[</w:t>
      </w:r>
      <w:r w:rsidR="00541FDA" w:rsidRPr="00D01035">
        <w:rPr>
          <w:b/>
          <w:bCs/>
        </w:rPr>
        <w:t>12</w:t>
      </w:r>
      <w:r w:rsidR="00684205" w:rsidRPr="00D01035">
        <w:rPr>
          <w:b/>
          <w:bCs/>
        </w:rPr>
        <w:t>%</w:t>
      </w:r>
      <w:r w:rsidR="007A5057">
        <w:t>]</w:t>
      </w:r>
      <w:r w:rsidR="00684205">
        <w:t>).</w:t>
      </w:r>
    </w:p>
    <w:p w14:paraId="4CB2190C" w14:textId="77777777" w:rsidR="001A35B0" w:rsidRDefault="001A35B0" w:rsidP="00D01035">
      <w:r>
        <w:lastRenderedPageBreak/>
        <w:t>En la siguiente figura se muestra el promedio de causas entradas y terminadas, del año 2015 al 2019, para Penal Ordinario y Penalización de Violencia contra Mujer, según los Anuarios Judiciales:</w:t>
      </w:r>
    </w:p>
    <w:p w14:paraId="6777C8FC" w14:textId="77777777" w:rsidR="001A35B0" w:rsidRDefault="001A35B0" w:rsidP="00541FDA">
      <w:pPr>
        <w:pStyle w:val="Descripcin"/>
        <w:keepNext/>
        <w:spacing w:after="0"/>
        <w:jc w:val="center"/>
        <w:rPr>
          <w:b/>
          <w:bCs/>
          <w:i w:val="0"/>
          <w:iCs w:val="0"/>
          <w:color w:val="auto"/>
          <w:sz w:val="22"/>
          <w:szCs w:val="22"/>
        </w:rPr>
      </w:pPr>
      <w:bookmarkStart w:id="3" w:name="_Ref48849372"/>
      <w:r w:rsidRPr="001A35B0">
        <w:rPr>
          <w:b/>
          <w:bCs/>
          <w:i w:val="0"/>
          <w:iCs w:val="0"/>
          <w:color w:val="auto"/>
          <w:sz w:val="22"/>
          <w:szCs w:val="22"/>
        </w:rPr>
        <w:t xml:space="preserve">Figura </w:t>
      </w:r>
      <w:r w:rsidRPr="001A35B0">
        <w:rPr>
          <w:b/>
          <w:bCs/>
          <w:i w:val="0"/>
          <w:iCs w:val="0"/>
          <w:color w:val="auto"/>
          <w:sz w:val="22"/>
          <w:szCs w:val="22"/>
        </w:rPr>
        <w:fldChar w:fldCharType="begin"/>
      </w:r>
      <w:r w:rsidRPr="001A35B0">
        <w:rPr>
          <w:b/>
          <w:bCs/>
          <w:i w:val="0"/>
          <w:iCs w:val="0"/>
          <w:color w:val="auto"/>
          <w:sz w:val="22"/>
          <w:szCs w:val="22"/>
        </w:rPr>
        <w:instrText xml:space="preserve"> SEQ Figura \* ARABIC </w:instrText>
      </w:r>
      <w:r w:rsidRPr="001A35B0">
        <w:rPr>
          <w:b/>
          <w:bCs/>
          <w:i w:val="0"/>
          <w:iCs w:val="0"/>
          <w:color w:val="auto"/>
          <w:sz w:val="22"/>
          <w:szCs w:val="22"/>
        </w:rPr>
        <w:fldChar w:fldCharType="separate"/>
      </w:r>
      <w:r w:rsidR="00541FDA">
        <w:rPr>
          <w:b/>
          <w:bCs/>
          <w:i w:val="0"/>
          <w:iCs w:val="0"/>
          <w:noProof/>
          <w:color w:val="auto"/>
          <w:sz w:val="22"/>
          <w:szCs w:val="22"/>
        </w:rPr>
        <w:t>2</w:t>
      </w:r>
      <w:r w:rsidRPr="001A35B0">
        <w:rPr>
          <w:b/>
          <w:bCs/>
          <w:i w:val="0"/>
          <w:iCs w:val="0"/>
          <w:color w:val="auto"/>
          <w:sz w:val="22"/>
          <w:szCs w:val="22"/>
        </w:rPr>
        <w:fldChar w:fldCharType="end"/>
      </w:r>
      <w:bookmarkEnd w:id="3"/>
    </w:p>
    <w:p w14:paraId="79664D66" w14:textId="77777777" w:rsidR="001A35B0" w:rsidRDefault="001A35B0" w:rsidP="001A35B0">
      <w:pPr>
        <w:pStyle w:val="Descripcin"/>
        <w:keepNext/>
        <w:spacing w:after="0"/>
        <w:jc w:val="center"/>
        <w:rPr>
          <w:b/>
          <w:bCs/>
          <w:i w:val="0"/>
          <w:iCs w:val="0"/>
          <w:color w:val="auto"/>
          <w:sz w:val="22"/>
          <w:szCs w:val="22"/>
        </w:rPr>
      </w:pPr>
      <w:r>
        <w:rPr>
          <w:b/>
          <w:bCs/>
          <w:i w:val="0"/>
          <w:iCs w:val="0"/>
          <w:color w:val="auto"/>
          <w:sz w:val="22"/>
          <w:szCs w:val="22"/>
        </w:rPr>
        <w:t>Promedio de c</w:t>
      </w:r>
      <w:r w:rsidRPr="001A35B0">
        <w:rPr>
          <w:b/>
          <w:bCs/>
          <w:i w:val="0"/>
          <w:iCs w:val="0"/>
          <w:color w:val="auto"/>
          <w:sz w:val="22"/>
          <w:szCs w:val="22"/>
        </w:rPr>
        <w:t>ausas entradas y salidas</w:t>
      </w:r>
      <w:r>
        <w:rPr>
          <w:b/>
          <w:bCs/>
          <w:i w:val="0"/>
          <w:iCs w:val="0"/>
          <w:color w:val="auto"/>
          <w:sz w:val="22"/>
          <w:szCs w:val="22"/>
        </w:rPr>
        <w:t xml:space="preserve"> de Penal y Penalización,</w:t>
      </w:r>
    </w:p>
    <w:p w14:paraId="64B44ACC" w14:textId="77777777" w:rsidR="001A35B0" w:rsidRPr="001A35B0" w:rsidRDefault="001A35B0" w:rsidP="001A35B0">
      <w:pPr>
        <w:pStyle w:val="Descripcin"/>
        <w:keepNext/>
        <w:spacing w:after="0"/>
        <w:jc w:val="center"/>
        <w:rPr>
          <w:b/>
          <w:bCs/>
          <w:i w:val="0"/>
          <w:iCs w:val="0"/>
          <w:color w:val="auto"/>
          <w:sz w:val="22"/>
          <w:szCs w:val="22"/>
        </w:rPr>
      </w:pPr>
      <w:r w:rsidRPr="001A35B0">
        <w:rPr>
          <w:b/>
          <w:bCs/>
          <w:i w:val="0"/>
          <w:iCs w:val="0"/>
          <w:color w:val="auto"/>
          <w:sz w:val="22"/>
          <w:szCs w:val="22"/>
        </w:rPr>
        <w:t xml:space="preserve">del </w:t>
      </w:r>
      <w:r w:rsidR="002B5DDF">
        <w:rPr>
          <w:b/>
          <w:bCs/>
          <w:i w:val="0"/>
          <w:iCs w:val="0"/>
          <w:color w:val="auto"/>
          <w:sz w:val="22"/>
          <w:szCs w:val="22"/>
        </w:rPr>
        <w:t xml:space="preserve">año </w:t>
      </w:r>
      <w:r w:rsidRPr="001A35B0">
        <w:rPr>
          <w:b/>
          <w:bCs/>
          <w:i w:val="0"/>
          <w:iCs w:val="0"/>
          <w:color w:val="auto"/>
          <w:sz w:val="22"/>
          <w:szCs w:val="22"/>
        </w:rPr>
        <w:t>2015 al 2019, según los Anuarios Judiciales</w:t>
      </w:r>
    </w:p>
    <w:p w14:paraId="73A660FA" w14:textId="77777777" w:rsidR="001A35B0" w:rsidRDefault="00541FDA" w:rsidP="00FA06AE">
      <w:pPr>
        <w:spacing w:after="0"/>
        <w:jc w:val="center"/>
      </w:pPr>
      <w:r>
        <w:rPr>
          <w:noProof/>
        </w:rPr>
        <w:drawing>
          <wp:inline distT="0" distB="0" distL="0" distR="0" wp14:anchorId="4204FD30" wp14:editId="5471EEE1">
            <wp:extent cx="5373054" cy="2533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77479" cy="2535737"/>
                    </a:xfrm>
                    <a:prstGeom prst="rect">
                      <a:avLst/>
                    </a:prstGeom>
                    <a:noFill/>
                  </pic:spPr>
                </pic:pic>
              </a:graphicData>
            </a:graphic>
          </wp:inline>
        </w:drawing>
      </w:r>
    </w:p>
    <w:p w14:paraId="50E3541A" w14:textId="77777777" w:rsidR="00AF32D9" w:rsidRDefault="00AF32D9" w:rsidP="00541FDA">
      <w:pPr>
        <w:spacing w:before="0" w:after="0" w:line="600" w:lineRule="auto"/>
        <w:rPr>
          <w:b/>
          <w:bCs/>
          <w:sz w:val="18"/>
          <w:szCs w:val="16"/>
        </w:rPr>
      </w:pPr>
      <w:bookmarkStart w:id="4" w:name="_Hlk50119252"/>
      <w:r w:rsidRPr="004A01F1">
        <w:rPr>
          <w:b/>
          <w:bCs/>
          <w:sz w:val="18"/>
          <w:szCs w:val="16"/>
        </w:rPr>
        <w:t xml:space="preserve">Fuente: Subproceso de Modernización Institucional, con datos </w:t>
      </w:r>
      <w:r>
        <w:rPr>
          <w:b/>
          <w:bCs/>
          <w:sz w:val="18"/>
          <w:szCs w:val="16"/>
        </w:rPr>
        <w:t xml:space="preserve">obtenidos de </w:t>
      </w:r>
      <w:r w:rsidR="007A5057">
        <w:rPr>
          <w:b/>
          <w:bCs/>
          <w:sz w:val="18"/>
          <w:szCs w:val="16"/>
        </w:rPr>
        <w:t>los Anuarios Judiciales</w:t>
      </w:r>
      <w:r>
        <w:rPr>
          <w:b/>
          <w:bCs/>
          <w:sz w:val="18"/>
          <w:szCs w:val="16"/>
        </w:rPr>
        <w:t>.</w:t>
      </w:r>
    </w:p>
    <w:bookmarkEnd w:id="4"/>
    <w:p w14:paraId="3C1E37E5" w14:textId="77777777" w:rsidR="00945F30" w:rsidRDefault="002B5DDF" w:rsidP="00D01035">
      <w:r>
        <w:t xml:space="preserve">Según la </w:t>
      </w:r>
      <w:r w:rsidRPr="00541FDA">
        <w:rPr>
          <w:b/>
          <w:bCs/>
          <w:i/>
          <w:iCs/>
        </w:rPr>
        <w:fldChar w:fldCharType="begin"/>
      </w:r>
      <w:r w:rsidRPr="00541FDA">
        <w:rPr>
          <w:b/>
          <w:bCs/>
          <w:i/>
          <w:iCs/>
        </w:rPr>
        <w:instrText xml:space="preserve"> REF _Ref48849372 \h </w:instrText>
      </w:r>
      <w:r w:rsidR="001A2892" w:rsidRPr="00541FDA">
        <w:rPr>
          <w:b/>
          <w:bCs/>
          <w:i/>
          <w:iCs/>
        </w:rPr>
        <w:instrText xml:space="preserve"> \* MERGEFORMAT </w:instrText>
      </w:r>
      <w:r w:rsidRPr="00541FDA">
        <w:rPr>
          <w:b/>
          <w:bCs/>
          <w:i/>
          <w:iCs/>
        </w:rPr>
      </w:r>
      <w:r w:rsidRPr="00541FDA">
        <w:rPr>
          <w:b/>
          <w:bCs/>
          <w:i/>
          <w:iCs/>
        </w:rPr>
        <w:fldChar w:fldCharType="separate"/>
      </w:r>
      <w:r w:rsidR="005E5831" w:rsidRPr="00541FDA">
        <w:rPr>
          <w:b/>
          <w:bCs/>
          <w:i/>
          <w:iCs/>
        </w:rPr>
        <w:t>Figura 2</w:t>
      </w:r>
      <w:r w:rsidRPr="00541FDA">
        <w:rPr>
          <w:b/>
          <w:bCs/>
          <w:i/>
          <w:iCs/>
        </w:rPr>
        <w:fldChar w:fldCharType="end"/>
      </w:r>
      <w:r w:rsidRPr="00541FDA">
        <w:rPr>
          <w:b/>
          <w:bCs/>
          <w:i/>
          <w:iCs/>
        </w:rPr>
        <w:t xml:space="preserve"> </w:t>
      </w:r>
      <w:r>
        <w:t xml:space="preserve">para Penal Ordinario, </w:t>
      </w:r>
      <w:r w:rsidR="001F7B2C">
        <w:t xml:space="preserve">en el 2018 se observa un decrecimiento en el promedio de ingreso mensual, ya que ingresaron en promedio 23 expedientes; sin embargo, en los demás años ingresaron entre 30 y 38 asuntos mensuales. En ese sentido, se infiere estadísticamente que, el promedio de ingreso mensual es </w:t>
      </w:r>
      <w:r w:rsidR="001F7B2C" w:rsidRPr="00167284">
        <w:t>de 31 expedientes.</w:t>
      </w:r>
      <w:r w:rsidR="001F7B2C">
        <w:t xml:space="preserve"> </w:t>
      </w:r>
      <w:r>
        <w:t>En cuanto a los asuntos terminados, a nivel general se concluyen en promedio 3</w:t>
      </w:r>
      <w:r w:rsidR="001F7B2C">
        <w:t>7</w:t>
      </w:r>
      <w:r>
        <w:t xml:space="preserve"> asuntos mensuales, para una relación de asuntos salidos y entrados de 1</w:t>
      </w:r>
      <w:r w:rsidR="001F7B2C">
        <w:t>19</w:t>
      </w:r>
      <w:r>
        <w:t>% y por tal, se infiere que la tendencia general del circulante es al decrecimiento.</w:t>
      </w:r>
    </w:p>
    <w:p w14:paraId="6E532CD9" w14:textId="77777777" w:rsidR="005E5831" w:rsidRDefault="005E5831" w:rsidP="00D01035">
      <w:r>
        <w:t xml:space="preserve">Ahora, en Penalización de Violencia contra Mujer, la </w:t>
      </w:r>
      <w:r w:rsidRPr="00167284">
        <w:rPr>
          <w:b/>
          <w:bCs/>
          <w:i/>
          <w:iCs/>
        </w:rPr>
        <w:fldChar w:fldCharType="begin"/>
      </w:r>
      <w:r w:rsidRPr="00167284">
        <w:rPr>
          <w:b/>
          <w:bCs/>
          <w:i/>
          <w:iCs/>
        </w:rPr>
        <w:instrText xml:space="preserve"> REF _Ref48849372 \h </w:instrText>
      </w:r>
      <w:r w:rsidR="001A2892" w:rsidRPr="00167284">
        <w:rPr>
          <w:b/>
          <w:bCs/>
          <w:i/>
          <w:iCs/>
        </w:rPr>
        <w:instrText xml:space="preserve"> \* MERGEFORMAT </w:instrText>
      </w:r>
      <w:r w:rsidRPr="00167284">
        <w:rPr>
          <w:b/>
          <w:bCs/>
          <w:i/>
          <w:iCs/>
        </w:rPr>
      </w:r>
      <w:r w:rsidRPr="00167284">
        <w:rPr>
          <w:b/>
          <w:bCs/>
          <w:i/>
          <w:iCs/>
        </w:rPr>
        <w:fldChar w:fldCharType="separate"/>
      </w:r>
      <w:r w:rsidR="00762B88" w:rsidRPr="00167284">
        <w:rPr>
          <w:b/>
          <w:bCs/>
          <w:i/>
          <w:iCs/>
        </w:rPr>
        <w:t>Figura 2</w:t>
      </w:r>
      <w:r w:rsidRPr="00167284">
        <w:rPr>
          <w:b/>
          <w:bCs/>
          <w:i/>
          <w:iCs/>
        </w:rPr>
        <w:fldChar w:fldCharType="end"/>
      </w:r>
      <w:r>
        <w:t xml:space="preserve"> </w:t>
      </w:r>
      <w:r w:rsidR="001A2892">
        <w:t>muestra</w:t>
      </w:r>
      <w:r>
        <w:t xml:space="preserve"> que </w:t>
      </w:r>
      <w:r w:rsidR="00D763C3">
        <w:t xml:space="preserve">del 2015 al 2017 ingresaron en promedio </w:t>
      </w:r>
      <w:r w:rsidR="00167284">
        <w:t>entre 4 y 7 asunt</w:t>
      </w:r>
      <w:r w:rsidR="00D763C3">
        <w:t xml:space="preserve">os mensuales, </w:t>
      </w:r>
      <w:r w:rsidR="00167284">
        <w:t>siendo el</w:t>
      </w:r>
      <w:r w:rsidR="001A2892">
        <w:t xml:space="preserve"> promedio de ingreso histórico para Penalización es de </w:t>
      </w:r>
      <w:r w:rsidR="00167284">
        <w:t>5</w:t>
      </w:r>
      <w:r w:rsidR="001A2892" w:rsidRPr="001A2892">
        <w:t xml:space="preserve"> expedientes </w:t>
      </w:r>
      <w:r w:rsidR="001A2892">
        <w:t xml:space="preserve">mensuales. Respecto a los asuntos terminados, a nivel general se concluyen en promedio </w:t>
      </w:r>
      <w:r w:rsidR="00167284">
        <w:t>4</w:t>
      </w:r>
      <w:r w:rsidR="001A2892">
        <w:t xml:space="preserve"> asuntos por mes, lo que implica una relación de asuntos </w:t>
      </w:r>
      <w:r w:rsidR="001A2892">
        <w:lastRenderedPageBreak/>
        <w:t xml:space="preserve">salidos y entrados histórica de </w:t>
      </w:r>
      <w:r w:rsidR="00167284">
        <w:t>80</w:t>
      </w:r>
      <w:r w:rsidR="001A2892">
        <w:t>%; esto implica que la tendencia del circulante de Penalización es al crecimiento.</w:t>
      </w:r>
    </w:p>
    <w:p w14:paraId="07EC66D0" w14:textId="77777777" w:rsidR="00D763C3" w:rsidRPr="00762B88" w:rsidRDefault="00762B88" w:rsidP="00D01035">
      <w:pPr>
        <w:rPr>
          <w:b/>
          <w:bCs/>
          <w:u w:val="single"/>
        </w:rPr>
      </w:pPr>
      <w:r>
        <w:t xml:space="preserve">Por lo tanto, se infiere estadísticamente que la entrada promedio mensual penal (Penal Ordinario y Penalización) en la Defensa Pública </w:t>
      </w:r>
      <w:r w:rsidR="0021534C">
        <w:t>de Osa</w:t>
      </w:r>
      <w:r>
        <w:t xml:space="preserve"> es de </w:t>
      </w:r>
      <w:r w:rsidRPr="00762B88">
        <w:rPr>
          <w:b/>
          <w:bCs/>
          <w:u w:val="single"/>
        </w:rPr>
        <w:t>3</w:t>
      </w:r>
      <w:r w:rsidR="00167284">
        <w:rPr>
          <w:b/>
          <w:bCs/>
          <w:u w:val="single"/>
        </w:rPr>
        <w:t>6</w:t>
      </w:r>
      <w:r w:rsidRPr="00762B88">
        <w:rPr>
          <w:b/>
          <w:bCs/>
          <w:u w:val="single"/>
        </w:rPr>
        <w:t xml:space="preserve"> expedientes mensuales.</w:t>
      </w:r>
      <w:r w:rsidRPr="00762B88">
        <w:t xml:space="preserve"> </w:t>
      </w:r>
    </w:p>
    <w:p w14:paraId="1330F549" w14:textId="77777777" w:rsidR="00D763C3" w:rsidRDefault="00B354BE" w:rsidP="00D01035">
      <w:r>
        <w:t xml:space="preserve">Con base en </w:t>
      </w:r>
      <w:r w:rsidR="00782F24">
        <w:t xml:space="preserve">la inferencia histórica estadística de la entrada promedio mensual, se extrae de SIGMA los reportes correspondientes al 2020 (de enero a agosto) y se procesan por medio de la herramienta Microsoft Power BI, con el propósito de determinar si dicha entrada promedio mensual se mantiene. </w:t>
      </w:r>
    </w:p>
    <w:p w14:paraId="583E9C14" w14:textId="77777777" w:rsidR="00782F24" w:rsidRPr="00F52687" w:rsidRDefault="00782F24" w:rsidP="00782F24">
      <w:pPr>
        <w:pStyle w:val="Descripcin"/>
        <w:keepNext/>
        <w:spacing w:before="240" w:after="0"/>
        <w:jc w:val="center"/>
        <w:rPr>
          <w:b/>
          <w:bCs/>
          <w:i w:val="0"/>
          <w:iCs w:val="0"/>
          <w:color w:val="auto"/>
          <w:sz w:val="22"/>
          <w:szCs w:val="22"/>
        </w:rPr>
      </w:pPr>
      <w:bookmarkStart w:id="5" w:name="_Ref50106452"/>
      <w:r w:rsidRPr="00F52687">
        <w:rPr>
          <w:b/>
          <w:bCs/>
          <w:i w:val="0"/>
          <w:iCs w:val="0"/>
          <w:color w:val="auto"/>
          <w:sz w:val="22"/>
          <w:szCs w:val="22"/>
        </w:rPr>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D9610F">
        <w:rPr>
          <w:b/>
          <w:bCs/>
          <w:i w:val="0"/>
          <w:iCs w:val="0"/>
          <w:noProof/>
          <w:color w:val="auto"/>
          <w:sz w:val="22"/>
          <w:szCs w:val="22"/>
        </w:rPr>
        <w:t>3</w:t>
      </w:r>
      <w:r w:rsidRPr="00F52687">
        <w:rPr>
          <w:b/>
          <w:bCs/>
          <w:i w:val="0"/>
          <w:iCs w:val="0"/>
          <w:color w:val="auto"/>
          <w:sz w:val="22"/>
          <w:szCs w:val="22"/>
        </w:rPr>
        <w:fldChar w:fldCharType="end"/>
      </w:r>
      <w:bookmarkEnd w:id="5"/>
    </w:p>
    <w:p w14:paraId="74F68BB2" w14:textId="77777777" w:rsidR="00782F24" w:rsidRPr="00E613F7" w:rsidRDefault="00782F24" w:rsidP="00782F24">
      <w:pPr>
        <w:pStyle w:val="Descripcin"/>
        <w:keepNext/>
        <w:spacing w:after="0"/>
        <w:jc w:val="center"/>
        <w:rPr>
          <w:b/>
          <w:bCs/>
          <w:i w:val="0"/>
          <w:iCs w:val="0"/>
          <w:color w:val="auto"/>
          <w:sz w:val="22"/>
          <w:szCs w:val="22"/>
        </w:rPr>
      </w:pPr>
      <w:r>
        <w:rPr>
          <w:b/>
          <w:bCs/>
          <w:i w:val="0"/>
          <w:iCs w:val="0"/>
          <w:color w:val="auto"/>
          <w:sz w:val="22"/>
          <w:szCs w:val="22"/>
        </w:rPr>
        <w:t>Cantidad de asuntos entrados, terminados y la</w:t>
      </w:r>
      <w:r w:rsidR="00167284">
        <w:rPr>
          <w:b/>
          <w:bCs/>
          <w:i w:val="0"/>
          <w:iCs w:val="0"/>
          <w:color w:val="auto"/>
          <w:sz w:val="22"/>
          <w:szCs w:val="22"/>
        </w:rPr>
        <w:t xml:space="preserve"> </w:t>
      </w:r>
      <w:r>
        <w:rPr>
          <w:b/>
          <w:bCs/>
          <w:i w:val="0"/>
          <w:iCs w:val="0"/>
          <w:color w:val="auto"/>
          <w:sz w:val="22"/>
          <w:szCs w:val="22"/>
        </w:rPr>
        <w:t>relación de asuntos salidos y entrados</w:t>
      </w:r>
      <w:r w:rsidRPr="00E613F7">
        <w:rPr>
          <w:b/>
          <w:bCs/>
          <w:i w:val="0"/>
          <w:iCs w:val="0"/>
          <w:color w:val="auto"/>
          <w:sz w:val="22"/>
          <w:szCs w:val="22"/>
        </w:rPr>
        <w:t>,</w:t>
      </w:r>
    </w:p>
    <w:p w14:paraId="315A231A" w14:textId="77777777" w:rsidR="00782F24" w:rsidRPr="00E613F7" w:rsidRDefault="00782F24" w:rsidP="00782F24">
      <w:pPr>
        <w:pStyle w:val="Descripcin"/>
        <w:keepNext/>
        <w:jc w:val="center"/>
        <w:rPr>
          <w:b/>
          <w:bCs/>
          <w:i w:val="0"/>
          <w:iCs w:val="0"/>
          <w:color w:val="auto"/>
          <w:sz w:val="22"/>
          <w:szCs w:val="22"/>
        </w:rPr>
      </w:pPr>
      <w:r w:rsidRPr="00E613F7">
        <w:rPr>
          <w:b/>
          <w:bCs/>
          <w:i w:val="0"/>
          <w:iCs w:val="0"/>
          <w:color w:val="auto"/>
          <w:sz w:val="22"/>
          <w:szCs w:val="22"/>
        </w:rPr>
        <w:t xml:space="preserve">de enero a </w:t>
      </w:r>
      <w:r w:rsidR="00BF790B">
        <w:rPr>
          <w:b/>
          <w:bCs/>
          <w:i w:val="0"/>
          <w:iCs w:val="0"/>
          <w:color w:val="auto"/>
          <w:sz w:val="22"/>
          <w:szCs w:val="22"/>
        </w:rPr>
        <w:t>setiembre</w:t>
      </w:r>
      <w:r w:rsidRPr="00E613F7">
        <w:rPr>
          <w:b/>
          <w:bCs/>
          <w:i w:val="0"/>
          <w:iCs w:val="0"/>
          <w:color w:val="auto"/>
          <w:sz w:val="22"/>
          <w:szCs w:val="22"/>
        </w:rPr>
        <w:t xml:space="preserve"> 2020, según reporte</w:t>
      </w:r>
      <w:r w:rsidR="007C76FA">
        <w:rPr>
          <w:b/>
          <w:bCs/>
          <w:i w:val="0"/>
          <w:iCs w:val="0"/>
          <w:color w:val="auto"/>
          <w:sz w:val="22"/>
          <w:szCs w:val="22"/>
        </w:rPr>
        <w:t>s</w:t>
      </w:r>
      <w:r w:rsidRPr="00E613F7">
        <w:rPr>
          <w:b/>
          <w:bCs/>
          <w:i w:val="0"/>
          <w:iCs w:val="0"/>
          <w:color w:val="auto"/>
          <w:sz w:val="22"/>
          <w:szCs w:val="22"/>
        </w:rPr>
        <w:t xml:space="preserve"> de SIGMA</w:t>
      </w:r>
    </w:p>
    <w:p w14:paraId="6A016499" w14:textId="77777777" w:rsidR="00D763C3" w:rsidRDefault="00BF790B" w:rsidP="00BF790B">
      <w:pPr>
        <w:tabs>
          <w:tab w:val="left" w:pos="5480"/>
        </w:tabs>
        <w:spacing w:after="0"/>
        <w:jc w:val="center"/>
      </w:pPr>
      <w:r w:rsidRPr="00BF790B">
        <w:rPr>
          <w:noProof/>
        </w:rPr>
        <w:drawing>
          <wp:inline distT="0" distB="0" distL="0" distR="0" wp14:anchorId="31E622C7" wp14:editId="64D0FB7E">
            <wp:extent cx="6017545" cy="3157220"/>
            <wp:effectExtent l="0" t="0" r="2540" b="5080"/>
            <wp:docPr id="5" name="Imagen 4">
              <a:extLst xmlns:a="http://schemas.openxmlformats.org/drawingml/2006/main">
                <a:ext uri="{FF2B5EF4-FFF2-40B4-BE49-F238E27FC236}">
                  <a16:creationId xmlns:a16="http://schemas.microsoft.com/office/drawing/2014/main" id="{4C1797D8-7D60-4812-BDF1-99676DB5C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C1797D8-7D60-4812-BDF1-99676DB5CDDF}"/>
                        </a:ext>
                      </a:extLst>
                    </pic:cNvPr>
                    <pic:cNvPicPr>
                      <a:picLocks noChangeAspect="1"/>
                    </pic:cNvPicPr>
                  </pic:nvPicPr>
                  <pic:blipFill>
                    <a:blip r:embed="rId25"/>
                    <a:stretch>
                      <a:fillRect/>
                    </a:stretch>
                  </pic:blipFill>
                  <pic:spPr>
                    <a:xfrm>
                      <a:off x="0" y="0"/>
                      <a:ext cx="6025022" cy="3161143"/>
                    </a:xfrm>
                    <a:prstGeom prst="rect">
                      <a:avLst/>
                    </a:prstGeom>
                  </pic:spPr>
                </pic:pic>
              </a:graphicData>
            </a:graphic>
          </wp:inline>
        </w:drawing>
      </w:r>
    </w:p>
    <w:p w14:paraId="527D3EB6" w14:textId="77777777" w:rsidR="007C76FA" w:rsidRDefault="007C76FA" w:rsidP="00D01035">
      <w:pPr>
        <w:spacing w:before="0" w:after="0" w:line="600" w:lineRule="auto"/>
        <w:rPr>
          <w:b/>
          <w:bCs/>
          <w:sz w:val="18"/>
          <w:szCs w:val="16"/>
        </w:rPr>
      </w:pPr>
      <w:r w:rsidRPr="004A01F1">
        <w:rPr>
          <w:b/>
          <w:bCs/>
          <w:sz w:val="18"/>
          <w:szCs w:val="16"/>
        </w:rPr>
        <w:t xml:space="preserve">Fuente: Subproceso de Modernización Institucional, con datos </w:t>
      </w:r>
      <w:r>
        <w:rPr>
          <w:b/>
          <w:bCs/>
          <w:sz w:val="18"/>
          <w:szCs w:val="16"/>
        </w:rPr>
        <w:t xml:space="preserve">obtenidos de </w:t>
      </w:r>
      <w:r w:rsidR="00D9610F">
        <w:rPr>
          <w:b/>
          <w:bCs/>
          <w:sz w:val="18"/>
          <w:szCs w:val="16"/>
        </w:rPr>
        <w:t>SIGMA</w:t>
      </w:r>
      <w:r>
        <w:rPr>
          <w:b/>
          <w:bCs/>
          <w:sz w:val="18"/>
          <w:szCs w:val="16"/>
        </w:rPr>
        <w:t>.</w:t>
      </w:r>
    </w:p>
    <w:p w14:paraId="29DBB2FF" w14:textId="77777777" w:rsidR="006E092D" w:rsidRDefault="006E092D" w:rsidP="00D01035">
      <w:pPr>
        <w:spacing w:before="0"/>
      </w:pPr>
      <w:r>
        <w:t xml:space="preserve">En </w:t>
      </w:r>
      <w:r w:rsidR="00BF790B">
        <w:t xml:space="preserve">junio se reporta un ingreso de 157 expedientes, esto debido a que en dicho mes estuvo el equipo de arqueos de la Defensa Pública, liderado por el Licenciado Rodolfo Brenes. Además, </w:t>
      </w:r>
      <w:r w:rsidR="00BF790B">
        <w:lastRenderedPageBreak/>
        <w:t>en mayo el personal defensor realizó el arqueo rutinario de cada seis meses, por tal se reportan 106 expedientes terminados.</w:t>
      </w:r>
    </w:p>
    <w:p w14:paraId="6C6EA32C" w14:textId="77777777" w:rsidR="006E092D" w:rsidRDefault="00216225" w:rsidP="00D01035">
      <w:r>
        <w:t xml:space="preserve">En los últimos tres meses, la entrada mensual de Penal Ordinario y Penalización fue entre 18 y 22 expedientes, siendo la entrada promedio histórica mensual de 36 asuntos. </w:t>
      </w:r>
      <w:r w:rsidR="006E092D">
        <w:t xml:space="preserve">Lo anterior implica que, </w:t>
      </w:r>
      <w:r w:rsidR="00AD59AB">
        <w:t xml:space="preserve">no se visualiza </w:t>
      </w:r>
      <w:r>
        <w:t xml:space="preserve">incremento </w:t>
      </w:r>
      <w:r w:rsidR="00AD59AB">
        <w:t xml:space="preserve">en la entrada de asuntos producto de la emergencia nacional que enfrentamos por el COVID-19 (Coronavirus). </w:t>
      </w:r>
    </w:p>
    <w:p w14:paraId="6B76B436" w14:textId="77777777" w:rsidR="007C76FA" w:rsidRDefault="00AD59AB" w:rsidP="00D01035">
      <w:r>
        <w:t>Finalmente, en la siguiente figura se visualiza la cantidad de asuntos ingresados anualmente de asuntos Disciplinarios, Contravencionales y de Pensiones Alimentarias; esto debido a que el personal defensor mantiene el recargo de la tramitación de dichos asuntos y por ello, se deben contabilizar en su carga de trabajo.</w:t>
      </w:r>
    </w:p>
    <w:p w14:paraId="43EC64BE" w14:textId="77777777" w:rsidR="00AD59AB" w:rsidRPr="003A1AA5" w:rsidRDefault="00AD59AB" w:rsidP="00C34388">
      <w:pPr>
        <w:pStyle w:val="Descripcin"/>
        <w:keepNext/>
        <w:spacing w:before="240" w:after="0"/>
        <w:jc w:val="center"/>
        <w:rPr>
          <w:b/>
          <w:bCs/>
          <w:i w:val="0"/>
          <w:iCs w:val="0"/>
          <w:color w:val="auto"/>
          <w:sz w:val="22"/>
          <w:szCs w:val="22"/>
        </w:rPr>
      </w:pPr>
      <w:r w:rsidRPr="003A1AA5">
        <w:rPr>
          <w:b/>
          <w:bCs/>
          <w:i w:val="0"/>
          <w:iCs w:val="0"/>
          <w:color w:val="auto"/>
          <w:sz w:val="22"/>
          <w:szCs w:val="22"/>
        </w:rPr>
        <w:t xml:space="preserve">Figura </w:t>
      </w:r>
      <w:r w:rsidRPr="003A1AA5">
        <w:rPr>
          <w:b/>
          <w:bCs/>
          <w:i w:val="0"/>
          <w:iCs w:val="0"/>
          <w:color w:val="auto"/>
          <w:sz w:val="22"/>
          <w:szCs w:val="22"/>
        </w:rPr>
        <w:fldChar w:fldCharType="begin"/>
      </w:r>
      <w:r w:rsidRPr="003A1AA5">
        <w:rPr>
          <w:b/>
          <w:bCs/>
          <w:i w:val="0"/>
          <w:iCs w:val="0"/>
          <w:color w:val="auto"/>
          <w:sz w:val="22"/>
          <w:szCs w:val="22"/>
        </w:rPr>
        <w:instrText xml:space="preserve"> SEQ Figura \* ARABIC </w:instrText>
      </w:r>
      <w:r w:rsidRPr="003A1AA5">
        <w:rPr>
          <w:b/>
          <w:bCs/>
          <w:i w:val="0"/>
          <w:iCs w:val="0"/>
          <w:color w:val="auto"/>
          <w:sz w:val="22"/>
          <w:szCs w:val="22"/>
        </w:rPr>
        <w:fldChar w:fldCharType="separate"/>
      </w:r>
      <w:r>
        <w:rPr>
          <w:b/>
          <w:bCs/>
          <w:i w:val="0"/>
          <w:iCs w:val="0"/>
          <w:noProof/>
          <w:color w:val="auto"/>
          <w:sz w:val="22"/>
          <w:szCs w:val="22"/>
        </w:rPr>
        <w:t>4</w:t>
      </w:r>
      <w:r w:rsidRPr="003A1AA5">
        <w:rPr>
          <w:b/>
          <w:bCs/>
          <w:i w:val="0"/>
          <w:iCs w:val="0"/>
          <w:color w:val="auto"/>
          <w:sz w:val="22"/>
          <w:szCs w:val="22"/>
        </w:rPr>
        <w:fldChar w:fldCharType="end"/>
      </w:r>
    </w:p>
    <w:p w14:paraId="5EE1A0DE" w14:textId="77777777" w:rsidR="00AD59AB" w:rsidRDefault="00AD59AB" w:rsidP="00AD59AB">
      <w:pPr>
        <w:pStyle w:val="Descripcin"/>
        <w:keepNext/>
        <w:spacing w:after="0"/>
        <w:jc w:val="center"/>
        <w:rPr>
          <w:b/>
          <w:bCs/>
          <w:i w:val="0"/>
          <w:iCs w:val="0"/>
          <w:color w:val="auto"/>
          <w:sz w:val="22"/>
          <w:szCs w:val="22"/>
        </w:rPr>
      </w:pPr>
      <w:r w:rsidRPr="003A1AA5">
        <w:rPr>
          <w:b/>
          <w:bCs/>
          <w:i w:val="0"/>
          <w:iCs w:val="0"/>
          <w:color w:val="auto"/>
          <w:sz w:val="22"/>
          <w:szCs w:val="22"/>
        </w:rPr>
        <w:t>Cantidad de asuntos Contravencionales</w:t>
      </w:r>
      <w:r>
        <w:rPr>
          <w:b/>
          <w:bCs/>
          <w:i w:val="0"/>
          <w:iCs w:val="0"/>
          <w:color w:val="auto"/>
          <w:sz w:val="22"/>
          <w:szCs w:val="22"/>
        </w:rPr>
        <w:t>,</w:t>
      </w:r>
      <w:r w:rsidRPr="003A1AA5">
        <w:rPr>
          <w:b/>
          <w:bCs/>
          <w:i w:val="0"/>
          <w:iCs w:val="0"/>
          <w:color w:val="auto"/>
          <w:sz w:val="22"/>
          <w:szCs w:val="22"/>
        </w:rPr>
        <w:t xml:space="preserve"> Disciplinarios </w:t>
      </w:r>
      <w:r>
        <w:rPr>
          <w:b/>
          <w:bCs/>
          <w:i w:val="0"/>
          <w:iCs w:val="0"/>
          <w:color w:val="auto"/>
          <w:sz w:val="22"/>
          <w:szCs w:val="22"/>
        </w:rPr>
        <w:t xml:space="preserve">y </w:t>
      </w:r>
    </w:p>
    <w:p w14:paraId="10E5484E" w14:textId="77777777" w:rsidR="00AD59AB" w:rsidRPr="003A1AA5" w:rsidRDefault="00AD59AB" w:rsidP="00AD59AB">
      <w:pPr>
        <w:pStyle w:val="Descripcin"/>
        <w:keepNext/>
        <w:spacing w:after="0"/>
        <w:jc w:val="center"/>
        <w:rPr>
          <w:b/>
          <w:bCs/>
          <w:i w:val="0"/>
          <w:iCs w:val="0"/>
          <w:color w:val="auto"/>
          <w:sz w:val="22"/>
          <w:szCs w:val="22"/>
        </w:rPr>
      </w:pPr>
      <w:r>
        <w:rPr>
          <w:b/>
          <w:bCs/>
          <w:i w:val="0"/>
          <w:iCs w:val="0"/>
          <w:color w:val="auto"/>
          <w:sz w:val="22"/>
          <w:szCs w:val="22"/>
        </w:rPr>
        <w:t xml:space="preserve">de Pensiones Alimentarias </w:t>
      </w:r>
      <w:r w:rsidRPr="003A1AA5">
        <w:rPr>
          <w:b/>
          <w:bCs/>
          <w:i w:val="0"/>
          <w:iCs w:val="0"/>
          <w:color w:val="auto"/>
          <w:sz w:val="22"/>
          <w:szCs w:val="22"/>
        </w:rPr>
        <w:t>entrados</w:t>
      </w:r>
      <w:r w:rsidR="00FE1F56">
        <w:rPr>
          <w:b/>
          <w:bCs/>
          <w:i w:val="0"/>
          <w:iCs w:val="0"/>
          <w:color w:val="auto"/>
          <w:sz w:val="22"/>
          <w:szCs w:val="22"/>
        </w:rPr>
        <w:t xml:space="preserve"> </w:t>
      </w:r>
      <w:r w:rsidRPr="003A1AA5">
        <w:rPr>
          <w:b/>
          <w:bCs/>
          <w:i w:val="0"/>
          <w:iCs w:val="0"/>
          <w:color w:val="auto"/>
          <w:sz w:val="22"/>
          <w:szCs w:val="22"/>
        </w:rPr>
        <w:t>del año 2015 al 2019</w:t>
      </w:r>
    </w:p>
    <w:p w14:paraId="4713A224" w14:textId="77777777" w:rsidR="007C76FA" w:rsidRDefault="009D57A4" w:rsidP="004D59B4">
      <w:pPr>
        <w:spacing w:after="0"/>
        <w:jc w:val="center"/>
      </w:pPr>
      <w:r>
        <w:rPr>
          <w:noProof/>
        </w:rPr>
        <w:drawing>
          <wp:inline distT="0" distB="0" distL="0" distR="0" wp14:anchorId="404CEA63" wp14:editId="61C8BB18">
            <wp:extent cx="5695950" cy="2875518"/>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6342" cy="2885813"/>
                    </a:xfrm>
                    <a:prstGeom prst="rect">
                      <a:avLst/>
                    </a:prstGeom>
                    <a:noFill/>
                  </pic:spPr>
                </pic:pic>
              </a:graphicData>
            </a:graphic>
          </wp:inline>
        </w:drawing>
      </w:r>
    </w:p>
    <w:p w14:paraId="574015B2" w14:textId="77777777" w:rsidR="00AD59AB" w:rsidRDefault="00AD59AB" w:rsidP="009D57A4">
      <w:pPr>
        <w:spacing w:after="0" w:line="600" w:lineRule="auto"/>
        <w:rPr>
          <w:b/>
          <w:bCs/>
          <w:sz w:val="18"/>
          <w:szCs w:val="16"/>
        </w:rPr>
      </w:pPr>
      <w:r w:rsidRPr="004A01F1">
        <w:rPr>
          <w:b/>
          <w:bCs/>
          <w:sz w:val="18"/>
          <w:szCs w:val="16"/>
        </w:rPr>
        <w:t xml:space="preserve">Fuente: Subproceso de Modernización Institucional, con datos </w:t>
      </w:r>
      <w:r>
        <w:rPr>
          <w:b/>
          <w:bCs/>
          <w:sz w:val="18"/>
          <w:szCs w:val="16"/>
        </w:rPr>
        <w:t>obtenidos de los Anuarios Judiciales.</w:t>
      </w:r>
    </w:p>
    <w:p w14:paraId="508D269A" w14:textId="77777777" w:rsidR="005E2EF7" w:rsidRDefault="005E2EF7" w:rsidP="00D01035"/>
    <w:p w14:paraId="520ED316" w14:textId="77777777" w:rsidR="009D57A4" w:rsidRDefault="00C34388" w:rsidP="00D01035">
      <w:r>
        <w:lastRenderedPageBreak/>
        <w:t xml:space="preserve">Con relación a los asuntos reportados en las materias que mantienen </w:t>
      </w:r>
      <w:r w:rsidR="009D57A4">
        <w:t xml:space="preserve">recargo </w:t>
      </w:r>
      <w:r>
        <w:t xml:space="preserve">las personas defensoras de la Defensa Pública </w:t>
      </w:r>
      <w:r w:rsidR="0021534C">
        <w:t>de Osa</w:t>
      </w:r>
      <w:r>
        <w:t xml:space="preserve"> se tiene, del 201</w:t>
      </w:r>
      <w:r w:rsidR="009D57A4">
        <w:t>5</w:t>
      </w:r>
      <w:r>
        <w:t xml:space="preserve"> al 2019 no se reporta ingreso de asuntos Disciplinarios. La entrada </w:t>
      </w:r>
      <w:r w:rsidR="009D57A4">
        <w:t xml:space="preserve">anual </w:t>
      </w:r>
      <w:r>
        <w:t xml:space="preserve">de asuntos Contravencionales </w:t>
      </w:r>
      <w:r w:rsidR="009D57A4">
        <w:t xml:space="preserve">se mantuvo entre 50 y 63 del 2015 al 2017, en el 2018 no se reporta ingreso y, en el 2019 ingresaron 3 expedientes. En Pensiones Alimentarias, se reporta el ingreso de un asunto en el 2015, 2016 y 2018, en el 2017 se reportan 3 expedientes entrados y en el 2019, el ingreso fue nulo. </w:t>
      </w:r>
    </w:p>
    <w:p w14:paraId="1DC4D779" w14:textId="77777777" w:rsidR="00AD59AB" w:rsidRDefault="00C34388" w:rsidP="00D01035">
      <w:r>
        <w:t xml:space="preserve">En síntesis, </w:t>
      </w:r>
      <w:r w:rsidR="00217F69">
        <w:t xml:space="preserve">como </w:t>
      </w:r>
      <w:r>
        <w:t xml:space="preserve">en la Defensa Pública </w:t>
      </w:r>
      <w:r w:rsidR="0021534C">
        <w:t>de Osa</w:t>
      </w:r>
      <w:r>
        <w:t xml:space="preserve"> </w:t>
      </w:r>
      <w:r w:rsidR="009D57A4">
        <w:t xml:space="preserve">el recargo de estos asuntos se distribuye entre los tres recursos penales, se puede decir que </w:t>
      </w:r>
      <w:r w:rsidR="00FE1F56">
        <w:t>como máximo a cada recurso penal se le solicite colaboración en un asunto por año, ya sea en asuntos de Pensiones Alimentarias o Contravencionales.</w:t>
      </w:r>
    </w:p>
    <w:p w14:paraId="238B06B0" w14:textId="77777777" w:rsidR="00B33A83" w:rsidRPr="00C02E95" w:rsidRDefault="009C043F">
      <w:pPr>
        <w:pStyle w:val="Ttulo2"/>
      </w:pPr>
      <w:r w:rsidRPr="00C02E95">
        <w:t>Respecto al análisis de cargas de trabajo</w:t>
      </w:r>
    </w:p>
    <w:p w14:paraId="278C5D97" w14:textId="77777777" w:rsidR="009B638E" w:rsidRDefault="009B638E" w:rsidP="00D01035">
      <w:r>
        <w:t xml:space="preserve">Segregando la información mostrada en la </w:t>
      </w:r>
      <w:r w:rsidR="00217F69" w:rsidRPr="00C353E0">
        <w:rPr>
          <w:b/>
          <w:bCs/>
        </w:rPr>
        <w:fldChar w:fldCharType="begin"/>
      </w:r>
      <w:r w:rsidR="00217F69" w:rsidRPr="00C353E0">
        <w:rPr>
          <w:b/>
          <w:bCs/>
        </w:rPr>
        <w:instrText xml:space="preserve"> REF _Ref50106452 \h </w:instrText>
      </w:r>
      <w:r w:rsidR="002703D2" w:rsidRPr="00C353E0">
        <w:rPr>
          <w:b/>
          <w:bCs/>
        </w:rPr>
        <w:instrText xml:space="preserve"> \* MERGEFORMAT </w:instrText>
      </w:r>
      <w:r w:rsidR="00217F69" w:rsidRPr="00C353E0">
        <w:rPr>
          <w:b/>
          <w:bCs/>
        </w:rPr>
      </w:r>
      <w:r w:rsidR="00217F69" w:rsidRPr="00C353E0">
        <w:rPr>
          <w:b/>
          <w:bCs/>
        </w:rPr>
        <w:fldChar w:fldCharType="separate"/>
      </w:r>
      <w:r w:rsidR="00CF1CA7" w:rsidRPr="00F52687">
        <w:rPr>
          <w:b/>
          <w:bCs/>
          <w:i/>
          <w:iCs/>
          <w:sz w:val="22"/>
        </w:rPr>
        <w:t xml:space="preserve">Figura </w:t>
      </w:r>
      <w:r w:rsidR="00CF1CA7">
        <w:rPr>
          <w:b/>
          <w:bCs/>
          <w:i/>
          <w:iCs/>
          <w:noProof/>
          <w:sz w:val="22"/>
        </w:rPr>
        <w:t>3</w:t>
      </w:r>
      <w:r w:rsidR="00217F69" w:rsidRPr="00C353E0">
        <w:rPr>
          <w:b/>
          <w:bCs/>
        </w:rPr>
        <w:fldChar w:fldCharType="end"/>
      </w:r>
      <w:r w:rsidR="00217F69">
        <w:t xml:space="preserve"> </w:t>
      </w:r>
      <w:r>
        <w:t xml:space="preserve">por persona defensora, en la siguiente figura se muestra el promedio de asignación mensual por Defensora o Defensor Público, así como el promedio mensual de asuntos terminados y, la relación de asuntos entrados y salidos; de enero a </w:t>
      </w:r>
      <w:r w:rsidR="00217F69">
        <w:t>agosto</w:t>
      </w:r>
      <w:r>
        <w:t xml:space="preserve"> de 2020.</w:t>
      </w:r>
    </w:p>
    <w:p w14:paraId="4EEF208D" w14:textId="77777777" w:rsidR="009B638E" w:rsidRPr="00F52687" w:rsidRDefault="009B638E" w:rsidP="00135119">
      <w:pPr>
        <w:pStyle w:val="Descripcin"/>
        <w:keepNext/>
        <w:spacing w:before="240" w:after="0"/>
        <w:jc w:val="center"/>
        <w:rPr>
          <w:b/>
          <w:bCs/>
          <w:i w:val="0"/>
          <w:iCs w:val="0"/>
          <w:color w:val="auto"/>
          <w:sz w:val="22"/>
          <w:szCs w:val="22"/>
        </w:rPr>
      </w:pPr>
      <w:bookmarkStart w:id="6" w:name="_Ref48898813"/>
      <w:r w:rsidRPr="00F52687">
        <w:rPr>
          <w:b/>
          <w:bCs/>
          <w:i w:val="0"/>
          <w:iCs w:val="0"/>
          <w:color w:val="auto"/>
          <w:sz w:val="22"/>
          <w:szCs w:val="22"/>
        </w:rPr>
        <w:lastRenderedPageBreak/>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F96462">
        <w:rPr>
          <w:b/>
          <w:bCs/>
          <w:i w:val="0"/>
          <w:iCs w:val="0"/>
          <w:noProof/>
          <w:color w:val="auto"/>
          <w:sz w:val="22"/>
          <w:szCs w:val="22"/>
        </w:rPr>
        <w:t>5</w:t>
      </w:r>
      <w:r w:rsidRPr="00F52687">
        <w:rPr>
          <w:b/>
          <w:bCs/>
          <w:i w:val="0"/>
          <w:iCs w:val="0"/>
          <w:color w:val="auto"/>
          <w:sz w:val="22"/>
          <w:szCs w:val="22"/>
        </w:rPr>
        <w:fldChar w:fldCharType="end"/>
      </w:r>
      <w:bookmarkEnd w:id="6"/>
    </w:p>
    <w:p w14:paraId="46C0B1FD" w14:textId="77777777" w:rsidR="009B638E" w:rsidRDefault="009B638E" w:rsidP="009B638E">
      <w:pPr>
        <w:pStyle w:val="Descripcin"/>
        <w:keepNext/>
        <w:spacing w:after="0"/>
        <w:jc w:val="center"/>
        <w:rPr>
          <w:b/>
          <w:bCs/>
          <w:i w:val="0"/>
          <w:iCs w:val="0"/>
          <w:color w:val="auto"/>
          <w:sz w:val="22"/>
          <w:szCs w:val="22"/>
        </w:rPr>
      </w:pPr>
      <w:r>
        <w:rPr>
          <w:b/>
          <w:bCs/>
          <w:i w:val="0"/>
          <w:iCs w:val="0"/>
          <w:color w:val="auto"/>
          <w:sz w:val="22"/>
          <w:szCs w:val="22"/>
        </w:rPr>
        <w:t>Promedio de asuntos entrados, terminados y la</w:t>
      </w:r>
    </w:p>
    <w:p w14:paraId="69791EE9" w14:textId="77777777" w:rsidR="009B638E" w:rsidRPr="00E613F7" w:rsidRDefault="009B638E" w:rsidP="009B638E">
      <w:pPr>
        <w:pStyle w:val="Descripcin"/>
        <w:keepNext/>
        <w:spacing w:after="0"/>
        <w:jc w:val="center"/>
        <w:rPr>
          <w:b/>
          <w:bCs/>
          <w:i w:val="0"/>
          <w:iCs w:val="0"/>
          <w:color w:val="auto"/>
          <w:sz w:val="22"/>
          <w:szCs w:val="22"/>
        </w:rPr>
      </w:pPr>
      <w:r>
        <w:rPr>
          <w:b/>
          <w:bCs/>
          <w:i w:val="0"/>
          <w:iCs w:val="0"/>
          <w:color w:val="auto"/>
          <w:sz w:val="22"/>
          <w:szCs w:val="22"/>
        </w:rPr>
        <w:t xml:space="preserve">relación de asuntos salidos y entrados </w:t>
      </w:r>
      <w:r w:rsidRPr="00E613F7">
        <w:rPr>
          <w:b/>
          <w:bCs/>
          <w:i w:val="0"/>
          <w:iCs w:val="0"/>
          <w:color w:val="auto"/>
          <w:sz w:val="22"/>
          <w:szCs w:val="22"/>
        </w:rPr>
        <w:t>por persona</w:t>
      </w:r>
      <w:r>
        <w:rPr>
          <w:b/>
          <w:bCs/>
          <w:i w:val="0"/>
          <w:iCs w:val="0"/>
          <w:color w:val="auto"/>
          <w:sz w:val="22"/>
          <w:szCs w:val="22"/>
        </w:rPr>
        <w:t xml:space="preserve"> defensora</w:t>
      </w:r>
      <w:r w:rsidRPr="00E613F7">
        <w:rPr>
          <w:b/>
          <w:bCs/>
          <w:i w:val="0"/>
          <w:iCs w:val="0"/>
          <w:color w:val="auto"/>
          <w:sz w:val="22"/>
          <w:szCs w:val="22"/>
        </w:rPr>
        <w:t>,</w:t>
      </w:r>
    </w:p>
    <w:p w14:paraId="66A3AEFA" w14:textId="77777777" w:rsidR="009B638E" w:rsidRPr="00E613F7" w:rsidRDefault="009B638E" w:rsidP="00CF1CA7">
      <w:pPr>
        <w:pStyle w:val="Descripcin"/>
        <w:keepNext/>
        <w:spacing w:after="0"/>
        <w:jc w:val="center"/>
        <w:rPr>
          <w:b/>
          <w:bCs/>
          <w:i w:val="0"/>
          <w:iCs w:val="0"/>
          <w:color w:val="auto"/>
          <w:sz w:val="22"/>
          <w:szCs w:val="22"/>
        </w:rPr>
      </w:pPr>
      <w:r w:rsidRPr="00E613F7">
        <w:rPr>
          <w:b/>
          <w:bCs/>
          <w:i w:val="0"/>
          <w:iCs w:val="0"/>
          <w:color w:val="auto"/>
          <w:sz w:val="22"/>
          <w:szCs w:val="22"/>
        </w:rPr>
        <w:t xml:space="preserve">de enero a </w:t>
      </w:r>
      <w:r w:rsidR="002703D2">
        <w:rPr>
          <w:b/>
          <w:bCs/>
          <w:i w:val="0"/>
          <w:iCs w:val="0"/>
          <w:color w:val="auto"/>
          <w:sz w:val="22"/>
          <w:szCs w:val="22"/>
        </w:rPr>
        <w:t>setiembre</w:t>
      </w:r>
      <w:r w:rsidRPr="00E613F7">
        <w:rPr>
          <w:b/>
          <w:bCs/>
          <w:i w:val="0"/>
          <w:iCs w:val="0"/>
          <w:color w:val="auto"/>
          <w:sz w:val="22"/>
          <w:szCs w:val="22"/>
        </w:rPr>
        <w:t xml:space="preserve"> 2020, según reporte de SIGMA</w:t>
      </w:r>
    </w:p>
    <w:p w14:paraId="307CA0F6" w14:textId="77777777" w:rsidR="009B638E" w:rsidRDefault="00C353E0" w:rsidP="00CF1CA7">
      <w:pPr>
        <w:spacing w:before="0" w:after="0"/>
        <w:jc w:val="center"/>
      </w:pPr>
      <w:r>
        <w:rPr>
          <w:noProof/>
        </w:rPr>
        <w:drawing>
          <wp:inline distT="0" distB="0" distL="0" distR="0" wp14:anchorId="6CBE6D78" wp14:editId="607A880E">
            <wp:extent cx="4777872" cy="2686050"/>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21475" cy="2710563"/>
                    </a:xfrm>
                    <a:prstGeom prst="rect">
                      <a:avLst/>
                    </a:prstGeom>
                    <a:noFill/>
                  </pic:spPr>
                </pic:pic>
              </a:graphicData>
            </a:graphic>
          </wp:inline>
        </w:drawing>
      </w:r>
    </w:p>
    <w:p w14:paraId="3837C5AC" w14:textId="77777777" w:rsidR="009B638E" w:rsidRPr="004A01F1" w:rsidRDefault="009B638E" w:rsidP="00217F69">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4EA73C30" w14:textId="77777777" w:rsidR="00F96462" w:rsidRDefault="009B638E" w:rsidP="00D01035">
      <w:r>
        <w:t xml:space="preserve">De la figura anterior se puede extraer que, </w:t>
      </w:r>
      <w:r w:rsidR="00D933D2">
        <w:t>a la plaza DP0</w:t>
      </w:r>
      <w:r w:rsidR="00F96462">
        <w:t xml:space="preserve">447102 y DP0447103 </w:t>
      </w:r>
      <w:r w:rsidR="00D933D2">
        <w:t>se le</w:t>
      </w:r>
      <w:r w:rsidR="00F96462">
        <w:t>s</w:t>
      </w:r>
      <w:r w:rsidR="00D933D2">
        <w:t xml:space="preserve"> asignan en promedio 18,</w:t>
      </w:r>
      <w:r w:rsidR="00F96462">
        <w:t>9 y 16</w:t>
      </w:r>
      <w:r w:rsidR="00D933D2">
        <w:t xml:space="preserve"> asuntos mensuales, </w:t>
      </w:r>
      <w:r w:rsidR="00F96462">
        <w:t xml:space="preserve">respectivamente, para un promedio de 17 </w:t>
      </w:r>
      <w:r w:rsidR="00D933D2">
        <w:t>entre asuntos Penales Ordinarios y de Penalización; mient</w:t>
      </w:r>
      <w:r w:rsidR="00D01431">
        <w:t>r</w:t>
      </w:r>
      <w:r w:rsidR="00D933D2">
        <w:t>as que</w:t>
      </w:r>
      <w:r w:rsidR="00F96462">
        <w:t xml:space="preserve"> a la plaza de la coordinación se le asignan en promedio 15 asuntos mensuales.</w:t>
      </w:r>
    </w:p>
    <w:p w14:paraId="00BCDC13" w14:textId="77777777" w:rsidR="00F96462" w:rsidRDefault="00F96462" w:rsidP="00D01035">
      <w:r>
        <w:t xml:space="preserve">En cuanto a la relación de asuntos salidos y entrados, la plaza de la coordinación reporta una proporción de 120%, lo que implica que en promedio concluye mayor cantidad de asuntos de los ingresados </w:t>
      </w:r>
      <w:r w:rsidR="00DB6756">
        <w:t>y,</w:t>
      </w:r>
      <w:r>
        <w:t xml:space="preserve"> por ende, su circulante tiende al decrecimiento. </w:t>
      </w:r>
      <w:r w:rsidR="00DB6756">
        <w:t>Mientras que, las dos plazas penales de enero a setiembre reportan una proporción de 49% (DP0447102) y 73% (DP0447103); lo que implica que su circulante tiende al crecimiento.</w:t>
      </w:r>
    </w:p>
    <w:p w14:paraId="68538830" w14:textId="77777777" w:rsidR="00F33A85" w:rsidRPr="009A20BE" w:rsidRDefault="00F33A85" w:rsidP="00D01035">
      <w:r w:rsidRPr="009A20BE">
        <w:t xml:space="preserve">A nivel genérico, la oficina reporta al cierre de </w:t>
      </w:r>
      <w:r w:rsidR="00CF1CA7">
        <w:t>setiembre de</w:t>
      </w:r>
      <w:r w:rsidRPr="009A20BE">
        <w:t xml:space="preserve"> 2020</w:t>
      </w:r>
      <w:r w:rsidR="00CF1CA7">
        <w:t xml:space="preserve"> </w:t>
      </w:r>
      <w:r w:rsidRPr="009A20BE">
        <w:t xml:space="preserve">un total de </w:t>
      </w:r>
      <w:r w:rsidR="00CF1CA7">
        <w:t>1023</w:t>
      </w:r>
      <w:r w:rsidRPr="009A20BE">
        <w:t xml:space="preserve"> expedientes activos (</w:t>
      </w:r>
      <w:r w:rsidR="00CF1CA7">
        <w:t>1224</w:t>
      </w:r>
      <w:r w:rsidRPr="009A20BE">
        <w:t xml:space="preserve"> representaci</w:t>
      </w:r>
      <w:r w:rsidR="009A20BE" w:rsidRPr="009A20BE">
        <w:t>ones</w:t>
      </w:r>
      <w:r w:rsidRPr="009A20BE">
        <w:t xml:space="preserve">, pero </w:t>
      </w:r>
      <w:r w:rsidR="00CF1CA7">
        <w:t>1083</w:t>
      </w:r>
      <w:r w:rsidRPr="009A20BE">
        <w:t xml:space="preserve"> personas usuarias, debido a que una persona usuaria puede participar en varios procesos penales), de los cuales </w:t>
      </w:r>
      <w:r w:rsidR="00CF1CA7">
        <w:t>894</w:t>
      </w:r>
      <w:r w:rsidRPr="009A20BE">
        <w:t xml:space="preserve"> expedientes se encontraban en estado “En trámite” (</w:t>
      </w:r>
      <w:r w:rsidR="00CF1CA7">
        <w:t>1065</w:t>
      </w:r>
      <w:r w:rsidRPr="009A20BE">
        <w:t xml:space="preserve"> representaciones, pero </w:t>
      </w:r>
      <w:r w:rsidR="00CF1CA7">
        <w:t>945</w:t>
      </w:r>
      <w:r w:rsidRPr="009A20BE">
        <w:t xml:space="preserve"> personas usuarias). La representación de </w:t>
      </w:r>
      <w:r w:rsidRPr="009A20BE">
        <w:lastRenderedPageBreak/>
        <w:t>los expedientes en estado “En trámite” es de 8</w:t>
      </w:r>
      <w:r w:rsidR="00CF1CA7">
        <w:t>6,8</w:t>
      </w:r>
      <w:r w:rsidRPr="009A20BE">
        <w:t xml:space="preserve">%, con respecto a la totalidad de asuntos activos al cierre de </w:t>
      </w:r>
      <w:r w:rsidR="00CF1CA7">
        <w:t>setiembre</w:t>
      </w:r>
      <w:r w:rsidRPr="009A20BE">
        <w:t xml:space="preserve"> 2020.</w:t>
      </w:r>
    </w:p>
    <w:p w14:paraId="679C779F" w14:textId="77777777" w:rsidR="009B638E" w:rsidRDefault="009B638E" w:rsidP="00D01035">
      <w:r>
        <w:t>D</w:t>
      </w:r>
      <w:r w:rsidR="00F33A85">
        <w:t xml:space="preserve">e los </w:t>
      </w:r>
      <w:r w:rsidR="00CF1CA7">
        <w:t>894</w:t>
      </w:r>
      <w:r>
        <w:t xml:space="preserve"> </w:t>
      </w:r>
      <w:r w:rsidR="00F33A85">
        <w:t>asuntos en estado “En trámite”</w:t>
      </w:r>
      <w:r>
        <w:t xml:space="preserve">, </w:t>
      </w:r>
      <w:r w:rsidR="00CF1CA7">
        <w:t>181</w:t>
      </w:r>
      <w:r>
        <w:t xml:space="preserve"> se categorizan de Penalización de Violencia contra Mujer, </w:t>
      </w:r>
      <w:r w:rsidR="00CF1CA7">
        <w:t>681</w:t>
      </w:r>
      <w:r>
        <w:t xml:space="preserve"> como Penal Ordinario</w:t>
      </w:r>
      <w:r w:rsidR="00CF1CA7">
        <w:t xml:space="preserve"> y 32 de Penal Juvenil</w:t>
      </w:r>
      <w:r>
        <w:t>; est</w:t>
      </w:r>
      <w:r w:rsidRPr="00240551">
        <w:t>os expedientes se distribuyen entre el personal defensor disponible en la oficina</w:t>
      </w:r>
      <w:r>
        <w:t>, sin embargo, es importante aclarar que se este número puede variar al hacer la distribución, ya que en un mismo proceso penal puede intervenir una o más personas defensoras, esto por intereses contrapuestos o complejidad del asunto.</w:t>
      </w:r>
    </w:p>
    <w:p w14:paraId="78A6006D" w14:textId="77777777" w:rsidR="00EE344A" w:rsidRDefault="00EE344A" w:rsidP="00EE344A">
      <w:pPr>
        <w:pStyle w:val="Descripcin"/>
        <w:keepNext/>
        <w:spacing w:after="0"/>
        <w:jc w:val="center"/>
        <w:rPr>
          <w:b/>
          <w:bCs/>
          <w:i w:val="0"/>
          <w:iCs w:val="0"/>
          <w:color w:val="auto"/>
          <w:sz w:val="22"/>
          <w:szCs w:val="22"/>
        </w:rPr>
      </w:pPr>
      <w:bookmarkStart w:id="7" w:name="_Ref48898815"/>
      <w:r w:rsidRPr="00EE344A">
        <w:rPr>
          <w:b/>
          <w:bCs/>
          <w:i w:val="0"/>
          <w:iCs w:val="0"/>
          <w:color w:val="auto"/>
          <w:sz w:val="22"/>
          <w:szCs w:val="22"/>
        </w:rPr>
        <w:t xml:space="preserve">Figura </w:t>
      </w:r>
      <w:r w:rsidRPr="00EE344A">
        <w:rPr>
          <w:b/>
          <w:bCs/>
          <w:i w:val="0"/>
          <w:iCs w:val="0"/>
          <w:color w:val="auto"/>
          <w:sz w:val="22"/>
          <w:szCs w:val="22"/>
        </w:rPr>
        <w:fldChar w:fldCharType="begin"/>
      </w:r>
      <w:r w:rsidRPr="00EE344A">
        <w:rPr>
          <w:b/>
          <w:bCs/>
          <w:i w:val="0"/>
          <w:iCs w:val="0"/>
          <w:color w:val="auto"/>
          <w:sz w:val="22"/>
          <w:szCs w:val="22"/>
        </w:rPr>
        <w:instrText xml:space="preserve"> SEQ Figura \* ARABIC </w:instrText>
      </w:r>
      <w:r w:rsidRPr="00EE344A">
        <w:rPr>
          <w:b/>
          <w:bCs/>
          <w:i w:val="0"/>
          <w:iCs w:val="0"/>
          <w:color w:val="auto"/>
          <w:sz w:val="22"/>
          <w:szCs w:val="22"/>
        </w:rPr>
        <w:fldChar w:fldCharType="separate"/>
      </w:r>
      <w:r w:rsidR="002753E7">
        <w:rPr>
          <w:b/>
          <w:bCs/>
          <w:i w:val="0"/>
          <w:iCs w:val="0"/>
          <w:noProof/>
          <w:color w:val="auto"/>
          <w:sz w:val="22"/>
          <w:szCs w:val="22"/>
        </w:rPr>
        <w:t>6</w:t>
      </w:r>
      <w:r w:rsidRPr="00EE344A">
        <w:rPr>
          <w:b/>
          <w:bCs/>
          <w:i w:val="0"/>
          <w:iCs w:val="0"/>
          <w:color w:val="auto"/>
          <w:sz w:val="22"/>
          <w:szCs w:val="22"/>
        </w:rPr>
        <w:fldChar w:fldCharType="end"/>
      </w:r>
      <w:bookmarkEnd w:id="7"/>
    </w:p>
    <w:p w14:paraId="136B447F" w14:textId="77777777" w:rsidR="00EE344A" w:rsidRDefault="00EE344A" w:rsidP="00EE344A">
      <w:pPr>
        <w:pStyle w:val="Descripcin"/>
        <w:keepNext/>
        <w:spacing w:after="0"/>
        <w:jc w:val="center"/>
        <w:rPr>
          <w:b/>
          <w:bCs/>
          <w:i w:val="0"/>
          <w:iCs w:val="0"/>
          <w:color w:val="auto"/>
          <w:sz w:val="22"/>
          <w:szCs w:val="22"/>
        </w:rPr>
      </w:pPr>
      <w:r>
        <w:rPr>
          <w:b/>
          <w:bCs/>
          <w:i w:val="0"/>
          <w:iCs w:val="0"/>
          <w:color w:val="auto"/>
          <w:sz w:val="22"/>
          <w:szCs w:val="22"/>
        </w:rPr>
        <w:t>Cantidad de asuntos reportados por persona defensora,</w:t>
      </w:r>
    </w:p>
    <w:p w14:paraId="152F6906" w14:textId="77777777" w:rsidR="00EE344A" w:rsidRPr="00EE344A" w:rsidRDefault="00EE344A" w:rsidP="00024D03">
      <w:pPr>
        <w:pStyle w:val="Descripcin"/>
        <w:keepNext/>
        <w:spacing w:after="0" w:line="360" w:lineRule="auto"/>
        <w:jc w:val="center"/>
        <w:rPr>
          <w:b/>
          <w:bCs/>
          <w:i w:val="0"/>
          <w:iCs w:val="0"/>
          <w:color w:val="auto"/>
          <w:sz w:val="22"/>
          <w:szCs w:val="22"/>
        </w:rPr>
      </w:pPr>
      <w:r w:rsidRPr="00EE344A">
        <w:rPr>
          <w:b/>
          <w:bCs/>
          <w:i w:val="0"/>
          <w:iCs w:val="0"/>
          <w:color w:val="auto"/>
          <w:sz w:val="22"/>
          <w:szCs w:val="22"/>
        </w:rPr>
        <w:t xml:space="preserve">en estado en “En trámite” y en los demás estados, al cierre de </w:t>
      </w:r>
      <w:r w:rsidR="00CF1CA7">
        <w:rPr>
          <w:b/>
          <w:bCs/>
          <w:i w:val="0"/>
          <w:iCs w:val="0"/>
          <w:color w:val="auto"/>
          <w:sz w:val="22"/>
          <w:szCs w:val="22"/>
        </w:rPr>
        <w:t>setiembre</w:t>
      </w:r>
      <w:r w:rsidRPr="00EE344A">
        <w:rPr>
          <w:b/>
          <w:bCs/>
          <w:i w:val="0"/>
          <w:iCs w:val="0"/>
          <w:color w:val="auto"/>
          <w:sz w:val="22"/>
          <w:szCs w:val="22"/>
        </w:rPr>
        <w:t xml:space="preserve"> de 2020</w:t>
      </w:r>
    </w:p>
    <w:p w14:paraId="56DCB716" w14:textId="77777777" w:rsidR="009B638E" w:rsidRDefault="00CF1CA7" w:rsidP="00CF1CA7">
      <w:pPr>
        <w:spacing w:before="0" w:after="0"/>
        <w:jc w:val="center"/>
      </w:pPr>
      <w:r>
        <w:rPr>
          <w:noProof/>
        </w:rPr>
        <w:drawing>
          <wp:inline distT="0" distB="0" distL="0" distR="0" wp14:anchorId="57C27DD7" wp14:editId="5B628B81">
            <wp:extent cx="5461000" cy="2851425"/>
            <wp:effectExtent l="0" t="0" r="635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99729" cy="2871647"/>
                    </a:xfrm>
                    <a:prstGeom prst="rect">
                      <a:avLst/>
                    </a:prstGeom>
                    <a:noFill/>
                  </pic:spPr>
                </pic:pic>
              </a:graphicData>
            </a:graphic>
          </wp:inline>
        </w:drawing>
      </w:r>
    </w:p>
    <w:p w14:paraId="6C68B1C3" w14:textId="77777777" w:rsidR="00EE344A" w:rsidRPr="004A01F1" w:rsidRDefault="00EE344A" w:rsidP="00CF1CA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obtenidos de SIGMA.</w:t>
      </w:r>
    </w:p>
    <w:p w14:paraId="07787FD4" w14:textId="77777777" w:rsidR="003356B0" w:rsidRDefault="003356B0" w:rsidP="00D01035">
      <w:r>
        <w:t>Es importante aclarar que en la figura anterior se mencionan asuntos en “otros estados”, que se refieren a expedientes reportados en estado “Suspensión Proceso a Prueba en Trámite, Rebelde en Trámite, “Conciliación en Trámite”, “Impugnación de Sentencia en Trámite” y “Sobreseimiento Provisional en Trámite”.</w:t>
      </w:r>
    </w:p>
    <w:p w14:paraId="34CC9067" w14:textId="77777777" w:rsidR="00374CAD" w:rsidRDefault="003A41A7" w:rsidP="00D01035">
      <w:r>
        <w:lastRenderedPageBreak/>
        <w:t xml:space="preserve">Aclarado lo anterior, el circulante reportado por el personal de la Defensa Pública </w:t>
      </w:r>
      <w:r w:rsidR="0021534C">
        <w:t>de Osa</w:t>
      </w:r>
      <w:r>
        <w:t xml:space="preserve"> es de </w:t>
      </w:r>
      <w:r w:rsidR="00374CAD">
        <w:t xml:space="preserve">385 </w:t>
      </w:r>
      <w:r w:rsidR="00374CAD" w:rsidRPr="00374CAD">
        <w:rPr>
          <w:i/>
          <w:iCs/>
        </w:rPr>
        <w:t>(421 activos)</w:t>
      </w:r>
      <w:r w:rsidR="00374CAD">
        <w:t xml:space="preserve"> y 319 </w:t>
      </w:r>
      <w:r w:rsidR="00374CAD" w:rsidRPr="00374CAD">
        <w:rPr>
          <w:i/>
          <w:iCs/>
        </w:rPr>
        <w:t>(</w:t>
      </w:r>
      <w:r w:rsidR="00374CAD">
        <w:rPr>
          <w:i/>
          <w:iCs/>
        </w:rPr>
        <w:t>374</w:t>
      </w:r>
      <w:r w:rsidR="00374CAD" w:rsidRPr="00374CAD">
        <w:rPr>
          <w:i/>
          <w:iCs/>
        </w:rPr>
        <w:t xml:space="preserve"> activos)</w:t>
      </w:r>
      <w:r w:rsidR="00374CAD">
        <w:t xml:space="preserve"> expedientes en estado “En trámite” para las plazas penales, DP0447102 y DP0447103 respectivamente </w:t>
      </w:r>
      <w:r>
        <w:t xml:space="preserve">y; la plaza de la coordinación reporta </w:t>
      </w:r>
      <w:r w:rsidR="00374CAD">
        <w:t>198</w:t>
      </w:r>
      <w:r>
        <w:t xml:space="preserve"> asuntos en estado “En trámite”, con un total de 2</w:t>
      </w:r>
      <w:r w:rsidR="00374CAD">
        <w:t>43</w:t>
      </w:r>
      <w:r>
        <w:t xml:space="preserve"> asuntos activos. Recordar que los asuntos Contravencionales</w:t>
      </w:r>
      <w:r w:rsidR="00374CAD">
        <w:t>, Disciplinarios</w:t>
      </w:r>
      <w:r>
        <w:t xml:space="preserve"> y de Pensiones Alimentarias que mantiene</w:t>
      </w:r>
      <w:r w:rsidR="00374CAD">
        <w:t xml:space="preserve"> el personal defensor como recargo no</w:t>
      </w:r>
      <w:r w:rsidR="003A3C8C">
        <w:t xml:space="preserve"> se reflejan en los datos suministrados por el Sistema de Seguimiento de Casos</w:t>
      </w:r>
      <w:r w:rsidR="00374CAD">
        <w:t xml:space="preserve"> (SSC)</w:t>
      </w:r>
      <w:r w:rsidR="003A3C8C">
        <w:t xml:space="preserve">; </w:t>
      </w:r>
      <w:r w:rsidR="00374CAD">
        <w:t>sin embargo, como se evidenció en el Análisis Estadístico, dicha entrada es de menos de un asunto mensual.</w:t>
      </w:r>
    </w:p>
    <w:p w14:paraId="26CC9596" w14:textId="77777777" w:rsidR="00540667" w:rsidRPr="00540667" w:rsidRDefault="00540667">
      <w:pPr>
        <w:pStyle w:val="Ttulo2"/>
      </w:pPr>
      <w:r>
        <w:t>Libros de registro manuales</w:t>
      </w:r>
    </w:p>
    <w:p w14:paraId="119370FD" w14:textId="77777777" w:rsidR="00540667" w:rsidRPr="00540667" w:rsidRDefault="00540667" w:rsidP="00540667">
      <w:pPr>
        <w:rPr>
          <w:lang w:eastAsia="es-CR"/>
        </w:rPr>
      </w:pPr>
      <w:r w:rsidRPr="00540667">
        <w:rPr>
          <w:lang w:eastAsia="es-CR"/>
        </w:rPr>
        <w:t xml:space="preserve">Con base en </w:t>
      </w:r>
      <w:r>
        <w:rPr>
          <w:lang w:eastAsia="es-CR"/>
        </w:rPr>
        <w:t xml:space="preserve">el correo electrónico enviado por el Lic. Álvaro Porras Murillo, Defensor Público Coordinador de Osa </w:t>
      </w:r>
      <w:r w:rsidRPr="00540667">
        <w:rPr>
          <w:i/>
          <w:iCs/>
          <w:lang w:eastAsia="es-CR"/>
        </w:rPr>
        <w:t>(ver apéndice 1)</w:t>
      </w:r>
      <w:r w:rsidRPr="00540667">
        <w:rPr>
          <w:lang w:eastAsia="es-CR"/>
        </w:rPr>
        <w:t>, la persona coordinadora de la oficina menciona que la oficina se encuentra debidamente Certificada por el Equipo de Arqueos de la Defensa Pública liderado por el Lic. Rodolfo Brenes Blanco; sin embargo, la oficina continúa utilizando los libros de registro manuales, lo que genera una duplicidad de controles en la oficina y una carga laboral innecesaria.</w:t>
      </w:r>
    </w:p>
    <w:p w14:paraId="6062570D" w14:textId="77777777" w:rsidR="00540667" w:rsidRPr="00540667" w:rsidRDefault="00540667">
      <w:pPr>
        <w:pStyle w:val="Ttulo2"/>
      </w:pPr>
      <w:r>
        <w:t>Solicitudes de persona defensora</w:t>
      </w:r>
    </w:p>
    <w:p w14:paraId="37B26FF4" w14:textId="77777777" w:rsidR="00540667" w:rsidRPr="00540667" w:rsidRDefault="00540667" w:rsidP="00540667">
      <w:pPr>
        <w:rPr>
          <w:lang w:eastAsia="es-CR"/>
        </w:rPr>
      </w:pPr>
      <w:r w:rsidRPr="00540667">
        <w:rPr>
          <w:lang w:eastAsia="es-CR"/>
        </w:rPr>
        <w:t xml:space="preserve">Según la entrevista realizada a la Persona Coordinadora de la oficina, no todas las Solicitudes de Defensor están siendo gestionadas mediante el Sistema de Seguimiento de Casos, pues, </w:t>
      </w:r>
      <w:r>
        <w:rPr>
          <w:lang w:eastAsia="es-CR"/>
        </w:rPr>
        <w:t>no ha sido posible que las Fiscalías especializadas realicen la solicitud respectiva</w:t>
      </w:r>
      <w:r w:rsidRPr="00540667">
        <w:rPr>
          <w:lang w:eastAsia="es-CR"/>
        </w:rPr>
        <w:t>; lo que dificulta contar con datos reales respecto a la carga laboral real de las Personas Defensoras a nivel estadístico. Adicionalmente, la situación evidencia un desaprovechamiento de los sistemas informáticos con los que cuenta la institución para el adecuado registro y seguimiento de causas.</w:t>
      </w:r>
    </w:p>
    <w:p w14:paraId="537DC280" w14:textId="77777777" w:rsidR="00540667" w:rsidRPr="00540667" w:rsidRDefault="00540667">
      <w:pPr>
        <w:pStyle w:val="Ttulo2"/>
      </w:pPr>
      <w:r>
        <w:t>Capacitación en uso de sistemas informáticos</w:t>
      </w:r>
    </w:p>
    <w:p w14:paraId="1A9B80B1" w14:textId="77777777" w:rsidR="00540667" w:rsidRPr="00540667" w:rsidRDefault="00540667" w:rsidP="00540667">
      <w:r>
        <w:t xml:space="preserve">La Persona Coordinadora de la oficina manifiesta la necesidad de realizar una capacitación al personal de la oficina en el Sistema de Seguimiento de Casos (SSC), debido a que se considera que existen falencias o limitaciones en el uso adecuado de los sistemas informáticos. Asimismo, </w:t>
      </w:r>
      <w:r>
        <w:lastRenderedPageBreak/>
        <w:t>es necesario resaltar que existen circulares institucionales como la circular interna de la Defensa Pública 10-2020 del 13 de mayo de 2020, referente al uso y debida actualización por parte del personal de todas las oficinas, por lo que resulta imperante un manejo correcto por parte de todo el personal.</w:t>
      </w:r>
    </w:p>
    <w:p w14:paraId="5AA4D81F" w14:textId="77777777" w:rsidR="00055345" w:rsidRPr="00C02E95" w:rsidRDefault="00DD61FB">
      <w:pPr>
        <w:pStyle w:val="Ttulo2"/>
      </w:pPr>
      <w:r w:rsidRPr="00C02E95">
        <w:t>Comparación con el Modelo de Tramitación aprobado para la Defensa Pública</w:t>
      </w:r>
    </w:p>
    <w:p w14:paraId="01040498" w14:textId="77777777" w:rsidR="001829A6" w:rsidRDefault="00002A98" w:rsidP="00FE0825">
      <w:pPr>
        <w:spacing w:after="0"/>
      </w:pPr>
      <w:r w:rsidRPr="00002A98">
        <w:t>Con base en la información estadística demostrada anteriormente y, las estructuras organizacionales de los despachos que intervienen en el proceso penal; se verifica el cumplimiento del Modelo de Tramitación aprobado para las oficinas de la Defensa Pública. El Modelo de Tramitación establece variables recomendadas para su validación en cada oficina, dichas variables fungen como punto de partida para los abordajes de la Dirección de Planificación.</w:t>
      </w:r>
    </w:p>
    <w:p w14:paraId="1230DAD7" w14:textId="77777777" w:rsidR="006D4FC2" w:rsidRPr="006D4FC2" w:rsidRDefault="006D4FC2" w:rsidP="00D01035">
      <w:pPr>
        <w:pStyle w:val="Descripcin"/>
        <w:keepNext/>
        <w:spacing w:after="0"/>
        <w:jc w:val="center"/>
        <w:rPr>
          <w:b/>
          <w:bCs/>
          <w:i w:val="0"/>
          <w:iCs w:val="0"/>
          <w:color w:val="auto"/>
          <w:sz w:val="22"/>
          <w:szCs w:val="22"/>
        </w:rPr>
      </w:pPr>
      <w:r w:rsidRPr="006D4FC2">
        <w:rPr>
          <w:b/>
          <w:bCs/>
          <w:i w:val="0"/>
          <w:iCs w:val="0"/>
          <w:color w:val="auto"/>
          <w:sz w:val="22"/>
          <w:szCs w:val="22"/>
        </w:rPr>
        <w:t xml:space="preserve">Figura </w:t>
      </w:r>
      <w:r w:rsidRPr="006D4FC2">
        <w:rPr>
          <w:b/>
          <w:bCs/>
          <w:i w:val="0"/>
          <w:iCs w:val="0"/>
          <w:color w:val="auto"/>
          <w:sz w:val="22"/>
          <w:szCs w:val="22"/>
        </w:rPr>
        <w:fldChar w:fldCharType="begin"/>
      </w:r>
      <w:r w:rsidRPr="006D4FC2">
        <w:rPr>
          <w:b/>
          <w:bCs/>
          <w:i w:val="0"/>
          <w:iCs w:val="0"/>
          <w:color w:val="auto"/>
          <w:sz w:val="22"/>
          <w:szCs w:val="22"/>
        </w:rPr>
        <w:instrText xml:space="preserve"> SEQ Figura \* ARABIC </w:instrText>
      </w:r>
      <w:r w:rsidRPr="006D4FC2">
        <w:rPr>
          <w:b/>
          <w:bCs/>
          <w:i w:val="0"/>
          <w:iCs w:val="0"/>
          <w:color w:val="auto"/>
          <w:sz w:val="22"/>
          <w:szCs w:val="22"/>
        </w:rPr>
        <w:fldChar w:fldCharType="separate"/>
      </w:r>
      <w:r w:rsidR="00BF133D">
        <w:rPr>
          <w:b/>
          <w:bCs/>
          <w:i w:val="0"/>
          <w:iCs w:val="0"/>
          <w:noProof/>
          <w:color w:val="auto"/>
          <w:sz w:val="22"/>
          <w:szCs w:val="22"/>
        </w:rPr>
        <w:t>7</w:t>
      </w:r>
      <w:r w:rsidRPr="006D4FC2">
        <w:rPr>
          <w:b/>
          <w:bCs/>
          <w:i w:val="0"/>
          <w:iCs w:val="0"/>
          <w:color w:val="auto"/>
          <w:sz w:val="22"/>
          <w:szCs w:val="22"/>
        </w:rPr>
        <w:fldChar w:fldCharType="end"/>
      </w:r>
    </w:p>
    <w:p w14:paraId="7748369B" w14:textId="77777777" w:rsidR="006D4FC2" w:rsidRPr="006D4FC2" w:rsidRDefault="006D4FC2" w:rsidP="006D4FC2">
      <w:pPr>
        <w:pStyle w:val="Descripcin"/>
        <w:keepNext/>
        <w:spacing w:after="0"/>
        <w:jc w:val="center"/>
        <w:rPr>
          <w:b/>
          <w:bCs/>
          <w:i w:val="0"/>
          <w:iCs w:val="0"/>
          <w:color w:val="auto"/>
          <w:sz w:val="22"/>
          <w:szCs w:val="22"/>
        </w:rPr>
      </w:pPr>
      <w:r>
        <w:rPr>
          <w:b/>
          <w:bCs/>
          <w:i w:val="0"/>
          <w:iCs w:val="0"/>
          <w:color w:val="auto"/>
          <w:sz w:val="22"/>
          <w:szCs w:val="22"/>
        </w:rPr>
        <w:t>Cumplimiento del Modelo de Tramitación</w:t>
      </w:r>
    </w:p>
    <w:p w14:paraId="2863CF1C" w14:textId="77777777" w:rsidR="00191CD2" w:rsidRDefault="009C66D5" w:rsidP="00C12038">
      <w:pPr>
        <w:spacing w:after="0"/>
        <w:jc w:val="center"/>
      </w:pPr>
      <w:r>
        <w:rPr>
          <w:noProof/>
        </w:rPr>
        <w:drawing>
          <wp:inline distT="0" distB="0" distL="0" distR="0" wp14:anchorId="6E8EAB01" wp14:editId="724328B7">
            <wp:extent cx="5804535" cy="2401789"/>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9116" cy="2411960"/>
                    </a:xfrm>
                    <a:prstGeom prst="rect">
                      <a:avLst/>
                    </a:prstGeom>
                    <a:noFill/>
                  </pic:spPr>
                </pic:pic>
              </a:graphicData>
            </a:graphic>
          </wp:inline>
        </w:drawing>
      </w:r>
    </w:p>
    <w:p w14:paraId="180D2B88" w14:textId="77777777" w:rsidR="006D4FC2" w:rsidRPr="004A01F1" w:rsidRDefault="006D4FC2" w:rsidP="008778B7">
      <w:pPr>
        <w:spacing w:before="0"/>
        <w:rPr>
          <w:b/>
          <w:bCs/>
          <w:sz w:val="18"/>
          <w:szCs w:val="16"/>
        </w:rPr>
      </w:pPr>
      <w:r w:rsidRPr="004A01F1">
        <w:rPr>
          <w:b/>
          <w:bCs/>
          <w:sz w:val="18"/>
          <w:szCs w:val="16"/>
        </w:rPr>
        <w:t xml:space="preserve">Fuente: Subproceso de Modernización Institucional, con datos suministrados </w:t>
      </w:r>
      <w:r>
        <w:rPr>
          <w:b/>
          <w:bCs/>
          <w:sz w:val="18"/>
          <w:szCs w:val="16"/>
        </w:rPr>
        <w:t>por la oficina y SIGMA.</w:t>
      </w:r>
    </w:p>
    <w:p w14:paraId="4C4BC963" w14:textId="77777777" w:rsidR="00C12038" w:rsidRDefault="00E06230" w:rsidP="00D01035">
      <w:pPr>
        <w:pStyle w:val="Prrafodelista"/>
        <w:numPr>
          <w:ilvl w:val="0"/>
          <w:numId w:val="21"/>
        </w:numPr>
        <w:spacing w:line="276" w:lineRule="auto"/>
        <w:ind w:left="360"/>
      </w:pPr>
      <w:r w:rsidRPr="00E06230">
        <w:rPr>
          <w:b/>
          <w:bCs/>
        </w:rPr>
        <w:t>Asignación mensual promedio:</w:t>
      </w:r>
      <w:r>
        <w:t xml:space="preserve"> El Modelo de Tramitación recomienda que a cada recurso de Defensora o Defensor Público se le asignen entre 10 y 12 </w:t>
      </w:r>
      <w:r w:rsidR="00865209">
        <w:t>expedientes por mes,</w:t>
      </w:r>
      <w:r>
        <w:t xml:space="preserve"> </w:t>
      </w:r>
      <w:r w:rsidR="00865209">
        <w:t>sin embargo, como se puede observar en la figura anterior, en promedio se le asignan</w:t>
      </w:r>
      <w:r w:rsidR="00F24C25">
        <w:t xml:space="preserve"> </w:t>
      </w:r>
      <w:r w:rsidR="00C12038">
        <w:t>1</w:t>
      </w:r>
      <w:r w:rsidR="00002A98">
        <w:t>7</w:t>
      </w:r>
      <w:r w:rsidR="00C12038">
        <w:t xml:space="preserve"> asuntos a </w:t>
      </w:r>
      <w:r w:rsidR="00002A98">
        <w:t xml:space="preserve">las </w:t>
      </w:r>
      <w:r w:rsidR="00C12038">
        <w:t>plaza</w:t>
      </w:r>
      <w:r w:rsidR="00002A98">
        <w:t>s penales</w:t>
      </w:r>
      <w:r w:rsidR="00C12038">
        <w:t xml:space="preserve"> y, a la figura de la coordinación se le asignan en promedio 1</w:t>
      </w:r>
      <w:r w:rsidR="00002A98">
        <w:t>5</w:t>
      </w:r>
      <w:r w:rsidR="00C12038">
        <w:t xml:space="preserve"> asuntos por mes (entre asuntos penales y el recargo), además de que dicha plaza mantiene </w:t>
      </w:r>
      <w:r w:rsidR="00C12038">
        <w:lastRenderedPageBreak/>
        <w:t xml:space="preserve">una disminución de cargas de trabajo de </w:t>
      </w:r>
      <w:r w:rsidR="00002A98">
        <w:t>3</w:t>
      </w:r>
      <w:r w:rsidR="00C12038">
        <w:t xml:space="preserve">0%, en cumplimiento de la circular 13-2019 del 25 de octubre de 2019, de la Jefatura de la Defensa Pública. </w:t>
      </w:r>
      <w:r w:rsidR="00ED7FD6">
        <w:t>Por lo anterior, se infiere que la entrada promedio de asuntos mensuales por recurso se encuentra por encima de la recomendada en el Modelo de Tramitación aprobado para la Defensa Pública.</w:t>
      </w:r>
    </w:p>
    <w:p w14:paraId="1279B1A9" w14:textId="77777777" w:rsidR="00F24C25" w:rsidRDefault="00F24C25" w:rsidP="00D01035">
      <w:pPr>
        <w:pStyle w:val="Prrafodelista"/>
        <w:numPr>
          <w:ilvl w:val="0"/>
          <w:numId w:val="21"/>
        </w:numPr>
        <w:spacing w:line="276" w:lineRule="auto"/>
        <w:ind w:left="360"/>
      </w:pPr>
      <w:r>
        <w:rPr>
          <w:b/>
          <w:bCs/>
        </w:rPr>
        <w:t xml:space="preserve">Circulante por recurso de Defensor(a) Público(a): </w:t>
      </w:r>
      <w:r>
        <w:t xml:space="preserve">El Modelo de Tramitación recomienda que </w:t>
      </w:r>
      <w:r w:rsidR="00F77B26">
        <w:t xml:space="preserve">el circulante en estado “En trámite” de una persona defensora se encuentre alrededor de los 240 asuntos. No obstante, mediante la minuta 48-PLA-MI-MNTA-2019, la Jefatura de la Defensa Pública </w:t>
      </w:r>
      <w:r w:rsidR="00F64AE6">
        <w:t xml:space="preserve">aumenta el circulante recomendado se encuentre </w:t>
      </w:r>
      <w:r w:rsidR="00DA5818">
        <w:t xml:space="preserve">máximo </w:t>
      </w:r>
      <w:r w:rsidR="00F64AE6">
        <w:t xml:space="preserve">entre 290 y 300 expedientes en estado “En trámite”. Como se puede observar en la figura anterior, </w:t>
      </w:r>
      <w:r w:rsidR="008778B7">
        <w:t xml:space="preserve">el personal defensor </w:t>
      </w:r>
      <w:r w:rsidR="00DA5818">
        <w:t xml:space="preserve">mantiene un circulante </w:t>
      </w:r>
      <w:r w:rsidR="00002A98">
        <w:t xml:space="preserve">promedio por encima del </w:t>
      </w:r>
      <w:r w:rsidR="00DA5818">
        <w:t>recomendado por el Modelo de Tramitación</w:t>
      </w:r>
      <w:r w:rsidR="00FF2465">
        <w:t>.</w:t>
      </w:r>
      <w:r w:rsidR="00002A98">
        <w:t xml:space="preserve"> Mientras que, la coordinación se mantiene la disminución aprobada precisamente por su recargo.</w:t>
      </w:r>
    </w:p>
    <w:p w14:paraId="61A159F0" w14:textId="77777777" w:rsidR="00002A98" w:rsidRDefault="00FF2465" w:rsidP="00D01035">
      <w:pPr>
        <w:pStyle w:val="Prrafodelista"/>
        <w:numPr>
          <w:ilvl w:val="0"/>
          <w:numId w:val="21"/>
        </w:numPr>
        <w:spacing w:line="276" w:lineRule="auto"/>
        <w:ind w:left="360"/>
      </w:pPr>
      <w:r>
        <w:rPr>
          <w:b/>
          <w:bCs/>
        </w:rPr>
        <w:t>Atención al área jurisdiccional:</w:t>
      </w:r>
      <w:r>
        <w:t xml:space="preserve"> El Modelo de Tramitación de la Defensa Pública </w:t>
      </w:r>
      <w:r w:rsidR="00542DFF">
        <w:t>recom</w:t>
      </w:r>
      <w:r w:rsidR="00CE0B12">
        <w:t>i</w:t>
      </w:r>
      <w:r w:rsidR="00542DFF">
        <w:t xml:space="preserve">enda </w:t>
      </w:r>
      <w:r>
        <w:t xml:space="preserve">una estructura </w:t>
      </w:r>
      <w:r w:rsidR="00542DFF">
        <w:t xml:space="preserve">organizacional mínima </w:t>
      </w:r>
      <w:r>
        <w:t xml:space="preserve">con base en la estructura del </w:t>
      </w:r>
      <w:r w:rsidR="00CE0B12">
        <w:t>área jurisdiccional</w:t>
      </w:r>
      <w:r>
        <w:t xml:space="preserve"> de la zona</w:t>
      </w:r>
      <w:r w:rsidR="00CE0B12">
        <w:t>, además de al menos una persona en disponibilidad para la atención de indagatorias u otras diligencias que surjan</w:t>
      </w:r>
      <w:r>
        <w:t xml:space="preserve">. En este caso, el área jurisdiccional </w:t>
      </w:r>
      <w:r w:rsidR="0021534C">
        <w:t>de Osa</w:t>
      </w:r>
      <w:r>
        <w:t xml:space="preserve"> no ha sido abordada por la Dirección de Planificación</w:t>
      </w:r>
      <w:r w:rsidR="00CE0B12">
        <w:t xml:space="preserve">, pero se tiene </w:t>
      </w:r>
      <w:r w:rsidR="00542DFF">
        <w:t>conocimiento</w:t>
      </w:r>
      <w:r w:rsidR="00CE0B12">
        <w:t xml:space="preserve"> </w:t>
      </w:r>
      <w:r w:rsidR="00542DFF">
        <w:t xml:space="preserve">que el Juzgado Penal cuenta con una estructura de </w:t>
      </w:r>
      <w:r w:rsidR="00DA5818">
        <w:t>dos</w:t>
      </w:r>
      <w:r w:rsidR="00542DFF">
        <w:t xml:space="preserve"> personas juzgadoras, </w:t>
      </w:r>
      <w:r w:rsidR="00CE0B12">
        <w:t>que eventualmente podrían realizar dos diligencias o audiencias simultáneamente</w:t>
      </w:r>
      <w:r w:rsidR="00542DFF">
        <w:t xml:space="preserve">. Además, se tiene conocimiento que el Tribunal de Juicio </w:t>
      </w:r>
      <w:r w:rsidR="00002A98">
        <w:t>mantiene tres personas juzgadoras que integran secciones de apelación, unipersonales o una sección colegiada como máximo.</w:t>
      </w:r>
      <w:r w:rsidR="00530984">
        <w:t xml:space="preserve"> A nivel genérico se puede decir que la Defensa Pública de Osa cuenta con la estructura organizacional mínima recomendada por el Modelo de Tramitación Aprobado, sin embargo, se recomienda que cuando se realicen las visitas de campo, se verifique dicho dato con respecto a las integraciones del Tribunal de Juicio de la zona, cuando este despacho sea abordado por la Dirección de Planificación.</w:t>
      </w:r>
    </w:p>
    <w:p w14:paraId="06043936" w14:textId="77777777" w:rsidR="00610375" w:rsidRPr="0008509E" w:rsidRDefault="00610375" w:rsidP="00D01035">
      <w:pPr>
        <w:pStyle w:val="Prrafodelista"/>
        <w:numPr>
          <w:ilvl w:val="0"/>
          <w:numId w:val="21"/>
        </w:numPr>
        <w:spacing w:line="276" w:lineRule="auto"/>
        <w:ind w:left="360"/>
        <w:rPr>
          <w:b/>
          <w:bCs/>
        </w:rPr>
      </w:pPr>
      <w:r>
        <w:rPr>
          <w:b/>
          <w:bCs/>
        </w:rPr>
        <w:t xml:space="preserve">Recurso administrativo: </w:t>
      </w:r>
      <w:r w:rsidR="0008509E">
        <w:t xml:space="preserve">La recomendación del Modelo de Tramitación radica en mantener una proporción cercana a una persona administrativa por cada cinco personas defensoras a las que les brinda soporte administrativo. Es por esto que, </w:t>
      </w:r>
      <w:r w:rsidR="0008056B">
        <w:t xml:space="preserve">se puede decir que la oficina se encuentra conforme al modelo, ya que </w:t>
      </w:r>
      <w:r w:rsidR="0008509E">
        <w:t xml:space="preserve">la proporción actual es de un recurso administrativo por cada </w:t>
      </w:r>
      <w:r w:rsidR="00530984">
        <w:t>cuatro</w:t>
      </w:r>
      <w:r w:rsidR="0008509E">
        <w:t xml:space="preserve"> recursos de Defensora o Defensor Público (1:</w:t>
      </w:r>
      <w:r w:rsidR="00530984">
        <w:t>4</w:t>
      </w:r>
      <w:r w:rsidR="0008509E">
        <w:t>).</w:t>
      </w:r>
    </w:p>
    <w:p w14:paraId="6B138B1B" w14:textId="77777777" w:rsidR="00530984" w:rsidRDefault="0008509E" w:rsidP="00D01035">
      <w:pPr>
        <w:pStyle w:val="Prrafodelista"/>
        <w:numPr>
          <w:ilvl w:val="0"/>
          <w:numId w:val="21"/>
        </w:numPr>
        <w:tabs>
          <w:tab w:val="left" w:pos="2340"/>
        </w:tabs>
        <w:spacing w:line="276" w:lineRule="auto"/>
        <w:ind w:left="360"/>
      </w:pPr>
      <w:r w:rsidRPr="00D61CDA">
        <w:rPr>
          <w:b/>
          <w:bCs/>
        </w:rPr>
        <w:lastRenderedPageBreak/>
        <w:t xml:space="preserve">Recurso de Técnica o Técnico Jurídico: </w:t>
      </w:r>
      <w:r w:rsidR="00E641E3">
        <w:t xml:space="preserve">La recomendación del Modelo de Tramitación radica en mantener una proporción cercana a una plaza de medio tiempo de Técnica o Técnico Jurídico por cada cuatro personas defensoras a las que les brinda soporte </w:t>
      </w:r>
      <w:r w:rsidR="00D20A4A">
        <w:t xml:space="preserve">técnico. Es por esto que, </w:t>
      </w:r>
      <w:r w:rsidR="00530984">
        <w:t>debido a que la oficina de Osa no cuenta con personal técnico jurídico, se detecta la falencia con respecto a la estructura recomendada.</w:t>
      </w:r>
    </w:p>
    <w:p w14:paraId="67CC7761" w14:textId="77777777" w:rsidR="00FE0825" w:rsidRDefault="00FE0825">
      <w:pPr>
        <w:pStyle w:val="Ttulo1"/>
        <w:rPr>
          <w:rFonts w:eastAsia="Arial"/>
        </w:rPr>
        <w:sectPr w:rsidR="00FE0825" w:rsidSect="00FE0825">
          <w:headerReference w:type="even" r:id="rId30"/>
          <w:headerReference w:type="default" r:id="rId31"/>
          <w:footerReference w:type="default" r:id="rId32"/>
          <w:headerReference w:type="first" r:id="rId33"/>
          <w:pgSz w:w="12240" w:h="15840"/>
          <w:pgMar w:top="1134" w:right="1134" w:bottom="1134" w:left="1134" w:header="709" w:footer="709" w:gutter="0"/>
          <w:cols w:space="708"/>
          <w:docGrid w:linePitch="360"/>
        </w:sectPr>
      </w:pPr>
    </w:p>
    <w:p w14:paraId="2A0CA5B9" w14:textId="77777777" w:rsidR="00D61CDA" w:rsidRPr="00530984" w:rsidRDefault="00530984">
      <w:pPr>
        <w:pStyle w:val="Ttulo1"/>
        <w:rPr>
          <w:rFonts w:eastAsia="Arial"/>
        </w:rPr>
      </w:pPr>
      <w:r w:rsidRPr="001A2641">
        <w:rPr>
          <w:rFonts w:eastAsia="Arial"/>
        </w:rPr>
        <w:lastRenderedPageBreak/>
        <w:t xml:space="preserve">Plan de trabajo </w:t>
      </w:r>
    </w:p>
    <w:tbl>
      <w:tblPr>
        <w:tblW w:w="5000" w:type="pct"/>
        <w:tblCellMar>
          <w:left w:w="70" w:type="dxa"/>
          <w:right w:w="70" w:type="dxa"/>
        </w:tblCellMar>
        <w:tblLook w:val="04A0" w:firstRow="1" w:lastRow="0" w:firstColumn="1" w:lastColumn="0" w:noHBand="0" w:noVBand="1"/>
      </w:tblPr>
      <w:tblGrid>
        <w:gridCol w:w="1411"/>
        <w:gridCol w:w="3447"/>
        <w:gridCol w:w="3062"/>
        <w:gridCol w:w="3526"/>
        <w:gridCol w:w="2116"/>
      </w:tblGrid>
      <w:tr w:rsidR="00FE0825" w:rsidRPr="00530984" w14:paraId="7EB41BBB" w14:textId="77777777" w:rsidTr="00FE0825">
        <w:trPr>
          <w:trHeight w:val="290"/>
          <w:tblHeader/>
        </w:trPr>
        <w:tc>
          <w:tcPr>
            <w:tcW w:w="520" w:type="pc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23E69BF"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 xml:space="preserve">Propuesta </w:t>
            </w:r>
          </w:p>
        </w:tc>
        <w:tc>
          <w:tcPr>
            <w:tcW w:w="1271" w:type="pct"/>
            <w:tcBorders>
              <w:top w:val="single" w:sz="4" w:space="0" w:color="auto"/>
              <w:left w:val="nil"/>
              <w:bottom w:val="single" w:sz="4" w:space="0" w:color="auto"/>
              <w:right w:val="single" w:sz="4" w:space="0" w:color="auto"/>
            </w:tcBorders>
            <w:shd w:val="clear" w:color="000000" w:fill="B4C6E7"/>
            <w:noWrap/>
            <w:vAlign w:val="center"/>
            <w:hideMark/>
          </w:tcPr>
          <w:p w14:paraId="6F6B9F6C"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Oportunidad de mejora</w:t>
            </w:r>
          </w:p>
        </w:tc>
        <w:tc>
          <w:tcPr>
            <w:tcW w:w="1129" w:type="pct"/>
            <w:tcBorders>
              <w:top w:val="single" w:sz="4" w:space="0" w:color="auto"/>
              <w:left w:val="nil"/>
              <w:bottom w:val="single" w:sz="4" w:space="0" w:color="auto"/>
              <w:right w:val="single" w:sz="4" w:space="0" w:color="auto"/>
            </w:tcBorders>
            <w:shd w:val="clear" w:color="000000" w:fill="B4C6E7"/>
            <w:noWrap/>
            <w:vAlign w:val="center"/>
            <w:hideMark/>
          </w:tcPr>
          <w:p w14:paraId="0ECFE6AD"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Descripción de la propuesta</w:t>
            </w:r>
          </w:p>
        </w:tc>
        <w:tc>
          <w:tcPr>
            <w:tcW w:w="1300" w:type="pct"/>
            <w:tcBorders>
              <w:top w:val="single" w:sz="4" w:space="0" w:color="auto"/>
              <w:left w:val="nil"/>
              <w:bottom w:val="single" w:sz="4" w:space="0" w:color="auto"/>
              <w:right w:val="single" w:sz="4" w:space="0" w:color="auto"/>
            </w:tcBorders>
            <w:shd w:val="clear" w:color="000000" w:fill="B4C6E7"/>
            <w:noWrap/>
            <w:vAlign w:val="center"/>
            <w:hideMark/>
          </w:tcPr>
          <w:p w14:paraId="58D138D0"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Resultados esperados</w:t>
            </w:r>
          </w:p>
        </w:tc>
        <w:tc>
          <w:tcPr>
            <w:tcW w:w="780" w:type="pct"/>
            <w:tcBorders>
              <w:top w:val="single" w:sz="4" w:space="0" w:color="auto"/>
              <w:left w:val="nil"/>
              <w:bottom w:val="single" w:sz="4" w:space="0" w:color="auto"/>
              <w:right w:val="single" w:sz="4" w:space="0" w:color="auto"/>
            </w:tcBorders>
            <w:shd w:val="clear" w:color="000000" w:fill="B4C6E7"/>
            <w:noWrap/>
            <w:vAlign w:val="center"/>
            <w:hideMark/>
          </w:tcPr>
          <w:p w14:paraId="6D7D65B7"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Responsable</w:t>
            </w:r>
          </w:p>
        </w:tc>
      </w:tr>
      <w:tr w:rsidR="00FE0825" w:rsidRPr="00530984" w14:paraId="125EB499" w14:textId="77777777" w:rsidTr="00FE0825">
        <w:trPr>
          <w:trHeight w:val="1346"/>
        </w:trPr>
        <w:tc>
          <w:tcPr>
            <w:tcW w:w="520" w:type="pct"/>
            <w:tcBorders>
              <w:top w:val="nil"/>
              <w:left w:val="single" w:sz="4" w:space="0" w:color="auto"/>
              <w:bottom w:val="single" w:sz="4" w:space="0" w:color="auto"/>
              <w:right w:val="single" w:sz="4" w:space="0" w:color="auto"/>
            </w:tcBorders>
            <w:shd w:val="clear" w:color="auto" w:fill="auto"/>
            <w:vAlign w:val="center"/>
            <w:hideMark/>
          </w:tcPr>
          <w:p w14:paraId="5E98D7AF"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Eliminación de libros de registro manuales</w:t>
            </w:r>
          </w:p>
        </w:tc>
        <w:tc>
          <w:tcPr>
            <w:tcW w:w="1271" w:type="pct"/>
            <w:tcBorders>
              <w:top w:val="nil"/>
              <w:left w:val="nil"/>
              <w:bottom w:val="single" w:sz="4" w:space="0" w:color="auto"/>
              <w:right w:val="single" w:sz="4" w:space="0" w:color="auto"/>
            </w:tcBorders>
            <w:shd w:val="clear" w:color="auto" w:fill="auto"/>
            <w:vAlign w:val="center"/>
            <w:hideMark/>
          </w:tcPr>
          <w:p w14:paraId="28972D11"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La oficina a pesar de estar Certificada por el Equipo de Arqueos de la Defensa Pública continúa utilizando los libros de registro manuales, lo que genera una duplicidad de controles en la oficina y una carga laboral innecesaria.</w:t>
            </w:r>
          </w:p>
        </w:tc>
        <w:tc>
          <w:tcPr>
            <w:tcW w:w="1129" w:type="pct"/>
            <w:tcBorders>
              <w:top w:val="nil"/>
              <w:left w:val="nil"/>
              <w:bottom w:val="single" w:sz="4" w:space="0" w:color="auto"/>
              <w:right w:val="single" w:sz="4" w:space="0" w:color="auto"/>
            </w:tcBorders>
            <w:shd w:val="clear" w:color="auto" w:fill="auto"/>
            <w:vAlign w:val="center"/>
            <w:hideMark/>
          </w:tcPr>
          <w:p w14:paraId="4AA8AC82"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La oficina según lo estipulado por la Jefatura de la Defensa Pública, deberá eliminar los Libros de Registros (</w:t>
            </w:r>
            <w:r w:rsidR="00FE0825">
              <w:rPr>
                <w:rFonts w:eastAsia="Times New Roman" w:cs="Calibri"/>
                <w:color w:val="000000"/>
                <w:sz w:val="18"/>
                <w:szCs w:val="18"/>
                <w:lang w:eastAsia="es-CR"/>
              </w:rPr>
              <w:t>E</w:t>
            </w:r>
            <w:r w:rsidRPr="00530984">
              <w:rPr>
                <w:rFonts w:eastAsia="Times New Roman" w:cs="Calibri"/>
                <w:color w:val="000000"/>
                <w:sz w:val="18"/>
                <w:szCs w:val="18"/>
                <w:lang w:eastAsia="es-CR"/>
              </w:rPr>
              <w:t>xcel) y enfocarse en el adecuado llenado de la información en el Sistema de Seguimiento de Casos.</w:t>
            </w:r>
          </w:p>
        </w:tc>
        <w:tc>
          <w:tcPr>
            <w:tcW w:w="1300" w:type="pct"/>
            <w:tcBorders>
              <w:top w:val="nil"/>
              <w:left w:val="nil"/>
              <w:bottom w:val="single" w:sz="4" w:space="0" w:color="auto"/>
              <w:right w:val="single" w:sz="4" w:space="0" w:color="auto"/>
            </w:tcBorders>
            <w:shd w:val="clear" w:color="auto" w:fill="auto"/>
            <w:vAlign w:val="center"/>
            <w:hideMark/>
          </w:tcPr>
          <w:p w14:paraId="43EECE12"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Eliminación de registros paralelos innecesarios, así como labores de información, revisión, y seguimiento por el personal defensor y administrativo que no agrega valor al proceso. </w:t>
            </w:r>
          </w:p>
        </w:tc>
        <w:tc>
          <w:tcPr>
            <w:tcW w:w="780" w:type="pct"/>
            <w:tcBorders>
              <w:top w:val="nil"/>
              <w:left w:val="nil"/>
              <w:bottom w:val="single" w:sz="4" w:space="0" w:color="auto"/>
              <w:right w:val="single" w:sz="4" w:space="0" w:color="auto"/>
            </w:tcBorders>
            <w:shd w:val="clear" w:color="auto" w:fill="auto"/>
            <w:vAlign w:val="center"/>
            <w:hideMark/>
          </w:tcPr>
          <w:p w14:paraId="3B645005"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 Equipo de mejora de procesos de la Defensa Pública de </w:t>
            </w:r>
            <w:r w:rsidR="00FE0825">
              <w:rPr>
                <w:rFonts w:eastAsia="Times New Roman" w:cs="Calibri"/>
                <w:color w:val="000000"/>
                <w:sz w:val="18"/>
                <w:szCs w:val="18"/>
                <w:lang w:eastAsia="es-CR"/>
              </w:rPr>
              <w:t>Osa</w:t>
            </w:r>
            <w:r w:rsidRPr="00530984">
              <w:rPr>
                <w:rFonts w:eastAsia="Times New Roman" w:cs="Calibri"/>
                <w:color w:val="000000"/>
                <w:sz w:val="18"/>
                <w:szCs w:val="18"/>
                <w:lang w:eastAsia="es-CR"/>
              </w:rPr>
              <w:t>.</w:t>
            </w:r>
            <w:r w:rsidRPr="00530984">
              <w:rPr>
                <w:rFonts w:eastAsia="Times New Roman" w:cs="Calibri"/>
                <w:color w:val="000000"/>
                <w:sz w:val="18"/>
                <w:szCs w:val="18"/>
                <w:lang w:eastAsia="es-CR"/>
              </w:rPr>
              <w:br/>
              <w:t>- Unidad de Modernización Organizacional, Defensa Pública.</w:t>
            </w:r>
            <w:r w:rsidRPr="00530984">
              <w:rPr>
                <w:rFonts w:eastAsia="Times New Roman" w:cs="Calibri"/>
                <w:color w:val="000000"/>
                <w:sz w:val="18"/>
                <w:szCs w:val="18"/>
                <w:lang w:eastAsia="es-CR"/>
              </w:rPr>
              <w:br/>
              <w:t>- Jefatura de la Defensa Pública.</w:t>
            </w:r>
          </w:p>
        </w:tc>
      </w:tr>
      <w:tr w:rsidR="00FE0825" w:rsidRPr="00530984" w14:paraId="1CFF8EF6" w14:textId="77777777" w:rsidTr="00FE0825">
        <w:trPr>
          <w:trHeight w:val="2593"/>
        </w:trPr>
        <w:tc>
          <w:tcPr>
            <w:tcW w:w="520" w:type="pct"/>
            <w:tcBorders>
              <w:top w:val="nil"/>
              <w:left w:val="single" w:sz="4" w:space="0" w:color="auto"/>
              <w:bottom w:val="single" w:sz="4" w:space="0" w:color="auto"/>
              <w:right w:val="single" w:sz="4" w:space="0" w:color="auto"/>
            </w:tcBorders>
            <w:shd w:val="clear" w:color="auto" w:fill="auto"/>
            <w:vAlign w:val="center"/>
            <w:hideMark/>
          </w:tcPr>
          <w:p w14:paraId="564310D2"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t>Utilizar exclusivamente los sistemas informáticos para realizar solicitudes de Persona Defensora</w:t>
            </w:r>
          </w:p>
        </w:tc>
        <w:tc>
          <w:tcPr>
            <w:tcW w:w="1271" w:type="pct"/>
            <w:tcBorders>
              <w:top w:val="nil"/>
              <w:left w:val="nil"/>
              <w:bottom w:val="single" w:sz="4" w:space="0" w:color="auto"/>
              <w:right w:val="single" w:sz="4" w:space="0" w:color="auto"/>
            </w:tcBorders>
            <w:shd w:val="clear" w:color="auto" w:fill="auto"/>
            <w:vAlign w:val="center"/>
            <w:hideMark/>
          </w:tcPr>
          <w:p w14:paraId="65E92DD1"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Las solicitudes de Defensora o Defensor Público se deben recibir por medio del Sistema de Seguimiento de Casos; sin embargo, se determinó que en su totalidad no están siendo gestionadas mediante el sistema, lo que causa un desaprovechamiento de los sistemas informáticos institucionales y un reporte del circulante incorrecto.</w:t>
            </w:r>
          </w:p>
        </w:tc>
        <w:tc>
          <w:tcPr>
            <w:tcW w:w="1129" w:type="pct"/>
            <w:tcBorders>
              <w:top w:val="nil"/>
              <w:left w:val="nil"/>
              <w:bottom w:val="single" w:sz="4" w:space="0" w:color="auto"/>
              <w:right w:val="single" w:sz="4" w:space="0" w:color="auto"/>
            </w:tcBorders>
            <w:shd w:val="clear" w:color="auto" w:fill="auto"/>
            <w:vAlign w:val="center"/>
            <w:hideMark/>
          </w:tcPr>
          <w:p w14:paraId="3D8F897C"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1. Coordinar con el profesional de la Dirección de Planificación a cargo del abordaje del Proyecto de Mejora Integral del Proceso Penal de la Fiscalía de la zona, con el fin de que la Solicitud de Defensor a través de los sistemas informáticos se aplique y se incluya en el plan de trabajo de la oficina. </w:t>
            </w:r>
            <w:r w:rsidRPr="00530984">
              <w:rPr>
                <w:rFonts w:eastAsia="Times New Roman" w:cs="Calibri"/>
                <w:color w:val="000000"/>
                <w:sz w:val="18"/>
                <w:szCs w:val="18"/>
                <w:lang w:eastAsia="es-CR"/>
              </w:rPr>
              <w:br/>
              <w:t xml:space="preserve">2. El personal Defensor de la oficina en caso de detectar que la </w:t>
            </w:r>
            <w:r w:rsidR="00FE0825" w:rsidRPr="00530984">
              <w:rPr>
                <w:rFonts w:eastAsia="Times New Roman" w:cs="Calibri"/>
                <w:color w:val="000000"/>
                <w:sz w:val="18"/>
                <w:szCs w:val="18"/>
                <w:lang w:eastAsia="es-CR"/>
              </w:rPr>
              <w:t>práctica continua</w:t>
            </w:r>
            <w:r w:rsidRPr="00530984">
              <w:rPr>
                <w:rFonts w:eastAsia="Times New Roman" w:cs="Calibri"/>
                <w:color w:val="000000"/>
                <w:sz w:val="18"/>
                <w:szCs w:val="18"/>
                <w:lang w:eastAsia="es-CR"/>
              </w:rPr>
              <w:t>, deberá reportarlo a la coordinación de la oficina, para la retroalimentación al despacho responsable.</w:t>
            </w:r>
          </w:p>
        </w:tc>
        <w:tc>
          <w:tcPr>
            <w:tcW w:w="1300" w:type="pct"/>
            <w:tcBorders>
              <w:top w:val="nil"/>
              <w:left w:val="nil"/>
              <w:bottom w:val="single" w:sz="4" w:space="0" w:color="auto"/>
              <w:right w:val="single" w:sz="4" w:space="0" w:color="auto"/>
            </w:tcBorders>
            <w:shd w:val="clear" w:color="auto" w:fill="auto"/>
            <w:vAlign w:val="center"/>
            <w:hideMark/>
          </w:tcPr>
          <w:p w14:paraId="469A3CBA" w14:textId="77777777" w:rsidR="00FE0825"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Recepción de todas las solicitudes de Defensora o Defensor Público por el Sistema de Seguimiento de Casos.</w:t>
            </w:r>
          </w:p>
          <w:p w14:paraId="26188DE1"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Mejorar la comunicación entre la Fiscalía, oficinas jurisdiccionales y la Defensa </w:t>
            </w:r>
            <w:r w:rsidR="00FE0825" w:rsidRPr="00530984">
              <w:rPr>
                <w:rFonts w:eastAsia="Times New Roman" w:cs="Calibri"/>
                <w:color w:val="000000"/>
                <w:sz w:val="18"/>
                <w:szCs w:val="18"/>
                <w:lang w:eastAsia="es-CR"/>
              </w:rPr>
              <w:t>Pública,</w:t>
            </w:r>
            <w:r w:rsidRPr="00530984">
              <w:rPr>
                <w:rFonts w:eastAsia="Times New Roman" w:cs="Calibri"/>
                <w:color w:val="000000"/>
                <w:sz w:val="18"/>
                <w:szCs w:val="18"/>
                <w:lang w:eastAsia="es-CR"/>
              </w:rPr>
              <w:t xml:space="preserve"> y a su vez, visibilizar el trabajo efectuado por el personal defensor.</w:t>
            </w:r>
            <w:r w:rsidRPr="00530984">
              <w:rPr>
                <w:rFonts w:eastAsia="Times New Roman" w:cs="Calibri"/>
                <w:color w:val="000000"/>
                <w:sz w:val="18"/>
                <w:szCs w:val="18"/>
                <w:lang w:eastAsia="es-CR"/>
              </w:rPr>
              <w:br/>
              <w:t>Contar con estadísticas reales y actualizadas de las cargas de trabajo de la oficina</w:t>
            </w:r>
          </w:p>
        </w:tc>
        <w:tc>
          <w:tcPr>
            <w:tcW w:w="780" w:type="pct"/>
            <w:tcBorders>
              <w:top w:val="nil"/>
              <w:left w:val="nil"/>
              <w:bottom w:val="single" w:sz="4" w:space="0" w:color="auto"/>
              <w:right w:val="single" w:sz="4" w:space="0" w:color="auto"/>
            </w:tcBorders>
            <w:shd w:val="clear" w:color="auto" w:fill="auto"/>
            <w:vAlign w:val="center"/>
            <w:hideMark/>
          </w:tcPr>
          <w:p w14:paraId="1707B035"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 Equipo de mejora de procesos de la Defensa Pública de </w:t>
            </w:r>
            <w:r w:rsidR="00FE0825">
              <w:rPr>
                <w:rFonts w:eastAsia="Times New Roman" w:cs="Calibri"/>
                <w:color w:val="000000"/>
                <w:sz w:val="18"/>
                <w:szCs w:val="18"/>
                <w:lang w:eastAsia="es-CR"/>
              </w:rPr>
              <w:t>Osa</w:t>
            </w:r>
            <w:r w:rsidRPr="00530984">
              <w:rPr>
                <w:rFonts w:eastAsia="Times New Roman" w:cs="Calibri"/>
                <w:color w:val="000000"/>
                <w:sz w:val="18"/>
                <w:szCs w:val="18"/>
                <w:lang w:eastAsia="es-CR"/>
              </w:rPr>
              <w:t>.</w:t>
            </w:r>
            <w:r w:rsidRPr="00530984">
              <w:rPr>
                <w:rFonts w:eastAsia="Times New Roman" w:cs="Calibri"/>
                <w:color w:val="000000"/>
                <w:sz w:val="18"/>
                <w:szCs w:val="18"/>
                <w:lang w:eastAsia="es-CR"/>
              </w:rPr>
              <w:br/>
              <w:t>- Dirección de Planificación.</w:t>
            </w:r>
          </w:p>
        </w:tc>
      </w:tr>
      <w:tr w:rsidR="00FE0825" w:rsidRPr="00530984" w14:paraId="6D8F725A" w14:textId="77777777" w:rsidTr="00FE0825">
        <w:trPr>
          <w:trHeight w:val="1609"/>
        </w:trPr>
        <w:tc>
          <w:tcPr>
            <w:tcW w:w="520" w:type="pct"/>
            <w:tcBorders>
              <w:top w:val="nil"/>
              <w:left w:val="single" w:sz="4" w:space="0" w:color="auto"/>
              <w:bottom w:val="single" w:sz="4" w:space="0" w:color="auto"/>
              <w:right w:val="single" w:sz="4" w:space="0" w:color="auto"/>
            </w:tcBorders>
            <w:shd w:val="clear" w:color="auto" w:fill="auto"/>
            <w:vAlign w:val="center"/>
            <w:hideMark/>
          </w:tcPr>
          <w:p w14:paraId="131C4591" w14:textId="77777777" w:rsidR="00530984" w:rsidRPr="00530984" w:rsidRDefault="00530984" w:rsidP="00530984">
            <w:pPr>
              <w:spacing w:before="0" w:after="0" w:line="240" w:lineRule="auto"/>
              <w:jc w:val="center"/>
              <w:rPr>
                <w:rFonts w:eastAsia="Times New Roman" w:cs="Calibri"/>
                <w:b/>
                <w:bCs/>
                <w:color w:val="000000"/>
                <w:sz w:val="18"/>
                <w:szCs w:val="18"/>
                <w:lang w:eastAsia="es-CR"/>
              </w:rPr>
            </w:pPr>
            <w:r w:rsidRPr="00530984">
              <w:rPr>
                <w:rFonts w:eastAsia="Times New Roman" w:cs="Calibri"/>
                <w:b/>
                <w:bCs/>
                <w:color w:val="000000"/>
                <w:sz w:val="18"/>
                <w:szCs w:val="18"/>
                <w:lang w:eastAsia="es-CR"/>
              </w:rPr>
              <w:lastRenderedPageBreak/>
              <w:t>Capacitación en la utilización</w:t>
            </w:r>
            <w:r w:rsidR="00FE0825">
              <w:rPr>
                <w:rFonts w:eastAsia="Times New Roman" w:cs="Calibri"/>
                <w:b/>
                <w:bCs/>
                <w:color w:val="000000"/>
                <w:sz w:val="18"/>
                <w:szCs w:val="18"/>
                <w:lang w:eastAsia="es-CR"/>
              </w:rPr>
              <w:t xml:space="preserve"> del SSC</w:t>
            </w:r>
          </w:p>
        </w:tc>
        <w:tc>
          <w:tcPr>
            <w:tcW w:w="1271" w:type="pct"/>
            <w:tcBorders>
              <w:top w:val="nil"/>
              <w:left w:val="nil"/>
              <w:bottom w:val="single" w:sz="4" w:space="0" w:color="auto"/>
              <w:right w:val="single" w:sz="4" w:space="0" w:color="auto"/>
            </w:tcBorders>
            <w:shd w:val="clear" w:color="auto" w:fill="auto"/>
            <w:vAlign w:val="center"/>
            <w:hideMark/>
          </w:tcPr>
          <w:p w14:paraId="3EA5891E"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Se evidencia la necesidad de capacitación al recurso humano de la oficina en la adecuada utilización de los sistemas informáticos, con el propósito de fortalecer sus competencias y maximizar el uso de los sistemas institucionales.</w:t>
            </w:r>
          </w:p>
        </w:tc>
        <w:tc>
          <w:tcPr>
            <w:tcW w:w="1129" w:type="pct"/>
            <w:tcBorders>
              <w:top w:val="nil"/>
              <w:left w:val="nil"/>
              <w:bottom w:val="single" w:sz="4" w:space="0" w:color="auto"/>
              <w:right w:val="single" w:sz="4" w:space="0" w:color="auto"/>
            </w:tcBorders>
            <w:shd w:val="clear" w:color="auto" w:fill="auto"/>
            <w:vAlign w:val="center"/>
            <w:hideMark/>
          </w:tcPr>
          <w:p w14:paraId="6F8A1BA3"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El Equipo de Mejora de la </w:t>
            </w:r>
            <w:r w:rsidR="00FE0825" w:rsidRPr="00530984">
              <w:rPr>
                <w:rFonts w:eastAsia="Times New Roman" w:cs="Calibri"/>
                <w:color w:val="000000"/>
                <w:sz w:val="18"/>
                <w:szCs w:val="18"/>
                <w:lang w:eastAsia="es-CR"/>
              </w:rPr>
              <w:t>oficina</w:t>
            </w:r>
            <w:r w:rsidRPr="00530984">
              <w:rPr>
                <w:rFonts w:eastAsia="Times New Roman" w:cs="Calibri"/>
                <w:color w:val="000000"/>
                <w:sz w:val="18"/>
                <w:szCs w:val="18"/>
                <w:lang w:eastAsia="es-CR"/>
              </w:rPr>
              <w:t xml:space="preserve"> gestionará ante </w:t>
            </w:r>
            <w:r w:rsidR="00FE0825" w:rsidRPr="00530984">
              <w:rPr>
                <w:rFonts w:eastAsia="Times New Roman" w:cs="Calibri"/>
                <w:color w:val="000000"/>
                <w:sz w:val="18"/>
                <w:szCs w:val="18"/>
                <w:lang w:eastAsia="es-CR"/>
              </w:rPr>
              <w:t>la Dirección</w:t>
            </w:r>
            <w:r w:rsidRPr="00530984">
              <w:rPr>
                <w:rFonts w:eastAsia="Times New Roman" w:cs="Calibri"/>
                <w:color w:val="000000"/>
                <w:sz w:val="18"/>
                <w:szCs w:val="18"/>
                <w:lang w:eastAsia="es-CR"/>
              </w:rPr>
              <w:t xml:space="preserve"> de </w:t>
            </w:r>
            <w:r w:rsidR="00FE0825" w:rsidRPr="00530984">
              <w:rPr>
                <w:rFonts w:eastAsia="Times New Roman" w:cs="Calibri"/>
                <w:color w:val="000000"/>
                <w:sz w:val="18"/>
                <w:szCs w:val="18"/>
                <w:lang w:eastAsia="es-CR"/>
              </w:rPr>
              <w:t>Tecnología</w:t>
            </w:r>
            <w:r w:rsidRPr="00530984">
              <w:rPr>
                <w:rFonts w:eastAsia="Times New Roman" w:cs="Calibri"/>
                <w:color w:val="000000"/>
                <w:sz w:val="18"/>
                <w:szCs w:val="18"/>
                <w:lang w:eastAsia="es-CR"/>
              </w:rPr>
              <w:t xml:space="preserve"> de </w:t>
            </w:r>
            <w:r w:rsidR="00FE0825" w:rsidRPr="00530984">
              <w:rPr>
                <w:rFonts w:eastAsia="Times New Roman" w:cs="Calibri"/>
                <w:color w:val="000000"/>
                <w:sz w:val="18"/>
                <w:szCs w:val="18"/>
                <w:lang w:eastAsia="es-CR"/>
              </w:rPr>
              <w:t>Información la</w:t>
            </w:r>
            <w:r w:rsidRPr="00530984">
              <w:rPr>
                <w:rFonts w:eastAsia="Times New Roman" w:cs="Calibri"/>
                <w:color w:val="000000"/>
                <w:sz w:val="18"/>
                <w:szCs w:val="18"/>
                <w:lang w:eastAsia="es-CR"/>
              </w:rPr>
              <w:t xml:space="preserve"> capacitación hacia todo el personal de la Defensa Pública </w:t>
            </w:r>
            <w:r w:rsidR="00FE0825">
              <w:rPr>
                <w:rFonts w:eastAsia="Times New Roman" w:cs="Calibri"/>
                <w:color w:val="000000"/>
                <w:sz w:val="18"/>
                <w:szCs w:val="18"/>
                <w:lang w:eastAsia="es-CR"/>
              </w:rPr>
              <w:t>de Osa</w:t>
            </w:r>
            <w:r w:rsidRPr="00530984">
              <w:rPr>
                <w:rFonts w:eastAsia="Times New Roman" w:cs="Calibri"/>
                <w:color w:val="000000"/>
                <w:sz w:val="18"/>
                <w:szCs w:val="18"/>
                <w:lang w:eastAsia="es-CR"/>
              </w:rPr>
              <w:t xml:space="preserve"> en la utilización del </w:t>
            </w:r>
            <w:r w:rsidR="00FE0825">
              <w:rPr>
                <w:rFonts w:eastAsia="Times New Roman" w:cs="Calibri"/>
                <w:color w:val="000000"/>
                <w:sz w:val="18"/>
                <w:szCs w:val="18"/>
                <w:lang w:eastAsia="es-CR"/>
              </w:rPr>
              <w:t>SSC.</w:t>
            </w:r>
          </w:p>
        </w:tc>
        <w:tc>
          <w:tcPr>
            <w:tcW w:w="1300" w:type="pct"/>
            <w:tcBorders>
              <w:top w:val="nil"/>
              <w:left w:val="nil"/>
              <w:bottom w:val="single" w:sz="4" w:space="0" w:color="auto"/>
              <w:right w:val="single" w:sz="4" w:space="0" w:color="auto"/>
            </w:tcBorders>
            <w:shd w:val="clear" w:color="auto" w:fill="auto"/>
            <w:vAlign w:val="center"/>
            <w:hideMark/>
          </w:tcPr>
          <w:p w14:paraId="205330F5"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Un mejor aprovechamiento de los sistemas institucionales y datos estadísticos precisos que permitan ser utilizados como insumos para la toma decisiones.</w:t>
            </w:r>
          </w:p>
        </w:tc>
        <w:tc>
          <w:tcPr>
            <w:tcW w:w="780" w:type="pct"/>
            <w:tcBorders>
              <w:top w:val="nil"/>
              <w:left w:val="nil"/>
              <w:bottom w:val="single" w:sz="4" w:space="0" w:color="auto"/>
              <w:right w:val="single" w:sz="4" w:space="0" w:color="auto"/>
            </w:tcBorders>
            <w:shd w:val="clear" w:color="auto" w:fill="auto"/>
            <w:vAlign w:val="center"/>
            <w:hideMark/>
          </w:tcPr>
          <w:p w14:paraId="3289DA7B" w14:textId="77777777" w:rsidR="00530984" w:rsidRPr="00530984" w:rsidRDefault="00530984" w:rsidP="00530984">
            <w:pPr>
              <w:spacing w:before="0" w:after="0" w:line="240" w:lineRule="auto"/>
              <w:jc w:val="center"/>
              <w:rPr>
                <w:rFonts w:eastAsia="Times New Roman" w:cs="Calibri"/>
                <w:color w:val="000000"/>
                <w:sz w:val="18"/>
                <w:szCs w:val="18"/>
                <w:lang w:eastAsia="es-CR"/>
              </w:rPr>
            </w:pPr>
            <w:r w:rsidRPr="00530984">
              <w:rPr>
                <w:rFonts w:eastAsia="Times New Roman" w:cs="Calibri"/>
                <w:color w:val="000000"/>
                <w:sz w:val="18"/>
                <w:szCs w:val="18"/>
                <w:lang w:eastAsia="es-CR"/>
              </w:rPr>
              <w:t xml:space="preserve">- Equipo de mejora de procesos de la Defensa Pública de </w:t>
            </w:r>
            <w:r w:rsidR="00FE0825">
              <w:rPr>
                <w:rFonts w:eastAsia="Times New Roman" w:cs="Calibri"/>
                <w:color w:val="000000"/>
                <w:sz w:val="18"/>
                <w:szCs w:val="18"/>
                <w:lang w:eastAsia="es-CR"/>
              </w:rPr>
              <w:t>Osa</w:t>
            </w:r>
            <w:r w:rsidRPr="00530984">
              <w:rPr>
                <w:rFonts w:eastAsia="Times New Roman" w:cs="Calibri"/>
                <w:color w:val="000000"/>
                <w:sz w:val="18"/>
                <w:szCs w:val="18"/>
                <w:lang w:eastAsia="es-CR"/>
              </w:rPr>
              <w:t>.</w:t>
            </w:r>
            <w:r w:rsidRPr="00530984">
              <w:rPr>
                <w:rFonts w:eastAsia="Times New Roman" w:cs="Calibri"/>
                <w:color w:val="000000"/>
                <w:sz w:val="18"/>
                <w:szCs w:val="18"/>
                <w:lang w:eastAsia="es-CR"/>
              </w:rPr>
              <w:br/>
              <w:t>- Unidad de Modernización Organizacional, Defensa Pública.</w:t>
            </w:r>
            <w:r w:rsidRPr="00530984">
              <w:rPr>
                <w:rFonts w:eastAsia="Times New Roman" w:cs="Calibri"/>
                <w:color w:val="000000"/>
                <w:sz w:val="18"/>
                <w:szCs w:val="18"/>
                <w:lang w:eastAsia="es-CR"/>
              </w:rPr>
              <w:br/>
              <w:t>- Jefatura de la Defensa Pública.</w:t>
            </w:r>
          </w:p>
        </w:tc>
      </w:tr>
    </w:tbl>
    <w:p w14:paraId="3322E673" w14:textId="77777777" w:rsidR="00FE0825" w:rsidRDefault="00FE0825">
      <w:pPr>
        <w:pStyle w:val="Ttulo1"/>
        <w:sectPr w:rsidR="00FE0825" w:rsidSect="00FE0825">
          <w:headerReference w:type="even" r:id="rId34"/>
          <w:headerReference w:type="default" r:id="rId35"/>
          <w:headerReference w:type="first" r:id="rId36"/>
          <w:pgSz w:w="15840" w:h="12240" w:orient="landscape"/>
          <w:pgMar w:top="1134" w:right="1134" w:bottom="1134" w:left="1134" w:header="709" w:footer="709" w:gutter="0"/>
          <w:cols w:space="708"/>
          <w:docGrid w:linePitch="360"/>
        </w:sectPr>
      </w:pPr>
    </w:p>
    <w:p w14:paraId="4EC0343F" w14:textId="139C9A94" w:rsidR="00971BC0" w:rsidRDefault="00971BC0">
      <w:pPr>
        <w:pStyle w:val="Ttulo1"/>
      </w:pPr>
      <w:r w:rsidRPr="00971BC0">
        <w:lastRenderedPageBreak/>
        <w:t>Atención de observaciones al informe 44</w:t>
      </w:r>
      <w:r>
        <w:rPr>
          <w:lang w:val="es-CR"/>
        </w:rPr>
        <w:t>2</w:t>
      </w:r>
      <w:r w:rsidRPr="00971BC0">
        <w:t>-PLA-MI-2021 puesto en consulta</w:t>
      </w:r>
    </w:p>
    <w:p w14:paraId="73C38F64" w14:textId="77777777" w:rsidR="000D668C" w:rsidRDefault="000D668C" w:rsidP="000D668C">
      <w:r>
        <w:t>Con el fin de que se manifestaran al respecto, mediante oficio 442-PLA-MI-2021 del 16 de abril de 2021, el preliminar de este documento fue puesto en conocimiento de la Comisión de la Jurisdicción Penal, Administración Regional de Osa, Jefatura de la Defensa Pública, Defensa Pública de Osa y Unidad de Modernización Institucional de la Defensa Pública.</w:t>
      </w:r>
    </w:p>
    <w:p w14:paraId="65677DA6" w14:textId="53FC19F6" w:rsidR="000D668C" w:rsidRDefault="000D668C" w:rsidP="000D668C">
      <w:r>
        <w:t>Al respecto, se recibió como respuesta un correo electrónico del M</w:t>
      </w:r>
      <w:r w:rsidR="00F9504C">
        <w:t>á</w:t>
      </w:r>
      <w:r>
        <w:t>ster Esteban Jiménez Godínez, Administrador Regional de Osa. A la vez, se recibió el oficio CJP112-2021 del 07 de junio de 2021, suscrito por la Magistrada Patricia Solano Castro, Presidenta de la Comisión de la Jurisdicción Penal.</w:t>
      </w:r>
      <w:r w:rsidR="00DB41F3">
        <w:t xml:space="preserve"> </w:t>
      </w:r>
      <w:r w:rsidR="00DB41F3" w:rsidRPr="00DB41F3">
        <w:t>Finalmente, se recibió el oficio JEFDP-989-2021 del 15 de julio de 2021, suscrito por el Máster Juan Carlos Pérez Murillo, Jefe de la Defensa Pública.</w:t>
      </w:r>
    </w:p>
    <w:p w14:paraId="142A8779" w14:textId="223EFC73" w:rsidR="00971BC0" w:rsidRDefault="00971BC0" w:rsidP="000D668C">
      <w:pPr>
        <w:rPr>
          <w:lang w:val="x-none"/>
        </w:rPr>
      </w:pPr>
      <w:r w:rsidRPr="007F6B5A">
        <w:rPr>
          <w:lang w:val="x-none"/>
        </w:rPr>
        <w:t>A continuación, se detalla la atención a las observaciones recibidas.</w:t>
      </w:r>
    </w:p>
    <w:p w14:paraId="360DF336" w14:textId="2FE6475D" w:rsidR="00971BC0" w:rsidRDefault="000D668C" w:rsidP="00C727EF">
      <w:pPr>
        <w:pStyle w:val="Ttulo2"/>
      </w:pPr>
      <w:r>
        <w:rPr>
          <w:lang w:val="es-CR"/>
        </w:rPr>
        <w:t>C</w:t>
      </w:r>
      <w:r w:rsidRPr="000D668C">
        <w:t xml:space="preserve">orreo electrónico del </w:t>
      </w:r>
      <w:r w:rsidR="00E21568" w:rsidRPr="000D668C">
        <w:t>Máster</w:t>
      </w:r>
      <w:r w:rsidRPr="000D668C">
        <w:t xml:space="preserve"> Esteban Jiménez Godínez, Administrador Regional de Osa</w:t>
      </w:r>
    </w:p>
    <w:tbl>
      <w:tblPr>
        <w:tblStyle w:val="Tablaconcuadrcula"/>
        <w:tblW w:w="0" w:type="auto"/>
        <w:tblLayout w:type="fixed"/>
        <w:tblLook w:val="04A0" w:firstRow="1" w:lastRow="0" w:firstColumn="1" w:lastColumn="0" w:noHBand="0" w:noVBand="1"/>
      </w:tblPr>
      <w:tblGrid>
        <w:gridCol w:w="456"/>
        <w:gridCol w:w="4784"/>
        <w:gridCol w:w="4722"/>
      </w:tblGrid>
      <w:tr w:rsidR="00971BC0" w:rsidRPr="007F6B5A" w14:paraId="757F8FB5" w14:textId="77777777" w:rsidTr="009B5008">
        <w:tc>
          <w:tcPr>
            <w:tcW w:w="456" w:type="dxa"/>
            <w:shd w:val="clear" w:color="auto" w:fill="B4C6E7" w:themeFill="accent1" w:themeFillTint="66"/>
            <w:vAlign w:val="center"/>
          </w:tcPr>
          <w:p w14:paraId="50383921" w14:textId="77777777" w:rsidR="00971BC0" w:rsidRPr="001C3FEA" w:rsidRDefault="00971BC0" w:rsidP="009B5008">
            <w:pPr>
              <w:suppressAutoHyphens/>
              <w:spacing w:before="0" w:after="0" w:line="240" w:lineRule="auto"/>
              <w:jc w:val="center"/>
              <w:rPr>
                <w:rFonts w:eastAsia="Times New Roman" w:cs="Futura Md"/>
                <w:b/>
                <w:lang w:eastAsia="ar-SA"/>
              </w:rPr>
            </w:pPr>
            <w:r w:rsidRPr="001C3FEA">
              <w:rPr>
                <w:rFonts w:eastAsia="Times New Roman" w:cs="Futura Md"/>
                <w:b/>
                <w:lang w:eastAsia="ar-SA"/>
              </w:rPr>
              <w:t>n</w:t>
            </w:r>
          </w:p>
        </w:tc>
        <w:tc>
          <w:tcPr>
            <w:tcW w:w="4784" w:type="dxa"/>
            <w:shd w:val="clear" w:color="auto" w:fill="B4C6E7" w:themeFill="accent1" w:themeFillTint="66"/>
            <w:vAlign w:val="center"/>
          </w:tcPr>
          <w:p w14:paraId="17F49104" w14:textId="77777777" w:rsidR="00971BC0" w:rsidRPr="0056544E" w:rsidRDefault="00971BC0" w:rsidP="009B5008">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1C6BFAC1" w14:textId="77777777" w:rsidR="00971BC0" w:rsidRPr="0056544E" w:rsidRDefault="00971BC0" w:rsidP="009B5008">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971BC0" w14:paraId="7B514B70" w14:textId="77777777" w:rsidTr="009B5008">
        <w:tc>
          <w:tcPr>
            <w:tcW w:w="456" w:type="dxa"/>
          </w:tcPr>
          <w:p w14:paraId="39B90B8A" w14:textId="77777777" w:rsidR="00971BC0" w:rsidRPr="00C727EF" w:rsidRDefault="00971BC0" w:rsidP="009B5008">
            <w:pPr>
              <w:spacing w:before="0" w:after="0" w:line="240" w:lineRule="auto"/>
              <w:rPr>
                <w:b/>
              </w:rPr>
            </w:pPr>
            <w:r w:rsidRPr="00C727EF">
              <w:rPr>
                <w:b/>
              </w:rPr>
              <w:t>1</w:t>
            </w:r>
          </w:p>
        </w:tc>
        <w:tc>
          <w:tcPr>
            <w:tcW w:w="4784" w:type="dxa"/>
          </w:tcPr>
          <w:p w14:paraId="4F988E15" w14:textId="0C36DAD5" w:rsidR="00971BC0" w:rsidRPr="0025024A" w:rsidRDefault="00971BC0" w:rsidP="009B5008">
            <w:pPr>
              <w:spacing w:before="0" w:after="0" w:line="240" w:lineRule="auto"/>
            </w:pPr>
            <w:r w:rsidRPr="0025024A">
              <w:t xml:space="preserve">Observación de </w:t>
            </w:r>
            <w:r w:rsidR="00E84CD2">
              <w:t>Administración Regional</w:t>
            </w:r>
            <w:r w:rsidRPr="0025024A">
              <w:t>:</w:t>
            </w:r>
          </w:p>
          <w:p w14:paraId="2A8FA2F5" w14:textId="77777777" w:rsidR="00971BC0" w:rsidRDefault="00971BC0" w:rsidP="009B5008">
            <w:pPr>
              <w:spacing w:before="0" w:after="0" w:line="240" w:lineRule="auto"/>
              <w:rPr>
                <w:i/>
                <w:iCs/>
              </w:rPr>
            </w:pPr>
          </w:p>
          <w:p w14:paraId="6AA48F2E" w14:textId="77777777" w:rsidR="00E84CD2" w:rsidRPr="00E84CD2" w:rsidRDefault="00971BC0" w:rsidP="00E84CD2">
            <w:pPr>
              <w:spacing w:before="0" w:after="0" w:line="240" w:lineRule="auto"/>
              <w:rPr>
                <w:i/>
                <w:iCs/>
              </w:rPr>
            </w:pPr>
            <w:r>
              <w:rPr>
                <w:i/>
                <w:iCs/>
              </w:rPr>
              <w:t>“</w:t>
            </w:r>
            <w:r w:rsidR="00E84CD2" w:rsidRPr="00E84CD2">
              <w:rPr>
                <w:i/>
                <w:iCs/>
              </w:rPr>
              <w:t>Buenos días estimada Xinia, respecto al fondo del informe adjunto, esta Administración Regional no tiene observaciones.</w:t>
            </w:r>
          </w:p>
          <w:p w14:paraId="4615BBBD" w14:textId="77777777" w:rsidR="00E84CD2" w:rsidRPr="00E84CD2" w:rsidRDefault="00E84CD2" w:rsidP="00E84CD2">
            <w:pPr>
              <w:spacing w:before="0" w:after="0" w:line="240" w:lineRule="auto"/>
              <w:rPr>
                <w:i/>
                <w:iCs/>
              </w:rPr>
            </w:pPr>
          </w:p>
          <w:p w14:paraId="5B1176EE" w14:textId="77777777" w:rsidR="00E84CD2" w:rsidRDefault="00E84CD2" w:rsidP="00E84CD2">
            <w:pPr>
              <w:spacing w:before="0" w:after="0" w:line="240" w:lineRule="auto"/>
              <w:rPr>
                <w:i/>
                <w:iCs/>
              </w:rPr>
            </w:pPr>
            <w:r w:rsidRPr="00E84CD2">
              <w:rPr>
                <w:i/>
                <w:iCs/>
              </w:rPr>
              <w:t>Remito error de redacción detectado:</w:t>
            </w:r>
          </w:p>
          <w:p w14:paraId="636B56FC" w14:textId="27C2D369" w:rsidR="00971BC0" w:rsidRPr="0056544E" w:rsidRDefault="00E84CD2" w:rsidP="00E84CD2">
            <w:pPr>
              <w:spacing w:before="0" w:after="0" w:line="240" w:lineRule="auto"/>
              <w:rPr>
                <w:i/>
                <w:iCs/>
              </w:rPr>
            </w:pPr>
            <w:r>
              <w:rPr>
                <w:noProof/>
              </w:rPr>
              <w:drawing>
                <wp:inline distT="0" distB="0" distL="0" distR="0" wp14:anchorId="597156E0" wp14:editId="6C1EC77C">
                  <wp:extent cx="2900680" cy="67183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0680" cy="671830"/>
                          </a:xfrm>
                          <a:prstGeom prst="rect">
                            <a:avLst/>
                          </a:prstGeom>
                        </pic:spPr>
                      </pic:pic>
                    </a:graphicData>
                  </a:graphic>
                </wp:inline>
              </w:drawing>
            </w:r>
            <w:r w:rsidR="00971BC0">
              <w:rPr>
                <w:i/>
                <w:iCs/>
              </w:rPr>
              <w:t>”</w:t>
            </w:r>
          </w:p>
        </w:tc>
        <w:tc>
          <w:tcPr>
            <w:tcW w:w="4722" w:type="dxa"/>
          </w:tcPr>
          <w:p w14:paraId="16A710D8" w14:textId="7CA22F67" w:rsidR="00971BC0" w:rsidRDefault="00E84CD2" w:rsidP="009B5008">
            <w:pPr>
              <w:spacing w:before="0" w:after="0" w:line="240" w:lineRule="auto"/>
            </w:pPr>
            <w:r>
              <w:t xml:space="preserve">Se toma nota del error detectado por la Administración Regional de Osa, sin embargo, al buscar en el presente informe se detecta que la redacción del citado párrafo es la siguiente: </w:t>
            </w:r>
          </w:p>
          <w:p w14:paraId="7F8E40DB" w14:textId="77777777" w:rsidR="00E84CD2" w:rsidRPr="00C727EF" w:rsidRDefault="00E84CD2" w:rsidP="00C727EF">
            <w:pPr>
              <w:spacing w:before="0" w:after="0" w:line="240" w:lineRule="auto"/>
              <w:ind w:left="708"/>
              <w:rPr>
                <w:i/>
                <w:iCs/>
              </w:rPr>
            </w:pPr>
            <w:r w:rsidRPr="00C727EF">
              <w:rPr>
                <w:i/>
                <w:iCs/>
              </w:rPr>
              <w:t>“Finalmente, el área administrativa consta de una plaza de Secretaria 1, la cual brinda soporte administrativo a los recursos penales y el recurso de asistencia social.”</w:t>
            </w:r>
          </w:p>
          <w:p w14:paraId="6C2FBF2D" w14:textId="77777777" w:rsidR="00E84CD2" w:rsidRDefault="00E84CD2" w:rsidP="00E84CD2">
            <w:pPr>
              <w:spacing w:before="0" w:after="0" w:line="240" w:lineRule="auto"/>
            </w:pPr>
          </w:p>
          <w:p w14:paraId="27F4F46A" w14:textId="7EC612DC" w:rsidR="00E84CD2" w:rsidRPr="0025024A" w:rsidRDefault="00E84CD2" w:rsidP="00E84CD2">
            <w:pPr>
              <w:spacing w:before="0" w:after="0" w:line="240" w:lineRule="auto"/>
            </w:pPr>
            <w:r w:rsidRPr="00142F1C">
              <w:rPr>
                <w:b/>
                <w:bCs/>
              </w:rPr>
              <w:t>Esta observación no modifica el contenido del informe.</w:t>
            </w:r>
          </w:p>
        </w:tc>
      </w:tr>
    </w:tbl>
    <w:p w14:paraId="19C85913" w14:textId="77777777" w:rsidR="00971BC0" w:rsidRPr="00C727EF" w:rsidRDefault="00971BC0" w:rsidP="00971BC0"/>
    <w:p w14:paraId="35EA4E1B" w14:textId="429CA8B0" w:rsidR="000D668C" w:rsidRDefault="000D668C" w:rsidP="00C727EF">
      <w:pPr>
        <w:pStyle w:val="Ttulo2"/>
      </w:pPr>
      <w:r>
        <w:rPr>
          <w:lang w:val="es-CR"/>
        </w:rPr>
        <w:lastRenderedPageBreak/>
        <w:t>O</w:t>
      </w:r>
      <w:r w:rsidRPr="000D668C">
        <w:rPr>
          <w:lang w:val="es-CR"/>
        </w:rPr>
        <w:t>ficio CJP112-2021 del 07 de junio de 2021, suscrito por la Magistrada Patricia Solano Castro, Presidenta de la Comisión de la Jurisdicción Penal</w:t>
      </w:r>
    </w:p>
    <w:tbl>
      <w:tblPr>
        <w:tblStyle w:val="Tablaconcuadrcula"/>
        <w:tblW w:w="0" w:type="auto"/>
        <w:tblLayout w:type="fixed"/>
        <w:tblLook w:val="04A0" w:firstRow="1" w:lastRow="0" w:firstColumn="1" w:lastColumn="0" w:noHBand="0" w:noVBand="1"/>
      </w:tblPr>
      <w:tblGrid>
        <w:gridCol w:w="456"/>
        <w:gridCol w:w="4784"/>
        <w:gridCol w:w="4722"/>
      </w:tblGrid>
      <w:tr w:rsidR="000D668C" w:rsidRPr="007F6B5A" w14:paraId="3868A72C" w14:textId="77777777" w:rsidTr="009B5008">
        <w:tc>
          <w:tcPr>
            <w:tcW w:w="456" w:type="dxa"/>
            <w:shd w:val="clear" w:color="auto" w:fill="B4C6E7" w:themeFill="accent1" w:themeFillTint="66"/>
            <w:vAlign w:val="center"/>
          </w:tcPr>
          <w:p w14:paraId="78C33055" w14:textId="77777777" w:rsidR="000D668C" w:rsidRPr="001C3FEA" w:rsidRDefault="000D668C" w:rsidP="009B5008">
            <w:pPr>
              <w:suppressAutoHyphens/>
              <w:spacing w:before="0" w:after="0" w:line="240" w:lineRule="auto"/>
              <w:jc w:val="center"/>
              <w:rPr>
                <w:rFonts w:eastAsia="Times New Roman" w:cs="Futura Md"/>
                <w:b/>
                <w:lang w:eastAsia="ar-SA"/>
              </w:rPr>
            </w:pPr>
            <w:r w:rsidRPr="001C3FEA">
              <w:rPr>
                <w:rFonts w:eastAsia="Times New Roman" w:cs="Futura Md"/>
                <w:b/>
                <w:lang w:eastAsia="ar-SA"/>
              </w:rPr>
              <w:t>n</w:t>
            </w:r>
          </w:p>
        </w:tc>
        <w:tc>
          <w:tcPr>
            <w:tcW w:w="4784" w:type="dxa"/>
            <w:shd w:val="clear" w:color="auto" w:fill="B4C6E7" w:themeFill="accent1" w:themeFillTint="66"/>
            <w:vAlign w:val="center"/>
          </w:tcPr>
          <w:p w14:paraId="73221480" w14:textId="77777777" w:rsidR="000D668C" w:rsidRPr="0056544E" w:rsidRDefault="000D668C" w:rsidP="009B5008">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7D797ACB" w14:textId="77777777" w:rsidR="000D668C" w:rsidRPr="0056544E" w:rsidRDefault="000D668C" w:rsidP="009B5008">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0D668C" w14:paraId="7B25B744" w14:textId="77777777" w:rsidTr="009B5008">
        <w:tc>
          <w:tcPr>
            <w:tcW w:w="456" w:type="dxa"/>
          </w:tcPr>
          <w:p w14:paraId="21E20C57" w14:textId="77777777" w:rsidR="000D668C" w:rsidRPr="00C727EF" w:rsidRDefault="000D668C" w:rsidP="009B5008">
            <w:pPr>
              <w:spacing w:before="0" w:after="0" w:line="240" w:lineRule="auto"/>
              <w:rPr>
                <w:b/>
              </w:rPr>
            </w:pPr>
            <w:r w:rsidRPr="00C727EF">
              <w:rPr>
                <w:b/>
              </w:rPr>
              <w:t>1</w:t>
            </w:r>
          </w:p>
        </w:tc>
        <w:tc>
          <w:tcPr>
            <w:tcW w:w="4784" w:type="dxa"/>
          </w:tcPr>
          <w:p w14:paraId="29AA82D2" w14:textId="5B7DEC16" w:rsidR="000D668C" w:rsidRPr="0025024A" w:rsidRDefault="000D668C" w:rsidP="009B5008">
            <w:pPr>
              <w:spacing w:before="0" w:after="0" w:line="240" w:lineRule="auto"/>
            </w:pPr>
            <w:r w:rsidRPr="0025024A">
              <w:t xml:space="preserve">Observación de la </w:t>
            </w:r>
            <w:r w:rsidR="00DB41F3">
              <w:t>Comisión de la Jurisdicción Penal</w:t>
            </w:r>
            <w:r w:rsidRPr="0025024A">
              <w:t>:</w:t>
            </w:r>
          </w:p>
          <w:p w14:paraId="0D697714" w14:textId="77777777" w:rsidR="000D668C" w:rsidRDefault="000D668C" w:rsidP="009B5008">
            <w:pPr>
              <w:spacing w:before="0" w:after="0" w:line="240" w:lineRule="auto"/>
              <w:rPr>
                <w:i/>
                <w:iCs/>
              </w:rPr>
            </w:pPr>
          </w:p>
          <w:p w14:paraId="4EFEECEB" w14:textId="3E6838D6" w:rsidR="004F5606" w:rsidRDefault="000D668C" w:rsidP="009B5008">
            <w:pPr>
              <w:spacing w:before="0" w:after="0" w:line="240" w:lineRule="auto"/>
              <w:rPr>
                <w:i/>
                <w:iCs/>
              </w:rPr>
            </w:pPr>
            <w:r>
              <w:rPr>
                <w:i/>
                <w:iCs/>
              </w:rPr>
              <w:t>“</w:t>
            </w:r>
            <w:r w:rsidR="004F5606">
              <w:rPr>
                <w:i/>
                <w:iCs/>
              </w:rPr>
              <w:t>Dentro de las propuestas de mejora no se incluyen recomendaciones concretas para atender adecuadamente las cargas de trabajo del Despacho, que según el estudio preliminar hecho por parte de la Dirección de Planificación, supera el promedio establecido en el Modelo de Tramitación, Por ello, se sugiere que se proceda con el análisis de dichos extremos cuando se proceda a ejecutar el trabajo de campo que se encuentra pendiente, a fin de fijar las acciones concretas a tomar y elaborar un plan de trabajo que se ajuste a las necesidades del despacho.</w:t>
            </w:r>
          </w:p>
          <w:p w14:paraId="6BBC6A90" w14:textId="77777777" w:rsidR="004F5606" w:rsidRDefault="004F5606" w:rsidP="009B5008">
            <w:pPr>
              <w:spacing w:before="0" w:after="0" w:line="240" w:lineRule="auto"/>
              <w:rPr>
                <w:i/>
                <w:iCs/>
              </w:rPr>
            </w:pPr>
          </w:p>
          <w:p w14:paraId="0DCC613C" w14:textId="77777777" w:rsidR="004F5606" w:rsidRDefault="004F5606" w:rsidP="009B5008">
            <w:pPr>
              <w:spacing w:before="0" w:after="0" w:line="240" w:lineRule="auto"/>
              <w:rPr>
                <w:i/>
                <w:iCs/>
              </w:rPr>
            </w:pPr>
            <w:r>
              <w:rPr>
                <w:i/>
                <w:iCs/>
              </w:rPr>
              <w:t>En lo demás, no se tienen observaciones de interés, en tanto, en el informe cada uno de los hallazgos, se hacen propuestas concretas a fin de procurar las mejoras en la gestión del despacho, las cuales se incorporan al plan de trabajo que se traza para el mismo.</w:t>
            </w:r>
          </w:p>
          <w:p w14:paraId="423FA602" w14:textId="77777777" w:rsidR="004F5606" w:rsidRDefault="004F5606" w:rsidP="009B5008">
            <w:pPr>
              <w:spacing w:before="0" w:after="0" w:line="240" w:lineRule="auto"/>
              <w:rPr>
                <w:i/>
                <w:iCs/>
              </w:rPr>
            </w:pPr>
          </w:p>
          <w:p w14:paraId="2209E401" w14:textId="0ACF34AC" w:rsidR="000D668C" w:rsidRPr="0056544E" w:rsidRDefault="004F5606" w:rsidP="009B5008">
            <w:pPr>
              <w:spacing w:before="0" w:after="0" w:line="240" w:lineRule="auto"/>
              <w:rPr>
                <w:i/>
                <w:iCs/>
              </w:rPr>
            </w:pPr>
            <w:r>
              <w:rPr>
                <w:i/>
                <w:iCs/>
              </w:rPr>
              <w:t xml:space="preserve">Nos obstante lo anterior, esta Comisión estima trascendental que este estudio preliminar sea completado y luego puesto en conocimiento, pues es indispensable ejecutar el trabajo de campo que quedó pendiente con ocasión de las medidas tomadas ante la </w:t>
            </w:r>
            <w:r w:rsidR="00171EFE">
              <w:rPr>
                <w:i/>
                <w:iCs/>
              </w:rPr>
              <w:t>situación</w:t>
            </w:r>
            <w:r>
              <w:rPr>
                <w:i/>
                <w:iCs/>
              </w:rPr>
              <w:t xml:space="preserve"> de la emergencia nacional por la pandemia; ello en virtud de que el rediseño del despacho, y además, se requiere la verificación de la dinámica </w:t>
            </w:r>
            <w:r w:rsidR="00171EFE">
              <w:rPr>
                <w:i/>
                <w:iCs/>
              </w:rPr>
              <w:t xml:space="preserve">propia de la oficina en estudio, a fin de valorar no solo los aspectos cuantitativos sino </w:t>
            </w:r>
            <w:r w:rsidR="00171EFE">
              <w:rPr>
                <w:i/>
                <w:iCs/>
              </w:rPr>
              <w:lastRenderedPageBreak/>
              <w:t>también cualitativos de las distintas problemáticas que han podido identificar, así como determinar si existen factores de orden externo que puedan incidir en las condiciones que son suceptibles</w:t>
            </w:r>
            <w:r w:rsidR="000D668C" w:rsidRPr="00EB25DD">
              <w:rPr>
                <w:i/>
                <w:iCs/>
              </w:rPr>
              <w:t>.</w:t>
            </w:r>
            <w:r w:rsidR="000D668C">
              <w:rPr>
                <w:i/>
                <w:iCs/>
              </w:rPr>
              <w:t>”</w:t>
            </w:r>
          </w:p>
        </w:tc>
        <w:tc>
          <w:tcPr>
            <w:tcW w:w="4722" w:type="dxa"/>
          </w:tcPr>
          <w:p w14:paraId="69B58CC8" w14:textId="684A3BB4" w:rsidR="00171EFE" w:rsidRDefault="00171EFE" w:rsidP="00171EFE">
            <w:pPr>
              <w:spacing w:before="0" w:after="0" w:line="240" w:lineRule="auto"/>
            </w:pPr>
            <w:r>
              <w:lastRenderedPageBreak/>
              <w:t xml:space="preserve">Se toma nota de la observación de la Comisión de la Jurisdicción Penal, en cuanto a poner especial atención en cuanto a las cargas de trabajo del personal defensor, ya que supera lo recomendado por el Modelo de Tramitación aprobado para la Defensa Pública; esto cuando se realice el trabajo de campo y se concluya con el Rediseño de Proceso en razón del Proyecto Mejora Integral del Proceso Penal en la Defensa Pública de Osa. </w:t>
            </w:r>
            <w:r w:rsidR="009B5008">
              <w:t xml:space="preserve"> Cuando el rediseño de procesos se complete este se hará de manera integral para ver la interacción de las diferentes oficinas.</w:t>
            </w:r>
          </w:p>
          <w:p w14:paraId="714E7462" w14:textId="77777777" w:rsidR="00171EFE" w:rsidRDefault="00171EFE" w:rsidP="00171EFE">
            <w:pPr>
              <w:spacing w:before="0" w:after="0" w:line="240" w:lineRule="auto"/>
            </w:pPr>
          </w:p>
          <w:p w14:paraId="707CB481" w14:textId="74E6D036" w:rsidR="000D668C" w:rsidRPr="0025024A" w:rsidRDefault="00171EFE" w:rsidP="00171EFE">
            <w:pPr>
              <w:spacing w:before="0" w:after="0" w:line="240" w:lineRule="auto"/>
            </w:pPr>
            <w:r w:rsidRPr="00142F1C">
              <w:rPr>
                <w:b/>
                <w:bCs/>
              </w:rPr>
              <w:t>Esta observación no modifica el contenido del informe.</w:t>
            </w:r>
          </w:p>
        </w:tc>
      </w:tr>
    </w:tbl>
    <w:p w14:paraId="490BC16C" w14:textId="4CE4DEBD" w:rsidR="00971BC0" w:rsidRDefault="00971BC0"/>
    <w:p w14:paraId="0341E9CE" w14:textId="10CF349B" w:rsidR="00DB41F3" w:rsidRDefault="00DB41F3" w:rsidP="00C727EF">
      <w:pPr>
        <w:pStyle w:val="Ttulo2"/>
      </w:pPr>
      <w:r>
        <w:rPr>
          <w:lang w:val="es-CR"/>
        </w:rPr>
        <w:t>O</w:t>
      </w:r>
      <w:r w:rsidRPr="00DB41F3">
        <w:t>ficio JEFDP-989-2021 del 15 de julio de 2021, suscrito por el Máster Juan Carlos Pérez Murillo, Jefe de la Defensa Pública</w:t>
      </w:r>
    </w:p>
    <w:tbl>
      <w:tblPr>
        <w:tblStyle w:val="Tablaconcuadrcula"/>
        <w:tblW w:w="0" w:type="auto"/>
        <w:tblLayout w:type="fixed"/>
        <w:tblLook w:val="04A0" w:firstRow="1" w:lastRow="0" w:firstColumn="1" w:lastColumn="0" w:noHBand="0" w:noVBand="1"/>
      </w:tblPr>
      <w:tblGrid>
        <w:gridCol w:w="456"/>
        <w:gridCol w:w="4784"/>
        <w:gridCol w:w="4722"/>
      </w:tblGrid>
      <w:tr w:rsidR="00DB41F3" w:rsidRPr="007F6B5A" w14:paraId="0D063829" w14:textId="77777777" w:rsidTr="009B5008">
        <w:tc>
          <w:tcPr>
            <w:tcW w:w="456" w:type="dxa"/>
            <w:shd w:val="clear" w:color="auto" w:fill="B4C6E7" w:themeFill="accent1" w:themeFillTint="66"/>
            <w:vAlign w:val="center"/>
          </w:tcPr>
          <w:p w14:paraId="6111F469" w14:textId="77777777" w:rsidR="00DB41F3" w:rsidRPr="0072226D" w:rsidRDefault="00DB41F3" w:rsidP="009B5008">
            <w:pPr>
              <w:suppressAutoHyphens/>
              <w:spacing w:before="0" w:after="0" w:line="240" w:lineRule="auto"/>
              <w:jc w:val="center"/>
              <w:rPr>
                <w:rFonts w:eastAsia="Times New Roman" w:cs="Futura Md"/>
                <w:b/>
                <w:lang w:eastAsia="ar-SA"/>
              </w:rPr>
            </w:pPr>
            <w:r w:rsidRPr="0072226D">
              <w:rPr>
                <w:rFonts w:eastAsia="Times New Roman" w:cs="Futura Md"/>
                <w:b/>
                <w:lang w:eastAsia="ar-SA"/>
              </w:rPr>
              <w:t>n</w:t>
            </w:r>
          </w:p>
        </w:tc>
        <w:tc>
          <w:tcPr>
            <w:tcW w:w="4784" w:type="dxa"/>
            <w:shd w:val="clear" w:color="auto" w:fill="B4C6E7" w:themeFill="accent1" w:themeFillTint="66"/>
            <w:vAlign w:val="center"/>
          </w:tcPr>
          <w:p w14:paraId="08DA3DCF" w14:textId="77777777" w:rsidR="00DB41F3" w:rsidRPr="0056544E" w:rsidRDefault="00DB41F3" w:rsidP="009B5008">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3781E3A0" w14:textId="77777777" w:rsidR="00DB41F3" w:rsidRPr="0056544E" w:rsidRDefault="00DB41F3" w:rsidP="009B5008">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DB41F3" w14:paraId="5386B1CF" w14:textId="77777777" w:rsidTr="009B5008">
        <w:tc>
          <w:tcPr>
            <w:tcW w:w="456" w:type="dxa"/>
          </w:tcPr>
          <w:p w14:paraId="42A537DD" w14:textId="77777777" w:rsidR="00DB41F3" w:rsidRPr="0072226D" w:rsidRDefault="00DB41F3" w:rsidP="009B5008">
            <w:pPr>
              <w:spacing w:before="0" w:after="0" w:line="240" w:lineRule="auto"/>
              <w:rPr>
                <w:b/>
              </w:rPr>
            </w:pPr>
            <w:r w:rsidRPr="0072226D">
              <w:rPr>
                <w:b/>
              </w:rPr>
              <w:t>1</w:t>
            </w:r>
          </w:p>
        </w:tc>
        <w:tc>
          <w:tcPr>
            <w:tcW w:w="4784" w:type="dxa"/>
          </w:tcPr>
          <w:p w14:paraId="586E647A" w14:textId="77777777" w:rsidR="00DB41F3" w:rsidRDefault="00DB41F3" w:rsidP="009B5008">
            <w:pPr>
              <w:spacing w:before="0" w:after="0" w:line="240" w:lineRule="auto"/>
            </w:pPr>
            <w:r>
              <w:t>En el informe se indica:</w:t>
            </w:r>
          </w:p>
          <w:p w14:paraId="209B214D" w14:textId="77777777" w:rsidR="00DB41F3" w:rsidRDefault="00DB41F3" w:rsidP="009B5008">
            <w:pPr>
              <w:spacing w:before="0" w:after="0" w:line="240" w:lineRule="auto"/>
            </w:pPr>
          </w:p>
          <w:p w14:paraId="057D9CC2" w14:textId="5485B94B" w:rsidR="00DB41F3" w:rsidRPr="00C727EF" w:rsidRDefault="00DB41F3" w:rsidP="009B5008">
            <w:pPr>
              <w:spacing w:before="0" w:after="0" w:line="240" w:lineRule="auto"/>
              <w:rPr>
                <w:i/>
                <w:iCs/>
              </w:rPr>
            </w:pPr>
            <w:r w:rsidRPr="00C727EF">
              <w:rPr>
                <w:i/>
                <w:iCs/>
              </w:rPr>
              <w:t>“</w:t>
            </w:r>
            <w:r w:rsidR="0052130B" w:rsidRPr="0052130B">
              <w:rPr>
                <w:i/>
                <w:iCs/>
              </w:rPr>
              <w:t>Según la entrevista realizada a la Persona Coordinadora de la oficina, no todas las Solicitudes de Defensor están siendo gestionadas mediante el Sistema de Seguimiento de Casos, pues, no ha sido posible que las Fiscalías especializadas realicen la solicitud respectiva; lo que dificulta contar con datos reales respecto a la carga laboral real de las Personas Defensoras a nivel estadístico. Adicionalmente, la situación evidencia un desaprovechamiento de los sistemas informáticos con los que cuenta la institución para el adecuado registro y seguimiento de causas</w:t>
            </w:r>
            <w:r w:rsidRPr="00C727EF">
              <w:rPr>
                <w:i/>
                <w:iCs/>
              </w:rPr>
              <w:t>.”</w:t>
            </w:r>
          </w:p>
          <w:p w14:paraId="1E785785" w14:textId="77777777" w:rsidR="00DB41F3" w:rsidRDefault="00DB41F3" w:rsidP="009B5008">
            <w:pPr>
              <w:spacing w:before="0" w:after="0" w:line="240" w:lineRule="auto"/>
            </w:pPr>
          </w:p>
          <w:p w14:paraId="575CF140" w14:textId="3EF37FBD" w:rsidR="00DB41F3" w:rsidRPr="0025024A" w:rsidRDefault="00DB41F3" w:rsidP="009B5008">
            <w:pPr>
              <w:spacing w:before="0" w:after="0" w:line="240" w:lineRule="auto"/>
            </w:pPr>
            <w:r w:rsidRPr="0025024A">
              <w:t xml:space="preserve">Observación de la </w:t>
            </w:r>
            <w:r>
              <w:t>Defensa Pública</w:t>
            </w:r>
            <w:r w:rsidRPr="0025024A">
              <w:t>:</w:t>
            </w:r>
          </w:p>
          <w:p w14:paraId="23A00788" w14:textId="77777777" w:rsidR="00DB41F3" w:rsidRDefault="00DB41F3" w:rsidP="009B5008">
            <w:pPr>
              <w:spacing w:before="0" w:after="0" w:line="240" w:lineRule="auto"/>
              <w:rPr>
                <w:i/>
                <w:iCs/>
              </w:rPr>
            </w:pPr>
          </w:p>
          <w:p w14:paraId="1511556F" w14:textId="77777777" w:rsidR="0052130B" w:rsidRDefault="00DB41F3" w:rsidP="00DB41F3">
            <w:pPr>
              <w:spacing w:before="0" w:after="0" w:line="240" w:lineRule="auto"/>
              <w:rPr>
                <w:rFonts w:ascii="Times New Roman" w:hAnsi="Times New Roman" w:cs="Times New Roman"/>
                <w:sz w:val="26"/>
                <w:szCs w:val="26"/>
              </w:rPr>
            </w:pPr>
            <w:r>
              <w:rPr>
                <w:i/>
                <w:iCs/>
              </w:rPr>
              <w:t>“</w:t>
            </w:r>
            <w:r w:rsidR="0052130B" w:rsidRPr="0052130B">
              <w:rPr>
                <w:i/>
                <w:iCs/>
              </w:rPr>
              <w:t xml:space="preserve">A través de los múltiples abordajes realizados por la Dirección de Planificación en las diversas oficinas de la Defensa Pública del país, esta situación es una constante que, pese a los esfuerzos de las diferentes oficinas en conjunto con la Unidad de Modernización Institucional, no han podido ser solucionadas.  No es posible </w:t>
            </w:r>
            <w:r w:rsidR="0052130B" w:rsidRPr="0052130B">
              <w:rPr>
                <w:i/>
                <w:iCs/>
              </w:rPr>
              <w:lastRenderedPageBreak/>
              <w:t xml:space="preserve">que nuestra institución logre obtener datos fidedignos, si los demás componentes del sistema, quienes son los que crean el dato a través de la solicitud de Defensor, no lo hagan, con el consecuente grave perjuicio para la Defensa.  Los datos que la Dirección de Planificación oficializa son los que se obtienen de SIGMA, herramienta que a su vez obtiene de las bases de datos del Sistema de Seguimiento de Casos (SSC) que, como hemos indicado, ve nacer el dato estadístico con la solicitud de defensor y es a partir de ese momento, que se abre la carpeta electrónica donde figuran las respectivas personas intervinientes y demás datos de interés para un adecuado ejercicio de la defensa técnica, así como también el acceso al expediente electrónico.  Hoy por hoy, las personas defensoras públicas, así como las personas Coordinadoras de oficina deben gestionar algo que debería ser parte del procedimiento que siguen la Fiscalía, los Juzgados (Penales y Contravencionales), así como los Tribunales de Juicio, al requerir el apersonamiento de la persona defensora pública. En el caso del Ministerio Público, incluso desde Fiscalía General se ha enviado un atento recordatorio vía correo electrónico (adjunto) para que esta situación sea solucionada, sin embargo todavía se siguen presentando problemas. En pocas palabras, la Defensa Pública termina realizando una labor que le corresponde a otros órganos, con la consecuente pérdida de valioso tiempo que se puede aprovechar para el sinnúmero de labores que le han sido encomendadas por ley y el perjuicio en el servicio público y claro está, con la distorsión absoluta de los datos que son los que, a final de cuentas, se utilizan para la toma de decisiones.  </w:t>
            </w:r>
            <w:r w:rsidR="0052130B" w:rsidRPr="0052130B">
              <w:rPr>
                <w:i/>
                <w:iCs/>
              </w:rPr>
              <w:lastRenderedPageBreak/>
              <w:t>Por ello, de conformidad con los artículos 13 y 14 de la Ley de Control Interno, la Dirección de la Defensa Pública debe realizar un traslado de riesgo ante la Dirección de Planificación y ante el Consejo Superior del Poder Judicial, siendo este último, como instancia superior administrativa, el que deberá dar solución definitiva a esta problemática.  En el mismo sentido, la Dirección de la Defensa Pública ha expuesto esta problemática ante la Comisión de la Jurisdicción Penal, mediante oficio JEFDP-815-2021 que adjuntamos, donde se analiza en particular, la situación de la Defensa Pública de Osa.</w:t>
            </w:r>
            <w:r w:rsidR="0052130B" w:rsidRPr="00434CB5">
              <w:rPr>
                <w:rFonts w:ascii="Times New Roman" w:hAnsi="Times New Roman" w:cs="Times New Roman"/>
                <w:sz w:val="26"/>
                <w:szCs w:val="26"/>
              </w:rPr>
              <w:t xml:space="preserve"> </w:t>
            </w:r>
          </w:p>
          <w:p w14:paraId="040A0283" w14:textId="21780981" w:rsidR="00DB41F3" w:rsidRPr="0056544E" w:rsidRDefault="0052130B" w:rsidP="001C3FEA">
            <w:pPr>
              <w:spacing w:before="0" w:after="0" w:line="240" w:lineRule="auto"/>
              <w:rPr>
                <w:i/>
                <w:iCs/>
              </w:rPr>
            </w:pPr>
            <w:r w:rsidRPr="00434CB5">
              <w:rPr>
                <w:rFonts w:ascii="Times New Roman" w:hAnsi="Times New Roman" w:cs="Times New Roman"/>
                <w:sz w:val="26"/>
                <w:szCs w:val="26"/>
              </w:rPr>
              <w:object w:dxaOrig="1287" w:dyaOrig="832" w14:anchorId="6EBE25F1">
                <v:shape id="ole_rId5" o:spid="_x0000_i1030" style="width:77.25pt;height:48.75pt" coordsize="" o:spt="100" adj="0,,0" path="" stroked="f">
                  <v:stroke joinstyle="miter"/>
                  <v:imagedata r:id="rId38" o:title=""/>
                  <v:formulas/>
                  <v:path o:connecttype="segments"/>
                </v:shape>
                <o:OLEObject Type="Embed" ProgID="AcroExch.Document.DC" ShapeID="ole_rId5" DrawAspect="Icon" ObjectID="_1693902706" r:id="rId39"/>
              </w:object>
            </w:r>
            <w:bookmarkStart w:id="8" w:name="_MON_1687848855"/>
            <w:bookmarkEnd w:id="8"/>
            <w:r>
              <w:rPr>
                <w:rFonts w:ascii="Times New Roman" w:hAnsi="Times New Roman" w:cs="Times New Roman"/>
                <w:sz w:val="26"/>
                <w:szCs w:val="26"/>
              </w:rPr>
              <w:object w:dxaOrig="1520" w:dyaOrig="987" w14:anchorId="6C8867F4">
                <v:shape id="_x0000_i1031" type="#_x0000_t75" style="width:75.75pt;height:48.75pt" o:ole="">
                  <v:imagedata r:id="rId40" o:title=""/>
                </v:shape>
                <o:OLEObject Type="Embed" ProgID="Word.Document.12" ShapeID="_x0000_i1031" DrawAspect="Icon" ObjectID="_1693902707" r:id="rId41">
                  <o:FieldCodes>\s</o:FieldCodes>
                </o:OLEObject>
              </w:object>
            </w:r>
            <w:r w:rsidR="00DB41F3" w:rsidRPr="00EB25DD">
              <w:rPr>
                <w:i/>
                <w:iCs/>
              </w:rPr>
              <w:t>.</w:t>
            </w:r>
            <w:r w:rsidR="00DB41F3">
              <w:rPr>
                <w:i/>
                <w:iCs/>
              </w:rPr>
              <w:t>”</w:t>
            </w:r>
          </w:p>
        </w:tc>
        <w:tc>
          <w:tcPr>
            <w:tcW w:w="4722" w:type="dxa"/>
          </w:tcPr>
          <w:p w14:paraId="5B8EBC5B" w14:textId="10AE08F4" w:rsidR="00D15A9E" w:rsidRDefault="00DB41F3" w:rsidP="00D15A9E">
            <w:pPr>
              <w:spacing w:before="0" w:after="0" w:line="240" w:lineRule="auto"/>
            </w:pPr>
            <w:r>
              <w:lastRenderedPageBreak/>
              <w:t>Se toma nota de la observación</w:t>
            </w:r>
            <w:r w:rsidR="00D15A9E">
              <w:t xml:space="preserve"> y</w:t>
            </w:r>
            <w:r w:rsidR="00D15A9E" w:rsidRPr="00C727EF">
              <w:t xml:space="preserve"> se aclara que, según</w:t>
            </w:r>
            <w:r w:rsidR="00D0622A">
              <w:t xml:space="preserve"> las múltiples reuniones con</w:t>
            </w:r>
            <w:r w:rsidR="00D15A9E" w:rsidRPr="00C727EF">
              <w:t xml:space="preserve"> la Jefatura de la Defensa Pública y las múltiples circulares del Consejo Superior, la fuente de información oficial es SIGMA. Se comparte un ejemplo de un boletín:</w:t>
            </w:r>
          </w:p>
          <w:p w14:paraId="7F9A3421" w14:textId="77777777" w:rsidR="00D0622A" w:rsidRPr="00C727EF" w:rsidRDefault="00D0622A" w:rsidP="00D15A9E">
            <w:pPr>
              <w:spacing w:before="0" w:after="0" w:line="240" w:lineRule="auto"/>
            </w:pPr>
          </w:p>
          <w:p w14:paraId="0DDCD843" w14:textId="77777777" w:rsidR="00D15A9E" w:rsidRPr="00C727EF" w:rsidRDefault="00D15A9E" w:rsidP="00D15A9E">
            <w:pPr>
              <w:spacing w:before="0" w:after="0" w:line="240" w:lineRule="auto"/>
              <w:jc w:val="center"/>
            </w:pPr>
            <w:r w:rsidRPr="009B5008">
              <w:object w:dxaOrig="1508" w:dyaOrig="983" w14:anchorId="5C3E429F">
                <v:shape id="_x0000_i1032" type="#_x0000_t75" style="width:75.75pt;height:48.75pt" o:ole="">
                  <v:imagedata r:id="rId42" o:title=""/>
                </v:shape>
                <o:OLEObject Type="Embed" ProgID="Package" ShapeID="_x0000_i1032" DrawAspect="Icon" ObjectID="_1693902708" r:id="rId43"/>
              </w:object>
            </w:r>
          </w:p>
          <w:p w14:paraId="51B03A9A" w14:textId="06C93CF9" w:rsidR="00DB41F3" w:rsidRDefault="00D0622A" w:rsidP="009B5008">
            <w:pPr>
              <w:spacing w:before="0" w:after="0" w:line="240" w:lineRule="auto"/>
            </w:pPr>
            <w:r>
              <w:t>Inclusive, la Defensa Pública cuenta con un equipo de arqueos que es liderado por el Licenciado Rodolfo Brenes Blanco, el cual se compone de permisos con goce de salario de personas técnicas jurídicas que son responsables de realizar las gestiones necesarias para que los datos de las diferentes oficinas sean los correctos; es por ello que, en caso de haber inconsistencias es responsabilidad de la coordinación de oficina solicitar la colaboración del citado equipo.</w:t>
            </w:r>
          </w:p>
          <w:p w14:paraId="7134C36B" w14:textId="1039CB19" w:rsidR="00D0622A" w:rsidRDefault="00D0622A" w:rsidP="009B5008">
            <w:pPr>
              <w:spacing w:before="0" w:after="0" w:line="240" w:lineRule="auto"/>
            </w:pPr>
          </w:p>
          <w:p w14:paraId="63D38493" w14:textId="02E156EA" w:rsidR="00D0622A" w:rsidRDefault="00D0622A" w:rsidP="009B5008">
            <w:pPr>
              <w:spacing w:before="0" w:after="0" w:line="240" w:lineRule="auto"/>
            </w:pPr>
            <w:r>
              <w:t xml:space="preserve">Por último, es importante mencionar que debido a que como es un factor en las </w:t>
            </w:r>
            <w:r>
              <w:lastRenderedPageBreak/>
              <w:t>oficinas de la Defensa Pública que hemos estudiado desde la Dirección de Planificación, se han realizado gestiones con las demás dependencias para que se realicen todas las solicitudes de persona defensora. Producto de esas gestiones es que se han emitido directrices de Fiscalía Genera</w:t>
            </w:r>
            <w:r w:rsidR="00A74C18">
              <w:t>l al respecto.</w:t>
            </w:r>
          </w:p>
          <w:p w14:paraId="19CFFF6A" w14:textId="5B864606" w:rsidR="009B5008" w:rsidRDefault="009B5008" w:rsidP="009B5008">
            <w:pPr>
              <w:spacing w:before="0" w:after="0" w:line="240" w:lineRule="auto"/>
            </w:pPr>
          </w:p>
          <w:p w14:paraId="49392DB8" w14:textId="2D38E541" w:rsidR="009B5008" w:rsidRDefault="009B5008" w:rsidP="009B5008">
            <w:pPr>
              <w:spacing w:before="0" w:after="0" w:line="240" w:lineRule="auto"/>
            </w:pPr>
            <w:r>
              <w:t>La Dirección de Planificación no puede asumir la responsabilidad que le toca a los diferentes actores quienes hacen la solicitud de Defensora o Defensor sino que es del criterio que el traslado de riesgo que sugiere la Defensa Pública se efectúe a las oficinas que se encargan de esa tarea.</w:t>
            </w:r>
          </w:p>
          <w:p w14:paraId="4054B83D" w14:textId="77777777" w:rsidR="009B5008" w:rsidRDefault="009B5008" w:rsidP="009B5008">
            <w:pPr>
              <w:spacing w:before="0" w:after="0" w:line="240" w:lineRule="auto"/>
            </w:pPr>
          </w:p>
          <w:p w14:paraId="5FEC8B6F" w14:textId="77777777" w:rsidR="00D0622A" w:rsidRDefault="00D0622A" w:rsidP="009B5008">
            <w:pPr>
              <w:spacing w:before="0" w:after="0" w:line="240" w:lineRule="auto"/>
            </w:pPr>
          </w:p>
          <w:p w14:paraId="70C5136A" w14:textId="77777777" w:rsidR="00DB41F3" w:rsidRPr="0025024A" w:rsidRDefault="00DB41F3" w:rsidP="009B5008">
            <w:pPr>
              <w:spacing w:before="0" w:after="0" w:line="240" w:lineRule="auto"/>
            </w:pPr>
            <w:r w:rsidRPr="00142F1C">
              <w:rPr>
                <w:b/>
                <w:bCs/>
              </w:rPr>
              <w:t>Esta observación no modifica el contenido del informe.</w:t>
            </w:r>
          </w:p>
        </w:tc>
      </w:tr>
      <w:tr w:rsidR="00DB41F3" w14:paraId="6CDEBB5C" w14:textId="77777777" w:rsidTr="009B5008">
        <w:tc>
          <w:tcPr>
            <w:tcW w:w="456" w:type="dxa"/>
          </w:tcPr>
          <w:p w14:paraId="5749B212" w14:textId="37C69EED" w:rsidR="00DB41F3" w:rsidRPr="0072226D" w:rsidRDefault="00DB41F3" w:rsidP="00DB41F3">
            <w:pPr>
              <w:spacing w:before="0" w:after="0" w:line="240" w:lineRule="auto"/>
              <w:rPr>
                <w:b/>
              </w:rPr>
            </w:pPr>
            <w:r>
              <w:rPr>
                <w:b/>
              </w:rPr>
              <w:lastRenderedPageBreak/>
              <w:t>2</w:t>
            </w:r>
          </w:p>
        </w:tc>
        <w:tc>
          <w:tcPr>
            <w:tcW w:w="4784" w:type="dxa"/>
          </w:tcPr>
          <w:p w14:paraId="42B7BBD4" w14:textId="77777777" w:rsidR="00DB41F3" w:rsidRDefault="00DB41F3" w:rsidP="00DB41F3">
            <w:pPr>
              <w:spacing w:before="0" w:after="0" w:line="240" w:lineRule="auto"/>
            </w:pPr>
            <w:r>
              <w:t>En el informe se indica:</w:t>
            </w:r>
          </w:p>
          <w:p w14:paraId="1DAD81B8" w14:textId="77777777" w:rsidR="00DB41F3" w:rsidRDefault="00DB41F3" w:rsidP="00DB41F3">
            <w:pPr>
              <w:spacing w:before="0" w:after="0" w:line="240" w:lineRule="auto"/>
            </w:pPr>
          </w:p>
          <w:p w14:paraId="42E51971" w14:textId="77777777" w:rsidR="00365DED" w:rsidRPr="00365DED" w:rsidRDefault="00DB41F3" w:rsidP="00365DED">
            <w:pPr>
              <w:spacing w:before="0" w:after="0" w:line="240" w:lineRule="auto"/>
              <w:rPr>
                <w:i/>
                <w:iCs/>
              </w:rPr>
            </w:pPr>
            <w:r w:rsidRPr="0072226D">
              <w:rPr>
                <w:i/>
                <w:iCs/>
              </w:rPr>
              <w:t>“</w:t>
            </w:r>
            <w:r w:rsidR="00365DED" w:rsidRPr="00365DED">
              <w:rPr>
                <w:i/>
                <w:iCs/>
              </w:rPr>
              <w:t>1.</w:t>
            </w:r>
            <w:r w:rsidR="00365DED" w:rsidRPr="00365DED">
              <w:rPr>
                <w:i/>
                <w:iCs/>
              </w:rPr>
              <w:tab/>
              <w:t>Asignación mensual promedio: El Modelo de Tramitación recomienda que a cada recurso de Defensora o Defensor Público se le asignen entre 10 y 12 expedientes por mes, sin embargo, como se puede observar en la figura anterior, en promedio se le asignan 17 asuntos a las plazas penales y, a la figura de la coordinación se le asignan en promedio 15 asuntos por mes (entre asuntos penales y el recargo), además de que dicha plaza mantiene una disminución de cargas de trabajo de 30%, en cumplimiento de la circular 13-2019 del 25 de octubre de 2019, de la Jefatura de la Defensa Pública. Por lo anterior, se infiere que la entrada promedio de asuntos mensuales por recurso se encuentra por encima de la recomendada en el Modelo de Tramitación aprobado para la Defensa Pública.</w:t>
            </w:r>
          </w:p>
          <w:p w14:paraId="6A0DDF16" w14:textId="77777777" w:rsidR="00365DED" w:rsidRPr="00365DED" w:rsidRDefault="00365DED" w:rsidP="00365DED">
            <w:pPr>
              <w:spacing w:before="0" w:after="0" w:line="240" w:lineRule="auto"/>
              <w:rPr>
                <w:i/>
                <w:iCs/>
              </w:rPr>
            </w:pPr>
            <w:r w:rsidRPr="00365DED">
              <w:rPr>
                <w:i/>
                <w:iCs/>
              </w:rPr>
              <w:lastRenderedPageBreak/>
              <w:t>2.</w:t>
            </w:r>
            <w:r w:rsidRPr="00365DED">
              <w:rPr>
                <w:i/>
                <w:iCs/>
              </w:rPr>
              <w:tab/>
              <w:t>Circulante por recurso de Defensor(a) Público(a): El Modelo de Tramitación recomienda que el circulante en estado “En trámite” de una persona defensora se encuentre alrededor de los 240 asuntos. No obstante, mediante la minuta 48-PLA-MI-MNTA-2019, la Jefatura de la Defensa Pública aumenta el circulante recomendado se encuentre máximo entre 290 y 300 expedientes en estado “En trámite”. Como se puede observar en la figura anterior, el personal defensor mantiene un circulante promedio por encima del recomendado por el Modelo de Tramitación. Mientras que, la coordinación se mantiene la disminución aprobada precisamente por su recargo.</w:t>
            </w:r>
          </w:p>
          <w:p w14:paraId="2456312F" w14:textId="3D0BB724" w:rsidR="00DB41F3" w:rsidRPr="0072226D" w:rsidRDefault="00365DED" w:rsidP="00365DED">
            <w:pPr>
              <w:spacing w:before="0" w:after="0" w:line="240" w:lineRule="auto"/>
              <w:rPr>
                <w:i/>
                <w:iCs/>
              </w:rPr>
            </w:pPr>
            <w:r w:rsidRPr="00365DED">
              <w:rPr>
                <w:i/>
                <w:iCs/>
              </w:rPr>
              <w:t>3.</w:t>
            </w:r>
            <w:r w:rsidRPr="00365DED">
              <w:rPr>
                <w:i/>
                <w:iCs/>
              </w:rPr>
              <w:tab/>
              <w:t xml:space="preserve"> Atención al área jurisdiccional: El Modelo de Tramitación de la Defensa Pública recomienda una estructura organizacional mínima con base en la estructura del área jurisdiccional de la zona, además de al menos una persona en disponibilidad para la atención de indagatorias u otras diligencias que surjan. En este caso, el área jurisdiccional de Osa no ha sido abordada por la Dirección de Planificación, pero se tiene conocimiento que el Juzgado Penal cuenta con una estructura de dos personas juzgadoras, que eventualmente podrían realizar dos diligencias o audiencias simultáneamente. Además, se tiene conocimiento que el Tribunal de Juicio mantiene tres personas juzgadoras que integran secciones de apelación, unipersonales o una sección colegiada como máximo. A nivel genérico se puede decir que la Defensa Pública de Osa cuenta con la estructura organizacional mínima recomendada por el Modelo de Tramitación Aprobado, sin embargo, se recomienda que cuando se realicen las visitas de </w:t>
            </w:r>
            <w:r w:rsidRPr="00365DED">
              <w:rPr>
                <w:i/>
                <w:iCs/>
              </w:rPr>
              <w:lastRenderedPageBreak/>
              <w:t>campo, se verifique dicho dato con respecto a las integraciones del Tribunal de Juicio de la zona, cuando este despacho sea abordado por la Dirección de Planificación</w:t>
            </w:r>
            <w:r w:rsidR="00DB41F3" w:rsidRPr="0072226D">
              <w:rPr>
                <w:i/>
                <w:iCs/>
              </w:rPr>
              <w:t>.”</w:t>
            </w:r>
          </w:p>
          <w:p w14:paraId="19A99A8A" w14:textId="77777777" w:rsidR="00DB41F3" w:rsidRDefault="00DB41F3" w:rsidP="00DB41F3">
            <w:pPr>
              <w:spacing w:before="0" w:after="0" w:line="240" w:lineRule="auto"/>
            </w:pPr>
          </w:p>
          <w:p w14:paraId="1A9A5808" w14:textId="77777777" w:rsidR="00DB41F3" w:rsidRPr="0025024A" w:rsidRDefault="00DB41F3" w:rsidP="00DB41F3">
            <w:pPr>
              <w:spacing w:before="0" w:after="0" w:line="240" w:lineRule="auto"/>
            </w:pPr>
            <w:r w:rsidRPr="0025024A">
              <w:t xml:space="preserve">Observación de la </w:t>
            </w:r>
            <w:r>
              <w:t>Defensa Pública</w:t>
            </w:r>
            <w:r w:rsidRPr="0025024A">
              <w:t>:</w:t>
            </w:r>
          </w:p>
          <w:p w14:paraId="2E2FF1B7" w14:textId="77777777" w:rsidR="00DB41F3" w:rsidRDefault="00DB41F3" w:rsidP="00DB41F3">
            <w:pPr>
              <w:spacing w:before="0" w:after="0" w:line="240" w:lineRule="auto"/>
              <w:rPr>
                <w:i/>
                <w:iCs/>
              </w:rPr>
            </w:pPr>
          </w:p>
          <w:p w14:paraId="41415240" w14:textId="6AABD70C" w:rsidR="00DB41F3" w:rsidRPr="0025024A" w:rsidRDefault="00DB41F3" w:rsidP="00DB41F3">
            <w:pPr>
              <w:spacing w:before="0" w:after="0" w:line="240" w:lineRule="auto"/>
            </w:pPr>
            <w:r>
              <w:rPr>
                <w:i/>
                <w:iCs/>
              </w:rPr>
              <w:t>“</w:t>
            </w:r>
            <w:r w:rsidR="00365DED" w:rsidRPr="00365DED">
              <w:rPr>
                <w:i/>
                <w:iCs/>
              </w:rPr>
              <w:t>Es claro que es necesario un trabajo de campo -tal y como el mismo informe lo reconoce-, que estudie a profundidad los hallazgos relativos a la asignación de causas penales a las personas defensoras por encima del Modelo de Tramitación, así como los circulantes de éstas por sobre lo que establece el modelo señalado, máxime partiendo de que el año 2020 y lo que hemos podido observar de lo que llevamos del 2021, el comportamiento en las entradas de causas ha sido anormal.  Además, resulta importante medir la dinámica de trabajo de la oficina de Osa, en respuesta a la demanda de otros despachos como Fiscalía, Juzgado Penal y Tribunal de Juicio, así como la distancia que las personas deben recorrer en atención de diligencias fuera de oficina y el tiempo invertido en esos traslados</w:t>
            </w:r>
            <w:r w:rsidRPr="00EB25DD">
              <w:rPr>
                <w:i/>
                <w:iCs/>
              </w:rPr>
              <w:t>.</w:t>
            </w:r>
            <w:r>
              <w:rPr>
                <w:i/>
                <w:iCs/>
              </w:rPr>
              <w:t>”</w:t>
            </w:r>
          </w:p>
        </w:tc>
        <w:tc>
          <w:tcPr>
            <w:tcW w:w="4722" w:type="dxa"/>
          </w:tcPr>
          <w:p w14:paraId="0C17739C" w14:textId="2382517D" w:rsidR="00DB41F3" w:rsidRDefault="00DB41F3" w:rsidP="00DB41F3">
            <w:pPr>
              <w:spacing w:before="0" w:after="0" w:line="240" w:lineRule="auto"/>
            </w:pPr>
            <w:r>
              <w:lastRenderedPageBreak/>
              <w:t xml:space="preserve">Se toma nota de la observación de la </w:t>
            </w:r>
            <w:r w:rsidR="00365DED">
              <w:t>Jefatura de la Defensa Pública y, en efecto, el presente informe corresponde a un adelanto del Rediseño de Procesos que se realizará en la Defensa Pública de Osa, el cual considera visitas a la oficina</w:t>
            </w:r>
            <w:r w:rsidR="009B5008">
              <w:t xml:space="preserve"> y un estudio integral</w:t>
            </w:r>
            <w:r w:rsidR="00737B11">
              <w:t xml:space="preserve"> en el que se pueda analizar la interacción entre los distintos despachos</w:t>
            </w:r>
          </w:p>
          <w:p w14:paraId="7ABADAFF" w14:textId="77777777" w:rsidR="00DB41F3" w:rsidRDefault="00DB41F3" w:rsidP="00DB41F3">
            <w:pPr>
              <w:spacing w:before="0" w:after="0" w:line="240" w:lineRule="auto"/>
            </w:pPr>
          </w:p>
          <w:p w14:paraId="01FD48CE" w14:textId="6D7052BC" w:rsidR="00DB41F3" w:rsidRDefault="00DB41F3" w:rsidP="00DB41F3">
            <w:pPr>
              <w:spacing w:before="0" w:after="0" w:line="240" w:lineRule="auto"/>
            </w:pPr>
            <w:r w:rsidRPr="00142F1C">
              <w:rPr>
                <w:b/>
                <w:bCs/>
              </w:rPr>
              <w:t>Esta observación no modifica el contenido del informe.</w:t>
            </w:r>
          </w:p>
        </w:tc>
      </w:tr>
      <w:tr w:rsidR="00DB41F3" w14:paraId="46203003" w14:textId="77777777" w:rsidTr="009B5008">
        <w:tc>
          <w:tcPr>
            <w:tcW w:w="456" w:type="dxa"/>
          </w:tcPr>
          <w:p w14:paraId="79929975" w14:textId="59CBC73B" w:rsidR="00DB41F3" w:rsidRPr="0072226D" w:rsidRDefault="00DB41F3" w:rsidP="00DB41F3">
            <w:pPr>
              <w:spacing w:before="0" w:after="0" w:line="240" w:lineRule="auto"/>
              <w:rPr>
                <w:b/>
              </w:rPr>
            </w:pPr>
            <w:r>
              <w:rPr>
                <w:b/>
              </w:rPr>
              <w:lastRenderedPageBreak/>
              <w:t>3</w:t>
            </w:r>
          </w:p>
        </w:tc>
        <w:tc>
          <w:tcPr>
            <w:tcW w:w="4784" w:type="dxa"/>
          </w:tcPr>
          <w:p w14:paraId="68AD399C" w14:textId="77777777" w:rsidR="00DB41F3" w:rsidRDefault="00DB41F3" w:rsidP="00DB41F3">
            <w:pPr>
              <w:spacing w:before="0" w:after="0" w:line="240" w:lineRule="auto"/>
            </w:pPr>
            <w:r>
              <w:t>En el informe se indica:</w:t>
            </w:r>
          </w:p>
          <w:p w14:paraId="5887F7D4" w14:textId="77777777" w:rsidR="00DB41F3" w:rsidRDefault="00DB41F3" w:rsidP="00DB41F3">
            <w:pPr>
              <w:spacing w:before="0" w:after="0" w:line="240" w:lineRule="auto"/>
            </w:pPr>
          </w:p>
          <w:p w14:paraId="733B664A" w14:textId="568EE4AB" w:rsidR="00DB41F3" w:rsidRPr="0072226D" w:rsidRDefault="00DB41F3" w:rsidP="00DB41F3">
            <w:pPr>
              <w:spacing w:before="0" w:after="0" w:line="240" w:lineRule="auto"/>
              <w:rPr>
                <w:i/>
                <w:iCs/>
              </w:rPr>
            </w:pPr>
            <w:r w:rsidRPr="0072226D">
              <w:rPr>
                <w:i/>
                <w:iCs/>
              </w:rPr>
              <w:t>“</w:t>
            </w:r>
            <w:r w:rsidR="00365DED" w:rsidRPr="00365DED">
              <w:rPr>
                <w:i/>
                <w:iCs/>
              </w:rPr>
              <w:t>Recurso de Técnica o Técnico Jurídico: La recomendación del Modelo de Tramitación radica en mantener una proporción cercana a una plaza de medio tiempo de Técnica o Técnico Jurídico por cada cuatro personas defensoras a las que les brinda soporte técnico. Es por esto que, debido a que la oficina de Osa no cuenta con personal técnico jurídico, se detecta la falencia con respecto a la estructura recomendada</w:t>
            </w:r>
            <w:r w:rsidRPr="0072226D">
              <w:rPr>
                <w:i/>
                <w:iCs/>
              </w:rPr>
              <w:t>.”</w:t>
            </w:r>
          </w:p>
          <w:p w14:paraId="48D022C3" w14:textId="77777777" w:rsidR="00DB41F3" w:rsidRDefault="00DB41F3" w:rsidP="00DB41F3">
            <w:pPr>
              <w:spacing w:before="0" w:after="0" w:line="240" w:lineRule="auto"/>
            </w:pPr>
          </w:p>
          <w:p w14:paraId="73D272AC" w14:textId="77777777" w:rsidR="00DB41F3" w:rsidRPr="0025024A" w:rsidRDefault="00DB41F3" w:rsidP="00DB41F3">
            <w:pPr>
              <w:spacing w:before="0" w:after="0" w:line="240" w:lineRule="auto"/>
            </w:pPr>
            <w:r w:rsidRPr="0025024A">
              <w:t xml:space="preserve">Observación de la </w:t>
            </w:r>
            <w:r>
              <w:t>Defensa Pública</w:t>
            </w:r>
            <w:r w:rsidRPr="0025024A">
              <w:t>:</w:t>
            </w:r>
          </w:p>
          <w:p w14:paraId="6B861689" w14:textId="77777777" w:rsidR="00DB41F3" w:rsidRDefault="00DB41F3" w:rsidP="00DB41F3">
            <w:pPr>
              <w:spacing w:before="0" w:after="0" w:line="240" w:lineRule="auto"/>
              <w:rPr>
                <w:i/>
                <w:iCs/>
              </w:rPr>
            </w:pPr>
          </w:p>
          <w:p w14:paraId="08161611" w14:textId="40FE3515" w:rsidR="00DB41F3" w:rsidRPr="0025024A" w:rsidRDefault="00DB41F3" w:rsidP="00DB41F3">
            <w:pPr>
              <w:spacing w:before="0" w:after="0" w:line="240" w:lineRule="auto"/>
            </w:pPr>
            <w:r>
              <w:rPr>
                <w:i/>
                <w:iCs/>
              </w:rPr>
              <w:t>“</w:t>
            </w:r>
            <w:r w:rsidR="00365DED" w:rsidRPr="00365DED">
              <w:rPr>
                <w:i/>
                <w:iCs/>
              </w:rPr>
              <w:t>Esta es una carencia importante detectada en la oficina que atiende diversas materias como penal, laboral, pensiones y otras.  Asimismo, por la entrada en vigencia de la Ley de Acceso a la Justicia para los pueblos indígenas, la demanda del servicio público probablemente se vea incrementada, por lo que será necesario medir ese impacto dentro de la dinámica de la oficina</w:t>
            </w:r>
            <w:r w:rsidRPr="00EB25DD">
              <w:rPr>
                <w:i/>
                <w:iCs/>
              </w:rPr>
              <w:t>.</w:t>
            </w:r>
            <w:r>
              <w:rPr>
                <w:i/>
                <w:iCs/>
              </w:rPr>
              <w:t>”</w:t>
            </w:r>
          </w:p>
        </w:tc>
        <w:tc>
          <w:tcPr>
            <w:tcW w:w="4722" w:type="dxa"/>
          </w:tcPr>
          <w:p w14:paraId="2A021EED" w14:textId="6D653B13" w:rsidR="00DB41F3" w:rsidRDefault="00DB41F3" w:rsidP="00DB41F3">
            <w:pPr>
              <w:spacing w:before="0" w:after="0" w:line="240" w:lineRule="auto"/>
            </w:pPr>
            <w:r>
              <w:lastRenderedPageBreak/>
              <w:t xml:space="preserve">Se toma nota de la observación de la </w:t>
            </w:r>
            <w:r w:rsidR="00365DED">
              <w:t>observación y, efectivamente, es un hallazgo importante que se plasmó en el presente informe técnico. Además, es importante mencionar que, la Dirección de Planificación ha realizado informes técnicos en cuanto al impacto en el Poder Judicial producto de la promulgación de la Ley 9593 de Acceso a la Justicia de Pueblos Indígenas, los cuales tienen alcance a nivel nacional (634-PLA-RH-MI-2019, 507-PLA-RH-MI-2020 y 383-PLA-MI-RH-2021).</w:t>
            </w:r>
          </w:p>
          <w:p w14:paraId="2E693EEB" w14:textId="77777777" w:rsidR="00DB41F3" w:rsidRDefault="00DB41F3" w:rsidP="00DB41F3">
            <w:pPr>
              <w:spacing w:before="0" w:after="0" w:line="240" w:lineRule="auto"/>
            </w:pPr>
          </w:p>
          <w:p w14:paraId="525947B1" w14:textId="169F8887" w:rsidR="00DB41F3" w:rsidRDefault="00DB41F3" w:rsidP="00DB41F3">
            <w:pPr>
              <w:spacing w:before="0" w:after="0" w:line="240" w:lineRule="auto"/>
            </w:pPr>
            <w:r w:rsidRPr="00142F1C">
              <w:rPr>
                <w:b/>
                <w:bCs/>
              </w:rPr>
              <w:lastRenderedPageBreak/>
              <w:t>Esta observación no modifica el contenido del informe.</w:t>
            </w:r>
          </w:p>
        </w:tc>
      </w:tr>
      <w:tr w:rsidR="00DB41F3" w14:paraId="1B870BFD" w14:textId="77777777" w:rsidTr="009B5008">
        <w:tc>
          <w:tcPr>
            <w:tcW w:w="456" w:type="dxa"/>
          </w:tcPr>
          <w:p w14:paraId="73FC3518" w14:textId="79A71A2A" w:rsidR="00DB41F3" w:rsidRPr="0072226D" w:rsidRDefault="00DB41F3" w:rsidP="00DB41F3">
            <w:pPr>
              <w:spacing w:before="0" w:after="0" w:line="240" w:lineRule="auto"/>
              <w:rPr>
                <w:b/>
              </w:rPr>
            </w:pPr>
            <w:r>
              <w:rPr>
                <w:b/>
              </w:rPr>
              <w:lastRenderedPageBreak/>
              <w:t>4</w:t>
            </w:r>
          </w:p>
        </w:tc>
        <w:tc>
          <w:tcPr>
            <w:tcW w:w="4784" w:type="dxa"/>
          </w:tcPr>
          <w:p w14:paraId="417A1B09" w14:textId="77777777" w:rsidR="00DB41F3" w:rsidRDefault="00DB41F3" w:rsidP="00DB41F3">
            <w:pPr>
              <w:spacing w:before="0" w:after="0" w:line="240" w:lineRule="auto"/>
            </w:pPr>
            <w:r>
              <w:t>En el informe se indica:</w:t>
            </w:r>
          </w:p>
          <w:p w14:paraId="046C0BEE" w14:textId="77777777" w:rsidR="00DB41F3" w:rsidRDefault="00DB41F3" w:rsidP="00DB41F3">
            <w:pPr>
              <w:spacing w:before="0" w:after="0" w:line="240" w:lineRule="auto"/>
            </w:pPr>
          </w:p>
          <w:p w14:paraId="40124CE7" w14:textId="4EED3252" w:rsidR="00DB41F3" w:rsidRPr="0072226D" w:rsidRDefault="00DB41F3" w:rsidP="00DB41F3">
            <w:pPr>
              <w:spacing w:before="0" w:after="0" w:line="240" w:lineRule="auto"/>
              <w:rPr>
                <w:i/>
                <w:iCs/>
              </w:rPr>
            </w:pPr>
            <w:r w:rsidRPr="0072226D">
              <w:rPr>
                <w:i/>
                <w:iCs/>
              </w:rPr>
              <w:t>“</w:t>
            </w:r>
            <w:r w:rsidR="00365DED" w:rsidRPr="00365DED">
              <w:rPr>
                <w:i/>
                <w:iCs/>
              </w:rPr>
              <w:t>Las solicitudes de Defensora o Defensor Público se deben recibir por medio del Sistema de Seguimiento de Casos; sin embargo, se determinó que en su totalidad no están siendo gestionadas mediante el sistema, lo que causa un desaprovechamiento de los sistemas informáticos institucionales y un reporte del circulante incorrecto</w:t>
            </w:r>
            <w:r w:rsidRPr="0072226D">
              <w:rPr>
                <w:i/>
                <w:iCs/>
              </w:rPr>
              <w:t>.”</w:t>
            </w:r>
          </w:p>
          <w:p w14:paraId="191D108A" w14:textId="77777777" w:rsidR="00DB41F3" w:rsidRDefault="00DB41F3" w:rsidP="00DB41F3">
            <w:pPr>
              <w:spacing w:before="0" w:after="0" w:line="240" w:lineRule="auto"/>
            </w:pPr>
          </w:p>
          <w:p w14:paraId="0B1030B7" w14:textId="77777777" w:rsidR="00DB41F3" w:rsidRPr="0025024A" w:rsidRDefault="00DB41F3" w:rsidP="00DB41F3">
            <w:pPr>
              <w:spacing w:before="0" w:after="0" w:line="240" w:lineRule="auto"/>
            </w:pPr>
            <w:r w:rsidRPr="0025024A">
              <w:t xml:space="preserve">Observación de la </w:t>
            </w:r>
            <w:r>
              <w:t>Defensa Pública</w:t>
            </w:r>
            <w:r w:rsidRPr="0025024A">
              <w:t>:</w:t>
            </w:r>
          </w:p>
          <w:p w14:paraId="072980E6" w14:textId="77777777" w:rsidR="00DB41F3" w:rsidRDefault="00DB41F3" w:rsidP="00DB41F3">
            <w:pPr>
              <w:spacing w:before="0" w:after="0" w:line="240" w:lineRule="auto"/>
              <w:rPr>
                <w:i/>
                <w:iCs/>
              </w:rPr>
            </w:pPr>
          </w:p>
          <w:p w14:paraId="2D8DBF53" w14:textId="4AC13A3B" w:rsidR="00DB41F3" w:rsidRPr="0025024A" w:rsidRDefault="00DB41F3" w:rsidP="00DB41F3">
            <w:pPr>
              <w:spacing w:before="0" w:after="0" w:line="240" w:lineRule="auto"/>
            </w:pPr>
            <w:r>
              <w:rPr>
                <w:i/>
                <w:iCs/>
              </w:rPr>
              <w:t>“</w:t>
            </w:r>
            <w:r w:rsidR="00365DED" w:rsidRPr="00365DED">
              <w:rPr>
                <w:i/>
                <w:iCs/>
              </w:rPr>
              <w:t>Con relación a esta recomendación, los primeros llamados a dar cumplimiento son la Fiscalía, los Juzgados (Penales y Contravencionales) y el Tribunal de Juicio.  No es posible para la Defensa Pública utilizar el sistema informático, si dichos órganos no generan la solicitud por esta vía, de ahí que se reitera la solicitud para que se incluya a esos despachos como los primeros responsables de gestionar siempre y en todo caso, la solicitud de defensor por medio del sistema.  Esto va de la mano con el traslado de riesgo que hemos formulado en el comentario realizado a la página 16 del informe</w:t>
            </w:r>
            <w:r w:rsidRPr="00EB25DD">
              <w:rPr>
                <w:i/>
                <w:iCs/>
              </w:rPr>
              <w:t>.</w:t>
            </w:r>
            <w:r>
              <w:rPr>
                <w:i/>
                <w:iCs/>
              </w:rPr>
              <w:t>”</w:t>
            </w:r>
          </w:p>
        </w:tc>
        <w:tc>
          <w:tcPr>
            <w:tcW w:w="4722" w:type="dxa"/>
          </w:tcPr>
          <w:p w14:paraId="4F84D784" w14:textId="6B3A26E5" w:rsidR="00DB41F3" w:rsidRDefault="00DB41F3" w:rsidP="00DB41F3">
            <w:pPr>
              <w:spacing w:before="0" w:after="0" w:line="240" w:lineRule="auto"/>
            </w:pPr>
            <w:r>
              <w:t xml:space="preserve">Se toma nota de la observación de la </w:t>
            </w:r>
            <w:r w:rsidR="005B6D92">
              <w:t>Jefatura de la Defensa Pública y, la misma se contestó en la fila uno de la presente tabla.</w:t>
            </w:r>
          </w:p>
          <w:p w14:paraId="364CC8EE" w14:textId="77777777" w:rsidR="00DB41F3" w:rsidRDefault="00DB41F3" w:rsidP="00DB41F3">
            <w:pPr>
              <w:spacing w:before="0" w:after="0" w:line="240" w:lineRule="auto"/>
            </w:pPr>
          </w:p>
          <w:p w14:paraId="31F19251" w14:textId="3AC53478" w:rsidR="00DB41F3" w:rsidRDefault="00DB41F3" w:rsidP="00DB41F3">
            <w:pPr>
              <w:spacing w:before="0" w:after="0" w:line="240" w:lineRule="auto"/>
            </w:pPr>
            <w:r w:rsidRPr="00142F1C">
              <w:rPr>
                <w:b/>
                <w:bCs/>
              </w:rPr>
              <w:t>Esta observación no modifica el contenido del informe.</w:t>
            </w:r>
          </w:p>
        </w:tc>
      </w:tr>
      <w:tr w:rsidR="00DB41F3" w14:paraId="2EE54591" w14:textId="77777777" w:rsidTr="009B5008">
        <w:tc>
          <w:tcPr>
            <w:tcW w:w="456" w:type="dxa"/>
          </w:tcPr>
          <w:p w14:paraId="38D6829D" w14:textId="1AA3C781" w:rsidR="00DB41F3" w:rsidRPr="0072226D" w:rsidRDefault="00DB41F3" w:rsidP="00DB41F3">
            <w:pPr>
              <w:spacing w:before="0" w:after="0" w:line="240" w:lineRule="auto"/>
              <w:rPr>
                <w:b/>
              </w:rPr>
            </w:pPr>
            <w:r>
              <w:rPr>
                <w:b/>
              </w:rPr>
              <w:t>5</w:t>
            </w:r>
          </w:p>
        </w:tc>
        <w:tc>
          <w:tcPr>
            <w:tcW w:w="4784" w:type="dxa"/>
          </w:tcPr>
          <w:p w14:paraId="40405137" w14:textId="77777777" w:rsidR="00DB41F3" w:rsidRDefault="00DB41F3" w:rsidP="00DB41F3">
            <w:pPr>
              <w:spacing w:before="0" w:after="0" w:line="240" w:lineRule="auto"/>
            </w:pPr>
            <w:r>
              <w:t>En el informe se indica:</w:t>
            </w:r>
          </w:p>
          <w:p w14:paraId="7E787AA0" w14:textId="77777777" w:rsidR="00DB41F3" w:rsidRDefault="00DB41F3" w:rsidP="00DB41F3">
            <w:pPr>
              <w:spacing w:before="0" w:after="0" w:line="240" w:lineRule="auto"/>
            </w:pPr>
          </w:p>
          <w:p w14:paraId="6F054F8C" w14:textId="63435EB2" w:rsidR="00DB41F3" w:rsidRPr="0072226D" w:rsidRDefault="00DB41F3" w:rsidP="00DB41F3">
            <w:pPr>
              <w:spacing w:before="0" w:after="0" w:line="240" w:lineRule="auto"/>
              <w:rPr>
                <w:i/>
                <w:iCs/>
              </w:rPr>
            </w:pPr>
            <w:r w:rsidRPr="0072226D">
              <w:rPr>
                <w:i/>
                <w:iCs/>
              </w:rPr>
              <w:lastRenderedPageBreak/>
              <w:t>“</w:t>
            </w:r>
            <w:r w:rsidR="001C3FEA" w:rsidRPr="001C3FEA">
              <w:rPr>
                <w:i/>
                <w:iCs/>
              </w:rPr>
              <w:t>Se evidencia la necesidad de capacitación al recurso humano de la oficina en la adecuada utilización de los sistemas informáticos, con el propósito de fortalecer sus competencias y maximizar el uso de los sistemas institucionales</w:t>
            </w:r>
            <w:r w:rsidRPr="0072226D">
              <w:rPr>
                <w:i/>
                <w:iCs/>
              </w:rPr>
              <w:t>.”</w:t>
            </w:r>
          </w:p>
          <w:p w14:paraId="39C99EC7" w14:textId="77777777" w:rsidR="00DB41F3" w:rsidRDefault="00DB41F3" w:rsidP="00DB41F3">
            <w:pPr>
              <w:spacing w:before="0" w:after="0" w:line="240" w:lineRule="auto"/>
            </w:pPr>
          </w:p>
          <w:p w14:paraId="06DD07F2" w14:textId="77777777" w:rsidR="00DB41F3" w:rsidRPr="0025024A" w:rsidRDefault="00DB41F3" w:rsidP="00DB41F3">
            <w:pPr>
              <w:spacing w:before="0" w:after="0" w:line="240" w:lineRule="auto"/>
            </w:pPr>
            <w:r w:rsidRPr="0025024A">
              <w:t xml:space="preserve">Observación de la </w:t>
            </w:r>
            <w:r>
              <w:t>Defensa Pública</w:t>
            </w:r>
            <w:r w:rsidRPr="0025024A">
              <w:t>:</w:t>
            </w:r>
          </w:p>
          <w:p w14:paraId="6886859C" w14:textId="77777777" w:rsidR="00DB41F3" w:rsidRDefault="00DB41F3" w:rsidP="00DB41F3">
            <w:pPr>
              <w:spacing w:before="0" w:after="0" w:line="240" w:lineRule="auto"/>
              <w:rPr>
                <w:i/>
                <w:iCs/>
              </w:rPr>
            </w:pPr>
          </w:p>
          <w:p w14:paraId="185DA12C" w14:textId="3C929B75" w:rsidR="00DB41F3" w:rsidRPr="0025024A" w:rsidRDefault="00DB41F3" w:rsidP="00DB41F3">
            <w:pPr>
              <w:spacing w:before="0" w:after="0" w:line="240" w:lineRule="auto"/>
            </w:pPr>
            <w:r>
              <w:rPr>
                <w:i/>
                <w:iCs/>
              </w:rPr>
              <w:t>“</w:t>
            </w:r>
            <w:r w:rsidR="001C3FEA" w:rsidRPr="001C3FEA">
              <w:rPr>
                <w:i/>
                <w:iCs/>
              </w:rPr>
              <w:t>Esta recomendación ya se ha dado por cumplida. El pasado 3 de junio, el Lic. Álvaro Arturo Porras Murillo, Coordinador de oficina, participó de las capacitaciones impartidas por la Unidad de Modernización Institucional de la Defensa Pública, conforme el correo adjunto.</w:t>
            </w:r>
            <w:r w:rsidR="001C3FEA">
              <w:rPr>
                <w:rFonts w:ascii="Times New Roman" w:hAnsi="Times New Roman" w:cs="Times New Roman"/>
                <w:sz w:val="26"/>
                <w:szCs w:val="26"/>
                <w:highlight w:val="white"/>
                <w:lang w:eastAsia="es-ES"/>
              </w:rPr>
              <w:t xml:space="preserve"> </w:t>
            </w:r>
            <w:r w:rsidR="001C3FEA">
              <w:rPr>
                <w:rFonts w:ascii="Times New Roman" w:hAnsi="Times New Roman" w:cs="Times New Roman"/>
                <w:sz w:val="26"/>
                <w:szCs w:val="26"/>
                <w:highlight w:val="white"/>
                <w:lang w:eastAsia="es-ES"/>
              </w:rPr>
              <w:object w:dxaOrig="1520" w:dyaOrig="987" w14:anchorId="087601F1">
                <v:shape id="_x0000_i1033" type="#_x0000_t75" style="width:75.75pt;height:48.75pt" o:ole="">
                  <v:imagedata r:id="rId44" o:title=""/>
                </v:shape>
                <o:OLEObject Type="Embed" ProgID="Package" ShapeID="_x0000_i1033" DrawAspect="Icon" ObjectID="_1693902709" r:id="rId45"/>
              </w:object>
            </w:r>
            <w:r w:rsidRPr="00EB25DD">
              <w:rPr>
                <w:i/>
                <w:iCs/>
              </w:rPr>
              <w:t>.</w:t>
            </w:r>
            <w:r>
              <w:rPr>
                <w:i/>
                <w:iCs/>
              </w:rPr>
              <w:t>”</w:t>
            </w:r>
          </w:p>
        </w:tc>
        <w:tc>
          <w:tcPr>
            <w:tcW w:w="4722" w:type="dxa"/>
          </w:tcPr>
          <w:p w14:paraId="75F53356" w14:textId="74CA5BDE" w:rsidR="00DB41F3" w:rsidRDefault="00DB41F3" w:rsidP="00DB41F3">
            <w:pPr>
              <w:spacing w:before="0" w:after="0" w:line="240" w:lineRule="auto"/>
            </w:pPr>
            <w:r>
              <w:lastRenderedPageBreak/>
              <w:t xml:space="preserve">Se toma nota de la observación de la </w:t>
            </w:r>
            <w:r w:rsidR="001C3FEA">
              <w:t xml:space="preserve">Jefatura de la Defensa Pública, sin </w:t>
            </w:r>
            <w:r w:rsidR="001C3FEA">
              <w:lastRenderedPageBreak/>
              <w:t>embargo, se mantiene en el presente informe técnico debido a que, como bien lo indicó la persona coordinadora de la Defensa Pública de Osa, fue el único que tuvo la oportunidad de participar de la capacitación; siendo el sistema informático de uso obligatorio de todo el personal de la oficina.</w:t>
            </w:r>
          </w:p>
          <w:p w14:paraId="5ABF70D0" w14:textId="77777777" w:rsidR="00DB41F3" w:rsidRDefault="00DB41F3" w:rsidP="00DB41F3">
            <w:pPr>
              <w:spacing w:before="0" w:after="0" w:line="240" w:lineRule="auto"/>
            </w:pPr>
          </w:p>
          <w:p w14:paraId="5AFCCA2F" w14:textId="7D57BE17" w:rsidR="00DB41F3" w:rsidRDefault="00DB41F3" w:rsidP="00DB41F3">
            <w:pPr>
              <w:spacing w:before="0" w:after="0" w:line="240" w:lineRule="auto"/>
            </w:pPr>
            <w:r w:rsidRPr="00142F1C">
              <w:rPr>
                <w:b/>
                <w:bCs/>
              </w:rPr>
              <w:t>Esta observación no modifica el contenido del informe.</w:t>
            </w:r>
          </w:p>
        </w:tc>
      </w:tr>
    </w:tbl>
    <w:p w14:paraId="43EA2428" w14:textId="77777777" w:rsidR="00DB41F3" w:rsidRPr="009B5008" w:rsidRDefault="00DB41F3" w:rsidP="00C727EF"/>
    <w:p w14:paraId="5CEF9813" w14:textId="3EA13219" w:rsidR="0073409B" w:rsidRPr="0073409B" w:rsidRDefault="0073409B">
      <w:pPr>
        <w:pStyle w:val="Ttulo1"/>
      </w:pPr>
      <w:r w:rsidRPr="0073409B">
        <w:t>Recomendaciones</w:t>
      </w:r>
    </w:p>
    <w:p w14:paraId="6EAA09FC" w14:textId="77777777" w:rsidR="00FF1965" w:rsidRPr="00FF1965" w:rsidRDefault="00CF2A3B" w:rsidP="00C727EF">
      <w:pPr>
        <w:pStyle w:val="Ttulo2"/>
      </w:pPr>
      <w:r w:rsidRPr="00AD21F2">
        <w:t xml:space="preserve">A la </w:t>
      </w:r>
      <w:r w:rsidR="00FF1965">
        <w:t>Dirección de Planificación</w:t>
      </w:r>
    </w:p>
    <w:p w14:paraId="0C4DF6C5" w14:textId="77777777" w:rsidR="006C6986" w:rsidRPr="00220EEB" w:rsidRDefault="006C6986" w:rsidP="00DE4AAA">
      <w:pPr>
        <w:pStyle w:val="Prrafodelista"/>
        <w:numPr>
          <w:ilvl w:val="0"/>
          <w:numId w:val="3"/>
        </w:numPr>
        <w:spacing w:line="276" w:lineRule="auto"/>
      </w:pPr>
      <w:r w:rsidRPr="00220EEB">
        <w:t>Realizar un trabajo de campo en la Defensa Pública de Osa que permita complementar los hallazgos que se identificaron en el presente informe, el cual se encuentra alineado a la Metodología de Rediseño de Rediseño de Procesos de la Dirección de Planificación y, al Modelo de Tramitación aprobado para la Defensa Pública</w:t>
      </w:r>
      <w:r w:rsidR="00220EEB">
        <w:t xml:space="preserve">; tomando en consideración </w:t>
      </w:r>
      <w:r w:rsidRPr="00220EEB">
        <w:t>el abordaje de</w:t>
      </w:r>
      <w:r w:rsidR="00220EEB">
        <w:t xml:space="preserve"> los demás despachos que intervienen en el proceso penal</w:t>
      </w:r>
      <w:r w:rsidRPr="00220EEB">
        <w:t xml:space="preserve">, con el propósito de verificar la sintonía entre las propuestas de mejora, en procura de maximizar el uso del recurso humano y </w:t>
      </w:r>
      <w:r w:rsidR="00220EEB" w:rsidRPr="00220EEB">
        <w:t>brindar</w:t>
      </w:r>
      <w:r w:rsidRPr="00220EEB">
        <w:t xml:space="preserve"> un servicio </w:t>
      </w:r>
      <w:r w:rsidR="00220EEB" w:rsidRPr="00220EEB">
        <w:t>público</w:t>
      </w:r>
      <w:r w:rsidRPr="00220EEB">
        <w:t xml:space="preserve"> de calidad.</w:t>
      </w:r>
    </w:p>
    <w:p w14:paraId="26009E89" w14:textId="77777777" w:rsidR="00CF2A3B" w:rsidRPr="00AD21F2" w:rsidRDefault="00FF1965" w:rsidP="00C727EF">
      <w:pPr>
        <w:pStyle w:val="Ttulo2"/>
      </w:pPr>
      <w:r>
        <w:lastRenderedPageBreak/>
        <w:t xml:space="preserve">A la </w:t>
      </w:r>
      <w:r w:rsidR="00242135">
        <w:t>Jefatura</w:t>
      </w:r>
      <w:r>
        <w:t xml:space="preserve"> de la </w:t>
      </w:r>
      <w:r w:rsidR="00CF2A3B" w:rsidRPr="00AD21F2">
        <w:t xml:space="preserve">Defensa Pública </w:t>
      </w:r>
      <w:r>
        <w:t>y la Unidad de Modernización Institucional de la Defensa Pública</w:t>
      </w:r>
    </w:p>
    <w:p w14:paraId="00CEC5BD" w14:textId="77777777" w:rsidR="00FF1965" w:rsidRPr="00C26CE7" w:rsidRDefault="00FF1965" w:rsidP="00FF1965">
      <w:pPr>
        <w:pStyle w:val="Prrafodelista"/>
        <w:numPr>
          <w:ilvl w:val="0"/>
          <w:numId w:val="3"/>
        </w:numPr>
        <w:spacing w:line="276" w:lineRule="auto"/>
      </w:pPr>
      <w:r w:rsidRPr="001A2641">
        <w:t>Dar seguimiento a la ejecución del plan de trabajo contenido en el presente informe, con la finalidad de verificar que las propuestas de mejora sean implementadas y velar por la sostenibilidad y los resultados adecuados del proyecto.</w:t>
      </w:r>
    </w:p>
    <w:p w14:paraId="1784A094" w14:textId="77777777" w:rsidR="00FF1965" w:rsidRDefault="00FF1965" w:rsidP="00C727EF">
      <w:pPr>
        <w:pStyle w:val="Ttulo2"/>
      </w:pPr>
      <w:r>
        <w:t>A la Defensa Pública de Osa</w:t>
      </w:r>
    </w:p>
    <w:p w14:paraId="56111B17" w14:textId="77777777" w:rsidR="00FF1965" w:rsidRDefault="00FF1965" w:rsidP="00FF1965">
      <w:pPr>
        <w:pStyle w:val="Prrafodelista"/>
        <w:numPr>
          <w:ilvl w:val="0"/>
          <w:numId w:val="3"/>
        </w:numPr>
        <w:spacing w:line="276" w:lineRule="auto"/>
      </w:pPr>
      <w:r w:rsidRPr="001A2641">
        <w:t>Ejecutar el plan de trabajo contenido en el presente informe, que busca un mejor aprovechamiento de los recursos disponibles</w:t>
      </w:r>
      <w:r>
        <w:t xml:space="preserve"> y una mejor gestión en la oficina. </w:t>
      </w:r>
    </w:p>
    <w:p w14:paraId="69493814" w14:textId="77777777" w:rsidR="00D567D8" w:rsidRDefault="00FF1965" w:rsidP="00FF1965">
      <w:pPr>
        <w:pStyle w:val="Prrafodelista"/>
        <w:numPr>
          <w:ilvl w:val="0"/>
          <w:numId w:val="3"/>
        </w:numPr>
        <w:spacing w:line="276" w:lineRule="auto"/>
      </w:pPr>
      <w:r w:rsidRPr="001A2641">
        <w:t>Ejecutar el Modelo de Sostenibilidad de manera que, mensualmente se remita a la Administración de la Defensa Pública la minuta de reunión, los indicadores de gestión del mes y los planes remediales definidos, con la finalidad de que se cuente con instrumentos adecuados y oportunos para la toma de decisiones</w:t>
      </w:r>
      <w:r>
        <w:t>, una vez definida la matriz.</w:t>
      </w:r>
    </w:p>
    <w:p w14:paraId="329DCEB1" w14:textId="77777777" w:rsidR="00242135" w:rsidRDefault="00242135" w:rsidP="00242135"/>
    <w:p w14:paraId="6B0F195D" w14:textId="77777777" w:rsidR="004A653B" w:rsidRPr="0073409B" w:rsidRDefault="003A3B3F">
      <w:pPr>
        <w:pStyle w:val="Ttulo1"/>
      </w:pPr>
      <w:r w:rsidRPr="0073409B">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D76389" w14:paraId="4851C42D" w14:textId="77777777" w:rsidTr="003A3B3F">
        <w:trPr>
          <w:tblCellSpacing w:w="1440" w:type="nil"/>
        </w:trPr>
        <w:tc>
          <w:tcPr>
            <w:tcW w:w="1027" w:type="pct"/>
            <w:shd w:val="clear" w:color="auto" w:fill="365F91"/>
            <w:vAlign w:val="center"/>
          </w:tcPr>
          <w:p w14:paraId="3D4D0669" w14:textId="77777777" w:rsidR="003A3B3F" w:rsidRPr="00D76389" w:rsidRDefault="003A3B3F" w:rsidP="00D76389">
            <w:pPr>
              <w:spacing w:after="0"/>
              <w:jc w:val="center"/>
              <w:rPr>
                <w:b/>
                <w:bCs/>
                <w:color w:val="FFFFFF" w:themeColor="background1"/>
              </w:rPr>
            </w:pPr>
            <w:r w:rsidRPr="00D76389">
              <w:rPr>
                <w:b/>
                <w:bCs/>
                <w:color w:val="FFFFFF" w:themeColor="background1"/>
              </w:rPr>
              <w:t>Consecutivo</w:t>
            </w:r>
          </w:p>
        </w:tc>
        <w:tc>
          <w:tcPr>
            <w:tcW w:w="2130" w:type="pct"/>
            <w:shd w:val="clear" w:color="auto" w:fill="365F91"/>
            <w:vAlign w:val="center"/>
          </w:tcPr>
          <w:p w14:paraId="4EFBCD46" w14:textId="77777777" w:rsidR="003A3B3F" w:rsidRPr="00D76389" w:rsidRDefault="003A3B3F" w:rsidP="00D76389">
            <w:pPr>
              <w:spacing w:after="0"/>
              <w:jc w:val="center"/>
              <w:rPr>
                <w:b/>
                <w:bCs/>
                <w:color w:val="FFFFFF" w:themeColor="background1"/>
              </w:rPr>
            </w:pPr>
            <w:r w:rsidRPr="00D76389">
              <w:rPr>
                <w:b/>
                <w:bCs/>
                <w:color w:val="FFFFFF" w:themeColor="background1"/>
              </w:rPr>
              <w:t>Nombre</w:t>
            </w:r>
          </w:p>
        </w:tc>
        <w:tc>
          <w:tcPr>
            <w:tcW w:w="1843" w:type="pct"/>
            <w:shd w:val="clear" w:color="auto" w:fill="365F91"/>
            <w:vAlign w:val="center"/>
          </w:tcPr>
          <w:p w14:paraId="2CFEDC2F" w14:textId="77777777" w:rsidR="003A3B3F" w:rsidRPr="00D76389" w:rsidRDefault="003A3B3F" w:rsidP="00D76389">
            <w:pPr>
              <w:spacing w:after="0"/>
              <w:jc w:val="center"/>
              <w:rPr>
                <w:b/>
                <w:bCs/>
                <w:color w:val="FFFFFF" w:themeColor="background1"/>
              </w:rPr>
            </w:pPr>
            <w:r w:rsidRPr="00D76389">
              <w:rPr>
                <w:b/>
                <w:bCs/>
                <w:color w:val="FFFFFF" w:themeColor="background1"/>
              </w:rPr>
              <w:t>Documento</w:t>
            </w:r>
          </w:p>
        </w:tc>
      </w:tr>
      <w:tr w:rsidR="00C451A3" w:rsidRPr="00AD21F2" w14:paraId="319EFF02" w14:textId="77777777" w:rsidTr="003A3B3F">
        <w:trPr>
          <w:tblCellSpacing w:w="1440" w:type="nil"/>
        </w:trPr>
        <w:tc>
          <w:tcPr>
            <w:tcW w:w="1027" w:type="pct"/>
            <w:shd w:val="clear" w:color="auto" w:fill="auto"/>
            <w:vAlign w:val="center"/>
          </w:tcPr>
          <w:p w14:paraId="03DFC8AB" w14:textId="77777777" w:rsidR="00C451A3" w:rsidRPr="00D76389" w:rsidRDefault="00C451A3" w:rsidP="00540B9C">
            <w:pPr>
              <w:spacing w:before="0" w:after="0"/>
              <w:rPr>
                <w:b/>
                <w:bCs/>
                <w:i/>
                <w:iCs/>
              </w:rPr>
            </w:pPr>
            <w:r w:rsidRPr="00D76389">
              <w:rPr>
                <w:b/>
                <w:bCs/>
                <w:i/>
                <w:iCs/>
              </w:rPr>
              <w:t>Minuta 1</w:t>
            </w:r>
          </w:p>
        </w:tc>
        <w:tc>
          <w:tcPr>
            <w:tcW w:w="2130" w:type="pct"/>
            <w:shd w:val="clear" w:color="auto" w:fill="auto"/>
            <w:vAlign w:val="center"/>
          </w:tcPr>
          <w:p w14:paraId="3B220530" w14:textId="77777777" w:rsidR="00C451A3" w:rsidRPr="00AD21F2" w:rsidRDefault="007E5A39" w:rsidP="00540B9C">
            <w:pPr>
              <w:spacing w:before="0" w:after="0"/>
              <w:jc w:val="center"/>
            </w:pPr>
            <w:r w:rsidRPr="007E5A39">
              <w:t>3</w:t>
            </w:r>
            <w:r w:rsidR="00872E59">
              <w:t>84</w:t>
            </w:r>
            <w:r w:rsidRPr="007E5A39">
              <w:t>-PLA-MI-MNTA-2020</w:t>
            </w:r>
            <w:r w:rsidR="00872E59">
              <w:t>: Reunión inicial de abordaje</w:t>
            </w:r>
          </w:p>
        </w:tc>
        <w:bookmarkStart w:id="9" w:name="_MON_1665833634"/>
        <w:bookmarkEnd w:id="9"/>
        <w:tc>
          <w:tcPr>
            <w:tcW w:w="1843" w:type="pct"/>
            <w:shd w:val="clear" w:color="auto" w:fill="auto"/>
            <w:vAlign w:val="center"/>
          </w:tcPr>
          <w:p w14:paraId="232DDDB4" w14:textId="77777777" w:rsidR="00C451A3" w:rsidRPr="00AD21F2" w:rsidRDefault="00872E59" w:rsidP="00540B9C">
            <w:pPr>
              <w:spacing w:before="0" w:after="0"/>
              <w:jc w:val="center"/>
            </w:pPr>
            <w:r>
              <w:object w:dxaOrig="1508" w:dyaOrig="983" w14:anchorId="157DEF4A">
                <v:shape id="_x0000_i1034" type="#_x0000_t75" style="width:75pt;height:48.75pt" o:ole="">
                  <v:imagedata r:id="rId46" o:title=""/>
                </v:shape>
                <o:OLEObject Type="Embed" ProgID="Word.Document.12" ShapeID="_x0000_i1034" DrawAspect="Icon" ObjectID="_1693902710" r:id="rId47">
                  <o:FieldCodes>\s</o:FieldCodes>
                </o:OLEObject>
              </w:object>
            </w:r>
          </w:p>
        </w:tc>
      </w:tr>
      <w:tr w:rsidR="00872E59" w:rsidRPr="00AD21F2" w14:paraId="3B6DFE1C" w14:textId="77777777" w:rsidTr="003A3B3F">
        <w:trPr>
          <w:trHeight w:val="605"/>
          <w:tblCellSpacing w:w="1440" w:type="nil"/>
        </w:trPr>
        <w:tc>
          <w:tcPr>
            <w:tcW w:w="1027" w:type="pct"/>
            <w:shd w:val="clear" w:color="auto" w:fill="auto"/>
            <w:vAlign w:val="center"/>
          </w:tcPr>
          <w:p w14:paraId="3BA9C78B" w14:textId="77777777" w:rsidR="00872E59" w:rsidRPr="00D76389" w:rsidRDefault="00872E59" w:rsidP="00540B9C">
            <w:pPr>
              <w:spacing w:before="0" w:after="0"/>
              <w:rPr>
                <w:b/>
                <w:bCs/>
                <w:i/>
                <w:iCs/>
              </w:rPr>
            </w:pPr>
            <w:r w:rsidRPr="00D76389">
              <w:rPr>
                <w:b/>
                <w:bCs/>
                <w:i/>
                <w:iCs/>
              </w:rPr>
              <w:t>Presentación 1</w:t>
            </w:r>
          </w:p>
        </w:tc>
        <w:tc>
          <w:tcPr>
            <w:tcW w:w="2130" w:type="pct"/>
            <w:shd w:val="clear" w:color="auto" w:fill="auto"/>
            <w:vAlign w:val="center"/>
          </w:tcPr>
          <w:p w14:paraId="7B58F4D6" w14:textId="77777777" w:rsidR="00872E59" w:rsidRPr="00AD21F2" w:rsidRDefault="00872E59" w:rsidP="00540B9C">
            <w:pPr>
              <w:spacing w:before="0" w:after="0"/>
              <w:jc w:val="center"/>
            </w:pPr>
            <w:r>
              <w:t>Presentación inicial del abordaje</w:t>
            </w:r>
          </w:p>
        </w:tc>
        <w:tc>
          <w:tcPr>
            <w:tcW w:w="1843" w:type="pct"/>
            <w:shd w:val="clear" w:color="auto" w:fill="auto"/>
            <w:vAlign w:val="center"/>
          </w:tcPr>
          <w:p w14:paraId="1EB5B1AD" w14:textId="77777777" w:rsidR="00872E59" w:rsidRPr="00AD21F2" w:rsidRDefault="00872E59" w:rsidP="00540B9C">
            <w:pPr>
              <w:spacing w:before="0" w:after="0"/>
              <w:jc w:val="center"/>
            </w:pPr>
            <w:r>
              <w:object w:dxaOrig="1508" w:dyaOrig="983" w14:anchorId="1B51B8A3">
                <v:shape id="_x0000_i1035" type="#_x0000_t75" style="width:75pt;height:48.75pt" o:ole="">
                  <v:imagedata r:id="rId48" o:title=""/>
                </v:shape>
                <o:OLEObject Type="Embed" ProgID="PowerPoint.Show.12" ShapeID="_x0000_i1035" DrawAspect="Icon" ObjectID="_1693902711" r:id="rId49"/>
              </w:object>
            </w:r>
          </w:p>
        </w:tc>
      </w:tr>
    </w:tbl>
    <w:p w14:paraId="05BA3DDC" w14:textId="29C7C8BB" w:rsidR="00242135" w:rsidRDefault="00242135"/>
    <w:p w14:paraId="706C7C02" w14:textId="77777777" w:rsidR="001C3FEA" w:rsidRDefault="001C3FEA" w:rsidP="00C727EF"/>
    <w:p w14:paraId="54E3D18D" w14:textId="77777777" w:rsidR="004E2FEB" w:rsidRDefault="00AB12C1">
      <w:pPr>
        <w:pStyle w:val="Ttulo1"/>
      </w:pPr>
      <w:r>
        <w:lastRenderedPageBreak/>
        <w:t>Anexo</w:t>
      </w:r>
      <w:r w:rsidR="004E2FEB" w:rsidRPr="0073409B">
        <w:t>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850347" w:rsidRPr="00D76389" w14:paraId="6CA9C7F2" w14:textId="77777777" w:rsidTr="008C064E">
        <w:trPr>
          <w:tblCellSpacing w:w="1440" w:type="nil"/>
        </w:trPr>
        <w:tc>
          <w:tcPr>
            <w:tcW w:w="847" w:type="pct"/>
            <w:shd w:val="clear" w:color="auto" w:fill="365F91"/>
            <w:vAlign w:val="center"/>
          </w:tcPr>
          <w:p w14:paraId="42EAE3A4" w14:textId="77777777" w:rsidR="003A3B3F" w:rsidRPr="00D76389" w:rsidRDefault="00AB12C1" w:rsidP="00D76389">
            <w:pPr>
              <w:spacing w:after="0"/>
              <w:jc w:val="center"/>
              <w:rPr>
                <w:b/>
                <w:bCs/>
                <w:color w:val="FFFFFF" w:themeColor="background1"/>
              </w:rPr>
            </w:pPr>
            <w:r>
              <w:rPr>
                <w:b/>
                <w:bCs/>
                <w:color w:val="FFFFFF" w:themeColor="background1"/>
              </w:rPr>
              <w:t>Anexo</w:t>
            </w:r>
          </w:p>
        </w:tc>
        <w:tc>
          <w:tcPr>
            <w:tcW w:w="2262" w:type="pct"/>
            <w:shd w:val="clear" w:color="auto" w:fill="365F91"/>
            <w:vAlign w:val="center"/>
          </w:tcPr>
          <w:p w14:paraId="482BE71D" w14:textId="77777777" w:rsidR="003A3B3F" w:rsidRPr="00D76389" w:rsidRDefault="003A3B3F" w:rsidP="00D76389">
            <w:pPr>
              <w:spacing w:after="0"/>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574E29E3" w14:textId="77777777" w:rsidR="003A3B3F" w:rsidRPr="00D76389" w:rsidRDefault="003A3B3F" w:rsidP="00D76389">
            <w:pPr>
              <w:spacing w:after="0"/>
              <w:jc w:val="center"/>
              <w:rPr>
                <w:b/>
                <w:bCs/>
                <w:color w:val="FFFFFF" w:themeColor="background1"/>
              </w:rPr>
            </w:pPr>
            <w:r w:rsidRPr="00D76389">
              <w:rPr>
                <w:b/>
                <w:bCs/>
                <w:color w:val="FFFFFF" w:themeColor="background1"/>
              </w:rPr>
              <w:t>Documento</w:t>
            </w:r>
          </w:p>
        </w:tc>
      </w:tr>
      <w:tr w:rsidR="006E70ED" w:rsidRPr="00AD21F2" w14:paraId="37C10028" w14:textId="77777777" w:rsidTr="008C064E">
        <w:trPr>
          <w:tblCellSpacing w:w="1440" w:type="nil"/>
        </w:trPr>
        <w:tc>
          <w:tcPr>
            <w:tcW w:w="847" w:type="pct"/>
            <w:shd w:val="clear" w:color="auto" w:fill="auto"/>
            <w:vAlign w:val="center"/>
          </w:tcPr>
          <w:p w14:paraId="486890FD" w14:textId="77777777" w:rsidR="006E70ED" w:rsidRPr="004E2FEB" w:rsidRDefault="00AB12C1" w:rsidP="00540B9C">
            <w:pPr>
              <w:spacing w:before="0" w:after="0"/>
              <w:rPr>
                <w:b/>
                <w:bCs/>
                <w:i/>
                <w:iCs/>
              </w:rPr>
            </w:pPr>
            <w:r>
              <w:rPr>
                <w:b/>
                <w:bCs/>
                <w:i/>
                <w:iCs/>
              </w:rPr>
              <w:t>Anexo</w:t>
            </w:r>
            <w:r w:rsidR="006E70ED" w:rsidRPr="004E2FEB">
              <w:rPr>
                <w:b/>
                <w:bCs/>
                <w:i/>
                <w:iCs/>
              </w:rPr>
              <w:t xml:space="preserve"> </w:t>
            </w:r>
            <w:r w:rsidR="004E2FEB" w:rsidRPr="004E2FEB">
              <w:rPr>
                <w:b/>
                <w:bCs/>
                <w:i/>
                <w:iCs/>
              </w:rPr>
              <w:t>1</w:t>
            </w:r>
          </w:p>
        </w:tc>
        <w:tc>
          <w:tcPr>
            <w:tcW w:w="2262" w:type="pct"/>
            <w:shd w:val="clear" w:color="auto" w:fill="auto"/>
            <w:vAlign w:val="center"/>
          </w:tcPr>
          <w:p w14:paraId="6E8F2056" w14:textId="77777777" w:rsidR="00660F10" w:rsidRDefault="00660F10" w:rsidP="00540B9C">
            <w:pPr>
              <w:spacing w:before="0" w:after="0" w:line="240" w:lineRule="auto"/>
              <w:jc w:val="center"/>
            </w:pPr>
            <w:r w:rsidRPr="0091369A">
              <w:rPr>
                <w:b/>
                <w:bCs/>
              </w:rPr>
              <w:t>Memoria de cálculo:</w:t>
            </w:r>
            <w:r>
              <w:t xml:space="preserve"> </w:t>
            </w:r>
          </w:p>
          <w:p w14:paraId="03D868B3" w14:textId="77777777" w:rsidR="006E70ED" w:rsidRPr="00AD21F2" w:rsidRDefault="00660F10" w:rsidP="00540B9C">
            <w:pPr>
              <w:spacing w:before="0" w:line="240" w:lineRule="auto"/>
              <w:jc w:val="center"/>
            </w:pPr>
            <w:r>
              <w:t>Análisis estadístico</w:t>
            </w:r>
          </w:p>
        </w:tc>
        <w:tc>
          <w:tcPr>
            <w:tcW w:w="1891" w:type="pct"/>
            <w:shd w:val="clear" w:color="auto" w:fill="auto"/>
            <w:vAlign w:val="center"/>
          </w:tcPr>
          <w:p w14:paraId="20354C68" w14:textId="77777777" w:rsidR="006E70ED" w:rsidRPr="00AD21F2" w:rsidRDefault="00094838" w:rsidP="00540B9C">
            <w:pPr>
              <w:spacing w:before="0" w:after="0"/>
              <w:jc w:val="center"/>
            </w:pPr>
            <w:r>
              <w:object w:dxaOrig="1376" w:dyaOrig="893" w14:anchorId="2924F505">
                <v:shape id="_x0000_i1036" type="#_x0000_t75" style="width:68.25pt;height:45pt" o:ole="">
                  <v:imagedata r:id="rId50" o:title=""/>
                </v:shape>
                <o:OLEObject Type="Embed" ProgID="Excel.Sheet.12" ShapeID="_x0000_i1036" DrawAspect="Icon" ObjectID="_1693902712" r:id="rId51"/>
              </w:object>
            </w:r>
          </w:p>
        </w:tc>
      </w:tr>
      <w:tr w:rsidR="006E70ED" w:rsidRPr="00AD21F2" w14:paraId="4302BD58" w14:textId="77777777" w:rsidTr="008C064E">
        <w:trPr>
          <w:tblCellSpacing w:w="1440" w:type="nil"/>
        </w:trPr>
        <w:tc>
          <w:tcPr>
            <w:tcW w:w="847" w:type="pct"/>
            <w:shd w:val="clear" w:color="auto" w:fill="auto"/>
            <w:vAlign w:val="center"/>
          </w:tcPr>
          <w:p w14:paraId="022FD839" w14:textId="77777777" w:rsidR="006E70ED" w:rsidRPr="00D76389" w:rsidRDefault="00AB12C1" w:rsidP="00540B9C">
            <w:pPr>
              <w:spacing w:before="0" w:after="0"/>
              <w:rPr>
                <w:b/>
                <w:bCs/>
                <w:i/>
                <w:iCs/>
              </w:rPr>
            </w:pPr>
            <w:r>
              <w:rPr>
                <w:b/>
                <w:bCs/>
                <w:i/>
                <w:iCs/>
              </w:rPr>
              <w:t>Anexo</w:t>
            </w:r>
            <w:r w:rsidR="004E2FEB">
              <w:rPr>
                <w:b/>
                <w:bCs/>
                <w:i/>
                <w:iCs/>
              </w:rPr>
              <w:t xml:space="preserve"> 2</w:t>
            </w:r>
          </w:p>
        </w:tc>
        <w:tc>
          <w:tcPr>
            <w:tcW w:w="2262" w:type="pct"/>
            <w:shd w:val="clear" w:color="auto" w:fill="auto"/>
            <w:vAlign w:val="center"/>
          </w:tcPr>
          <w:p w14:paraId="0086C672" w14:textId="77777777" w:rsidR="00660F10" w:rsidRPr="0091369A" w:rsidRDefault="00660F10" w:rsidP="00540B9C">
            <w:pPr>
              <w:spacing w:before="0" w:after="0" w:line="240" w:lineRule="auto"/>
              <w:jc w:val="center"/>
              <w:rPr>
                <w:b/>
                <w:bCs/>
              </w:rPr>
            </w:pPr>
            <w:r w:rsidRPr="0091369A">
              <w:rPr>
                <w:b/>
                <w:bCs/>
              </w:rPr>
              <w:t xml:space="preserve">Memoria de cálculo: </w:t>
            </w:r>
          </w:p>
          <w:p w14:paraId="4D77BEAF" w14:textId="77777777" w:rsidR="006E70ED" w:rsidRPr="00AD21F2" w:rsidRDefault="00660F10" w:rsidP="00540B9C">
            <w:pPr>
              <w:spacing w:before="0" w:line="240" w:lineRule="auto"/>
              <w:jc w:val="center"/>
            </w:pPr>
            <w:r>
              <w:t>Análisis de cargas de trabajo</w:t>
            </w:r>
            <w:r w:rsidR="006E70ED">
              <w:t xml:space="preserve"> </w:t>
            </w:r>
          </w:p>
        </w:tc>
        <w:tc>
          <w:tcPr>
            <w:tcW w:w="1891" w:type="pct"/>
            <w:shd w:val="clear" w:color="auto" w:fill="auto"/>
            <w:vAlign w:val="center"/>
          </w:tcPr>
          <w:p w14:paraId="05DB240D" w14:textId="77777777" w:rsidR="006E70ED" w:rsidRPr="00AD21F2" w:rsidRDefault="00094838" w:rsidP="00540B9C">
            <w:pPr>
              <w:spacing w:before="0" w:after="0"/>
              <w:jc w:val="center"/>
            </w:pPr>
            <w:r w:rsidRPr="00014A52">
              <w:object w:dxaOrig="1543" w:dyaOrig="1000" w14:anchorId="09D89650">
                <v:shape id="_x0000_i1037" type="#_x0000_t75" style="width:77.25pt;height:50.25pt" o:ole="">
                  <v:imagedata r:id="rId52" o:title=""/>
                </v:shape>
                <o:OLEObject Type="Embed" ProgID="AcroExch.Document.DC" ShapeID="_x0000_i1037" DrawAspect="Icon" ObjectID="_1693902713" r:id="rId53"/>
              </w:object>
            </w:r>
          </w:p>
        </w:tc>
      </w:tr>
      <w:tr w:rsidR="006E70ED" w:rsidRPr="00AD21F2" w14:paraId="4A168408" w14:textId="77777777" w:rsidTr="008C064E">
        <w:trPr>
          <w:tblCellSpacing w:w="1440" w:type="nil"/>
        </w:trPr>
        <w:tc>
          <w:tcPr>
            <w:tcW w:w="847" w:type="pct"/>
            <w:shd w:val="clear" w:color="auto" w:fill="auto"/>
            <w:vAlign w:val="center"/>
          </w:tcPr>
          <w:p w14:paraId="5B26C2C4" w14:textId="77777777" w:rsidR="006E70ED" w:rsidRPr="00D76389" w:rsidRDefault="00AB12C1" w:rsidP="00D01035">
            <w:pPr>
              <w:spacing w:before="0" w:after="0"/>
              <w:rPr>
                <w:b/>
                <w:bCs/>
                <w:i/>
                <w:iCs/>
              </w:rPr>
            </w:pPr>
            <w:r>
              <w:rPr>
                <w:b/>
                <w:bCs/>
                <w:i/>
                <w:iCs/>
              </w:rPr>
              <w:t>Anexo</w:t>
            </w:r>
            <w:r w:rsidR="006E70ED">
              <w:rPr>
                <w:b/>
                <w:bCs/>
                <w:i/>
                <w:iCs/>
              </w:rPr>
              <w:t xml:space="preserve"> </w:t>
            </w:r>
            <w:r w:rsidR="004E2FEB">
              <w:rPr>
                <w:b/>
                <w:bCs/>
                <w:i/>
                <w:iCs/>
              </w:rPr>
              <w:t>3</w:t>
            </w:r>
          </w:p>
        </w:tc>
        <w:tc>
          <w:tcPr>
            <w:tcW w:w="2262" w:type="pct"/>
            <w:shd w:val="clear" w:color="auto" w:fill="auto"/>
            <w:vAlign w:val="center"/>
          </w:tcPr>
          <w:p w14:paraId="790AC552" w14:textId="77777777" w:rsidR="00BC7EBF" w:rsidRPr="0091369A" w:rsidRDefault="00872E59" w:rsidP="00D01035">
            <w:pPr>
              <w:spacing w:before="0" w:after="0" w:line="240" w:lineRule="auto"/>
              <w:jc w:val="center"/>
              <w:rPr>
                <w:b/>
                <w:bCs/>
              </w:rPr>
            </w:pPr>
            <w:r>
              <w:rPr>
                <w:b/>
                <w:bCs/>
              </w:rPr>
              <w:t>Checklist:</w:t>
            </w:r>
            <w:r w:rsidR="00BC7EBF" w:rsidRPr="0091369A">
              <w:rPr>
                <w:b/>
                <w:bCs/>
              </w:rPr>
              <w:t xml:space="preserve"> </w:t>
            </w:r>
          </w:p>
          <w:p w14:paraId="2D40DF1D" w14:textId="77777777" w:rsidR="006E70ED" w:rsidRPr="00AD21F2" w:rsidRDefault="00872E59" w:rsidP="00D01035">
            <w:pPr>
              <w:spacing w:before="0" w:after="0" w:line="240" w:lineRule="auto"/>
              <w:jc w:val="center"/>
            </w:pPr>
            <w:r>
              <w:t>Abordajes cortos</w:t>
            </w:r>
          </w:p>
        </w:tc>
        <w:tc>
          <w:tcPr>
            <w:tcW w:w="1891" w:type="pct"/>
            <w:shd w:val="clear" w:color="auto" w:fill="auto"/>
            <w:vAlign w:val="center"/>
          </w:tcPr>
          <w:p w14:paraId="2CBC2CFC" w14:textId="77777777" w:rsidR="006E70ED" w:rsidRPr="00AD21F2" w:rsidRDefault="00094838" w:rsidP="00D01035">
            <w:pPr>
              <w:spacing w:before="0" w:after="0"/>
              <w:jc w:val="center"/>
            </w:pPr>
            <w:r>
              <w:object w:dxaOrig="1376" w:dyaOrig="893" w14:anchorId="550B3834">
                <v:shape id="_x0000_i1038" type="#_x0000_t75" style="width:68.25pt;height:45pt" o:ole="">
                  <v:imagedata r:id="rId54" o:title=""/>
                </v:shape>
                <o:OLEObject Type="Embed" ProgID="Excel.Sheet.12" ShapeID="_x0000_i1038" DrawAspect="Icon" ObjectID="_1693902714" r:id="rId55"/>
              </w:object>
            </w:r>
          </w:p>
        </w:tc>
      </w:tr>
    </w:tbl>
    <w:p w14:paraId="5CD4017E" w14:textId="50ED77C0" w:rsidR="005E2EF7" w:rsidRDefault="005E2EF7" w:rsidP="000D668C"/>
    <w:p w14:paraId="4C4A2FC4" w14:textId="77777777" w:rsidR="004D179A" w:rsidRDefault="004D179A">
      <w:pPr>
        <w:pStyle w:val="Ttulo1"/>
      </w:pPr>
      <w: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7"/>
        <w:gridCol w:w="4504"/>
        <w:gridCol w:w="3765"/>
      </w:tblGrid>
      <w:tr w:rsidR="004D179A" w:rsidRPr="00D76389" w14:paraId="52FD86F8" w14:textId="77777777" w:rsidTr="00DA5818">
        <w:trPr>
          <w:tblCellSpacing w:w="1440" w:type="nil"/>
        </w:trPr>
        <w:tc>
          <w:tcPr>
            <w:tcW w:w="847" w:type="pct"/>
            <w:shd w:val="clear" w:color="auto" w:fill="365F91"/>
            <w:vAlign w:val="center"/>
          </w:tcPr>
          <w:p w14:paraId="551748BF" w14:textId="77777777" w:rsidR="004D179A" w:rsidRPr="00D76389" w:rsidRDefault="004D179A" w:rsidP="00DA5818">
            <w:pPr>
              <w:spacing w:after="0"/>
              <w:jc w:val="center"/>
              <w:rPr>
                <w:b/>
                <w:bCs/>
                <w:color w:val="FFFFFF" w:themeColor="background1"/>
              </w:rPr>
            </w:pPr>
            <w:r>
              <w:rPr>
                <w:b/>
                <w:bCs/>
                <w:color w:val="FFFFFF" w:themeColor="background1"/>
              </w:rPr>
              <w:t>Anexo</w:t>
            </w:r>
          </w:p>
        </w:tc>
        <w:tc>
          <w:tcPr>
            <w:tcW w:w="2262" w:type="pct"/>
            <w:shd w:val="clear" w:color="auto" w:fill="365F91"/>
            <w:vAlign w:val="center"/>
          </w:tcPr>
          <w:p w14:paraId="794E995B" w14:textId="77777777" w:rsidR="004D179A" w:rsidRPr="00D76389" w:rsidRDefault="004D179A" w:rsidP="00DA5818">
            <w:pPr>
              <w:spacing w:after="0"/>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575E2D52" w14:textId="77777777" w:rsidR="004D179A" w:rsidRPr="00D76389" w:rsidRDefault="004D179A" w:rsidP="00DA5818">
            <w:pPr>
              <w:spacing w:after="0"/>
              <w:jc w:val="center"/>
              <w:rPr>
                <w:b/>
                <w:bCs/>
                <w:color w:val="FFFFFF" w:themeColor="background1"/>
              </w:rPr>
            </w:pPr>
            <w:r w:rsidRPr="00D76389">
              <w:rPr>
                <w:b/>
                <w:bCs/>
                <w:color w:val="FFFFFF" w:themeColor="background1"/>
              </w:rPr>
              <w:t>Documento</w:t>
            </w:r>
          </w:p>
        </w:tc>
      </w:tr>
      <w:tr w:rsidR="004D179A" w:rsidRPr="005E2EF7" w14:paraId="6DBFEE0F" w14:textId="77777777" w:rsidTr="00DA5818">
        <w:trPr>
          <w:tblCellSpacing w:w="1440" w:type="nil"/>
        </w:trPr>
        <w:tc>
          <w:tcPr>
            <w:tcW w:w="847" w:type="pct"/>
            <w:shd w:val="clear" w:color="auto" w:fill="auto"/>
            <w:vAlign w:val="center"/>
          </w:tcPr>
          <w:p w14:paraId="632FAC50" w14:textId="77777777" w:rsidR="004D179A" w:rsidRPr="004E2FEB" w:rsidRDefault="004D179A" w:rsidP="00540B9C">
            <w:pPr>
              <w:spacing w:before="0" w:after="0"/>
              <w:rPr>
                <w:b/>
                <w:bCs/>
                <w:i/>
                <w:iCs/>
              </w:rPr>
            </w:pPr>
            <w:r>
              <w:rPr>
                <w:b/>
                <w:bCs/>
                <w:i/>
                <w:iCs/>
              </w:rPr>
              <w:t xml:space="preserve">Apéndice </w:t>
            </w:r>
            <w:r w:rsidRPr="004E2FEB">
              <w:rPr>
                <w:b/>
                <w:bCs/>
                <w:i/>
                <w:iCs/>
              </w:rPr>
              <w:t>1</w:t>
            </w:r>
          </w:p>
        </w:tc>
        <w:tc>
          <w:tcPr>
            <w:tcW w:w="2262" w:type="pct"/>
            <w:shd w:val="clear" w:color="auto" w:fill="auto"/>
            <w:vAlign w:val="center"/>
          </w:tcPr>
          <w:p w14:paraId="36F25932" w14:textId="77777777" w:rsidR="004D179A" w:rsidRPr="00AD21F2" w:rsidRDefault="00540667" w:rsidP="00540B9C">
            <w:pPr>
              <w:spacing w:before="0" w:line="240" w:lineRule="auto"/>
              <w:jc w:val="center"/>
            </w:pPr>
            <w:r>
              <w:t>Correo Lic. Álvaro Porras Murillo, el 30 de octubre de 2020</w:t>
            </w:r>
          </w:p>
        </w:tc>
        <w:tc>
          <w:tcPr>
            <w:tcW w:w="1891" w:type="pct"/>
            <w:shd w:val="clear" w:color="auto" w:fill="auto"/>
            <w:vAlign w:val="center"/>
          </w:tcPr>
          <w:p w14:paraId="0A54AEBB" w14:textId="77777777" w:rsidR="004D179A" w:rsidRPr="00AD21F2" w:rsidRDefault="00094838" w:rsidP="00540B9C">
            <w:pPr>
              <w:spacing w:before="0" w:after="0"/>
              <w:jc w:val="center"/>
            </w:pPr>
            <w:r>
              <w:object w:dxaOrig="1376" w:dyaOrig="893" w14:anchorId="2A780520">
                <v:shape id="_x0000_i1039" type="#_x0000_t75" style="width:68.25pt;height:45pt" o:ole="">
                  <v:imagedata r:id="rId56" o:title=""/>
                </v:shape>
                <o:OLEObject Type="Embed" ProgID="Package" ShapeID="_x0000_i1039" DrawAspect="Icon" ObjectID="_1693902715" r:id="rId57"/>
              </w:object>
            </w:r>
          </w:p>
        </w:tc>
      </w:tr>
      <w:tr w:rsidR="000D668C" w:rsidRPr="005E2EF7" w14:paraId="59912E4F" w14:textId="77777777" w:rsidTr="00DA5818">
        <w:trPr>
          <w:tblCellSpacing w:w="1440" w:type="nil"/>
        </w:trPr>
        <w:tc>
          <w:tcPr>
            <w:tcW w:w="847" w:type="pct"/>
            <w:shd w:val="clear" w:color="auto" w:fill="auto"/>
            <w:vAlign w:val="center"/>
          </w:tcPr>
          <w:p w14:paraId="5533FB65" w14:textId="674B6698" w:rsidR="000D668C" w:rsidRDefault="000D668C" w:rsidP="00540B9C">
            <w:pPr>
              <w:spacing w:before="0" w:after="0"/>
              <w:rPr>
                <w:b/>
                <w:bCs/>
                <w:i/>
                <w:iCs/>
              </w:rPr>
            </w:pPr>
            <w:r>
              <w:rPr>
                <w:b/>
                <w:bCs/>
                <w:i/>
                <w:iCs/>
              </w:rPr>
              <w:t>Apéndice 2</w:t>
            </w:r>
          </w:p>
        </w:tc>
        <w:tc>
          <w:tcPr>
            <w:tcW w:w="2262" w:type="pct"/>
            <w:shd w:val="clear" w:color="auto" w:fill="auto"/>
            <w:vAlign w:val="center"/>
          </w:tcPr>
          <w:p w14:paraId="46402649" w14:textId="617E5A3C" w:rsidR="000D668C" w:rsidRDefault="000D668C" w:rsidP="00540B9C">
            <w:pPr>
              <w:spacing w:before="0" w:line="240" w:lineRule="auto"/>
              <w:jc w:val="center"/>
            </w:pPr>
            <w:r w:rsidRPr="000D668C">
              <w:t xml:space="preserve">Correo electrónico del </w:t>
            </w:r>
            <w:r w:rsidR="00E21568" w:rsidRPr="000D668C">
              <w:t>Máster</w:t>
            </w:r>
            <w:r w:rsidRPr="000D668C">
              <w:t xml:space="preserve"> Esteban Jiménez Godínez, Administrador Regional de Osa</w:t>
            </w:r>
          </w:p>
        </w:tc>
        <w:tc>
          <w:tcPr>
            <w:tcW w:w="1891" w:type="pct"/>
            <w:shd w:val="clear" w:color="auto" w:fill="auto"/>
            <w:vAlign w:val="center"/>
          </w:tcPr>
          <w:p w14:paraId="26099B22" w14:textId="449E9AC7" w:rsidR="000D668C" w:rsidRDefault="000D668C" w:rsidP="00540B9C">
            <w:pPr>
              <w:spacing w:before="0" w:after="0"/>
              <w:jc w:val="center"/>
            </w:pPr>
            <w:r>
              <w:object w:dxaOrig="1508" w:dyaOrig="983" w14:anchorId="28D6699E">
                <v:shape id="_x0000_i1040" type="#_x0000_t75" style="width:75pt;height:48.75pt" o:ole="">
                  <v:imagedata r:id="rId58" o:title=""/>
                </v:shape>
                <o:OLEObject Type="Embed" ProgID="Package" ShapeID="_x0000_i1040" DrawAspect="Icon" ObjectID="_1693902716" r:id="rId59"/>
              </w:object>
            </w:r>
          </w:p>
        </w:tc>
      </w:tr>
      <w:tr w:rsidR="000D668C" w:rsidRPr="005E2EF7" w14:paraId="140A786C" w14:textId="77777777" w:rsidTr="00DA5818">
        <w:trPr>
          <w:tblCellSpacing w:w="1440" w:type="nil"/>
        </w:trPr>
        <w:tc>
          <w:tcPr>
            <w:tcW w:w="847" w:type="pct"/>
            <w:shd w:val="clear" w:color="auto" w:fill="auto"/>
            <w:vAlign w:val="center"/>
          </w:tcPr>
          <w:p w14:paraId="01713DB8" w14:textId="2F35A585" w:rsidR="000D668C" w:rsidRDefault="000D668C" w:rsidP="00540B9C">
            <w:pPr>
              <w:spacing w:before="0" w:after="0"/>
              <w:rPr>
                <w:b/>
                <w:bCs/>
                <w:i/>
                <w:iCs/>
              </w:rPr>
            </w:pPr>
            <w:r>
              <w:rPr>
                <w:b/>
                <w:bCs/>
                <w:i/>
                <w:iCs/>
              </w:rPr>
              <w:t>Apéndice 3</w:t>
            </w:r>
          </w:p>
        </w:tc>
        <w:tc>
          <w:tcPr>
            <w:tcW w:w="2262" w:type="pct"/>
            <w:shd w:val="clear" w:color="auto" w:fill="auto"/>
            <w:vAlign w:val="center"/>
          </w:tcPr>
          <w:p w14:paraId="70596EF1" w14:textId="72E4370B" w:rsidR="000D668C" w:rsidRDefault="000D668C" w:rsidP="00540B9C">
            <w:pPr>
              <w:spacing w:before="0" w:line="240" w:lineRule="auto"/>
              <w:jc w:val="center"/>
            </w:pPr>
            <w:r w:rsidRPr="000D668C">
              <w:t>Oficio CJP112-2021 del 07 de junio de 2021, suscrito por la Magistrada Patricia Solano Castro, Presidenta de la Comisión de la Jurisdicción Penal</w:t>
            </w:r>
          </w:p>
        </w:tc>
        <w:tc>
          <w:tcPr>
            <w:tcW w:w="1891" w:type="pct"/>
            <w:shd w:val="clear" w:color="auto" w:fill="auto"/>
            <w:vAlign w:val="center"/>
          </w:tcPr>
          <w:p w14:paraId="32020F1C" w14:textId="673010BD" w:rsidR="000D668C" w:rsidRDefault="000D668C" w:rsidP="00540B9C">
            <w:pPr>
              <w:spacing w:before="0" w:after="0"/>
              <w:jc w:val="center"/>
            </w:pPr>
            <w:r>
              <w:object w:dxaOrig="1508" w:dyaOrig="983" w14:anchorId="72E57114">
                <v:shape id="_x0000_i1041" type="#_x0000_t75" style="width:75pt;height:48.75pt" o:ole="">
                  <v:imagedata r:id="rId60" o:title=""/>
                </v:shape>
                <o:OLEObject Type="Embed" ProgID="Package" ShapeID="_x0000_i1041" DrawAspect="Icon" ObjectID="_1693902717" r:id="rId61"/>
              </w:object>
            </w:r>
          </w:p>
        </w:tc>
      </w:tr>
      <w:tr w:rsidR="001C3FEA" w:rsidRPr="005E2EF7" w14:paraId="70195A0B" w14:textId="77777777" w:rsidTr="00DA5818">
        <w:trPr>
          <w:tblCellSpacing w:w="1440" w:type="nil"/>
        </w:trPr>
        <w:tc>
          <w:tcPr>
            <w:tcW w:w="847" w:type="pct"/>
            <w:shd w:val="clear" w:color="auto" w:fill="auto"/>
            <w:vAlign w:val="center"/>
          </w:tcPr>
          <w:p w14:paraId="50B45746" w14:textId="41350701" w:rsidR="001C3FEA" w:rsidRDefault="001C3FEA" w:rsidP="00540B9C">
            <w:pPr>
              <w:spacing w:before="0" w:after="0"/>
              <w:rPr>
                <w:b/>
                <w:bCs/>
                <w:i/>
                <w:iCs/>
              </w:rPr>
            </w:pPr>
            <w:r>
              <w:rPr>
                <w:b/>
                <w:bCs/>
                <w:i/>
                <w:iCs/>
              </w:rPr>
              <w:t>Apéndice 4</w:t>
            </w:r>
          </w:p>
        </w:tc>
        <w:tc>
          <w:tcPr>
            <w:tcW w:w="2262" w:type="pct"/>
            <w:shd w:val="clear" w:color="auto" w:fill="auto"/>
            <w:vAlign w:val="center"/>
          </w:tcPr>
          <w:p w14:paraId="31850993" w14:textId="303EB0E2" w:rsidR="001C3FEA" w:rsidRPr="000D668C" w:rsidRDefault="001C3FEA" w:rsidP="00540B9C">
            <w:pPr>
              <w:spacing w:before="0" w:line="240" w:lineRule="auto"/>
              <w:jc w:val="center"/>
            </w:pPr>
            <w:r w:rsidRPr="001C3FEA">
              <w:t>Oficio JEFDP-989-2021 del 15 de julio de 2021, suscrito por el Máster Juan Carlos Pérez Murillo, Jefe de la Defensa Pública</w:t>
            </w:r>
          </w:p>
        </w:tc>
        <w:tc>
          <w:tcPr>
            <w:tcW w:w="1891" w:type="pct"/>
            <w:shd w:val="clear" w:color="auto" w:fill="auto"/>
            <w:vAlign w:val="center"/>
          </w:tcPr>
          <w:p w14:paraId="57CD0A84" w14:textId="7C980866" w:rsidR="001C3FEA" w:rsidRDefault="001C3FEA" w:rsidP="00540B9C">
            <w:pPr>
              <w:spacing w:before="0" w:after="0"/>
              <w:jc w:val="center"/>
            </w:pPr>
            <w:r>
              <w:object w:dxaOrig="1508" w:dyaOrig="983" w14:anchorId="034B58BD">
                <v:shape id="_x0000_i1042" type="#_x0000_t75" style="width:75pt;height:48.75pt" o:ole="">
                  <v:imagedata r:id="rId62" o:title=""/>
                </v:shape>
                <o:OLEObject Type="Embed" ProgID="Package" ShapeID="_x0000_i1042" DrawAspect="Icon" ObjectID="_1693902718" r:id="rId63"/>
              </w:object>
            </w:r>
          </w:p>
        </w:tc>
      </w:tr>
    </w:tbl>
    <w:p w14:paraId="771CA324" w14:textId="47EDA7CE" w:rsidR="004D179A" w:rsidRDefault="004D179A" w:rsidP="005E2EF7"/>
    <w:sectPr w:rsidR="004D179A" w:rsidSect="00D01035">
      <w:headerReference w:type="even" r:id="rId64"/>
      <w:headerReference w:type="default" r:id="rId65"/>
      <w:headerReference w:type="first" r:id="rId66"/>
      <w:pgSz w:w="12240" w:h="15840"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0324AA" w14:textId="77777777" w:rsidR="001B3A01" w:rsidRDefault="001B3A01" w:rsidP="007A7F24">
      <w:r>
        <w:separator/>
      </w:r>
    </w:p>
  </w:endnote>
  <w:endnote w:type="continuationSeparator" w:id="0">
    <w:p w14:paraId="601D3067" w14:textId="77777777" w:rsidR="001B3A01" w:rsidRDefault="001B3A01" w:rsidP="007A7F24">
      <w:r>
        <w:continuationSeparator/>
      </w:r>
    </w:p>
  </w:endnote>
  <w:endnote w:type="continuationNotice" w:id="1">
    <w:p w14:paraId="7E735DC5" w14:textId="77777777" w:rsidR="001B3A01" w:rsidRDefault="001B3A0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utura Md">
    <w:altName w:val="Century Gothic"/>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761F0" w14:textId="77777777" w:rsidR="009B5008" w:rsidRDefault="009B5008" w:rsidP="0019021E">
    <w:pPr>
      <w:pBdr>
        <w:top w:val="single" w:sz="4" w:space="1" w:color="auto"/>
      </w:pBdr>
      <w:spacing w:before="0" w:after="0" w:line="240" w:lineRule="auto"/>
      <w:jc w:val="center"/>
      <w:rPr>
        <w:rFonts w:eastAsia="Times New Roman" w:cs="Times New Roman"/>
        <w:b/>
        <w:bCs/>
        <w:color w:val="000000"/>
        <w:szCs w:val="24"/>
        <w:lang w:eastAsia="es-ES"/>
      </w:rPr>
    </w:pPr>
    <w:r w:rsidRPr="00DE4AAA">
      <w:rPr>
        <w:rFonts w:eastAsia="Times New Roman" w:cs="Times New Roman"/>
        <w:b/>
        <w:bCs/>
        <w:color w:val="000000"/>
        <w:szCs w:val="24"/>
        <w:lang w:eastAsia="es-ES"/>
      </w:rPr>
      <w:t>Trabajamos por el desarrollo de la administración de justicia</w:t>
    </w:r>
  </w:p>
  <w:p w14:paraId="2CD500EA" w14:textId="77777777" w:rsidR="009B5008" w:rsidRPr="00DE4AAA" w:rsidRDefault="009B5008" w:rsidP="0019021E">
    <w:pPr>
      <w:pBdr>
        <w:top w:val="single" w:sz="4" w:space="1" w:color="auto"/>
      </w:pBdr>
      <w:spacing w:before="0" w:after="0" w:line="240" w:lineRule="auto"/>
      <w:jc w:val="center"/>
      <w:rPr>
        <w:rFonts w:eastAsia="Times New Roman" w:cs="Times New Roman"/>
        <w:b/>
        <w:bCs/>
        <w:color w:val="000000"/>
        <w:szCs w:val="24"/>
        <w:lang w:eastAsia="es-ES"/>
      </w:rPr>
    </w:pPr>
    <w:r w:rsidRPr="00DE4AAA">
      <w:rPr>
        <w:rFonts w:eastAsia="Times New Roman" w:cs="Times New Roman"/>
        <w:b/>
        <w:bCs/>
        <w:color w:val="000000"/>
        <w:szCs w:val="24"/>
        <w:lang w:eastAsia="es-ES"/>
      </w:rPr>
      <w:t>con proyección e innovación</w:t>
    </w:r>
  </w:p>
  <w:sdt>
    <w:sdtPr>
      <w:id w:val="1207364799"/>
      <w:docPartObj>
        <w:docPartGallery w:val="Page Numbers (Bottom of Page)"/>
        <w:docPartUnique/>
      </w:docPartObj>
    </w:sdtPr>
    <w:sdtEndPr/>
    <w:sdtContent>
      <w:p w14:paraId="0290EADA" w14:textId="77777777" w:rsidR="009B5008" w:rsidRDefault="009B5008" w:rsidP="0019021E">
        <w:pPr>
          <w:pStyle w:val="Piedepgina"/>
          <w:jc w:val="right"/>
        </w:pPr>
        <w:r>
          <w:fldChar w:fldCharType="begin"/>
        </w:r>
        <w:r>
          <w:instrText>PAGE   \* MERGEFORMAT</w:instrText>
        </w:r>
        <w:r>
          <w:fldChar w:fldCharType="separate"/>
        </w:r>
        <w:r>
          <w:t>5</w:t>
        </w:r>
        <w:r>
          <w:fldChar w:fldCharType="end"/>
        </w:r>
      </w:p>
    </w:sdtContent>
  </w:sdt>
  <w:p w14:paraId="0C8E5882" w14:textId="77777777" w:rsidR="009B5008" w:rsidRDefault="009B500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lang w:val="x-none"/>
      </w:rPr>
      <w:id w:val="244542780"/>
      <w:docPartObj>
        <w:docPartGallery w:val="Page Numbers (Bottom of Page)"/>
        <w:docPartUnique/>
      </w:docPartObj>
    </w:sdtPr>
    <w:sdtEndPr/>
    <w:sdtContent>
      <w:p w14:paraId="5B829D47" w14:textId="77777777" w:rsidR="009B5008" w:rsidRDefault="009B5008" w:rsidP="002B572D">
        <w:pPr>
          <w:pBdr>
            <w:top w:val="single" w:sz="4" w:space="1" w:color="auto"/>
          </w:pBdr>
          <w:spacing w:before="0" w:after="0" w:line="240" w:lineRule="auto"/>
          <w:jc w:val="center"/>
          <w:rPr>
            <w:rFonts w:eastAsia="Times New Roman" w:cs="Times New Roman"/>
            <w:b/>
            <w:bCs/>
            <w:color w:val="000000"/>
            <w:szCs w:val="24"/>
            <w:lang w:eastAsia="es-ES"/>
          </w:rPr>
        </w:pPr>
        <w:r w:rsidRPr="00DE4AAA">
          <w:rPr>
            <w:rFonts w:eastAsia="Times New Roman" w:cs="Times New Roman"/>
            <w:b/>
            <w:bCs/>
            <w:color w:val="000000"/>
            <w:szCs w:val="24"/>
            <w:lang w:eastAsia="es-ES"/>
          </w:rPr>
          <w:t>Trabajamos por el desarrollo de la administración de justicia</w:t>
        </w:r>
      </w:p>
      <w:p w14:paraId="3CD8A1E8" w14:textId="77777777" w:rsidR="009B5008" w:rsidRPr="00DE4AAA" w:rsidRDefault="009B5008" w:rsidP="002B572D">
        <w:pPr>
          <w:pBdr>
            <w:top w:val="single" w:sz="4" w:space="1" w:color="auto"/>
          </w:pBdr>
          <w:spacing w:before="0" w:after="0" w:line="240" w:lineRule="auto"/>
          <w:jc w:val="center"/>
          <w:rPr>
            <w:rFonts w:eastAsia="Times New Roman" w:cs="Times New Roman"/>
            <w:b/>
            <w:bCs/>
            <w:color w:val="000000"/>
            <w:szCs w:val="24"/>
            <w:lang w:eastAsia="es-ES"/>
          </w:rPr>
        </w:pPr>
        <w:r w:rsidRPr="00DE4AAA">
          <w:rPr>
            <w:rFonts w:eastAsia="Times New Roman" w:cs="Times New Roman"/>
            <w:b/>
            <w:bCs/>
            <w:color w:val="000000"/>
            <w:szCs w:val="24"/>
            <w:lang w:eastAsia="es-ES"/>
          </w:rPr>
          <w:t>con proyección e innovación</w:t>
        </w:r>
      </w:p>
      <w:p w14:paraId="5DC81773" w14:textId="77777777" w:rsidR="009B5008" w:rsidRDefault="009B5008">
        <w:pPr>
          <w:pStyle w:val="Piedepgina"/>
          <w:jc w:val="right"/>
        </w:pPr>
        <w:r>
          <w:fldChar w:fldCharType="begin"/>
        </w:r>
        <w:r>
          <w:instrText>PAGE   \* MERGEFORMAT</w:instrText>
        </w:r>
        <w:r>
          <w:fldChar w:fldCharType="separate"/>
        </w:r>
        <w:r>
          <w:rPr>
            <w:lang w:val="es-ES"/>
          </w:rPr>
          <w:t>2</w:t>
        </w:r>
        <w:r>
          <w:fldChar w:fldCharType="end"/>
        </w:r>
      </w:p>
    </w:sdtContent>
  </w:sdt>
  <w:p w14:paraId="60386C45" w14:textId="77777777" w:rsidR="009B5008" w:rsidRPr="00540B9C" w:rsidRDefault="009B5008" w:rsidP="007A7F24">
    <w:pPr>
      <w:pStyle w:val="Piedepgina"/>
      <w:rPr>
        <w:rFonts w:ascii="Book Antiqua" w:hAnsi="Book Antiqua"/>
        <w:sz w:val="20"/>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48E11C" w14:textId="77777777" w:rsidR="001B3A01" w:rsidRDefault="001B3A01" w:rsidP="007A7F24">
      <w:r>
        <w:separator/>
      </w:r>
    </w:p>
  </w:footnote>
  <w:footnote w:type="continuationSeparator" w:id="0">
    <w:p w14:paraId="788382F7" w14:textId="77777777" w:rsidR="001B3A01" w:rsidRDefault="001B3A01" w:rsidP="007A7F24">
      <w:r>
        <w:continuationSeparator/>
      </w:r>
    </w:p>
  </w:footnote>
  <w:footnote w:type="continuationNotice" w:id="1">
    <w:p w14:paraId="190699D1" w14:textId="77777777" w:rsidR="001B3A01" w:rsidRDefault="001B3A0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E3220" w14:textId="43323CA8" w:rsidR="009B5008" w:rsidRDefault="009B5008">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82B12" w14:textId="045EA1A2" w:rsidR="009B5008" w:rsidRDefault="009B5008">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10"/>
      <w:gridCol w:w="3722"/>
      <w:gridCol w:w="2097"/>
      <w:gridCol w:w="2090"/>
    </w:tblGrid>
    <w:tr w:rsidR="009B5008" w:rsidRPr="00540B9C" w14:paraId="3FD6D848" w14:textId="77777777" w:rsidTr="008E4DE9">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6EEF4AF" w14:textId="77777777" w:rsidR="009B5008" w:rsidRPr="00540B9C" w:rsidRDefault="009B5008" w:rsidP="003548C9">
          <w:pPr>
            <w:pStyle w:val="Encabezado"/>
            <w:spacing w:before="0" w:after="0"/>
            <w:ind w:left="-70" w:right="-70"/>
            <w:jc w:val="center"/>
            <w:rPr>
              <w:rFonts w:ascii="Book Antiqua" w:hAnsi="Book Antiqua"/>
              <w:b/>
              <w:sz w:val="20"/>
              <w:szCs w:val="20"/>
              <w:lang w:val="es-CR"/>
            </w:rPr>
          </w:pP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sidR="006D4816">
            <w:rPr>
              <w:rFonts w:ascii="Book Antiqua" w:hAnsi="Book Antiqua"/>
              <w:sz w:val="20"/>
              <w:szCs w:val="20"/>
              <w:lang w:val="es-CR"/>
            </w:rPr>
            <w:fldChar w:fldCharType="begin"/>
          </w:r>
          <w:r w:rsidR="006D4816">
            <w:rPr>
              <w:rFonts w:ascii="Book Antiqua" w:hAnsi="Book Antiqua"/>
              <w:sz w:val="20"/>
              <w:szCs w:val="20"/>
              <w:lang w:val="es-CR"/>
            </w:rPr>
            <w:instrText xml:space="preserve"> INCLUDEPICTURE  "http://www.vanguardcr.com/wp-content/uploads/2014/09/PODERJUDICIAL300x300.png" \* MERGEFORMATINET </w:instrText>
          </w:r>
          <w:r w:rsidR="006D4816">
            <w:rPr>
              <w:rFonts w:ascii="Book Antiqua" w:hAnsi="Book Antiqua"/>
              <w:sz w:val="20"/>
              <w:szCs w:val="20"/>
              <w:lang w:val="es-CR"/>
            </w:rPr>
            <w:fldChar w:fldCharType="separate"/>
          </w:r>
          <w:r w:rsidR="001B3A01">
            <w:rPr>
              <w:rFonts w:ascii="Book Antiqua" w:hAnsi="Book Antiqua"/>
              <w:sz w:val="20"/>
              <w:szCs w:val="20"/>
              <w:lang w:val="es-CR"/>
            </w:rPr>
            <w:fldChar w:fldCharType="begin"/>
          </w:r>
          <w:r w:rsidR="001B3A01">
            <w:rPr>
              <w:rFonts w:ascii="Book Antiqua" w:hAnsi="Book Antiqua"/>
              <w:sz w:val="20"/>
              <w:szCs w:val="20"/>
              <w:lang w:val="es-CR"/>
            </w:rPr>
            <w:instrText xml:space="preserve"> </w:instrText>
          </w:r>
          <w:r w:rsidR="001B3A01">
            <w:rPr>
              <w:rFonts w:ascii="Book Antiqua" w:hAnsi="Book Antiqua"/>
              <w:sz w:val="20"/>
              <w:szCs w:val="20"/>
              <w:lang w:val="es-CR"/>
            </w:rPr>
            <w:instrText>INCLUDEPICTURE  "http://www.vanguardcr.com/wp-content/uploads/2014/09/PODERJUDICIAL300x300.png" \* MERGEFORMATINET</w:instrText>
          </w:r>
          <w:r w:rsidR="001B3A01">
            <w:rPr>
              <w:rFonts w:ascii="Book Antiqua" w:hAnsi="Book Antiqua"/>
              <w:sz w:val="20"/>
              <w:szCs w:val="20"/>
              <w:lang w:val="es-CR"/>
            </w:rPr>
            <w:instrText xml:space="preserve"> </w:instrText>
          </w:r>
          <w:r w:rsidR="001B3A01">
            <w:rPr>
              <w:rFonts w:ascii="Book Antiqua" w:hAnsi="Book Antiqua"/>
              <w:sz w:val="20"/>
              <w:szCs w:val="20"/>
              <w:lang w:val="es-CR"/>
            </w:rPr>
            <w:fldChar w:fldCharType="separate"/>
          </w:r>
          <w:r w:rsidR="001B3A01">
            <w:rPr>
              <w:rFonts w:ascii="Book Antiqua" w:hAnsi="Book Antiqua"/>
              <w:sz w:val="20"/>
              <w:szCs w:val="20"/>
              <w:lang w:val="es-CR"/>
            </w:rPr>
            <w:pict w14:anchorId="4C18DB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81.75pt;height:41.25pt" o:ole="">
                <v:imagedata r:id="rId2" r:href="rId1" croptop="17039f" cropbottom="16821f" cropleft="2540f"/>
              </v:shape>
            </w:pict>
          </w:r>
          <w:r w:rsidR="001B3A01">
            <w:rPr>
              <w:rFonts w:ascii="Book Antiqua" w:hAnsi="Book Antiqua"/>
              <w:sz w:val="20"/>
              <w:szCs w:val="20"/>
              <w:lang w:val="es-CR"/>
            </w:rPr>
            <w:fldChar w:fldCharType="end"/>
          </w:r>
          <w:r w:rsidR="006D4816">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p>
      </w:tc>
      <w:tc>
        <w:tcPr>
          <w:tcW w:w="2005" w:type="pct"/>
          <w:tcBorders>
            <w:left w:val="nil"/>
          </w:tcBorders>
        </w:tcPr>
        <w:p w14:paraId="382D99AB"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PODER JUDICIAL</w:t>
          </w:r>
        </w:p>
        <w:p w14:paraId="486D0286"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REPÚBLICA DE COSTA RICA</w:t>
          </w:r>
        </w:p>
      </w:tc>
      <w:tc>
        <w:tcPr>
          <w:tcW w:w="1160" w:type="pct"/>
          <w:vMerge w:val="restart"/>
          <w:vAlign w:val="center"/>
        </w:tcPr>
        <w:p w14:paraId="19069A83"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Código:</w:t>
          </w:r>
        </w:p>
        <w:p w14:paraId="2D62402C"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F08-UEPPI-01-18</w:t>
          </w:r>
        </w:p>
      </w:tc>
      <w:tc>
        <w:tcPr>
          <w:tcW w:w="990" w:type="pct"/>
          <w:vMerge w:val="restart"/>
          <w:vAlign w:val="center"/>
        </w:tcPr>
        <w:p w14:paraId="2D44B4BF" w14:textId="77777777" w:rsidR="009B5008" w:rsidRPr="00540B9C" w:rsidRDefault="009B5008" w:rsidP="003548C9">
          <w:pPr>
            <w:spacing w:before="0" w:after="0" w:line="240" w:lineRule="auto"/>
            <w:jc w:val="center"/>
            <w:rPr>
              <w:b/>
              <w:sz w:val="20"/>
              <w:szCs w:val="20"/>
            </w:rPr>
          </w:pPr>
          <w:r w:rsidRPr="00540B9C">
            <w:rPr>
              <w:b/>
              <w:noProof/>
              <w:sz w:val="20"/>
              <w:szCs w:val="20"/>
            </w:rPr>
            <w:drawing>
              <wp:inline distT="0" distB="0" distL="0" distR="0" wp14:anchorId="709E397F" wp14:editId="0110B4A7">
                <wp:extent cx="1235153" cy="419100"/>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
                          <a:extLst>
                            <a:ext uri="{28A0092B-C50C-407E-A947-70E740481C1C}">
                              <a14:useLocalDpi xmlns:a14="http://schemas.microsoft.com/office/drawing/2010/main" val="0"/>
                            </a:ext>
                          </a:extLst>
                        </a:blip>
                        <a:stretch>
                          <a:fillRect/>
                        </a:stretch>
                      </pic:blipFill>
                      <pic:spPr>
                        <a:xfrm>
                          <a:off x="0" y="0"/>
                          <a:ext cx="1246210" cy="422852"/>
                        </a:xfrm>
                        <a:prstGeom prst="rect">
                          <a:avLst/>
                        </a:prstGeom>
                      </pic:spPr>
                    </pic:pic>
                  </a:graphicData>
                </a:graphic>
              </wp:inline>
            </w:drawing>
          </w:r>
        </w:p>
      </w:tc>
    </w:tr>
    <w:tr w:rsidR="009B5008" w:rsidRPr="00540B9C" w14:paraId="2ECC1BE0" w14:textId="77777777" w:rsidTr="00540B9C">
      <w:trPr>
        <w:cantSplit/>
        <w:trHeight w:val="277"/>
        <w:jc w:val="center"/>
      </w:trPr>
      <w:tc>
        <w:tcPr>
          <w:tcW w:w="845" w:type="pct"/>
          <w:vMerge/>
          <w:tcBorders>
            <w:left w:val="single" w:sz="4" w:space="0" w:color="auto"/>
            <w:right w:val="single" w:sz="4" w:space="0" w:color="auto"/>
          </w:tcBorders>
        </w:tcPr>
        <w:p w14:paraId="30341447" w14:textId="77777777" w:rsidR="009B5008" w:rsidRPr="00540B9C" w:rsidRDefault="009B5008" w:rsidP="003548C9">
          <w:pPr>
            <w:pStyle w:val="Encabezado"/>
            <w:spacing w:before="0" w:after="0"/>
            <w:rPr>
              <w:rFonts w:ascii="Book Antiqua" w:hAnsi="Book Antiqua"/>
              <w:b/>
              <w:sz w:val="20"/>
              <w:szCs w:val="20"/>
              <w:lang w:val="es-CR"/>
            </w:rPr>
          </w:pPr>
        </w:p>
      </w:tc>
      <w:tc>
        <w:tcPr>
          <w:tcW w:w="2005" w:type="pct"/>
          <w:vMerge w:val="restart"/>
          <w:tcBorders>
            <w:left w:val="nil"/>
          </w:tcBorders>
          <w:vAlign w:val="center"/>
        </w:tcPr>
        <w:p w14:paraId="58FAC4A1" w14:textId="77777777" w:rsidR="009B5008" w:rsidRPr="00540B9C" w:rsidRDefault="009B5008" w:rsidP="003548C9">
          <w:pPr>
            <w:pStyle w:val="Encabezado"/>
            <w:spacing w:before="0" w:after="0" w:line="240" w:lineRule="auto"/>
            <w:ind w:left="-128"/>
            <w:jc w:val="center"/>
            <w:rPr>
              <w:rFonts w:ascii="Book Antiqua" w:hAnsi="Book Antiqua"/>
              <w:b/>
              <w:bCs/>
              <w:sz w:val="20"/>
              <w:szCs w:val="20"/>
              <w:lang w:val="es-CR"/>
            </w:rPr>
          </w:pPr>
          <w:r w:rsidRPr="00540B9C">
            <w:rPr>
              <w:rFonts w:ascii="Book Antiqua" w:hAnsi="Book Antiqua"/>
              <w:b/>
              <w:sz w:val="20"/>
              <w:szCs w:val="20"/>
              <w:lang w:val="es-CR"/>
            </w:rPr>
            <w:t>ENTREGA DE PRODUCTO</w:t>
          </w:r>
        </w:p>
      </w:tc>
      <w:tc>
        <w:tcPr>
          <w:tcW w:w="1160" w:type="pct"/>
          <w:vMerge/>
          <w:vAlign w:val="center"/>
        </w:tcPr>
        <w:p w14:paraId="2756305A" w14:textId="77777777" w:rsidR="009B5008" w:rsidRPr="00540B9C" w:rsidRDefault="009B5008" w:rsidP="003548C9">
          <w:pPr>
            <w:pStyle w:val="Encabezado"/>
            <w:spacing w:before="0" w:after="0" w:line="240" w:lineRule="auto"/>
            <w:jc w:val="center"/>
            <w:rPr>
              <w:rFonts w:ascii="Book Antiqua" w:hAnsi="Book Antiqua"/>
              <w:b/>
              <w:sz w:val="20"/>
              <w:szCs w:val="20"/>
              <w:lang w:val="es-CR"/>
            </w:rPr>
          </w:pPr>
        </w:p>
      </w:tc>
      <w:tc>
        <w:tcPr>
          <w:tcW w:w="990" w:type="pct"/>
          <w:vMerge/>
          <w:vAlign w:val="center"/>
        </w:tcPr>
        <w:p w14:paraId="3089BAB2" w14:textId="77777777" w:rsidR="009B5008" w:rsidRPr="00540B9C" w:rsidRDefault="009B5008" w:rsidP="003548C9">
          <w:pPr>
            <w:spacing w:before="0" w:line="240" w:lineRule="auto"/>
            <w:jc w:val="center"/>
            <w:rPr>
              <w:b/>
              <w:sz w:val="20"/>
              <w:szCs w:val="20"/>
            </w:rPr>
          </w:pPr>
        </w:p>
      </w:tc>
    </w:tr>
    <w:tr w:rsidR="009B5008" w:rsidRPr="00540B9C" w14:paraId="34F80318" w14:textId="77777777" w:rsidTr="008E4DE9">
      <w:trPr>
        <w:cantSplit/>
        <w:trHeight w:val="291"/>
        <w:jc w:val="center"/>
      </w:trPr>
      <w:tc>
        <w:tcPr>
          <w:tcW w:w="845" w:type="pct"/>
          <w:vMerge/>
          <w:tcBorders>
            <w:left w:val="single" w:sz="4" w:space="0" w:color="auto"/>
            <w:right w:val="single" w:sz="4" w:space="0" w:color="auto"/>
          </w:tcBorders>
        </w:tcPr>
        <w:p w14:paraId="675638B7" w14:textId="77777777" w:rsidR="009B5008" w:rsidRPr="00540B9C" w:rsidRDefault="009B5008" w:rsidP="003548C9">
          <w:pPr>
            <w:pStyle w:val="Encabezado"/>
            <w:spacing w:before="0" w:after="0"/>
            <w:rPr>
              <w:rFonts w:ascii="Book Antiqua" w:hAnsi="Book Antiqua"/>
              <w:b/>
              <w:sz w:val="20"/>
              <w:szCs w:val="20"/>
              <w:lang w:val="es-CR"/>
            </w:rPr>
          </w:pPr>
        </w:p>
      </w:tc>
      <w:tc>
        <w:tcPr>
          <w:tcW w:w="2005" w:type="pct"/>
          <w:vMerge/>
          <w:tcBorders>
            <w:left w:val="nil"/>
          </w:tcBorders>
          <w:vAlign w:val="center"/>
        </w:tcPr>
        <w:p w14:paraId="71CAA43C" w14:textId="77777777" w:rsidR="009B5008" w:rsidRPr="00540B9C" w:rsidRDefault="009B5008" w:rsidP="003548C9">
          <w:pPr>
            <w:pStyle w:val="Encabezado"/>
            <w:spacing w:before="0" w:after="0" w:line="240" w:lineRule="auto"/>
            <w:rPr>
              <w:rFonts w:ascii="Book Antiqua" w:hAnsi="Book Antiqua"/>
              <w:sz w:val="20"/>
              <w:szCs w:val="20"/>
              <w:lang w:val="es-CR"/>
            </w:rPr>
          </w:pPr>
        </w:p>
      </w:tc>
      <w:tc>
        <w:tcPr>
          <w:tcW w:w="1160" w:type="pct"/>
          <w:vAlign w:val="center"/>
        </w:tcPr>
        <w:p w14:paraId="060B973F" w14:textId="77777777" w:rsidR="009B5008" w:rsidRPr="00540B9C" w:rsidRDefault="009B5008" w:rsidP="00540B9C">
          <w:pPr>
            <w:pStyle w:val="Encabezado"/>
            <w:spacing w:before="0" w:after="0" w:line="240" w:lineRule="auto"/>
            <w:jc w:val="center"/>
            <w:rPr>
              <w:rFonts w:ascii="Book Antiqua" w:hAnsi="Book Antiqua"/>
              <w:sz w:val="20"/>
              <w:szCs w:val="20"/>
              <w:lang w:val="es-CR"/>
            </w:rPr>
          </w:pPr>
          <w:r w:rsidRPr="00540B9C">
            <w:rPr>
              <w:rFonts w:ascii="Book Antiqua" w:hAnsi="Book Antiqua"/>
              <w:sz w:val="20"/>
              <w:szCs w:val="20"/>
              <w:lang w:val="es-CR"/>
            </w:rPr>
            <w:t>Versión</w:t>
          </w:r>
          <w:r w:rsidRPr="00540B9C">
            <w:rPr>
              <w:rFonts w:ascii="Book Antiqua" w:hAnsi="Book Antiqua"/>
              <w:b/>
              <w:sz w:val="20"/>
              <w:szCs w:val="20"/>
              <w:lang w:val="es-CR"/>
            </w:rPr>
            <w:t>: 1</w:t>
          </w:r>
        </w:p>
      </w:tc>
      <w:tc>
        <w:tcPr>
          <w:tcW w:w="990" w:type="pct"/>
          <w:vMerge/>
          <w:vAlign w:val="center"/>
        </w:tcPr>
        <w:p w14:paraId="05B612B3" w14:textId="77777777" w:rsidR="009B5008" w:rsidRPr="00540B9C" w:rsidRDefault="009B5008" w:rsidP="003548C9">
          <w:pPr>
            <w:spacing w:before="0" w:line="240" w:lineRule="auto"/>
            <w:jc w:val="center"/>
            <w:rPr>
              <w:b/>
              <w:sz w:val="20"/>
              <w:szCs w:val="20"/>
            </w:rPr>
          </w:pPr>
        </w:p>
      </w:tc>
    </w:tr>
  </w:tbl>
  <w:p w14:paraId="299B6DB0" w14:textId="3D6B863D" w:rsidR="009B5008" w:rsidRPr="003548C9" w:rsidRDefault="009B5008" w:rsidP="00540B9C">
    <w:pPr>
      <w:pStyle w:val="Encabezado"/>
      <w:spacing w:after="0"/>
      <w:rPr>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141D4" w14:textId="49BD75D7" w:rsidR="009B5008" w:rsidRDefault="009B500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2BCE0" w14:textId="77777777" w:rsidR="009B5008" w:rsidRPr="00DE4AAA" w:rsidRDefault="009B5008" w:rsidP="00DE4AAA">
    <w:pPr>
      <w:tabs>
        <w:tab w:val="center" w:pos="8804"/>
        <w:tab w:val="right" w:pos="8875"/>
      </w:tabs>
      <w:spacing w:before="0" w:after="0" w:line="240" w:lineRule="auto"/>
      <w:jc w:val="center"/>
      <w:rPr>
        <w:rFonts w:eastAsia="Times New Roman" w:cs="Book Antiqua"/>
        <w:i/>
        <w:iCs/>
        <w:sz w:val="18"/>
        <w:szCs w:val="18"/>
        <w:lang w:eastAsia="es-ES"/>
      </w:rPr>
    </w:pPr>
    <w:r w:rsidRPr="00DE4AAA">
      <w:rPr>
        <w:rFonts w:eastAsia="Times New Roman" w:cs="Book Antiqua"/>
        <w:i/>
        <w:iCs/>
        <w:sz w:val="18"/>
        <w:szCs w:val="18"/>
        <w:lang w:eastAsia="es-ES"/>
      </w:rPr>
      <w:t>Poder Judicial – Dirección de Planificación</w:t>
    </w:r>
    <w:r w:rsidR="001B3A01">
      <w:rPr>
        <w:rFonts w:ascii="Times New Roman" w:eastAsia="Times New Roman" w:hAnsi="Times New Roman" w:cs="Times New Roman"/>
        <w:szCs w:val="24"/>
        <w:lang w:eastAsia="es-ES"/>
      </w:rPr>
      <w:pict w14:anchorId="2CEE4D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w:pict>
    </w:r>
  </w:p>
  <w:p w14:paraId="4E94C8D2" w14:textId="77777777" w:rsidR="009B5008" w:rsidRPr="00DE4AAA" w:rsidRDefault="009B5008" w:rsidP="00DE4AAA">
    <w:pPr>
      <w:tabs>
        <w:tab w:val="center" w:pos="4252"/>
        <w:tab w:val="right" w:pos="8875"/>
      </w:tabs>
      <w:spacing w:before="0" w:after="0" w:line="240" w:lineRule="auto"/>
      <w:jc w:val="center"/>
      <w:rPr>
        <w:rFonts w:eastAsia="Times New Roman" w:cs="Book Antiqua"/>
        <w:i/>
        <w:iCs/>
        <w:sz w:val="18"/>
        <w:szCs w:val="18"/>
        <w:lang w:eastAsia="es-ES"/>
      </w:rPr>
    </w:pPr>
    <w:r w:rsidRPr="00DE4AAA">
      <w:rPr>
        <w:rFonts w:eastAsia="Times New Roman" w:cs="Book Antiqua"/>
        <w:i/>
        <w:iCs/>
        <w:sz w:val="18"/>
        <w:szCs w:val="18"/>
        <w:lang w:eastAsia="es-ES"/>
      </w:rPr>
      <w:t>San José - Costa Rica</w:t>
    </w:r>
  </w:p>
  <w:p w14:paraId="3CE90C43" w14:textId="77777777" w:rsidR="009B5008" w:rsidRPr="00DE4AAA" w:rsidRDefault="009B5008" w:rsidP="00DE4AAA">
    <w:pPr>
      <w:tabs>
        <w:tab w:val="center" w:pos="4252"/>
        <w:tab w:val="right" w:pos="8504"/>
      </w:tabs>
      <w:spacing w:before="0" w:after="0" w:line="240" w:lineRule="auto"/>
      <w:jc w:val="center"/>
      <w:rPr>
        <w:rFonts w:ascii="Times New Roman" w:eastAsia="Times New Roman" w:hAnsi="Times New Roman" w:cs="Times New Roman"/>
        <w:sz w:val="20"/>
        <w:szCs w:val="20"/>
        <w:lang w:eastAsia="es-ES"/>
      </w:rPr>
    </w:pPr>
    <w:r w:rsidRPr="00DE4AAA">
      <w:rPr>
        <w:rFonts w:eastAsia="Times New Roman" w:cs="Book Antiqua"/>
        <w:i/>
        <w:iCs/>
        <w:sz w:val="18"/>
        <w:szCs w:val="18"/>
        <w:lang w:val="es-ES" w:eastAsia="es-ES"/>
      </w:rPr>
      <w:t xml:space="preserve">Telf.   </w:t>
    </w:r>
    <w:r w:rsidRPr="00DE4AAA">
      <w:rPr>
        <w:rFonts w:eastAsia="Times New Roman" w:cs="Book Antiqua"/>
        <w:i/>
        <w:iCs/>
        <w:sz w:val="18"/>
        <w:szCs w:val="18"/>
        <w:lang w:eastAsia="es-ES"/>
      </w:rPr>
      <w:t>2295-3600 / 3599 / Apdo.  95-1003 / planificacion@poder-judicial.go.cr</w:t>
    </w:r>
  </w:p>
  <w:p w14:paraId="5388365D" w14:textId="77777777" w:rsidR="009B5008" w:rsidRPr="00DE4AAA" w:rsidRDefault="009B5008" w:rsidP="00DE4AAA">
    <w:pPr>
      <w:pBdr>
        <w:bottom w:val="single" w:sz="6" w:space="0" w:color="auto"/>
      </w:pBdr>
      <w:spacing w:before="0" w:after="20" w:line="240" w:lineRule="auto"/>
      <w:jc w:val="center"/>
      <w:rPr>
        <w:rFonts w:eastAsia="Times New Roman" w:cs="Times New Roman"/>
        <w:b/>
        <w:bCs/>
        <w:sz w:val="12"/>
        <w:szCs w:val="12"/>
        <w:lang w:eastAsia="es-ES"/>
      </w:rPr>
    </w:pPr>
  </w:p>
  <w:p w14:paraId="2B9A6753" w14:textId="794DD5DD" w:rsidR="009B5008" w:rsidRPr="00DE4AAA" w:rsidRDefault="009B5008">
    <w:pPr>
      <w:pStyle w:val="Encabezado"/>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670D5" w14:textId="7FDC583E" w:rsidR="009B5008" w:rsidRDefault="009B500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1D726" w14:textId="72FF4CBD" w:rsidR="009B5008" w:rsidRDefault="009B500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20"/>
      <w:gridCol w:w="3697"/>
      <w:gridCol w:w="2015"/>
      <w:gridCol w:w="2330"/>
    </w:tblGrid>
    <w:tr w:rsidR="009B5008" w:rsidRPr="00567554" w14:paraId="1E6404B2" w14:textId="77777777" w:rsidTr="007824E7">
      <w:trPr>
        <w:cantSplit/>
        <w:trHeight w:val="135"/>
        <w:jc w:val="center"/>
      </w:trPr>
      <w:tc>
        <w:tcPr>
          <w:tcW w:w="895" w:type="pct"/>
          <w:vMerge w:val="restart"/>
          <w:tcBorders>
            <w:top w:val="single" w:sz="4" w:space="0" w:color="auto"/>
            <w:left w:val="single" w:sz="4" w:space="0" w:color="auto"/>
            <w:right w:val="single" w:sz="4" w:space="0" w:color="auto"/>
          </w:tcBorders>
          <w:vAlign w:val="center"/>
        </w:tcPr>
        <w:p w14:paraId="169DF57E" w14:textId="77777777" w:rsidR="009B5008" w:rsidRPr="00567554" w:rsidRDefault="009B5008" w:rsidP="00EC74B0">
          <w:pPr>
            <w:pStyle w:val="Encabezado"/>
            <w:spacing w:before="0" w:after="0"/>
            <w:ind w:left="-70" w:right="-70"/>
            <w:jc w:val="center"/>
            <w:rPr>
              <w:rFonts w:ascii="Book Antiqua" w:hAnsi="Book Antiqua"/>
              <w:b/>
              <w:sz w:val="20"/>
              <w:szCs w:val="18"/>
              <w:lang w:val="es-CR"/>
            </w:rPr>
          </w:pP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sidRPr="00567554">
            <w:rPr>
              <w:rFonts w:ascii="Book Antiqua" w:hAnsi="Book Antiqua"/>
              <w:sz w:val="20"/>
              <w:szCs w:val="18"/>
              <w:lang w:val="es-CR"/>
            </w:rPr>
            <w:fldChar w:fldCharType="begin"/>
          </w:r>
          <w:r w:rsidRPr="00567554">
            <w:rPr>
              <w:rFonts w:ascii="Book Antiqua" w:hAnsi="Book Antiqua"/>
              <w:sz w:val="20"/>
              <w:szCs w:val="18"/>
              <w:lang w:val="es-CR"/>
            </w:rPr>
            <w:instrText xml:space="preserve"> INCLUDEPICTURE  "http://www.vanguardcr.com/wp-content/uploads/2014/09/PODERJUDICIAL300x300.png" \* MERGEFORMATINET </w:instrText>
          </w:r>
          <w:r w:rsidRPr="00567554">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Pr>
              <w:rFonts w:ascii="Book Antiqua" w:hAnsi="Book Antiqua"/>
              <w:sz w:val="20"/>
              <w:szCs w:val="18"/>
              <w:lang w:val="es-CR"/>
            </w:rPr>
            <w:fldChar w:fldCharType="begin"/>
          </w:r>
          <w:r>
            <w:rPr>
              <w:rFonts w:ascii="Book Antiqua" w:hAnsi="Book Antiqua"/>
              <w:sz w:val="20"/>
              <w:szCs w:val="18"/>
              <w:lang w:val="es-CR"/>
            </w:rPr>
            <w:instrText xml:space="preserve"> INCLUDEPICTURE  "http://www.vanguardcr.com/wp-content/uploads/2014/09/PODERJUDICIAL300x300.png" \* MERGEFORMATINET </w:instrText>
          </w:r>
          <w:r>
            <w:rPr>
              <w:rFonts w:ascii="Book Antiqua" w:hAnsi="Book Antiqua"/>
              <w:sz w:val="20"/>
              <w:szCs w:val="18"/>
              <w:lang w:val="es-CR"/>
            </w:rPr>
            <w:fldChar w:fldCharType="separate"/>
          </w:r>
          <w:r w:rsidR="006D4816">
            <w:rPr>
              <w:rFonts w:ascii="Book Antiqua" w:hAnsi="Book Antiqua"/>
              <w:sz w:val="20"/>
              <w:szCs w:val="18"/>
              <w:lang w:val="es-CR"/>
            </w:rPr>
            <w:fldChar w:fldCharType="begin"/>
          </w:r>
          <w:r w:rsidR="006D4816">
            <w:rPr>
              <w:rFonts w:ascii="Book Antiqua" w:hAnsi="Book Antiqua"/>
              <w:sz w:val="20"/>
              <w:szCs w:val="18"/>
              <w:lang w:val="es-CR"/>
            </w:rPr>
            <w:instrText xml:space="preserve"> INCLUDEPICTURE  "http://www.vanguardcr.com/wp-content/uploads/2014/09/PODERJUDICIAL300x300.png" \* MERGEFORMATINET </w:instrText>
          </w:r>
          <w:r w:rsidR="006D4816">
            <w:rPr>
              <w:rFonts w:ascii="Book Antiqua" w:hAnsi="Book Antiqua"/>
              <w:sz w:val="20"/>
              <w:szCs w:val="18"/>
              <w:lang w:val="es-CR"/>
            </w:rPr>
            <w:fldChar w:fldCharType="separate"/>
          </w:r>
          <w:r w:rsidR="001B3A01">
            <w:rPr>
              <w:rFonts w:ascii="Book Antiqua" w:hAnsi="Book Antiqua"/>
              <w:sz w:val="20"/>
              <w:szCs w:val="18"/>
              <w:lang w:val="es-CR"/>
            </w:rPr>
            <w:fldChar w:fldCharType="begin"/>
          </w:r>
          <w:r w:rsidR="001B3A01">
            <w:rPr>
              <w:rFonts w:ascii="Book Antiqua" w:hAnsi="Book Antiqua"/>
              <w:sz w:val="20"/>
              <w:szCs w:val="18"/>
              <w:lang w:val="es-CR"/>
            </w:rPr>
            <w:instrText xml:space="preserve"> </w:instrText>
          </w:r>
          <w:r w:rsidR="001B3A01">
            <w:rPr>
              <w:rFonts w:ascii="Book Antiqua" w:hAnsi="Book Antiqua"/>
              <w:sz w:val="20"/>
              <w:szCs w:val="18"/>
              <w:lang w:val="es-CR"/>
            </w:rPr>
            <w:instrText>INCLUDEPICTURE  "http://www.vanguardcr.com/wp-content/uploads/2014/09/PODERJUDICIAL300x300.png" \* MERGEFORMATINET</w:instrText>
          </w:r>
          <w:r w:rsidR="001B3A01">
            <w:rPr>
              <w:rFonts w:ascii="Book Antiqua" w:hAnsi="Book Antiqua"/>
              <w:sz w:val="20"/>
              <w:szCs w:val="18"/>
              <w:lang w:val="es-CR"/>
            </w:rPr>
            <w:instrText xml:space="preserve"> </w:instrText>
          </w:r>
          <w:r w:rsidR="001B3A01">
            <w:rPr>
              <w:rFonts w:ascii="Book Antiqua" w:hAnsi="Book Antiqua"/>
              <w:sz w:val="20"/>
              <w:szCs w:val="18"/>
              <w:lang w:val="es-CR"/>
            </w:rPr>
            <w:fldChar w:fldCharType="separate"/>
          </w:r>
          <w:r w:rsidR="001B3A01">
            <w:rPr>
              <w:rFonts w:ascii="Book Antiqua" w:hAnsi="Book Antiqua"/>
              <w:sz w:val="20"/>
              <w:szCs w:val="18"/>
              <w:lang w:val="es-CR"/>
            </w:rPr>
            <w:pict w14:anchorId="4F5337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2.25pt;height:45.75pt" o:ole="">
                <v:imagedata r:id="rId1" r:href="rId2" croptop="17039f" cropbottom="16821f" cropleft="2540f"/>
              </v:shape>
            </w:pict>
          </w:r>
          <w:r w:rsidR="001B3A01">
            <w:rPr>
              <w:rFonts w:ascii="Book Antiqua" w:hAnsi="Book Antiqua"/>
              <w:sz w:val="20"/>
              <w:szCs w:val="18"/>
              <w:lang w:val="es-CR"/>
            </w:rPr>
            <w:fldChar w:fldCharType="end"/>
          </w:r>
          <w:r w:rsidR="006D4816">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r w:rsidRPr="00567554">
            <w:rPr>
              <w:rFonts w:ascii="Book Antiqua" w:hAnsi="Book Antiqua"/>
              <w:sz w:val="20"/>
              <w:szCs w:val="18"/>
              <w:lang w:val="es-CR"/>
            </w:rPr>
            <w:fldChar w:fldCharType="end"/>
          </w:r>
        </w:p>
      </w:tc>
      <w:tc>
        <w:tcPr>
          <w:tcW w:w="1988" w:type="pct"/>
          <w:tcBorders>
            <w:left w:val="nil"/>
          </w:tcBorders>
        </w:tcPr>
        <w:p w14:paraId="44DFB20C" w14:textId="77777777" w:rsidR="009B5008" w:rsidRPr="00567554" w:rsidRDefault="009B5008" w:rsidP="00EC74B0">
          <w:pPr>
            <w:pStyle w:val="Encabezado"/>
            <w:spacing w:before="0" w:after="0" w:line="240" w:lineRule="auto"/>
            <w:ind w:left="-128"/>
            <w:jc w:val="center"/>
            <w:rPr>
              <w:rFonts w:ascii="Book Antiqua" w:hAnsi="Book Antiqua"/>
              <w:b/>
              <w:sz w:val="20"/>
              <w:szCs w:val="18"/>
              <w:lang w:val="es-CR"/>
            </w:rPr>
          </w:pPr>
          <w:r w:rsidRPr="00567554">
            <w:rPr>
              <w:rFonts w:ascii="Book Antiqua" w:hAnsi="Book Antiqua"/>
              <w:b/>
              <w:sz w:val="20"/>
              <w:szCs w:val="18"/>
              <w:lang w:val="es-CR"/>
            </w:rPr>
            <w:t>PODER JUDICIAL</w:t>
          </w:r>
        </w:p>
        <w:p w14:paraId="54BE56F1" w14:textId="77777777" w:rsidR="009B5008" w:rsidRPr="00567554" w:rsidRDefault="009B5008" w:rsidP="00EC74B0">
          <w:pPr>
            <w:pStyle w:val="Encabezado"/>
            <w:spacing w:before="0" w:after="0" w:line="240" w:lineRule="auto"/>
            <w:ind w:left="-128"/>
            <w:jc w:val="center"/>
            <w:rPr>
              <w:rFonts w:ascii="Book Antiqua" w:hAnsi="Book Antiqua"/>
              <w:b/>
              <w:sz w:val="20"/>
              <w:szCs w:val="18"/>
              <w:lang w:val="es-CR"/>
            </w:rPr>
          </w:pPr>
          <w:r w:rsidRPr="00567554">
            <w:rPr>
              <w:rFonts w:ascii="Book Antiqua" w:hAnsi="Book Antiqua"/>
              <w:b/>
              <w:sz w:val="20"/>
              <w:szCs w:val="18"/>
              <w:lang w:val="es-CR"/>
            </w:rPr>
            <w:t>REPÚBLICA DE COSTA RICA</w:t>
          </w:r>
        </w:p>
      </w:tc>
      <w:tc>
        <w:tcPr>
          <w:tcW w:w="1144" w:type="pct"/>
          <w:vMerge w:val="restart"/>
          <w:vAlign w:val="center"/>
        </w:tcPr>
        <w:p w14:paraId="251A3A90" w14:textId="77777777" w:rsidR="009B5008" w:rsidRPr="00567554" w:rsidRDefault="009B5008" w:rsidP="00EC74B0">
          <w:pPr>
            <w:pStyle w:val="Encabezado"/>
            <w:spacing w:before="0" w:after="0" w:line="240" w:lineRule="auto"/>
            <w:ind w:left="-128"/>
            <w:jc w:val="center"/>
            <w:rPr>
              <w:rFonts w:ascii="Book Antiqua" w:hAnsi="Book Antiqua"/>
              <w:b/>
              <w:sz w:val="18"/>
              <w:szCs w:val="16"/>
              <w:lang w:val="es-CR"/>
            </w:rPr>
          </w:pPr>
          <w:r w:rsidRPr="00567554">
            <w:rPr>
              <w:rFonts w:ascii="Book Antiqua" w:hAnsi="Book Antiqua"/>
              <w:b/>
              <w:sz w:val="18"/>
              <w:szCs w:val="16"/>
              <w:lang w:val="es-CR"/>
            </w:rPr>
            <w:t>Código:</w:t>
          </w:r>
        </w:p>
        <w:p w14:paraId="7A456613" w14:textId="77777777" w:rsidR="009B5008" w:rsidRPr="00567554" w:rsidRDefault="009B5008" w:rsidP="00EC74B0">
          <w:pPr>
            <w:pStyle w:val="Encabezado"/>
            <w:spacing w:before="0" w:after="0" w:line="240" w:lineRule="auto"/>
            <w:ind w:left="-128"/>
            <w:jc w:val="center"/>
            <w:rPr>
              <w:rFonts w:ascii="Book Antiqua" w:hAnsi="Book Antiqua"/>
              <w:b/>
              <w:sz w:val="20"/>
              <w:szCs w:val="18"/>
              <w:lang w:val="es-CR"/>
            </w:rPr>
          </w:pPr>
          <w:r w:rsidRPr="00567554">
            <w:rPr>
              <w:rFonts w:ascii="Book Antiqua" w:hAnsi="Book Antiqua"/>
              <w:b/>
              <w:sz w:val="18"/>
              <w:szCs w:val="16"/>
              <w:lang w:val="es-CR"/>
            </w:rPr>
            <w:t>F08-UEPPI-01-18</w:t>
          </w:r>
        </w:p>
      </w:tc>
      <w:tc>
        <w:tcPr>
          <w:tcW w:w="974" w:type="pct"/>
          <w:vMerge w:val="restart"/>
          <w:vAlign w:val="center"/>
        </w:tcPr>
        <w:p w14:paraId="5369D6D8" w14:textId="77777777" w:rsidR="009B5008" w:rsidRPr="00567554" w:rsidRDefault="009B5008" w:rsidP="00EC74B0">
          <w:pPr>
            <w:spacing w:before="0" w:after="0" w:line="240" w:lineRule="auto"/>
            <w:jc w:val="center"/>
            <w:rPr>
              <w:b/>
              <w:sz w:val="20"/>
              <w:szCs w:val="18"/>
            </w:rPr>
          </w:pPr>
          <w:r>
            <w:rPr>
              <w:noProof/>
            </w:rPr>
            <w:drawing>
              <wp:inline distT="0" distB="0" distL="0" distR="0" wp14:anchorId="4684520F" wp14:editId="5D4CE443">
                <wp:extent cx="1384502" cy="468630"/>
                <wp:effectExtent l="0" t="0" r="635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25182" cy="482399"/>
                        </a:xfrm>
                        <a:prstGeom prst="rect">
                          <a:avLst/>
                        </a:prstGeom>
                        <a:noFill/>
                        <a:ln>
                          <a:noFill/>
                        </a:ln>
                      </pic:spPr>
                    </pic:pic>
                  </a:graphicData>
                </a:graphic>
              </wp:inline>
            </w:drawing>
          </w:r>
        </w:p>
      </w:tc>
    </w:tr>
    <w:tr w:rsidR="009B5008" w:rsidRPr="00567554" w14:paraId="1C739812" w14:textId="77777777" w:rsidTr="00D01035">
      <w:trPr>
        <w:cantSplit/>
        <w:trHeight w:val="277"/>
        <w:jc w:val="center"/>
      </w:trPr>
      <w:tc>
        <w:tcPr>
          <w:tcW w:w="895" w:type="pct"/>
          <w:vMerge/>
          <w:tcBorders>
            <w:left w:val="single" w:sz="4" w:space="0" w:color="auto"/>
            <w:right w:val="single" w:sz="4" w:space="0" w:color="auto"/>
          </w:tcBorders>
        </w:tcPr>
        <w:p w14:paraId="7E14ED89" w14:textId="77777777" w:rsidR="009B5008" w:rsidRPr="00567554" w:rsidRDefault="009B5008" w:rsidP="00EC74B0">
          <w:pPr>
            <w:pStyle w:val="Encabezado"/>
            <w:spacing w:before="0" w:after="0"/>
            <w:rPr>
              <w:rFonts w:ascii="Book Antiqua" w:hAnsi="Book Antiqua"/>
              <w:b/>
              <w:sz w:val="20"/>
              <w:szCs w:val="18"/>
              <w:lang w:val="es-CR"/>
            </w:rPr>
          </w:pPr>
        </w:p>
      </w:tc>
      <w:tc>
        <w:tcPr>
          <w:tcW w:w="1988" w:type="pct"/>
          <w:vMerge w:val="restart"/>
          <w:tcBorders>
            <w:left w:val="nil"/>
          </w:tcBorders>
          <w:vAlign w:val="center"/>
        </w:tcPr>
        <w:p w14:paraId="03E9AEEA" w14:textId="77777777" w:rsidR="009B5008" w:rsidRPr="00567554" w:rsidRDefault="009B5008" w:rsidP="00EC74B0">
          <w:pPr>
            <w:pStyle w:val="Encabezado"/>
            <w:spacing w:before="0" w:after="0" w:line="240" w:lineRule="auto"/>
            <w:ind w:left="-128"/>
            <w:jc w:val="center"/>
            <w:rPr>
              <w:rFonts w:ascii="Book Antiqua" w:hAnsi="Book Antiqua"/>
              <w:b/>
              <w:bCs/>
              <w:sz w:val="20"/>
              <w:szCs w:val="18"/>
              <w:lang w:val="es-CR"/>
            </w:rPr>
          </w:pPr>
          <w:r w:rsidRPr="00567554">
            <w:rPr>
              <w:rFonts w:ascii="Book Antiqua" w:hAnsi="Book Antiqua"/>
              <w:b/>
              <w:sz w:val="20"/>
              <w:szCs w:val="18"/>
              <w:lang w:val="es-CR"/>
            </w:rPr>
            <w:t>ENTREGA DE PRODUCTO</w:t>
          </w:r>
        </w:p>
      </w:tc>
      <w:tc>
        <w:tcPr>
          <w:tcW w:w="1144" w:type="pct"/>
          <w:vMerge/>
          <w:vAlign w:val="center"/>
        </w:tcPr>
        <w:p w14:paraId="36E7EA26" w14:textId="77777777" w:rsidR="009B5008" w:rsidRPr="00567554" w:rsidRDefault="009B5008" w:rsidP="00EC74B0">
          <w:pPr>
            <w:pStyle w:val="Encabezado"/>
            <w:spacing w:before="0" w:after="0" w:line="240" w:lineRule="auto"/>
            <w:jc w:val="center"/>
            <w:rPr>
              <w:rFonts w:ascii="Book Antiqua" w:hAnsi="Book Antiqua"/>
              <w:b/>
              <w:sz w:val="20"/>
              <w:szCs w:val="18"/>
              <w:lang w:val="es-CR"/>
            </w:rPr>
          </w:pPr>
        </w:p>
      </w:tc>
      <w:tc>
        <w:tcPr>
          <w:tcW w:w="974" w:type="pct"/>
          <w:vMerge/>
          <w:vAlign w:val="center"/>
        </w:tcPr>
        <w:p w14:paraId="7A0E94E9" w14:textId="77777777" w:rsidR="009B5008" w:rsidRPr="00567554" w:rsidRDefault="009B5008" w:rsidP="00EC74B0">
          <w:pPr>
            <w:spacing w:before="0" w:line="240" w:lineRule="auto"/>
            <w:jc w:val="center"/>
            <w:rPr>
              <w:b/>
              <w:sz w:val="20"/>
              <w:szCs w:val="18"/>
            </w:rPr>
          </w:pPr>
        </w:p>
      </w:tc>
    </w:tr>
    <w:tr w:rsidR="009B5008" w:rsidRPr="00567554" w14:paraId="268B93B6" w14:textId="77777777" w:rsidTr="00EC74B0">
      <w:trPr>
        <w:cantSplit/>
        <w:trHeight w:val="291"/>
        <w:jc w:val="center"/>
      </w:trPr>
      <w:tc>
        <w:tcPr>
          <w:tcW w:w="895" w:type="pct"/>
          <w:vMerge/>
          <w:tcBorders>
            <w:left w:val="single" w:sz="4" w:space="0" w:color="auto"/>
            <w:right w:val="single" w:sz="4" w:space="0" w:color="auto"/>
          </w:tcBorders>
        </w:tcPr>
        <w:p w14:paraId="199DB3E6" w14:textId="77777777" w:rsidR="009B5008" w:rsidRPr="00567554" w:rsidRDefault="009B5008" w:rsidP="00EC74B0">
          <w:pPr>
            <w:pStyle w:val="Encabezado"/>
            <w:spacing w:before="0" w:after="0"/>
            <w:rPr>
              <w:rFonts w:ascii="Book Antiqua" w:hAnsi="Book Antiqua"/>
              <w:b/>
              <w:sz w:val="20"/>
              <w:szCs w:val="18"/>
              <w:lang w:val="es-CR"/>
            </w:rPr>
          </w:pPr>
        </w:p>
      </w:tc>
      <w:tc>
        <w:tcPr>
          <w:tcW w:w="1988" w:type="pct"/>
          <w:vMerge/>
          <w:tcBorders>
            <w:left w:val="nil"/>
          </w:tcBorders>
          <w:vAlign w:val="center"/>
        </w:tcPr>
        <w:p w14:paraId="520B2B5C" w14:textId="77777777" w:rsidR="009B5008" w:rsidRPr="00567554" w:rsidRDefault="009B5008" w:rsidP="00EC74B0">
          <w:pPr>
            <w:pStyle w:val="Encabezado"/>
            <w:spacing w:before="0" w:after="0" w:line="240" w:lineRule="auto"/>
            <w:rPr>
              <w:rFonts w:ascii="Book Antiqua" w:hAnsi="Book Antiqua"/>
              <w:b/>
              <w:sz w:val="20"/>
              <w:szCs w:val="18"/>
              <w:lang w:val="es-CR"/>
            </w:rPr>
          </w:pPr>
        </w:p>
      </w:tc>
      <w:tc>
        <w:tcPr>
          <w:tcW w:w="1144" w:type="pct"/>
          <w:vAlign w:val="center"/>
        </w:tcPr>
        <w:p w14:paraId="118B5A17" w14:textId="77777777" w:rsidR="009B5008" w:rsidRPr="00567554" w:rsidRDefault="009B5008" w:rsidP="007824E7">
          <w:pPr>
            <w:pStyle w:val="Encabezado"/>
            <w:spacing w:before="0" w:after="0" w:line="240" w:lineRule="auto"/>
            <w:jc w:val="center"/>
            <w:rPr>
              <w:rFonts w:ascii="Book Antiqua" w:hAnsi="Book Antiqua"/>
              <w:b/>
              <w:sz w:val="20"/>
              <w:szCs w:val="18"/>
              <w:lang w:val="es-CR"/>
            </w:rPr>
          </w:pPr>
          <w:r w:rsidRPr="00567554">
            <w:rPr>
              <w:rFonts w:ascii="Book Antiqua" w:hAnsi="Book Antiqua"/>
              <w:b/>
              <w:sz w:val="20"/>
              <w:szCs w:val="18"/>
              <w:lang w:val="es-CR"/>
            </w:rPr>
            <w:t>Versión: 1</w:t>
          </w:r>
        </w:p>
      </w:tc>
      <w:tc>
        <w:tcPr>
          <w:tcW w:w="974" w:type="pct"/>
          <w:vMerge/>
          <w:vAlign w:val="center"/>
        </w:tcPr>
        <w:p w14:paraId="2A0BECE3" w14:textId="77777777" w:rsidR="009B5008" w:rsidRPr="00567554" w:rsidRDefault="009B5008" w:rsidP="00EC74B0">
          <w:pPr>
            <w:spacing w:before="0" w:line="240" w:lineRule="auto"/>
            <w:jc w:val="center"/>
            <w:rPr>
              <w:b/>
              <w:sz w:val="20"/>
              <w:szCs w:val="18"/>
            </w:rPr>
          </w:pPr>
        </w:p>
      </w:tc>
    </w:tr>
  </w:tbl>
  <w:p w14:paraId="53AE7F63" w14:textId="472FD9CF" w:rsidR="009B5008" w:rsidRPr="007824E7" w:rsidRDefault="009B5008" w:rsidP="007A7F24">
    <w:pPr>
      <w:pStyle w:val="Encabezado"/>
      <w:rPr>
        <w:b/>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7A146" w14:textId="3A128183" w:rsidR="009B5008" w:rsidRDefault="009B5008">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9E629" w14:textId="1A6EC5DC" w:rsidR="009B5008" w:rsidRDefault="009B5008">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10"/>
      <w:gridCol w:w="3722"/>
      <w:gridCol w:w="2097"/>
      <w:gridCol w:w="2090"/>
    </w:tblGrid>
    <w:tr w:rsidR="009B5008" w:rsidRPr="00540B9C" w14:paraId="1C1A3DA9" w14:textId="77777777" w:rsidTr="008E4DE9">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77852EEB" w14:textId="77777777" w:rsidR="009B5008" w:rsidRPr="00540B9C" w:rsidRDefault="009B5008" w:rsidP="003548C9">
          <w:pPr>
            <w:pStyle w:val="Encabezado"/>
            <w:spacing w:before="0" w:after="0"/>
            <w:ind w:left="-70" w:right="-70"/>
            <w:jc w:val="center"/>
            <w:rPr>
              <w:rFonts w:ascii="Book Antiqua" w:hAnsi="Book Antiqua"/>
              <w:b/>
              <w:sz w:val="20"/>
              <w:szCs w:val="20"/>
              <w:lang w:val="es-CR"/>
            </w:rPr>
          </w:pP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sidRPr="00540B9C">
            <w:rPr>
              <w:rFonts w:ascii="Book Antiqua" w:hAnsi="Book Antiqua"/>
              <w:sz w:val="20"/>
              <w:szCs w:val="20"/>
              <w:lang w:val="es-CR"/>
            </w:rPr>
            <w:fldChar w:fldCharType="begin"/>
          </w:r>
          <w:r w:rsidRPr="00540B9C">
            <w:rPr>
              <w:rFonts w:ascii="Book Antiqua" w:hAnsi="Book Antiqua"/>
              <w:sz w:val="20"/>
              <w:szCs w:val="20"/>
              <w:lang w:val="es-CR"/>
            </w:rPr>
            <w:instrText xml:space="preserve"> INCLUDEPICTURE  "http://www.vanguardcr.com/wp-content/uploads/2014/09/PODERJUDICIAL300x300.png" \* MERGEFORMATINET </w:instrText>
          </w:r>
          <w:r w:rsidRPr="00540B9C">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Pr>
              <w:rFonts w:ascii="Book Antiqua" w:hAnsi="Book Antiqua"/>
              <w:sz w:val="20"/>
              <w:szCs w:val="20"/>
              <w:lang w:val="es-CR"/>
            </w:rPr>
            <w:fldChar w:fldCharType="begin"/>
          </w:r>
          <w:r>
            <w:rPr>
              <w:rFonts w:ascii="Book Antiqua" w:hAnsi="Book Antiqua"/>
              <w:sz w:val="20"/>
              <w:szCs w:val="20"/>
              <w:lang w:val="es-CR"/>
            </w:rPr>
            <w:instrText xml:space="preserve"> INCLUDEPICTURE  "http://www.vanguardcr.com/wp-content/uploads/2014/09/PODERJUDICIAL300x300.png" \* MERGEFORMATINET </w:instrText>
          </w:r>
          <w:r>
            <w:rPr>
              <w:rFonts w:ascii="Book Antiqua" w:hAnsi="Book Antiqua"/>
              <w:sz w:val="20"/>
              <w:szCs w:val="20"/>
              <w:lang w:val="es-CR"/>
            </w:rPr>
            <w:fldChar w:fldCharType="separate"/>
          </w:r>
          <w:r w:rsidR="006D4816">
            <w:rPr>
              <w:rFonts w:ascii="Book Antiqua" w:hAnsi="Book Antiqua"/>
              <w:sz w:val="20"/>
              <w:szCs w:val="20"/>
              <w:lang w:val="es-CR"/>
            </w:rPr>
            <w:fldChar w:fldCharType="begin"/>
          </w:r>
          <w:r w:rsidR="006D4816">
            <w:rPr>
              <w:rFonts w:ascii="Book Antiqua" w:hAnsi="Book Antiqua"/>
              <w:sz w:val="20"/>
              <w:szCs w:val="20"/>
              <w:lang w:val="es-CR"/>
            </w:rPr>
            <w:instrText xml:space="preserve"> INCLUDEPICTURE  "http://www.vanguardcr.com/wp-content/uploads/2014/09/PODERJUDICIAL300x300.png" \* MERGEFORMATINET </w:instrText>
          </w:r>
          <w:r w:rsidR="006D4816">
            <w:rPr>
              <w:rFonts w:ascii="Book Antiqua" w:hAnsi="Book Antiqua"/>
              <w:sz w:val="20"/>
              <w:szCs w:val="20"/>
              <w:lang w:val="es-CR"/>
            </w:rPr>
            <w:fldChar w:fldCharType="separate"/>
          </w:r>
          <w:r w:rsidR="001B3A01">
            <w:rPr>
              <w:rFonts w:ascii="Book Antiqua" w:hAnsi="Book Antiqua"/>
              <w:sz w:val="20"/>
              <w:szCs w:val="20"/>
              <w:lang w:val="es-CR"/>
            </w:rPr>
            <w:fldChar w:fldCharType="begin"/>
          </w:r>
          <w:r w:rsidR="001B3A01">
            <w:rPr>
              <w:rFonts w:ascii="Book Antiqua" w:hAnsi="Book Antiqua"/>
              <w:sz w:val="20"/>
              <w:szCs w:val="20"/>
              <w:lang w:val="es-CR"/>
            </w:rPr>
            <w:instrText xml:space="preserve"> </w:instrText>
          </w:r>
          <w:r w:rsidR="001B3A01">
            <w:rPr>
              <w:rFonts w:ascii="Book Antiqua" w:hAnsi="Book Antiqua"/>
              <w:sz w:val="20"/>
              <w:szCs w:val="20"/>
              <w:lang w:val="es-CR"/>
            </w:rPr>
            <w:instrText>INCLUDEPICTURE  "http://www.vanguardcr.com/wp-content/uploads/2014/09/PODERJUDICIAL300x300.png" \* MERGEFORMATINET</w:instrText>
          </w:r>
          <w:r w:rsidR="001B3A01">
            <w:rPr>
              <w:rFonts w:ascii="Book Antiqua" w:hAnsi="Book Antiqua"/>
              <w:sz w:val="20"/>
              <w:szCs w:val="20"/>
              <w:lang w:val="es-CR"/>
            </w:rPr>
            <w:instrText xml:space="preserve"> </w:instrText>
          </w:r>
          <w:r w:rsidR="001B3A01">
            <w:rPr>
              <w:rFonts w:ascii="Book Antiqua" w:hAnsi="Book Antiqua"/>
              <w:sz w:val="20"/>
              <w:szCs w:val="20"/>
              <w:lang w:val="es-CR"/>
            </w:rPr>
            <w:fldChar w:fldCharType="separate"/>
          </w:r>
          <w:r w:rsidR="001B3A01">
            <w:rPr>
              <w:rFonts w:ascii="Book Antiqua" w:hAnsi="Book Antiqua"/>
              <w:sz w:val="20"/>
              <w:szCs w:val="20"/>
              <w:lang w:val="es-CR"/>
            </w:rPr>
            <w:pict w14:anchorId="0FF793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1.75pt;height:41.25pt" o:ole="">
                <v:imagedata r:id="rId2" r:href="rId1" croptop="17039f" cropbottom="16821f" cropleft="2540f"/>
              </v:shape>
            </w:pict>
          </w:r>
          <w:r w:rsidR="001B3A01">
            <w:rPr>
              <w:rFonts w:ascii="Book Antiqua" w:hAnsi="Book Antiqua"/>
              <w:sz w:val="20"/>
              <w:szCs w:val="20"/>
              <w:lang w:val="es-CR"/>
            </w:rPr>
            <w:fldChar w:fldCharType="end"/>
          </w:r>
          <w:r w:rsidR="006D4816">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r w:rsidRPr="00540B9C">
            <w:rPr>
              <w:rFonts w:ascii="Book Antiqua" w:hAnsi="Book Antiqua"/>
              <w:sz w:val="20"/>
              <w:szCs w:val="20"/>
              <w:lang w:val="es-CR"/>
            </w:rPr>
            <w:fldChar w:fldCharType="end"/>
          </w:r>
        </w:p>
      </w:tc>
      <w:tc>
        <w:tcPr>
          <w:tcW w:w="2005" w:type="pct"/>
          <w:tcBorders>
            <w:left w:val="nil"/>
          </w:tcBorders>
        </w:tcPr>
        <w:p w14:paraId="4B65D632"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PODER JUDICIAL</w:t>
          </w:r>
        </w:p>
        <w:p w14:paraId="1CD71A80"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REPÚBLICA DE COSTA RICA</w:t>
          </w:r>
        </w:p>
      </w:tc>
      <w:tc>
        <w:tcPr>
          <w:tcW w:w="1160" w:type="pct"/>
          <w:vMerge w:val="restart"/>
          <w:vAlign w:val="center"/>
        </w:tcPr>
        <w:p w14:paraId="03206E48"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Código:</w:t>
          </w:r>
        </w:p>
        <w:p w14:paraId="0E33621A" w14:textId="77777777" w:rsidR="009B5008" w:rsidRPr="00540B9C" w:rsidRDefault="009B5008" w:rsidP="003548C9">
          <w:pPr>
            <w:pStyle w:val="Encabezado"/>
            <w:spacing w:before="0" w:after="0" w:line="240" w:lineRule="auto"/>
            <w:ind w:left="-128"/>
            <w:jc w:val="center"/>
            <w:rPr>
              <w:rFonts w:ascii="Book Antiqua" w:hAnsi="Book Antiqua"/>
              <w:b/>
              <w:sz w:val="20"/>
              <w:szCs w:val="20"/>
              <w:lang w:val="es-CR"/>
            </w:rPr>
          </w:pPr>
          <w:r w:rsidRPr="00540B9C">
            <w:rPr>
              <w:rFonts w:ascii="Book Antiqua" w:hAnsi="Book Antiqua"/>
              <w:b/>
              <w:sz w:val="20"/>
              <w:szCs w:val="20"/>
              <w:lang w:val="es-CR"/>
            </w:rPr>
            <w:t>F08-UEPPI-01-18</w:t>
          </w:r>
        </w:p>
      </w:tc>
      <w:tc>
        <w:tcPr>
          <w:tcW w:w="990" w:type="pct"/>
          <w:vMerge w:val="restart"/>
          <w:vAlign w:val="center"/>
        </w:tcPr>
        <w:p w14:paraId="64473DC9" w14:textId="77777777" w:rsidR="009B5008" w:rsidRPr="00540B9C" w:rsidRDefault="009B5008" w:rsidP="003548C9">
          <w:pPr>
            <w:spacing w:before="0" w:after="0" w:line="240" w:lineRule="auto"/>
            <w:jc w:val="center"/>
            <w:rPr>
              <w:b/>
              <w:sz w:val="20"/>
              <w:szCs w:val="20"/>
            </w:rPr>
          </w:pPr>
          <w:r w:rsidRPr="00540B9C">
            <w:rPr>
              <w:b/>
              <w:noProof/>
              <w:sz w:val="20"/>
              <w:szCs w:val="20"/>
            </w:rPr>
            <w:drawing>
              <wp:inline distT="0" distB="0" distL="0" distR="0" wp14:anchorId="27F4FE2B" wp14:editId="7CC7865E">
                <wp:extent cx="1235153" cy="41910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
                          <a:extLst>
                            <a:ext uri="{28A0092B-C50C-407E-A947-70E740481C1C}">
                              <a14:useLocalDpi xmlns:a14="http://schemas.microsoft.com/office/drawing/2010/main" val="0"/>
                            </a:ext>
                          </a:extLst>
                        </a:blip>
                        <a:stretch>
                          <a:fillRect/>
                        </a:stretch>
                      </pic:blipFill>
                      <pic:spPr>
                        <a:xfrm>
                          <a:off x="0" y="0"/>
                          <a:ext cx="1246210" cy="422852"/>
                        </a:xfrm>
                        <a:prstGeom prst="rect">
                          <a:avLst/>
                        </a:prstGeom>
                      </pic:spPr>
                    </pic:pic>
                  </a:graphicData>
                </a:graphic>
              </wp:inline>
            </w:drawing>
          </w:r>
        </w:p>
      </w:tc>
    </w:tr>
    <w:tr w:rsidR="009B5008" w:rsidRPr="00540B9C" w14:paraId="5E25D3F7" w14:textId="77777777" w:rsidTr="00540B9C">
      <w:trPr>
        <w:cantSplit/>
        <w:trHeight w:val="277"/>
        <w:jc w:val="center"/>
      </w:trPr>
      <w:tc>
        <w:tcPr>
          <w:tcW w:w="845" w:type="pct"/>
          <w:vMerge/>
          <w:tcBorders>
            <w:left w:val="single" w:sz="4" w:space="0" w:color="auto"/>
            <w:right w:val="single" w:sz="4" w:space="0" w:color="auto"/>
          </w:tcBorders>
        </w:tcPr>
        <w:p w14:paraId="35BC369D" w14:textId="77777777" w:rsidR="009B5008" w:rsidRPr="00540B9C" w:rsidRDefault="009B5008" w:rsidP="003548C9">
          <w:pPr>
            <w:pStyle w:val="Encabezado"/>
            <w:spacing w:before="0" w:after="0"/>
            <w:rPr>
              <w:rFonts w:ascii="Book Antiqua" w:hAnsi="Book Antiqua"/>
              <w:b/>
              <w:sz w:val="20"/>
              <w:szCs w:val="20"/>
              <w:lang w:val="es-CR"/>
            </w:rPr>
          </w:pPr>
        </w:p>
      </w:tc>
      <w:tc>
        <w:tcPr>
          <w:tcW w:w="2005" w:type="pct"/>
          <w:vMerge w:val="restart"/>
          <w:tcBorders>
            <w:left w:val="nil"/>
          </w:tcBorders>
          <w:vAlign w:val="center"/>
        </w:tcPr>
        <w:p w14:paraId="1088040C" w14:textId="77777777" w:rsidR="009B5008" w:rsidRPr="00540B9C" w:rsidRDefault="009B5008" w:rsidP="003548C9">
          <w:pPr>
            <w:pStyle w:val="Encabezado"/>
            <w:spacing w:before="0" w:after="0" w:line="240" w:lineRule="auto"/>
            <w:ind w:left="-128"/>
            <w:jc w:val="center"/>
            <w:rPr>
              <w:rFonts w:ascii="Book Antiqua" w:hAnsi="Book Antiqua"/>
              <w:b/>
              <w:bCs/>
              <w:sz w:val="20"/>
              <w:szCs w:val="20"/>
              <w:lang w:val="es-CR"/>
            </w:rPr>
          </w:pPr>
          <w:r w:rsidRPr="00540B9C">
            <w:rPr>
              <w:rFonts w:ascii="Book Antiqua" w:hAnsi="Book Antiqua"/>
              <w:b/>
              <w:sz w:val="20"/>
              <w:szCs w:val="20"/>
              <w:lang w:val="es-CR"/>
            </w:rPr>
            <w:t>ENTREGA DE PRODUCTO</w:t>
          </w:r>
        </w:p>
      </w:tc>
      <w:tc>
        <w:tcPr>
          <w:tcW w:w="1160" w:type="pct"/>
          <w:vMerge/>
          <w:vAlign w:val="center"/>
        </w:tcPr>
        <w:p w14:paraId="4D10001F" w14:textId="77777777" w:rsidR="009B5008" w:rsidRPr="00540B9C" w:rsidRDefault="009B5008" w:rsidP="003548C9">
          <w:pPr>
            <w:pStyle w:val="Encabezado"/>
            <w:spacing w:before="0" w:after="0" w:line="240" w:lineRule="auto"/>
            <w:jc w:val="center"/>
            <w:rPr>
              <w:rFonts w:ascii="Book Antiqua" w:hAnsi="Book Antiqua"/>
              <w:b/>
              <w:sz w:val="20"/>
              <w:szCs w:val="20"/>
              <w:lang w:val="es-CR"/>
            </w:rPr>
          </w:pPr>
        </w:p>
      </w:tc>
      <w:tc>
        <w:tcPr>
          <w:tcW w:w="990" w:type="pct"/>
          <w:vMerge/>
          <w:vAlign w:val="center"/>
        </w:tcPr>
        <w:p w14:paraId="79E19534" w14:textId="77777777" w:rsidR="009B5008" w:rsidRPr="00540B9C" w:rsidRDefault="009B5008" w:rsidP="003548C9">
          <w:pPr>
            <w:spacing w:before="0" w:line="240" w:lineRule="auto"/>
            <w:jc w:val="center"/>
            <w:rPr>
              <w:b/>
              <w:sz w:val="20"/>
              <w:szCs w:val="20"/>
            </w:rPr>
          </w:pPr>
        </w:p>
      </w:tc>
    </w:tr>
    <w:tr w:rsidR="009B5008" w:rsidRPr="00540B9C" w14:paraId="6629D6B7" w14:textId="77777777" w:rsidTr="008E4DE9">
      <w:trPr>
        <w:cantSplit/>
        <w:trHeight w:val="291"/>
        <w:jc w:val="center"/>
      </w:trPr>
      <w:tc>
        <w:tcPr>
          <w:tcW w:w="845" w:type="pct"/>
          <w:vMerge/>
          <w:tcBorders>
            <w:left w:val="single" w:sz="4" w:space="0" w:color="auto"/>
            <w:right w:val="single" w:sz="4" w:space="0" w:color="auto"/>
          </w:tcBorders>
        </w:tcPr>
        <w:p w14:paraId="6C41901B" w14:textId="77777777" w:rsidR="009B5008" w:rsidRPr="00540B9C" w:rsidRDefault="009B5008" w:rsidP="003548C9">
          <w:pPr>
            <w:pStyle w:val="Encabezado"/>
            <w:spacing w:before="0" w:after="0"/>
            <w:rPr>
              <w:rFonts w:ascii="Book Antiqua" w:hAnsi="Book Antiqua"/>
              <w:b/>
              <w:sz w:val="20"/>
              <w:szCs w:val="20"/>
              <w:lang w:val="es-CR"/>
            </w:rPr>
          </w:pPr>
        </w:p>
      </w:tc>
      <w:tc>
        <w:tcPr>
          <w:tcW w:w="2005" w:type="pct"/>
          <w:vMerge/>
          <w:tcBorders>
            <w:left w:val="nil"/>
          </w:tcBorders>
          <w:vAlign w:val="center"/>
        </w:tcPr>
        <w:p w14:paraId="2A4252CC" w14:textId="77777777" w:rsidR="009B5008" w:rsidRPr="00540B9C" w:rsidRDefault="009B5008" w:rsidP="003548C9">
          <w:pPr>
            <w:pStyle w:val="Encabezado"/>
            <w:spacing w:before="0" w:after="0" w:line="240" w:lineRule="auto"/>
            <w:rPr>
              <w:rFonts w:ascii="Book Antiqua" w:hAnsi="Book Antiqua"/>
              <w:sz w:val="20"/>
              <w:szCs w:val="20"/>
              <w:lang w:val="es-CR"/>
            </w:rPr>
          </w:pPr>
        </w:p>
      </w:tc>
      <w:tc>
        <w:tcPr>
          <w:tcW w:w="1160" w:type="pct"/>
          <w:vAlign w:val="center"/>
        </w:tcPr>
        <w:p w14:paraId="4D6F20AB" w14:textId="77777777" w:rsidR="009B5008" w:rsidRPr="00540B9C" w:rsidRDefault="009B5008" w:rsidP="00540B9C">
          <w:pPr>
            <w:pStyle w:val="Encabezado"/>
            <w:spacing w:before="0" w:after="0" w:line="240" w:lineRule="auto"/>
            <w:jc w:val="center"/>
            <w:rPr>
              <w:rFonts w:ascii="Book Antiqua" w:hAnsi="Book Antiqua"/>
              <w:sz w:val="20"/>
              <w:szCs w:val="20"/>
              <w:lang w:val="es-CR"/>
            </w:rPr>
          </w:pPr>
          <w:r w:rsidRPr="00540B9C">
            <w:rPr>
              <w:rFonts w:ascii="Book Antiqua" w:hAnsi="Book Antiqua"/>
              <w:sz w:val="20"/>
              <w:szCs w:val="20"/>
              <w:lang w:val="es-CR"/>
            </w:rPr>
            <w:t>Versión</w:t>
          </w:r>
          <w:r w:rsidRPr="00540B9C">
            <w:rPr>
              <w:rFonts w:ascii="Book Antiqua" w:hAnsi="Book Antiqua"/>
              <w:b/>
              <w:sz w:val="20"/>
              <w:szCs w:val="20"/>
              <w:lang w:val="es-CR"/>
            </w:rPr>
            <w:t>: 1</w:t>
          </w:r>
        </w:p>
      </w:tc>
      <w:tc>
        <w:tcPr>
          <w:tcW w:w="990" w:type="pct"/>
          <w:vMerge/>
          <w:vAlign w:val="center"/>
        </w:tcPr>
        <w:p w14:paraId="3B4521AE" w14:textId="77777777" w:rsidR="009B5008" w:rsidRPr="00540B9C" w:rsidRDefault="009B5008" w:rsidP="003548C9">
          <w:pPr>
            <w:spacing w:before="0" w:line="240" w:lineRule="auto"/>
            <w:jc w:val="center"/>
            <w:rPr>
              <w:b/>
              <w:sz w:val="20"/>
              <w:szCs w:val="20"/>
            </w:rPr>
          </w:pPr>
        </w:p>
      </w:tc>
    </w:tr>
  </w:tbl>
  <w:p w14:paraId="6E1F27C2" w14:textId="26A958B9" w:rsidR="009B5008" w:rsidRPr="003548C9" w:rsidRDefault="009B5008" w:rsidP="00540B9C">
    <w:pPr>
      <w:pStyle w:val="Encabezado"/>
      <w:spacing w:after="0"/>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7219D" w14:textId="11C3AA73" w:rsidR="009B5008" w:rsidRDefault="009B500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6C277DF"/>
    <w:multiLevelType w:val="multilevel"/>
    <w:tmpl w:val="810298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75C1355"/>
    <w:multiLevelType w:val="hybridMultilevel"/>
    <w:tmpl w:val="AD4E31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77F366C"/>
    <w:multiLevelType w:val="hybridMultilevel"/>
    <w:tmpl w:val="0D188FBC"/>
    <w:lvl w:ilvl="0" w:tplc="A3F46A18">
      <w:start w:val="1"/>
      <w:numFmt w:val="bullet"/>
      <w:lvlText w:val="•"/>
      <w:lvlJc w:val="left"/>
      <w:pPr>
        <w:tabs>
          <w:tab w:val="num" w:pos="720"/>
        </w:tabs>
        <w:ind w:left="720" w:hanging="360"/>
      </w:pPr>
      <w:rPr>
        <w:rFonts w:ascii="Times New Roman" w:hAnsi="Times New Roman" w:hint="default"/>
      </w:rPr>
    </w:lvl>
    <w:lvl w:ilvl="1" w:tplc="973424E8" w:tentative="1">
      <w:start w:val="1"/>
      <w:numFmt w:val="bullet"/>
      <w:lvlText w:val="•"/>
      <w:lvlJc w:val="left"/>
      <w:pPr>
        <w:tabs>
          <w:tab w:val="num" w:pos="1440"/>
        </w:tabs>
        <w:ind w:left="1440" w:hanging="360"/>
      </w:pPr>
      <w:rPr>
        <w:rFonts w:ascii="Times New Roman" w:hAnsi="Times New Roman" w:hint="default"/>
      </w:rPr>
    </w:lvl>
    <w:lvl w:ilvl="2" w:tplc="5008BFB6" w:tentative="1">
      <w:start w:val="1"/>
      <w:numFmt w:val="bullet"/>
      <w:lvlText w:val="•"/>
      <w:lvlJc w:val="left"/>
      <w:pPr>
        <w:tabs>
          <w:tab w:val="num" w:pos="2160"/>
        </w:tabs>
        <w:ind w:left="2160" w:hanging="360"/>
      </w:pPr>
      <w:rPr>
        <w:rFonts w:ascii="Times New Roman" w:hAnsi="Times New Roman" w:hint="default"/>
      </w:rPr>
    </w:lvl>
    <w:lvl w:ilvl="3" w:tplc="5AA021D6" w:tentative="1">
      <w:start w:val="1"/>
      <w:numFmt w:val="bullet"/>
      <w:lvlText w:val="•"/>
      <w:lvlJc w:val="left"/>
      <w:pPr>
        <w:tabs>
          <w:tab w:val="num" w:pos="2880"/>
        </w:tabs>
        <w:ind w:left="2880" w:hanging="360"/>
      </w:pPr>
      <w:rPr>
        <w:rFonts w:ascii="Times New Roman" w:hAnsi="Times New Roman" w:hint="default"/>
      </w:rPr>
    </w:lvl>
    <w:lvl w:ilvl="4" w:tplc="56DCC486" w:tentative="1">
      <w:start w:val="1"/>
      <w:numFmt w:val="bullet"/>
      <w:lvlText w:val="•"/>
      <w:lvlJc w:val="left"/>
      <w:pPr>
        <w:tabs>
          <w:tab w:val="num" w:pos="3600"/>
        </w:tabs>
        <w:ind w:left="3600" w:hanging="360"/>
      </w:pPr>
      <w:rPr>
        <w:rFonts w:ascii="Times New Roman" w:hAnsi="Times New Roman" w:hint="default"/>
      </w:rPr>
    </w:lvl>
    <w:lvl w:ilvl="5" w:tplc="D34CAB16" w:tentative="1">
      <w:start w:val="1"/>
      <w:numFmt w:val="bullet"/>
      <w:lvlText w:val="•"/>
      <w:lvlJc w:val="left"/>
      <w:pPr>
        <w:tabs>
          <w:tab w:val="num" w:pos="4320"/>
        </w:tabs>
        <w:ind w:left="4320" w:hanging="360"/>
      </w:pPr>
      <w:rPr>
        <w:rFonts w:ascii="Times New Roman" w:hAnsi="Times New Roman" w:hint="default"/>
      </w:rPr>
    </w:lvl>
    <w:lvl w:ilvl="6" w:tplc="DCBCCA96" w:tentative="1">
      <w:start w:val="1"/>
      <w:numFmt w:val="bullet"/>
      <w:lvlText w:val="•"/>
      <w:lvlJc w:val="left"/>
      <w:pPr>
        <w:tabs>
          <w:tab w:val="num" w:pos="5040"/>
        </w:tabs>
        <w:ind w:left="5040" w:hanging="360"/>
      </w:pPr>
      <w:rPr>
        <w:rFonts w:ascii="Times New Roman" w:hAnsi="Times New Roman" w:hint="default"/>
      </w:rPr>
    </w:lvl>
    <w:lvl w:ilvl="7" w:tplc="94B0CE42" w:tentative="1">
      <w:start w:val="1"/>
      <w:numFmt w:val="bullet"/>
      <w:lvlText w:val="•"/>
      <w:lvlJc w:val="left"/>
      <w:pPr>
        <w:tabs>
          <w:tab w:val="num" w:pos="5760"/>
        </w:tabs>
        <w:ind w:left="5760" w:hanging="360"/>
      </w:pPr>
      <w:rPr>
        <w:rFonts w:ascii="Times New Roman" w:hAnsi="Times New Roman" w:hint="default"/>
      </w:rPr>
    </w:lvl>
    <w:lvl w:ilvl="8" w:tplc="6130CDB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1C308FB"/>
    <w:multiLevelType w:val="multilevel"/>
    <w:tmpl w:val="A9163484"/>
    <w:lvl w:ilvl="0">
      <w:start w:val="1"/>
      <w:numFmt w:val="decimal"/>
      <w:lvlText w:val="%1"/>
      <w:lvlJc w:val="left"/>
      <w:pPr>
        <w:ind w:left="432" w:hanging="432"/>
      </w:pPr>
    </w:lvl>
    <w:lvl w:ilvl="1">
      <w:start w:val="1"/>
      <w:numFmt w:val="lowerRoman"/>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FE4EF4"/>
    <w:multiLevelType w:val="multilevel"/>
    <w:tmpl w:val="C1D479C2"/>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50505DF"/>
    <w:multiLevelType w:val="hybridMultilevel"/>
    <w:tmpl w:val="F1A8660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6416336"/>
    <w:multiLevelType w:val="multilevel"/>
    <w:tmpl w:val="2B688CD6"/>
    <w:lvl w:ilvl="0">
      <w:start w:val="1"/>
      <w:numFmt w:val="decimal"/>
      <w:lvlText w:val="%1"/>
      <w:lvlJc w:val="left"/>
      <w:pPr>
        <w:ind w:left="1140" w:hanging="432"/>
      </w:pPr>
    </w:lvl>
    <w:lvl w:ilvl="1">
      <w:start w:val="1"/>
      <w:numFmt w:val="decimal"/>
      <w:lvlText w:val="%1.%2"/>
      <w:lvlJc w:val="left"/>
      <w:pPr>
        <w:ind w:left="1284" w:hanging="576"/>
      </w:pPr>
    </w:lvl>
    <w:lvl w:ilvl="2">
      <w:start w:val="1"/>
      <w:numFmt w:val="lowerRoman"/>
      <w:lvlText w:val="%3."/>
      <w:lvlJc w:val="left"/>
      <w:pPr>
        <w:ind w:left="1428" w:hanging="720"/>
      </w:pPr>
      <w:rPr>
        <w:rFonts w:hint="default"/>
      </w:rPr>
    </w:lvl>
    <w:lvl w:ilvl="3">
      <w:start w:val="1"/>
      <w:numFmt w:val="decimal"/>
      <w:lvlText w:val="%1.%2.%3.%4"/>
      <w:lvlJc w:val="left"/>
      <w:pPr>
        <w:ind w:left="1572" w:hanging="864"/>
      </w:pPr>
    </w:lvl>
    <w:lvl w:ilvl="4">
      <w:start w:val="1"/>
      <w:numFmt w:val="decimal"/>
      <w:lvlText w:val="%1.%2.%3.%4.%5"/>
      <w:lvlJc w:val="left"/>
      <w:pPr>
        <w:ind w:left="1716" w:hanging="1008"/>
      </w:pPr>
    </w:lvl>
    <w:lvl w:ilvl="5">
      <w:start w:val="1"/>
      <w:numFmt w:val="decimal"/>
      <w:lvlText w:val="%1.%2.%3.%4.%5.%6"/>
      <w:lvlJc w:val="left"/>
      <w:pPr>
        <w:ind w:left="1860" w:hanging="1152"/>
      </w:pPr>
    </w:lvl>
    <w:lvl w:ilvl="6">
      <w:start w:val="1"/>
      <w:numFmt w:val="decimal"/>
      <w:lvlText w:val="%1.%2.%3.%4.%5.%6.%7"/>
      <w:lvlJc w:val="left"/>
      <w:pPr>
        <w:ind w:left="2004" w:hanging="1296"/>
      </w:pPr>
    </w:lvl>
    <w:lvl w:ilvl="7">
      <w:start w:val="1"/>
      <w:numFmt w:val="decimal"/>
      <w:lvlText w:val="%1.%2.%3.%4.%5.%6.%7.%8"/>
      <w:lvlJc w:val="left"/>
      <w:pPr>
        <w:ind w:left="2148" w:hanging="1440"/>
      </w:pPr>
    </w:lvl>
    <w:lvl w:ilvl="8">
      <w:start w:val="1"/>
      <w:numFmt w:val="decimal"/>
      <w:lvlText w:val="%1.%2.%3.%4.%5.%6.%7.%8.%9"/>
      <w:lvlJc w:val="left"/>
      <w:pPr>
        <w:ind w:left="2292" w:hanging="1584"/>
      </w:pPr>
    </w:lvl>
  </w:abstractNum>
  <w:abstractNum w:abstractNumId="10" w15:restartNumberingAfterBreak="0">
    <w:nsid w:val="1D2E163C"/>
    <w:multiLevelType w:val="multilevel"/>
    <w:tmpl w:val="6F16117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47901FD"/>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F65BD5"/>
    <w:multiLevelType w:val="multilevel"/>
    <w:tmpl w:val="000C426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351C2976"/>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AD116E0"/>
    <w:multiLevelType w:val="multilevel"/>
    <w:tmpl w:val="30E4F2A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7" w15:restartNumberingAfterBreak="0">
    <w:nsid w:val="43C94A40"/>
    <w:multiLevelType w:val="multilevel"/>
    <w:tmpl w:val="348675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8EC5288"/>
    <w:multiLevelType w:val="hybridMultilevel"/>
    <w:tmpl w:val="E5CC41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B233A52"/>
    <w:multiLevelType w:val="multilevel"/>
    <w:tmpl w:val="5AFA80C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BF0083A"/>
    <w:multiLevelType w:val="hybridMultilevel"/>
    <w:tmpl w:val="AA54F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6DE4B5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9112B31"/>
    <w:multiLevelType w:val="multilevel"/>
    <w:tmpl w:val="000C426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5A425D9C"/>
    <w:multiLevelType w:val="hybridMultilevel"/>
    <w:tmpl w:val="17683E26"/>
    <w:lvl w:ilvl="0" w:tplc="A71E94AE">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4" w15:restartNumberingAfterBreak="0">
    <w:nsid w:val="5ECA3F82"/>
    <w:multiLevelType w:val="hybridMultilevel"/>
    <w:tmpl w:val="5414FE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2826DA0"/>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4DF105C"/>
    <w:multiLevelType w:val="hybridMultilevel"/>
    <w:tmpl w:val="A0FC7A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4FE41BC"/>
    <w:multiLevelType w:val="hybridMultilevel"/>
    <w:tmpl w:val="F91A20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66A222EA"/>
    <w:multiLevelType w:val="multilevel"/>
    <w:tmpl w:val="9BD6100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29" w15:restartNumberingAfterBreak="0">
    <w:nsid w:val="6F097C1F"/>
    <w:multiLevelType w:val="multilevel"/>
    <w:tmpl w:val="80885B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02A3F97"/>
    <w:multiLevelType w:val="hybridMultilevel"/>
    <w:tmpl w:val="83F23E6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1" w15:restartNumberingAfterBreak="0">
    <w:nsid w:val="710C2032"/>
    <w:multiLevelType w:val="multilevel"/>
    <w:tmpl w:val="461E43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73740AC"/>
    <w:multiLevelType w:val="multilevel"/>
    <w:tmpl w:val="461E43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7C343057"/>
    <w:multiLevelType w:val="multilevel"/>
    <w:tmpl w:val="369672E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D6731DB"/>
    <w:multiLevelType w:val="multilevel"/>
    <w:tmpl w:val="9BD6100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num w:numId="1">
    <w:abstractNumId w:val="9"/>
  </w:num>
  <w:num w:numId="2">
    <w:abstractNumId w:val="4"/>
  </w:num>
  <w:num w:numId="3">
    <w:abstractNumId w:val="20"/>
  </w:num>
  <w:num w:numId="4">
    <w:abstractNumId w:val="19"/>
  </w:num>
  <w:num w:numId="5">
    <w:abstractNumId w:val="5"/>
  </w:num>
  <w:num w:numId="6">
    <w:abstractNumId w:val="16"/>
  </w:num>
  <w:num w:numId="7">
    <w:abstractNumId w:val="6"/>
  </w:num>
  <w:num w:numId="8">
    <w:abstractNumId w:val="2"/>
  </w:num>
  <w:num w:numId="9">
    <w:abstractNumId w:val="8"/>
  </w:num>
  <w:num w:numId="10">
    <w:abstractNumId w:val="6"/>
  </w:num>
  <w:num w:numId="11">
    <w:abstractNumId w:val="6"/>
  </w:num>
  <w:num w:numId="12">
    <w:abstractNumId w:val="6"/>
  </w:num>
  <w:num w:numId="13">
    <w:abstractNumId w:val="27"/>
  </w:num>
  <w:num w:numId="14">
    <w:abstractNumId w:val="24"/>
  </w:num>
  <w:num w:numId="15">
    <w:abstractNumId w:val="18"/>
  </w:num>
  <w:num w:numId="16">
    <w:abstractNumId w:val="28"/>
  </w:num>
  <w:num w:numId="17">
    <w:abstractNumId w:val="28"/>
  </w:num>
  <w:num w:numId="18">
    <w:abstractNumId w:val="28"/>
  </w:num>
  <w:num w:numId="19">
    <w:abstractNumId w:val="28"/>
  </w:num>
  <w:num w:numId="20">
    <w:abstractNumId w:val="28"/>
  </w:num>
  <w:num w:numId="21">
    <w:abstractNumId w:val="23"/>
  </w:num>
  <w:num w:numId="22">
    <w:abstractNumId w:val="28"/>
  </w:num>
  <w:num w:numId="23">
    <w:abstractNumId w:val="3"/>
  </w:num>
  <w:num w:numId="24">
    <w:abstractNumId w:val="26"/>
  </w:num>
  <w:num w:numId="25">
    <w:abstractNumId w:val="28"/>
  </w:num>
  <w:num w:numId="26">
    <w:abstractNumId w:val="13"/>
  </w:num>
  <w:num w:numId="27">
    <w:abstractNumId w:val="22"/>
  </w:num>
  <w:num w:numId="28">
    <w:abstractNumId w:val="15"/>
  </w:num>
  <w:num w:numId="29">
    <w:abstractNumId w:val="33"/>
  </w:num>
  <w:num w:numId="30">
    <w:abstractNumId w:val="32"/>
  </w:num>
  <w:num w:numId="31">
    <w:abstractNumId w:val="31"/>
  </w:num>
  <w:num w:numId="32">
    <w:abstractNumId w:val="1"/>
  </w:num>
  <w:num w:numId="33">
    <w:abstractNumId w:val="12"/>
  </w:num>
  <w:num w:numId="34">
    <w:abstractNumId w:val="29"/>
  </w:num>
  <w:num w:numId="35">
    <w:abstractNumId w:val="17"/>
  </w:num>
  <w:num w:numId="36">
    <w:abstractNumId w:val="34"/>
  </w:num>
  <w:num w:numId="37">
    <w:abstractNumId w:val="11"/>
  </w:num>
  <w:num w:numId="38">
    <w:abstractNumId w:val="10"/>
  </w:num>
  <w:num w:numId="39">
    <w:abstractNumId w:val="14"/>
  </w:num>
  <w:num w:numId="40">
    <w:abstractNumId w:val="25"/>
  </w:num>
  <w:num w:numId="41">
    <w:abstractNumId w:val="7"/>
  </w:num>
  <w:num w:numId="42">
    <w:abstractNumId w:val="21"/>
  </w:num>
  <w:num w:numId="43">
    <w:abstractNumId w:val="7"/>
  </w:num>
  <w:num w:numId="44">
    <w:abstractNumId w:val="7"/>
  </w:num>
  <w:num w:numId="45">
    <w:abstractNumId w:val="7"/>
  </w:num>
  <w:num w:numId="46">
    <w:abstractNumId w:val="7"/>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0D"/>
    <w:rsid w:val="00002A98"/>
    <w:rsid w:val="0000318A"/>
    <w:rsid w:val="00004EA0"/>
    <w:rsid w:val="000057D1"/>
    <w:rsid w:val="00005B90"/>
    <w:rsid w:val="00010DDE"/>
    <w:rsid w:val="000135B2"/>
    <w:rsid w:val="00013649"/>
    <w:rsid w:val="00014A52"/>
    <w:rsid w:val="00014A53"/>
    <w:rsid w:val="00015019"/>
    <w:rsid w:val="00015133"/>
    <w:rsid w:val="00015338"/>
    <w:rsid w:val="0001565A"/>
    <w:rsid w:val="000162AC"/>
    <w:rsid w:val="00016B79"/>
    <w:rsid w:val="000170D5"/>
    <w:rsid w:val="0002159F"/>
    <w:rsid w:val="00021B4B"/>
    <w:rsid w:val="00024D03"/>
    <w:rsid w:val="000251F9"/>
    <w:rsid w:val="000265F2"/>
    <w:rsid w:val="0003295A"/>
    <w:rsid w:val="00033241"/>
    <w:rsid w:val="00034D7E"/>
    <w:rsid w:val="00035C6A"/>
    <w:rsid w:val="00037FEE"/>
    <w:rsid w:val="000403A0"/>
    <w:rsid w:val="00041844"/>
    <w:rsid w:val="00043A25"/>
    <w:rsid w:val="00045C69"/>
    <w:rsid w:val="00052BE7"/>
    <w:rsid w:val="00053392"/>
    <w:rsid w:val="00055345"/>
    <w:rsid w:val="00060750"/>
    <w:rsid w:val="00066714"/>
    <w:rsid w:val="0006701E"/>
    <w:rsid w:val="00067B22"/>
    <w:rsid w:val="00067F0C"/>
    <w:rsid w:val="0007199E"/>
    <w:rsid w:val="000726CB"/>
    <w:rsid w:val="00075419"/>
    <w:rsid w:val="00076561"/>
    <w:rsid w:val="00076DAC"/>
    <w:rsid w:val="000770CE"/>
    <w:rsid w:val="00077CAC"/>
    <w:rsid w:val="0008030E"/>
    <w:rsid w:val="0008056B"/>
    <w:rsid w:val="00083181"/>
    <w:rsid w:val="0008356C"/>
    <w:rsid w:val="0008509E"/>
    <w:rsid w:val="000852FC"/>
    <w:rsid w:val="000861ED"/>
    <w:rsid w:val="000874D1"/>
    <w:rsid w:val="00087D77"/>
    <w:rsid w:val="00090197"/>
    <w:rsid w:val="00091E3D"/>
    <w:rsid w:val="000944AB"/>
    <w:rsid w:val="00094838"/>
    <w:rsid w:val="000962EA"/>
    <w:rsid w:val="000A2DB8"/>
    <w:rsid w:val="000A39B4"/>
    <w:rsid w:val="000A7D3E"/>
    <w:rsid w:val="000A7F27"/>
    <w:rsid w:val="000B5C94"/>
    <w:rsid w:val="000B613E"/>
    <w:rsid w:val="000B7069"/>
    <w:rsid w:val="000C4477"/>
    <w:rsid w:val="000C4C58"/>
    <w:rsid w:val="000D1EF3"/>
    <w:rsid w:val="000D2832"/>
    <w:rsid w:val="000D3237"/>
    <w:rsid w:val="000D4B17"/>
    <w:rsid w:val="000D4BB1"/>
    <w:rsid w:val="000D4C18"/>
    <w:rsid w:val="000D6611"/>
    <w:rsid w:val="000D668C"/>
    <w:rsid w:val="000E261F"/>
    <w:rsid w:val="000E3A48"/>
    <w:rsid w:val="000E518A"/>
    <w:rsid w:val="000E56D0"/>
    <w:rsid w:val="000F1498"/>
    <w:rsid w:val="000F1D53"/>
    <w:rsid w:val="000F4FFD"/>
    <w:rsid w:val="000F6356"/>
    <w:rsid w:val="000F661B"/>
    <w:rsid w:val="000F6ED0"/>
    <w:rsid w:val="0010180B"/>
    <w:rsid w:val="001031FB"/>
    <w:rsid w:val="001033E7"/>
    <w:rsid w:val="00106358"/>
    <w:rsid w:val="00112D80"/>
    <w:rsid w:val="00122794"/>
    <w:rsid w:val="001241BD"/>
    <w:rsid w:val="00125501"/>
    <w:rsid w:val="00127F31"/>
    <w:rsid w:val="00130C1A"/>
    <w:rsid w:val="00131D62"/>
    <w:rsid w:val="00131F9E"/>
    <w:rsid w:val="0013251A"/>
    <w:rsid w:val="00135119"/>
    <w:rsid w:val="0013532F"/>
    <w:rsid w:val="0013699A"/>
    <w:rsid w:val="00141048"/>
    <w:rsid w:val="001445E1"/>
    <w:rsid w:val="001451B1"/>
    <w:rsid w:val="00146947"/>
    <w:rsid w:val="00147CDB"/>
    <w:rsid w:val="0015113E"/>
    <w:rsid w:val="001519FD"/>
    <w:rsid w:val="001521F0"/>
    <w:rsid w:val="001527ED"/>
    <w:rsid w:val="00156DA6"/>
    <w:rsid w:val="00157318"/>
    <w:rsid w:val="0015756B"/>
    <w:rsid w:val="0016238B"/>
    <w:rsid w:val="00162A2B"/>
    <w:rsid w:val="00167284"/>
    <w:rsid w:val="00167FC7"/>
    <w:rsid w:val="00170044"/>
    <w:rsid w:val="00171EFE"/>
    <w:rsid w:val="00171F4A"/>
    <w:rsid w:val="00172D39"/>
    <w:rsid w:val="001759B4"/>
    <w:rsid w:val="001809D9"/>
    <w:rsid w:val="00181AE9"/>
    <w:rsid w:val="001829A6"/>
    <w:rsid w:val="00182EEA"/>
    <w:rsid w:val="0019021E"/>
    <w:rsid w:val="0019053B"/>
    <w:rsid w:val="001917CC"/>
    <w:rsid w:val="00191CD2"/>
    <w:rsid w:val="00193ADA"/>
    <w:rsid w:val="00194F5F"/>
    <w:rsid w:val="001955B7"/>
    <w:rsid w:val="001A07C5"/>
    <w:rsid w:val="001A223F"/>
    <w:rsid w:val="001A2892"/>
    <w:rsid w:val="001A35B0"/>
    <w:rsid w:val="001A3ACE"/>
    <w:rsid w:val="001A3D96"/>
    <w:rsid w:val="001A4042"/>
    <w:rsid w:val="001A5580"/>
    <w:rsid w:val="001A6A88"/>
    <w:rsid w:val="001A6CD7"/>
    <w:rsid w:val="001A7D1C"/>
    <w:rsid w:val="001B08BA"/>
    <w:rsid w:val="001B2FEA"/>
    <w:rsid w:val="001B3A01"/>
    <w:rsid w:val="001C0D47"/>
    <w:rsid w:val="001C1927"/>
    <w:rsid w:val="001C3FEA"/>
    <w:rsid w:val="001C49DA"/>
    <w:rsid w:val="001C775E"/>
    <w:rsid w:val="001D0E1B"/>
    <w:rsid w:val="001D3BF5"/>
    <w:rsid w:val="001D5F48"/>
    <w:rsid w:val="001D770E"/>
    <w:rsid w:val="001E00FE"/>
    <w:rsid w:val="001E3C85"/>
    <w:rsid w:val="001E4689"/>
    <w:rsid w:val="001E48E1"/>
    <w:rsid w:val="001E6BC1"/>
    <w:rsid w:val="001E6D9E"/>
    <w:rsid w:val="001F39ED"/>
    <w:rsid w:val="001F59A8"/>
    <w:rsid w:val="001F6667"/>
    <w:rsid w:val="001F7B2C"/>
    <w:rsid w:val="002006D2"/>
    <w:rsid w:val="00203D3A"/>
    <w:rsid w:val="00205B6B"/>
    <w:rsid w:val="00211723"/>
    <w:rsid w:val="002119A9"/>
    <w:rsid w:val="0021258C"/>
    <w:rsid w:val="0021534C"/>
    <w:rsid w:val="002156FE"/>
    <w:rsid w:val="00216225"/>
    <w:rsid w:val="00216B02"/>
    <w:rsid w:val="002173D8"/>
    <w:rsid w:val="00217F69"/>
    <w:rsid w:val="00220EEB"/>
    <w:rsid w:val="00221803"/>
    <w:rsid w:val="00221C4A"/>
    <w:rsid w:val="00227094"/>
    <w:rsid w:val="00231044"/>
    <w:rsid w:val="00231EDC"/>
    <w:rsid w:val="00233EC8"/>
    <w:rsid w:val="0023627E"/>
    <w:rsid w:val="00240551"/>
    <w:rsid w:val="00242135"/>
    <w:rsid w:val="00243BDF"/>
    <w:rsid w:val="002440F3"/>
    <w:rsid w:val="00245448"/>
    <w:rsid w:val="00252C76"/>
    <w:rsid w:val="002540FD"/>
    <w:rsid w:val="002545EC"/>
    <w:rsid w:val="00254D3A"/>
    <w:rsid w:val="00263ECD"/>
    <w:rsid w:val="002659BE"/>
    <w:rsid w:val="00266116"/>
    <w:rsid w:val="00267C03"/>
    <w:rsid w:val="00267D99"/>
    <w:rsid w:val="002703D2"/>
    <w:rsid w:val="00270EF4"/>
    <w:rsid w:val="002710B1"/>
    <w:rsid w:val="002753E7"/>
    <w:rsid w:val="0027578F"/>
    <w:rsid w:val="00275B38"/>
    <w:rsid w:val="00276E98"/>
    <w:rsid w:val="0028022F"/>
    <w:rsid w:val="00280B29"/>
    <w:rsid w:val="002810B1"/>
    <w:rsid w:val="002817E8"/>
    <w:rsid w:val="00281940"/>
    <w:rsid w:val="00283E34"/>
    <w:rsid w:val="00284F2B"/>
    <w:rsid w:val="00286695"/>
    <w:rsid w:val="002913FE"/>
    <w:rsid w:val="002924B1"/>
    <w:rsid w:val="00293A8D"/>
    <w:rsid w:val="00295421"/>
    <w:rsid w:val="002A094D"/>
    <w:rsid w:val="002A1EC6"/>
    <w:rsid w:val="002A3080"/>
    <w:rsid w:val="002A448C"/>
    <w:rsid w:val="002A46D4"/>
    <w:rsid w:val="002A4D24"/>
    <w:rsid w:val="002B0066"/>
    <w:rsid w:val="002B2939"/>
    <w:rsid w:val="002B2977"/>
    <w:rsid w:val="002B572D"/>
    <w:rsid w:val="002B57B7"/>
    <w:rsid w:val="002B5DDF"/>
    <w:rsid w:val="002B66D2"/>
    <w:rsid w:val="002C028F"/>
    <w:rsid w:val="002C198E"/>
    <w:rsid w:val="002C2E0B"/>
    <w:rsid w:val="002C4D88"/>
    <w:rsid w:val="002C783E"/>
    <w:rsid w:val="002D011D"/>
    <w:rsid w:val="002D12DE"/>
    <w:rsid w:val="002D5064"/>
    <w:rsid w:val="002D66CB"/>
    <w:rsid w:val="002E3402"/>
    <w:rsid w:val="002E4AB5"/>
    <w:rsid w:val="002E4E90"/>
    <w:rsid w:val="002E5209"/>
    <w:rsid w:val="002E5C18"/>
    <w:rsid w:val="002E7A49"/>
    <w:rsid w:val="002F114E"/>
    <w:rsid w:val="002F221B"/>
    <w:rsid w:val="002F375D"/>
    <w:rsid w:val="002F4B29"/>
    <w:rsid w:val="002F6DE7"/>
    <w:rsid w:val="00300827"/>
    <w:rsid w:val="00301C88"/>
    <w:rsid w:val="003066F5"/>
    <w:rsid w:val="00306882"/>
    <w:rsid w:val="00306D33"/>
    <w:rsid w:val="00316A1D"/>
    <w:rsid w:val="00317D11"/>
    <w:rsid w:val="00320802"/>
    <w:rsid w:val="00321829"/>
    <w:rsid w:val="00322829"/>
    <w:rsid w:val="003256B4"/>
    <w:rsid w:val="00326529"/>
    <w:rsid w:val="00330667"/>
    <w:rsid w:val="00330ED6"/>
    <w:rsid w:val="00333F66"/>
    <w:rsid w:val="00334359"/>
    <w:rsid w:val="0033481D"/>
    <w:rsid w:val="003356B0"/>
    <w:rsid w:val="00335725"/>
    <w:rsid w:val="0034151D"/>
    <w:rsid w:val="00341D7A"/>
    <w:rsid w:val="003423DE"/>
    <w:rsid w:val="003430EA"/>
    <w:rsid w:val="00346381"/>
    <w:rsid w:val="00350EE2"/>
    <w:rsid w:val="00353F24"/>
    <w:rsid w:val="003548C9"/>
    <w:rsid w:val="0035504B"/>
    <w:rsid w:val="00355513"/>
    <w:rsid w:val="00360ABB"/>
    <w:rsid w:val="00361CCD"/>
    <w:rsid w:val="00361E8F"/>
    <w:rsid w:val="00365DED"/>
    <w:rsid w:val="0036671C"/>
    <w:rsid w:val="00366BFD"/>
    <w:rsid w:val="00366EDA"/>
    <w:rsid w:val="0037289B"/>
    <w:rsid w:val="003736AF"/>
    <w:rsid w:val="00374CAD"/>
    <w:rsid w:val="003759D7"/>
    <w:rsid w:val="00375C37"/>
    <w:rsid w:val="00380A11"/>
    <w:rsid w:val="00381900"/>
    <w:rsid w:val="003830A7"/>
    <w:rsid w:val="00385177"/>
    <w:rsid w:val="00385655"/>
    <w:rsid w:val="003859FD"/>
    <w:rsid w:val="0038600A"/>
    <w:rsid w:val="00386162"/>
    <w:rsid w:val="003879F4"/>
    <w:rsid w:val="0039106E"/>
    <w:rsid w:val="00392BF3"/>
    <w:rsid w:val="00395B06"/>
    <w:rsid w:val="00395B4F"/>
    <w:rsid w:val="00397018"/>
    <w:rsid w:val="003976A2"/>
    <w:rsid w:val="003A1171"/>
    <w:rsid w:val="003A16E0"/>
    <w:rsid w:val="003A1AA5"/>
    <w:rsid w:val="003A1D3F"/>
    <w:rsid w:val="003A35C7"/>
    <w:rsid w:val="003A3B3F"/>
    <w:rsid w:val="003A3C8C"/>
    <w:rsid w:val="003A3D8C"/>
    <w:rsid w:val="003A41A7"/>
    <w:rsid w:val="003A490C"/>
    <w:rsid w:val="003A639A"/>
    <w:rsid w:val="003A70D9"/>
    <w:rsid w:val="003B340A"/>
    <w:rsid w:val="003B6417"/>
    <w:rsid w:val="003B658F"/>
    <w:rsid w:val="003C1258"/>
    <w:rsid w:val="003C325E"/>
    <w:rsid w:val="003C6C1E"/>
    <w:rsid w:val="003C7008"/>
    <w:rsid w:val="003D06D4"/>
    <w:rsid w:val="003D082F"/>
    <w:rsid w:val="003D40E5"/>
    <w:rsid w:val="003D4F52"/>
    <w:rsid w:val="003D63A8"/>
    <w:rsid w:val="003D6DB2"/>
    <w:rsid w:val="003D72B3"/>
    <w:rsid w:val="003D76C6"/>
    <w:rsid w:val="003D7B10"/>
    <w:rsid w:val="003E05E1"/>
    <w:rsid w:val="003E1753"/>
    <w:rsid w:val="003E30AC"/>
    <w:rsid w:val="003E4351"/>
    <w:rsid w:val="003E5EA7"/>
    <w:rsid w:val="003F7D2A"/>
    <w:rsid w:val="004017D6"/>
    <w:rsid w:val="00406BF2"/>
    <w:rsid w:val="004103CB"/>
    <w:rsid w:val="00410914"/>
    <w:rsid w:val="00412384"/>
    <w:rsid w:val="00413B1E"/>
    <w:rsid w:val="00413BBA"/>
    <w:rsid w:val="00414A97"/>
    <w:rsid w:val="00420A2D"/>
    <w:rsid w:val="00421685"/>
    <w:rsid w:val="0042463F"/>
    <w:rsid w:val="0042569F"/>
    <w:rsid w:val="0042693A"/>
    <w:rsid w:val="00426F62"/>
    <w:rsid w:val="00431E47"/>
    <w:rsid w:val="00435EA9"/>
    <w:rsid w:val="00436B47"/>
    <w:rsid w:val="0044231C"/>
    <w:rsid w:val="00442645"/>
    <w:rsid w:val="00443C0D"/>
    <w:rsid w:val="00444D6D"/>
    <w:rsid w:val="00444EEA"/>
    <w:rsid w:val="004507CB"/>
    <w:rsid w:val="00450AE5"/>
    <w:rsid w:val="00451725"/>
    <w:rsid w:val="004525E2"/>
    <w:rsid w:val="00452875"/>
    <w:rsid w:val="00453647"/>
    <w:rsid w:val="00456962"/>
    <w:rsid w:val="00456ACC"/>
    <w:rsid w:val="0046127F"/>
    <w:rsid w:val="00461EEE"/>
    <w:rsid w:val="00463369"/>
    <w:rsid w:val="00463A6E"/>
    <w:rsid w:val="00463E12"/>
    <w:rsid w:val="00465789"/>
    <w:rsid w:val="004662B7"/>
    <w:rsid w:val="0046709D"/>
    <w:rsid w:val="00474648"/>
    <w:rsid w:val="00474991"/>
    <w:rsid w:val="00480C43"/>
    <w:rsid w:val="00481568"/>
    <w:rsid w:val="00481EDE"/>
    <w:rsid w:val="00483F3C"/>
    <w:rsid w:val="00486782"/>
    <w:rsid w:val="00490F09"/>
    <w:rsid w:val="0049153E"/>
    <w:rsid w:val="00495B0F"/>
    <w:rsid w:val="004A01F1"/>
    <w:rsid w:val="004A0227"/>
    <w:rsid w:val="004A0D9E"/>
    <w:rsid w:val="004A3BDF"/>
    <w:rsid w:val="004A4679"/>
    <w:rsid w:val="004A4E03"/>
    <w:rsid w:val="004A653B"/>
    <w:rsid w:val="004A7EE5"/>
    <w:rsid w:val="004B02B1"/>
    <w:rsid w:val="004B172A"/>
    <w:rsid w:val="004B2FAD"/>
    <w:rsid w:val="004B4E33"/>
    <w:rsid w:val="004B6E57"/>
    <w:rsid w:val="004B7EDD"/>
    <w:rsid w:val="004C3A30"/>
    <w:rsid w:val="004C5FFA"/>
    <w:rsid w:val="004D179A"/>
    <w:rsid w:val="004D17CD"/>
    <w:rsid w:val="004D25AC"/>
    <w:rsid w:val="004D43D3"/>
    <w:rsid w:val="004D59B4"/>
    <w:rsid w:val="004E2FEB"/>
    <w:rsid w:val="004E36B0"/>
    <w:rsid w:val="004E6808"/>
    <w:rsid w:val="004E69E7"/>
    <w:rsid w:val="004E7688"/>
    <w:rsid w:val="004F1A98"/>
    <w:rsid w:val="004F44A1"/>
    <w:rsid w:val="004F5606"/>
    <w:rsid w:val="004F7EAF"/>
    <w:rsid w:val="005005FD"/>
    <w:rsid w:val="005016A2"/>
    <w:rsid w:val="005021DA"/>
    <w:rsid w:val="005021EA"/>
    <w:rsid w:val="00504BDA"/>
    <w:rsid w:val="00507EA8"/>
    <w:rsid w:val="005125D5"/>
    <w:rsid w:val="00512F77"/>
    <w:rsid w:val="0051536F"/>
    <w:rsid w:val="0052130B"/>
    <w:rsid w:val="00521904"/>
    <w:rsid w:val="0052243C"/>
    <w:rsid w:val="00522722"/>
    <w:rsid w:val="005247EB"/>
    <w:rsid w:val="00524AB8"/>
    <w:rsid w:val="00525AE7"/>
    <w:rsid w:val="00530984"/>
    <w:rsid w:val="005327B2"/>
    <w:rsid w:val="0054051D"/>
    <w:rsid w:val="00540667"/>
    <w:rsid w:val="00540B77"/>
    <w:rsid w:val="00540B9C"/>
    <w:rsid w:val="005417D6"/>
    <w:rsid w:val="00541B74"/>
    <w:rsid w:val="00541FDA"/>
    <w:rsid w:val="00542DFF"/>
    <w:rsid w:val="00543F0E"/>
    <w:rsid w:val="005459F9"/>
    <w:rsid w:val="0054671A"/>
    <w:rsid w:val="0054684F"/>
    <w:rsid w:val="005501EE"/>
    <w:rsid w:val="00554477"/>
    <w:rsid w:val="00563E65"/>
    <w:rsid w:val="005640BB"/>
    <w:rsid w:val="00564908"/>
    <w:rsid w:val="00566BF9"/>
    <w:rsid w:val="00566FC7"/>
    <w:rsid w:val="00567554"/>
    <w:rsid w:val="005678DE"/>
    <w:rsid w:val="00570DD4"/>
    <w:rsid w:val="00572CE1"/>
    <w:rsid w:val="00572E9F"/>
    <w:rsid w:val="00573BFE"/>
    <w:rsid w:val="00573D15"/>
    <w:rsid w:val="00575939"/>
    <w:rsid w:val="00576FD2"/>
    <w:rsid w:val="00577598"/>
    <w:rsid w:val="005779BD"/>
    <w:rsid w:val="00580B9C"/>
    <w:rsid w:val="00584762"/>
    <w:rsid w:val="00585BBF"/>
    <w:rsid w:val="00586F0E"/>
    <w:rsid w:val="0058771D"/>
    <w:rsid w:val="00587C5D"/>
    <w:rsid w:val="005914A8"/>
    <w:rsid w:val="00594423"/>
    <w:rsid w:val="00596D26"/>
    <w:rsid w:val="005973BC"/>
    <w:rsid w:val="005978AC"/>
    <w:rsid w:val="005A06E4"/>
    <w:rsid w:val="005A1B81"/>
    <w:rsid w:val="005A24C6"/>
    <w:rsid w:val="005A5B6F"/>
    <w:rsid w:val="005A6733"/>
    <w:rsid w:val="005A754F"/>
    <w:rsid w:val="005A7761"/>
    <w:rsid w:val="005B2F02"/>
    <w:rsid w:val="005B3E16"/>
    <w:rsid w:val="005B494C"/>
    <w:rsid w:val="005B51FF"/>
    <w:rsid w:val="005B5788"/>
    <w:rsid w:val="005B6D92"/>
    <w:rsid w:val="005C2797"/>
    <w:rsid w:val="005C3FB9"/>
    <w:rsid w:val="005C4E5D"/>
    <w:rsid w:val="005C7E3E"/>
    <w:rsid w:val="005D3E5D"/>
    <w:rsid w:val="005E156A"/>
    <w:rsid w:val="005E2EF7"/>
    <w:rsid w:val="005E4302"/>
    <w:rsid w:val="005E5831"/>
    <w:rsid w:val="005F57F0"/>
    <w:rsid w:val="005F79D6"/>
    <w:rsid w:val="00601FAB"/>
    <w:rsid w:val="00603089"/>
    <w:rsid w:val="00605AC6"/>
    <w:rsid w:val="00606578"/>
    <w:rsid w:val="0060788A"/>
    <w:rsid w:val="0060798F"/>
    <w:rsid w:val="00607DD3"/>
    <w:rsid w:val="00610375"/>
    <w:rsid w:val="00611875"/>
    <w:rsid w:val="006124AD"/>
    <w:rsid w:val="0061294E"/>
    <w:rsid w:val="00612CFA"/>
    <w:rsid w:val="006143F8"/>
    <w:rsid w:val="006209AA"/>
    <w:rsid w:val="00623CD9"/>
    <w:rsid w:val="006244E4"/>
    <w:rsid w:val="0062530E"/>
    <w:rsid w:val="0062617C"/>
    <w:rsid w:val="00626C2A"/>
    <w:rsid w:val="0063104C"/>
    <w:rsid w:val="00631071"/>
    <w:rsid w:val="006328F7"/>
    <w:rsid w:val="00635E64"/>
    <w:rsid w:val="006403A2"/>
    <w:rsid w:val="0064551E"/>
    <w:rsid w:val="00646927"/>
    <w:rsid w:val="006514E3"/>
    <w:rsid w:val="006546F2"/>
    <w:rsid w:val="0065665B"/>
    <w:rsid w:val="00660F10"/>
    <w:rsid w:val="00662BC2"/>
    <w:rsid w:val="00663874"/>
    <w:rsid w:val="00664F4E"/>
    <w:rsid w:val="00665871"/>
    <w:rsid w:val="006658B0"/>
    <w:rsid w:val="00667D16"/>
    <w:rsid w:val="00667DE1"/>
    <w:rsid w:val="00673A51"/>
    <w:rsid w:val="0067451C"/>
    <w:rsid w:val="00674C6C"/>
    <w:rsid w:val="00680B3A"/>
    <w:rsid w:val="006836A3"/>
    <w:rsid w:val="00684205"/>
    <w:rsid w:val="00685DB6"/>
    <w:rsid w:val="006876DA"/>
    <w:rsid w:val="00687A32"/>
    <w:rsid w:val="00692B3F"/>
    <w:rsid w:val="0069353A"/>
    <w:rsid w:val="006948BB"/>
    <w:rsid w:val="00697503"/>
    <w:rsid w:val="0069780D"/>
    <w:rsid w:val="006A0731"/>
    <w:rsid w:val="006A075A"/>
    <w:rsid w:val="006B0D74"/>
    <w:rsid w:val="006B0D90"/>
    <w:rsid w:val="006B0EEA"/>
    <w:rsid w:val="006B1E5C"/>
    <w:rsid w:val="006B3821"/>
    <w:rsid w:val="006B3923"/>
    <w:rsid w:val="006B4833"/>
    <w:rsid w:val="006B5A3A"/>
    <w:rsid w:val="006C1C66"/>
    <w:rsid w:val="006C26CC"/>
    <w:rsid w:val="006C6986"/>
    <w:rsid w:val="006C7882"/>
    <w:rsid w:val="006C79A3"/>
    <w:rsid w:val="006D29C0"/>
    <w:rsid w:val="006D29C1"/>
    <w:rsid w:val="006D3EF8"/>
    <w:rsid w:val="006D4816"/>
    <w:rsid w:val="006D4FC2"/>
    <w:rsid w:val="006E0352"/>
    <w:rsid w:val="006E04ED"/>
    <w:rsid w:val="006E092D"/>
    <w:rsid w:val="006E2064"/>
    <w:rsid w:val="006E23D7"/>
    <w:rsid w:val="006E611D"/>
    <w:rsid w:val="006E70ED"/>
    <w:rsid w:val="006F1046"/>
    <w:rsid w:val="006F125C"/>
    <w:rsid w:val="006F1948"/>
    <w:rsid w:val="006F263C"/>
    <w:rsid w:val="006F466C"/>
    <w:rsid w:val="00700E6F"/>
    <w:rsid w:val="0070252C"/>
    <w:rsid w:val="00704295"/>
    <w:rsid w:val="0070446D"/>
    <w:rsid w:val="007122D4"/>
    <w:rsid w:val="0071444B"/>
    <w:rsid w:val="007167A4"/>
    <w:rsid w:val="00716A98"/>
    <w:rsid w:val="00721142"/>
    <w:rsid w:val="0072136D"/>
    <w:rsid w:val="007232C7"/>
    <w:rsid w:val="007241D1"/>
    <w:rsid w:val="007261E1"/>
    <w:rsid w:val="00726D00"/>
    <w:rsid w:val="00730431"/>
    <w:rsid w:val="00730ABC"/>
    <w:rsid w:val="0073285E"/>
    <w:rsid w:val="007335A9"/>
    <w:rsid w:val="0073409B"/>
    <w:rsid w:val="0073423B"/>
    <w:rsid w:val="007375C6"/>
    <w:rsid w:val="00737B11"/>
    <w:rsid w:val="007400E9"/>
    <w:rsid w:val="00740A47"/>
    <w:rsid w:val="0074346A"/>
    <w:rsid w:val="00745126"/>
    <w:rsid w:val="00750DE4"/>
    <w:rsid w:val="0075335F"/>
    <w:rsid w:val="00757876"/>
    <w:rsid w:val="00762B88"/>
    <w:rsid w:val="00771882"/>
    <w:rsid w:val="00776DFB"/>
    <w:rsid w:val="0078033A"/>
    <w:rsid w:val="00780DF3"/>
    <w:rsid w:val="00781B1E"/>
    <w:rsid w:val="00782307"/>
    <w:rsid w:val="007824E7"/>
    <w:rsid w:val="00782E7C"/>
    <w:rsid w:val="00782F24"/>
    <w:rsid w:val="00785461"/>
    <w:rsid w:val="0079049C"/>
    <w:rsid w:val="00791886"/>
    <w:rsid w:val="00792234"/>
    <w:rsid w:val="00796745"/>
    <w:rsid w:val="007A3577"/>
    <w:rsid w:val="007A4BF4"/>
    <w:rsid w:val="007A5057"/>
    <w:rsid w:val="007A5E15"/>
    <w:rsid w:val="007A7E6C"/>
    <w:rsid w:val="007A7F24"/>
    <w:rsid w:val="007B0082"/>
    <w:rsid w:val="007B3B16"/>
    <w:rsid w:val="007B50B6"/>
    <w:rsid w:val="007C1280"/>
    <w:rsid w:val="007C344A"/>
    <w:rsid w:val="007C76FA"/>
    <w:rsid w:val="007C7870"/>
    <w:rsid w:val="007D1AD5"/>
    <w:rsid w:val="007D2424"/>
    <w:rsid w:val="007E1175"/>
    <w:rsid w:val="007E183A"/>
    <w:rsid w:val="007E5A39"/>
    <w:rsid w:val="007E66CF"/>
    <w:rsid w:val="007F2D36"/>
    <w:rsid w:val="007F4002"/>
    <w:rsid w:val="007F4C94"/>
    <w:rsid w:val="007F5507"/>
    <w:rsid w:val="007F7550"/>
    <w:rsid w:val="007F7A00"/>
    <w:rsid w:val="00801667"/>
    <w:rsid w:val="00802E55"/>
    <w:rsid w:val="008044D0"/>
    <w:rsid w:val="0080696B"/>
    <w:rsid w:val="00807286"/>
    <w:rsid w:val="0080736B"/>
    <w:rsid w:val="008128A6"/>
    <w:rsid w:val="00812B41"/>
    <w:rsid w:val="00817E7C"/>
    <w:rsid w:val="0082130D"/>
    <w:rsid w:val="00823C50"/>
    <w:rsid w:val="00824F42"/>
    <w:rsid w:val="008267C8"/>
    <w:rsid w:val="0082774E"/>
    <w:rsid w:val="0083050F"/>
    <w:rsid w:val="008338E7"/>
    <w:rsid w:val="00833CBC"/>
    <w:rsid w:val="00836ECF"/>
    <w:rsid w:val="00837EEF"/>
    <w:rsid w:val="00841735"/>
    <w:rsid w:val="00842E13"/>
    <w:rsid w:val="00844A47"/>
    <w:rsid w:val="00845728"/>
    <w:rsid w:val="008459A3"/>
    <w:rsid w:val="008460B9"/>
    <w:rsid w:val="00846514"/>
    <w:rsid w:val="00846D36"/>
    <w:rsid w:val="00850347"/>
    <w:rsid w:val="008510CC"/>
    <w:rsid w:val="00852555"/>
    <w:rsid w:val="00860794"/>
    <w:rsid w:val="00862689"/>
    <w:rsid w:val="00863098"/>
    <w:rsid w:val="008636C7"/>
    <w:rsid w:val="00865209"/>
    <w:rsid w:val="00871374"/>
    <w:rsid w:val="00872E59"/>
    <w:rsid w:val="008764DE"/>
    <w:rsid w:val="0087679C"/>
    <w:rsid w:val="008778B7"/>
    <w:rsid w:val="0088368B"/>
    <w:rsid w:val="00883D06"/>
    <w:rsid w:val="0088615C"/>
    <w:rsid w:val="008867CB"/>
    <w:rsid w:val="00891025"/>
    <w:rsid w:val="00891C15"/>
    <w:rsid w:val="00895BC4"/>
    <w:rsid w:val="00896112"/>
    <w:rsid w:val="008977A2"/>
    <w:rsid w:val="008A184D"/>
    <w:rsid w:val="008A593A"/>
    <w:rsid w:val="008B1CE2"/>
    <w:rsid w:val="008B5969"/>
    <w:rsid w:val="008B64C0"/>
    <w:rsid w:val="008B72D7"/>
    <w:rsid w:val="008B74CA"/>
    <w:rsid w:val="008C064E"/>
    <w:rsid w:val="008C221F"/>
    <w:rsid w:val="008C606D"/>
    <w:rsid w:val="008C6561"/>
    <w:rsid w:val="008D0AD9"/>
    <w:rsid w:val="008D1A5F"/>
    <w:rsid w:val="008E0884"/>
    <w:rsid w:val="008E14F7"/>
    <w:rsid w:val="008E16C5"/>
    <w:rsid w:val="008E1A51"/>
    <w:rsid w:val="008E1D4A"/>
    <w:rsid w:val="008E3462"/>
    <w:rsid w:val="008E3FA5"/>
    <w:rsid w:val="008E4DE9"/>
    <w:rsid w:val="008E56D0"/>
    <w:rsid w:val="008F01DF"/>
    <w:rsid w:val="008F51AA"/>
    <w:rsid w:val="008F705C"/>
    <w:rsid w:val="00901BC6"/>
    <w:rsid w:val="009033FE"/>
    <w:rsid w:val="00911712"/>
    <w:rsid w:val="0091369A"/>
    <w:rsid w:val="00914B40"/>
    <w:rsid w:val="00916739"/>
    <w:rsid w:val="00916C4A"/>
    <w:rsid w:val="009206FC"/>
    <w:rsid w:val="00920E05"/>
    <w:rsid w:val="00921257"/>
    <w:rsid w:val="00924F37"/>
    <w:rsid w:val="009259A0"/>
    <w:rsid w:val="0092663C"/>
    <w:rsid w:val="0093040A"/>
    <w:rsid w:val="00931559"/>
    <w:rsid w:val="0093361A"/>
    <w:rsid w:val="00933B49"/>
    <w:rsid w:val="0093428B"/>
    <w:rsid w:val="0093506B"/>
    <w:rsid w:val="009355F9"/>
    <w:rsid w:val="00935B8E"/>
    <w:rsid w:val="009372C3"/>
    <w:rsid w:val="00937A55"/>
    <w:rsid w:val="0094142D"/>
    <w:rsid w:val="00941C0F"/>
    <w:rsid w:val="00942464"/>
    <w:rsid w:val="00942874"/>
    <w:rsid w:val="00945F30"/>
    <w:rsid w:val="00951323"/>
    <w:rsid w:val="00953098"/>
    <w:rsid w:val="00955351"/>
    <w:rsid w:val="00956D40"/>
    <w:rsid w:val="009600C3"/>
    <w:rsid w:val="00964F37"/>
    <w:rsid w:val="00965D78"/>
    <w:rsid w:val="00967D54"/>
    <w:rsid w:val="00970252"/>
    <w:rsid w:val="00970BBE"/>
    <w:rsid w:val="00970ED1"/>
    <w:rsid w:val="00971BC0"/>
    <w:rsid w:val="009732C5"/>
    <w:rsid w:val="009735AB"/>
    <w:rsid w:val="00973887"/>
    <w:rsid w:val="00977556"/>
    <w:rsid w:val="00980833"/>
    <w:rsid w:val="00982995"/>
    <w:rsid w:val="0098449F"/>
    <w:rsid w:val="00984A66"/>
    <w:rsid w:val="009867CF"/>
    <w:rsid w:val="00990CB4"/>
    <w:rsid w:val="0099216D"/>
    <w:rsid w:val="00992218"/>
    <w:rsid w:val="0099651A"/>
    <w:rsid w:val="009A0F58"/>
    <w:rsid w:val="009A20BE"/>
    <w:rsid w:val="009A33F0"/>
    <w:rsid w:val="009A3A3A"/>
    <w:rsid w:val="009A43F5"/>
    <w:rsid w:val="009A4580"/>
    <w:rsid w:val="009A49A8"/>
    <w:rsid w:val="009A5112"/>
    <w:rsid w:val="009A57A2"/>
    <w:rsid w:val="009B00BD"/>
    <w:rsid w:val="009B5008"/>
    <w:rsid w:val="009B5359"/>
    <w:rsid w:val="009B638E"/>
    <w:rsid w:val="009B767E"/>
    <w:rsid w:val="009C043F"/>
    <w:rsid w:val="009C088E"/>
    <w:rsid w:val="009C2116"/>
    <w:rsid w:val="009C2AB7"/>
    <w:rsid w:val="009C4726"/>
    <w:rsid w:val="009C66D5"/>
    <w:rsid w:val="009C6D90"/>
    <w:rsid w:val="009C77CF"/>
    <w:rsid w:val="009D57A4"/>
    <w:rsid w:val="009D6776"/>
    <w:rsid w:val="009E08A0"/>
    <w:rsid w:val="009E1297"/>
    <w:rsid w:val="009E234A"/>
    <w:rsid w:val="009E6BC2"/>
    <w:rsid w:val="009F1675"/>
    <w:rsid w:val="009F2D9B"/>
    <w:rsid w:val="009F4AA2"/>
    <w:rsid w:val="009F51B1"/>
    <w:rsid w:val="009F5FD9"/>
    <w:rsid w:val="009F6077"/>
    <w:rsid w:val="009F6294"/>
    <w:rsid w:val="00A009DE"/>
    <w:rsid w:val="00A0287B"/>
    <w:rsid w:val="00A033AE"/>
    <w:rsid w:val="00A03BD9"/>
    <w:rsid w:val="00A0454F"/>
    <w:rsid w:val="00A0610C"/>
    <w:rsid w:val="00A11218"/>
    <w:rsid w:val="00A14766"/>
    <w:rsid w:val="00A14D39"/>
    <w:rsid w:val="00A16A11"/>
    <w:rsid w:val="00A17158"/>
    <w:rsid w:val="00A20CC5"/>
    <w:rsid w:val="00A21CDF"/>
    <w:rsid w:val="00A31905"/>
    <w:rsid w:val="00A33ED1"/>
    <w:rsid w:val="00A34932"/>
    <w:rsid w:val="00A35B94"/>
    <w:rsid w:val="00A36622"/>
    <w:rsid w:val="00A366BB"/>
    <w:rsid w:val="00A37160"/>
    <w:rsid w:val="00A4320F"/>
    <w:rsid w:val="00A43278"/>
    <w:rsid w:val="00A44A7C"/>
    <w:rsid w:val="00A45EA7"/>
    <w:rsid w:val="00A46216"/>
    <w:rsid w:val="00A46BEB"/>
    <w:rsid w:val="00A477DC"/>
    <w:rsid w:val="00A50D19"/>
    <w:rsid w:val="00A53F38"/>
    <w:rsid w:val="00A62620"/>
    <w:rsid w:val="00A63271"/>
    <w:rsid w:val="00A6691D"/>
    <w:rsid w:val="00A70734"/>
    <w:rsid w:val="00A727CF"/>
    <w:rsid w:val="00A74C18"/>
    <w:rsid w:val="00A7506F"/>
    <w:rsid w:val="00A7609D"/>
    <w:rsid w:val="00A76538"/>
    <w:rsid w:val="00A81F6F"/>
    <w:rsid w:val="00A81F96"/>
    <w:rsid w:val="00A83A63"/>
    <w:rsid w:val="00A84EB7"/>
    <w:rsid w:val="00A92D52"/>
    <w:rsid w:val="00A93647"/>
    <w:rsid w:val="00A9389C"/>
    <w:rsid w:val="00A94F49"/>
    <w:rsid w:val="00A957A9"/>
    <w:rsid w:val="00AA1D0A"/>
    <w:rsid w:val="00AA4713"/>
    <w:rsid w:val="00AA5B91"/>
    <w:rsid w:val="00AB12C1"/>
    <w:rsid w:val="00AB323C"/>
    <w:rsid w:val="00AB3BC5"/>
    <w:rsid w:val="00AB6E0F"/>
    <w:rsid w:val="00AC1E19"/>
    <w:rsid w:val="00AC24DC"/>
    <w:rsid w:val="00AC4226"/>
    <w:rsid w:val="00AC4457"/>
    <w:rsid w:val="00AC52F1"/>
    <w:rsid w:val="00AD0718"/>
    <w:rsid w:val="00AD21F2"/>
    <w:rsid w:val="00AD29B9"/>
    <w:rsid w:val="00AD59AB"/>
    <w:rsid w:val="00AD7767"/>
    <w:rsid w:val="00AE38BE"/>
    <w:rsid w:val="00AE692A"/>
    <w:rsid w:val="00AE7A4A"/>
    <w:rsid w:val="00AF069A"/>
    <w:rsid w:val="00AF1A8A"/>
    <w:rsid w:val="00AF32D9"/>
    <w:rsid w:val="00B03B9D"/>
    <w:rsid w:val="00B04A83"/>
    <w:rsid w:val="00B068A3"/>
    <w:rsid w:val="00B076C1"/>
    <w:rsid w:val="00B107C4"/>
    <w:rsid w:val="00B115C8"/>
    <w:rsid w:val="00B11BF2"/>
    <w:rsid w:val="00B122E5"/>
    <w:rsid w:val="00B12777"/>
    <w:rsid w:val="00B12B58"/>
    <w:rsid w:val="00B13224"/>
    <w:rsid w:val="00B22033"/>
    <w:rsid w:val="00B23889"/>
    <w:rsid w:val="00B23A5E"/>
    <w:rsid w:val="00B24285"/>
    <w:rsid w:val="00B24E67"/>
    <w:rsid w:val="00B25D5C"/>
    <w:rsid w:val="00B2626A"/>
    <w:rsid w:val="00B26931"/>
    <w:rsid w:val="00B33A83"/>
    <w:rsid w:val="00B354BE"/>
    <w:rsid w:val="00B35936"/>
    <w:rsid w:val="00B3624E"/>
    <w:rsid w:val="00B4057D"/>
    <w:rsid w:val="00B4349F"/>
    <w:rsid w:val="00B44AB5"/>
    <w:rsid w:val="00B45803"/>
    <w:rsid w:val="00B45A7E"/>
    <w:rsid w:val="00B46118"/>
    <w:rsid w:val="00B4635F"/>
    <w:rsid w:val="00B4721F"/>
    <w:rsid w:val="00B477AC"/>
    <w:rsid w:val="00B47BBE"/>
    <w:rsid w:val="00B531B0"/>
    <w:rsid w:val="00B54A32"/>
    <w:rsid w:val="00B5528B"/>
    <w:rsid w:val="00B55B58"/>
    <w:rsid w:val="00B56CA3"/>
    <w:rsid w:val="00B605A3"/>
    <w:rsid w:val="00B61F1C"/>
    <w:rsid w:val="00B63A05"/>
    <w:rsid w:val="00B72611"/>
    <w:rsid w:val="00B7286E"/>
    <w:rsid w:val="00B72A90"/>
    <w:rsid w:val="00B73234"/>
    <w:rsid w:val="00B73D10"/>
    <w:rsid w:val="00B75183"/>
    <w:rsid w:val="00B7560D"/>
    <w:rsid w:val="00B76ADA"/>
    <w:rsid w:val="00B82EEC"/>
    <w:rsid w:val="00B85592"/>
    <w:rsid w:val="00B913C2"/>
    <w:rsid w:val="00B93B14"/>
    <w:rsid w:val="00B95454"/>
    <w:rsid w:val="00B95C2B"/>
    <w:rsid w:val="00B95F59"/>
    <w:rsid w:val="00BA00D2"/>
    <w:rsid w:val="00BA1F13"/>
    <w:rsid w:val="00BB3412"/>
    <w:rsid w:val="00BB6C9F"/>
    <w:rsid w:val="00BC0142"/>
    <w:rsid w:val="00BC2C78"/>
    <w:rsid w:val="00BC3D81"/>
    <w:rsid w:val="00BC7EBF"/>
    <w:rsid w:val="00BD083D"/>
    <w:rsid w:val="00BD2928"/>
    <w:rsid w:val="00BD2FF0"/>
    <w:rsid w:val="00BD3C24"/>
    <w:rsid w:val="00BD59D0"/>
    <w:rsid w:val="00BD5ED3"/>
    <w:rsid w:val="00BE1685"/>
    <w:rsid w:val="00BE26FC"/>
    <w:rsid w:val="00BE3BAC"/>
    <w:rsid w:val="00BE45C8"/>
    <w:rsid w:val="00BE5FC7"/>
    <w:rsid w:val="00BE705C"/>
    <w:rsid w:val="00BF133D"/>
    <w:rsid w:val="00BF276D"/>
    <w:rsid w:val="00BF2E66"/>
    <w:rsid w:val="00BF2EF4"/>
    <w:rsid w:val="00BF38D8"/>
    <w:rsid w:val="00BF3F5D"/>
    <w:rsid w:val="00BF527F"/>
    <w:rsid w:val="00BF6EA8"/>
    <w:rsid w:val="00BF7221"/>
    <w:rsid w:val="00BF790B"/>
    <w:rsid w:val="00BF79C8"/>
    <w:rsid w:val="00BF7B9D"/>
    <w:rsid w:val="00C0044D"/>
    <w:rsid w:val="00C009D5"/>
    <w:rsid w:val="00C01A68"/>
    <w:rsid w:val="00C01C3A"/>
    <w:rsid w:val="00C01DCF"/>
    <w:rsid w:val="00C02030"/>
    <w:rsid w:val="00C02950"/>
    <w:rsid w:val="00C02E95"/>
    <w:rsid w:val="00C037FC"/>
    <w:rsid w:val="00C044EF"/>
    <w:rsid w:val="00C04AAE"/>
    <w:rsid w:val="00C04EB2"/>
    <w:rsid w:val="00C06756"/>
    <w:rsid w:val="00C06A6D"/>
    <w:rsid w:val="00C06B1C"/>
    <w:rsid w:val="00C06F91"/>
    <w:rsid w:val="00C102D3"/>
    <w:rsid w:val="00C11A85"/>
    <w:rsid w:val="00C12038"/>
    <w:rsid w:val="00C12B3A"/>
    <w:rsid w:val="00C13290"/>
    <w:rsid w:val="00C15F42"/>
    <w:rsid w:val="00C21B63"/>
    <w:rsid w:val="00C21E72"/>
    <w:rsid w:val="00C22099"/>
    <w:rsid w:val="00C22BB0"/>
    <w:rsid w:val="00C2425B"/>
    <w:rsid w:val="00C32552"/>
    <w:rsid w:val="00C34388"/>
    <w:rsid w:val="00C353E0"/>
    <w:rsid w:val="00C359BF"/>
    <w:rsid w:val="00C35C29"/>
    <w:rsid w:val="00C37F90"/>
    <w:rsid w:val="00C423A2"/>
    <w:rsid w:val="00C43A53"/>
    <w:rsid w:val="00C451A3"/>
    <w:rsid w:val="00C478CB"/>
    <w:rsid w:val="00C50EAD"/>
    <w:rsid w:val="00C524C5"/>
    <w:rsid w:val="00C530D0"/>
    <w:rsid w:val="00C544DE"/>
    <w:rsid w:val="00C54A37"/>
    <w:rsid w:val="00C57F7F"/>
    <w:rsid w:val="00C60B9D"/>
    <w:rsid w:val="00C64FEB"/>
    <w:rsid w:val="00C660DC"/>
    <w:rsid w:val="00C6649D"/>
    <w:rsid w:val="00C6668F"/>
    <w:rsid w:val="00C7198C"/>
    <w:rsid w:val="00C727EF"/>
    <w:rsid w:val="00C740F4"/>
    <w:rsid w:val="00C76B32"/>
    <w:rsid w:val="00C8189A"/>
    <w:rsid w:val="00C8501D"/>
    <w:rsid w:val="00C854F1"/>
    <w:rsid w:val="00C865E5"/>
    <w:rsid w:val="00C86911"/>
    <w:rsid w:val="00C9129F"/>
    <w:rsid w:val="00C91C7A"/>
    <w:rsid w:val="00C9386E"/>
    <w:rsid w:val="00C94217"/>
    <w:rsid w:val="00C9577B"/>
    <w:rsid w:val="00C95ACA"/>
    <w:rsid w:val="00C96967"/>
    <w:rsid w:val="00CA221D"/>
    <w:rsid w:val="00CA229C"/>
    <w:rsid w:val="00CA530A"/>
    <w:rsid w:val="00CA55A2"/>
    <w:rsid w:val="00CA69B4"/>
    <w:rsid w:val="00CA7928"/>
    <w:rsid w:val="00CA795F"/>
    <w:rsid w:val="00CB1EB4"/>
    <w:rsid w:val="00CB2C02"/>
    <w:rsid w:val="00CB4C7D"/>
    <w:rsid w:val="00CB7B5E"/>
    <w:rsid w:val="00CC01BD"/>
    <w:rsid w:val="00CC057C"/>
    <w:rsid w:val="00CC0A15"/>
    <w:rsid w:val="00CC20D2"/>
    <w:rsid w:val="00CC246D"/>
    <w:rsid w:val="00CC375B"/>
    <w:rsid w:val="00CC3C0D"/>
    <w:rsid w:val="00CC7953"/>
    <w:rsid w:val="00CD4D25"/>
    <w:rsid w:val="00CE0B12"/>
    <w:rsid w:val="00CE436C"/>
    <w:rsid w:val="00CE620F"/>
    <w:rsid w:val="00CE718B"/>
    <w:rsid w:val="00CF1AB4"/>
    <w:rsid w:val="00CF1CA7"/>
    <w:rsid w:val="00CF2A3B"/>
    <w:rsid w:val="00CF4507"/>
    <w:rsid w:val="00CF45C7"/>
    <w:rsid w:val="00CF7053"/>
    <w:rsid w:val="00D01035"/>
    <w:rsid w:val="00D01431"/>
    <w:rsid w:val="00D0622A"/>
    <w:rsid w:val="00D06D08"/>
    <w:rsid w:val="00D075B3"/>
    <w:rsid w:val="00D0760A"/>
    <w:rsid w:val="00D079C5"/>
    <w:rsid w:val="00D1104D"/>
    <w:rsid w:val="00D12613"/>
    <w:rsid w:val="00D14853"/>
    <w:rsid w:val="00D153E1"/>
    <w:rsid w:val="00D15A9E"/>
    <w:rsid w:val="00D209EF"/>
    <w:rsid w:val="00D20A4A"/>
    <w:rsid w:val="00D21E0B"/>
    <w:rsid w:val="00D22959"/>
    <w:rsid w:val="00D22DD6"/>
    <w:rsid w:val="00D25270"/>
    <w:rsid w:val="00D26569"/>
    <w:rsid w:val="00D26599"/>
    <w:rsid w:val="00D30C2D"/>
    <w:rsid w:val="00D30DB4"/>
    <w:rsid w:val="00D30E8C"/>
    <w:rsid w:val="00D3228F"/>
    <w:rsid w:val="00D32B02"/>
    <w:rsid w:val="00D32E5B"/>
    <w:rsid w:val="00D3610A"/>
    <w:rsid w:val="00D40256"/>
    <w:rsid w:val="00D4145C"/>
    <w:rsid w:val="00D428EE"/>
    <w:rsid w:val="00D4418C"/>
    <w:rsid w:val="00D45619"/>
    <w:rsid w:val="00D466A3"/>
    <w:rsid w:val="00D467A7"/>
    <w:rsid w:val="00D5172A"/>
    <w:rsid w:val="00D5332A"/>
    <w:rsid w:val="00D54159"/>
    <w:rsid w:val="00D55411"/>
    <w:rsid w:val="00D55A8E"/>
    <w:rsid w:val="00D567D8"/>
    <w:rsid w:val="00D56D21"/>
    <w:rsid w:val="00D61A9E"/>
    <w:rsid w:val="00D61CDA"/>
    <w:rsid w:val="00D64C30"/>
    <w:rsid w:val="00D657F1"/>
    <w:rsid w:val="00D658EF"/>
    <w:rsid w:val="00D67C91"/>
    <w:rsid w:val="00D742D3"/>
    <w:rsid w:val="00D76389"/>
    <w:rsid w:val="00D763C3"/>
    <w:rsid w:val="00D766FA"/>
    <w:rsid w:val="00D7798F"/>
    <w:rsid w:val="00D808A8"/>
    <w:rsid w:val="00D829B6"/>
    <w:rsid w:val="00D83CC9"/>
    <w:rsid w:val="00D84F3A"/>
    <w:rsid w:val="00D86575"/>
    <w:rsid w:val="00D910F4"/>
    <w:rsid w:val="00D919B4"/>
    <w:rsid w:val="00D91AF0"/>
    <w:rsid w:val="00D933D2"/>
    <w:rsid w:val="00D94B25"/>
    <w:rsid w:val="00D9610F"/>
    <w:rsid w:val="00D97188"/>
    <w:rsid w:val="00D97590"/>
    <w:rsid w:val="00D97AA8"/>
    <w:rsid w:val="00DA1138"/>
    <w:rsid w:val="00DA1727"/>
    <w:rsid w:val="00DA1728"/>
    <w:rsid w:val="00DA25FD"/>
    <w:rsid w:val="00DA275E"/>
    <w:rsid w:val="00DA40AD"/>
    <w:rsid w:val="00DA52F5"/>
    <w:rsid w:val="00DA5818"/>
    <w:rsid w:val="00DB0297"/>
    <w:rsid w:val="00DB0611"/>
    <w:rsid w:val="00DB0AE3"/>
    <w:rsid w:val="00DB1A40"/>
    <w:rsid w:val="00DB289D"/>
    <w:rsid w:val="00DB41F3"/>
    <w:rsid w:val="00DB5200"/>
    <w:rsid w:val="00DB558F"/>
    <w:rsid w:val="00DB58CE"/>
    <w:rsid w:val="00DB6756"/>
    <w:rsid w:val="00DC0183"/>
    <w:rsid w:val="00DC027E"/>
    <w:rsid w:val="00DC1ECD"/>
    <w:rsid w:val="00DC20CE"/>
    <w:rsid w:val="00DC4904"/>
    <w:rsid w:val="00DC6F3D"/>
    <w:rsid w:val="00DD1502"/>
    <w:rsid w:val="00DD1FD7"/>
    <w:rsid w:val="00DD23CC"/>
    <w:rsid w:val="00DD38C1"/>
    <w:rsid w:val="00DD3AE6"/>
    <w:rsid w:val="00DD61FB"/>
    <w:rsid w:val="00DD688B"/>
    <w:rsid w:val="00DD6E50"/>
    <w:rsid w:val="00DE0068"/>
    <w:rsid w:val="00DE41C2"/>
    <w:rsid w:val="00DE4AAA"/>
    <w:rsid w:val="00DE5E97"/>
    <w:rsid w:val="00DE6FDE"/>
    <w:rsid w:val="00DF2101"/>
    <w:rsid w:val="00DF42ED"/>
    <w:rsid w:val="00DF5905"/>
    <w:rsid w:val="00E0390B"/>
    <w:rsid w:val="00E03962"/>
    <w:rsid w:val="00E047E2"/>
    <w:rsid w:val="00E055C5"/>
    <w:rsid w:val="00E06230"/>
    <w:rsid w:val="00E06736"/>
    <w:rsid w:val="00E0772A"/>
    <w:rsid w:val="00E07B47"/>
    <w:rsid w:val="00E102D2"/>
    <w:rsid w:val="00E110A6"/>
    <w:rsid w:val="00E11F76"/>
    <w:rsid w:val="00E13EDA"/>
    <w:rsid w:val="00E14352"/>
    <w:rsid w:val="00E15CF4"/>
    <w:rsid w:val="00E21568"/>
    <w:rsid w:val="00E25467"/>
    <w:rsid w:val="00E2580D"/>
    <w:rsid w:val="00E26106"/>
    <w:rsid w:val="00E26768"/>
    <w:rsid w:val="00E316DB"/>
    <w:rsid w:val="00E42317"/>
    <w:rsid w:val="00E460D5"/>
    <w:rsid w:val="00E50E16"/>
    <w:rsid w:val="00E53066"/>
    <w:rsid w:val="00E53257"/>
    <w:rsid w:val="00E536EA"/>
    <w:rsid w:val="00E5474A"/>
    <w:rsid w:val="00E613F7"/>
    <w:rsid w:val="00E61697"/>
    <w:rsid w:val="00E624E9"/>
    <w:rsid w:val="00E637FE"/>
    <w:rsid w:val="00E641E3"/>
    <w:rsid w:val="00E64305"/>
    <w:rsid w:val="00E70A06"/>
    <w:rsid w:val="00E721E1"/>
    <w:rsid w:val="00E72E47"/>
    <w:rsid w:val="00E74027"/>
    <w:rsid w:val="00E74571"/>
    <w:rsid w:val="00E75EB8"/>
    <w:rsid w:val="00E768BF"/>
    <w:rsid w:val="00E774B7"/>
    <w:rsid w:val="00E809D0"/>
    <w:rsid w:val="00E81D86"/>
    <w:rsid w:val="00E81FC4"/>
    <w:rsid w:val="00E843C1"/>
    <w:rsid w:val="00E84CD2"/>
    <w:rsid w:val="00E932C9"/>
    <w:rsid w:val="00E95194"/>
    <w:rsid w:val="00E9569B"/>
    <w:rsid w:val="00E95C6C"/>
    <w:rsid w:val="00E9704D"/>
    <w:rsid w:val="00EA48AB"/>
    <w:rsid w:val="00EA5883"/>
    <w:rsid w:val="00EA7349"/>
    <w:rsid w:val="00EB27ED"/>
    <w:rsid w:val="00EB3A39"/>
    <w:rsid w:val="00EB5EE9"/>
    <w:rsid w:val="00EB6529"/>
    <w:rsid w:val="00EB7B4B"/>
    <w:rsid w:val="00EC0AA1"/>
    <w:rsid w:val="00EC1715"/>
    <w:rsid w:val="00EC3AD7"/>
    <w:rsid w:val="00EC74B0"/>
    <w:rsid w:val="00ED0612"/>
    <w:rsid w:val="00ED17D3"/>
    <w:rsid w:val="00ED1C37"/>
    <w:rsid w:val="00ED303B"/>
    <w:rsid w:val="00ED3CC6"/>
    <w:rsid w:val="00ED4DF4"/>
    <w:rsid w:val="00ED541A"/>
    <w:rsid w:val="00ED6E28"/>
    <w:rsid w:val="00ED7B57"/>
    <w:rsid w:val="00ED7C8E"/>
    <w:rsid w:val="00ED7FD6"/>
    <w:rsid w:val="00EE02C8"/>
    <w:rsid w:val="00EE1103"/>
    <w:rsid w:val="00EE2144"/>
    <w:rsid w:val="00EE21C4"/>
    <w:rsid w:val="00EE306B"/>
    <w:rsid w:val="00EE344A"/>
    <w:rsid w:val="00EE3679"/>
    <w:rsid w:val="00EE5D40"/>
    <w:rsid w:val="00EE7FF4"/>
    <w:rsid w:val="00EF0E6C"/>
    <w:rsid w:val="00EF3899"/>
    <w:rsid w:val="00EF5259"/>
    <w:rsid w:val="00EF5538"/>
    <w:rsid w:val="00EF5C60"/>
    <w:rsid w:val="00EF7DC2"/>
    <w:rsid w:val="00F00059"/>
    <w:rsid w:val="00F00690"/>
    <w:rsid w:val="00F00742"/>
    <w:rsid w:val="00F0593D"/>
    <w:rsid w:val="00F06172"/>
    <w:rsid w:val="00F07610"/>
    <w:rsid w:val="00F11250"/>
    <w:rsid w:val="00F12388"/>
    <w:rsid w:val="00F133C1"/>
    <w:rsid w:val="00F14EB0"/>
    <w:rsid w:val="00F15742"/>
    <w:rsid w:val="00F1626C"/>
    <w:rsid w:val="00F166BE"/>
    <w:rsid w:val="00F17024"/>
    <w:rsid w:val="00F224D5"/>
    <w:rsid w:val="00F22E0D"/>
    <w:rsid w:val="00F23C84"/>
    <w:rsid w:val="00F24C25"/>
    <w:rsid w:val="00F272A7"/>
    <w:rsid w:val="00F27BB2"/>
    <w:rsid w:val="00F308FF"/>
    <w:rsid w:val="00F310A5"/>
    <w:rsid w:val="00F32B5F"/>
    <w:rsid w:val="00F33A60"/>
    <w:rsid w:val="00F33A85"/>
    <w:rsid w:val="00F34C2E"/>
    <w:rsid w:val="00F35758"/>
    <w:rsid w:val="00F360C8"/>
    <w:rsid w:val="00F363A3"/>
    <w:rsid w:val="00F37A29"/>
    <w:rsid w:val="00F40A63"/>
    <w:rsid w:val="00F41848"/>
    <w:rsid w:val="00F45974"/>
    <w:rsid w:val="00F45BAC"/>
    <w:rsid w:val="00F45C6E"/>
    <w:rsid w:val="00F471A4"/>
    <w:rsid w:val="00F52687"/>
    <w:rsid w:val="00F57061"/>
    <w:rsid w:val="00F608D6"/>
    <w:rsid w:val="00F63B97"/>
    <w:rsid w:val="00F64AE6"/>
    <w:rsid w:val="00F64BBE"/>
    <w:rsid w:val="00F7082C"/>
    <w:rsid w:val="00F748CA"/>
    <w:rsid w:val="00F756D7"/>
    <w:rsid w:val="00F77027"/>
    <w:rsid w:val="00F77B26"/>
    <w:rsid w:val="00F81976"/>
    <w:rsid w:val="00F8258D"/>
    <w:rsid w:val="00F847B6"/>
    <w:rsid w:val="00F84D72"/>
    <w:rsid w:val="00F850AA"/>
    <w:rsid w:val="00F871FD"/>
    <w:rsid w:val="00F91B63"/>
    <w:rsid w:val="00F928DE"/>
    <w:rsid w:val="00F9504C"/>
    <w:rsid w:val="00F96462"/>
    <w:rsid w:val="00FA06AE"/>
    <w:rsid w:val="00FA214F"/>
    <w:rsid w:val="00FA7A1C"/>
    <w:rsid w:val="00FB070D"/>
    <w:rsid w:val="00FB1E62"/>
    <w:rsid w:val="00FB3AAE"/>
    <w:rsid w:val="00FB431E"/>
    <w:rsid w:val="00FB46F3"/>
    <w:rsid w:val="00FB4F55"/>
    <w:rsid w:val="00FB6E5C"/>
    <w:rsid w:val="00FC04BA"/>
    <w:rsid w:val="00FC2619"/>
    <w:rsid w:val="00FC2F59"/>
    <w:rsid w:val="00FC47EE"/>
    <w:rsid w:val="00FC4D8E"/>
    <w:rsid w:val="00FC5943"/>
    <w:rsid w:val="00FC6673"/>
    <w:rsid w:val="00FD09D8"/>
    <w:rsid w:val="00FD53C8"/>
    <w:rsid w:val="00FD5926"/>
    <w:rsid w:val="00FD6758"/>
    <w:rsid w:val="00FD7D3C"/>
    <w:rsid w:val="00FE0825"/>
    <w:rsid w:val="00FE0B4C"/>
    <w:rsid w:val="00FE1F56"/>
    <w:rsid w:val="00FE2315"/>
    <w:rsid w:val="00FE4A5A"/>
    <w:rsid w:val="00FE4F97"/>
    <w:rsid w:val="00FE50F2"/>
    <w:rsid w:val="00FE5D99"/>
    <w:rsid w:val="00FE6A6E"/>
    <w:rsid w:val="00FE7A47"/>
    <w:rsid w:val="00FE7DEB"/>
    <w:rsid w:val="00FF0C25"/>
    <w:rsid w:val="00FF0E2A"/>
    <w:rsid w:val="00FF0EB1"/>
    <w:rsid w:val="00FF1965"/>
    <w:rsid w:val="00FF2369"/>
    <w:rsid w:val="00FF2465"/>
    <w:rsid w:val="00FF301F"/>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B24935"/>
  <w15:chartTrackingRefBased/>
  <w15:docId w15:val="{6D8714D2-7F5C-42E1-A294-F8C382AD3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7554"/>
    <w:pPr>
      <w:spacing w:before="120" w:after="240" w:line="276" w:lineRule="auto"/>
      <w:jc w:val="both"/>
    </w:pPr>
    <w:rPr>
      <w:rFonts w:ascii="Book Antiqua" w:hAnsi="Book Antiqua" w:cs="Arial"/>
      <w:sz w:val="24"/>
      <w:szCs w:val="22"/>
      <w:lang w:eastAsia="en-US"/>
    </w:rPr>
  </w:style>
  <w:style w:type="paragraph" w:styleId="Ttulo1">
    <w:name w:val="heading 1"/>
    <w:basedOn w:val="Normal"/>
    <w:next w:val="Normal"/>
    <w:link w:val="Ttulo1Car"/>
    <w:uiPriority w:val="9"/>
    <w:qFormat/>
    <w:rsid w:val="000D668C"/>
    <w:pPr>
      <w:keepNext/>
      <w:numPr>
        <w:numId w:val="41"/>
      </w:numPr>
      <w:spacing w:before="240" w:after="60"/>
      <w:outlineLvl w:val="0"/>
    </w:pPr>
    <w:rPr>
      <w:rFonts w:eastAsia="Times New Roman"/>
      <w:b/>
      <w:bCs/>
      <w:color w:val="1F3864"/>
      <w:kern w:val="32"/>
      <w:sz w:val="26"/>
      <w:szCs w:val="32"/>
      <w:lang w:val="x-none"/>
    </w:rPr>
  </w:style>
  <w:style w:type="paragraph" w:styleId="Ttulo2">
    <w:name w:val="heading 2"/>
    <w:basedOn w:val="Normal"/>
    <w:link w:val="Ttulo2Car"/>
    <w:uiPriority w:val="9"/>
    <w:unhideWhenUsed/>
    <w:qFormat/>
    <w:rsid w:val="000D668C"/>
    <w:pPr>
      <w:keepNext/>
      <w:numPr>
        <w:ilvl w:val="1"/>
        <w:numId w:val="41"/>
      </w:numPr>
      <w:spacing w:before="360"/>
      <w:outlineLvl w:val="1"/>
    </w:pPr>
    <w:rPr>
      <w:b/>
      <w:bCs/>
      <w:i/>
      <w:iCs/>
      <w:color w:val="2F5496"/>
      <w:szCs w:val="28"/>
      <w:lang w:val="x-none" w:eastAsia="x-none"/>
    </w:rPr>
  </w:style>
  <w:style w:type="paragraph" w:styleId="Ttulo3">
    <w:name w:val="heading 3"/>
    <w:basedOn w:val="Normal"/>
    <w:next w:val="Normal"/>
    <w:link w:val="Ttulo3Car"/>
    <w:autoRedefine/>
    <w:uiPriority w:val="9"/>
    <w:unhideWhenUsed/>
    <w:qFormat/>
    <w:rsid w:val="008C6561"/>
    <w:pPr>
      <w:keepNext/>
      <w:numPr>
        <w:ilvl w:val="2"/>
        <w:numId w:val="16"/>
      </w:numPr>
      <w:spacing w:before="240" w:after="60"/>
      <w:ind w:left="708"/>
      <w:outlineLvl w:val="2"/>
    </w:pPr>
    <w:rPr>
      <w:rFonts w:eastAsia="Times New Roman"/>
      <w:b/>
      <w:bCs/>
      <w:i/>
      <w:szCs w:val="26"/>
      <w:lang w:val="x-none"/>
    </w:rPr>
  </w:style>
  <w:style w:type="paragraph" w:styleId="Ttulo4">
    <w:name w:val="heading 4"/>
    <w:basedOn w:val="Normal"/>
    <w:next w:val="Normal"/>
    <w:link w:val="Ttulo4Car"/>
    <w:uiPriority w:val="9"/>
    <w:unhideWhenUsed/>
    <w:qFormat/>
    <w:rsid w:val="00F07610"/>
    <w:pPr>
      <w:keepNext/>
      <w:numPr>
        <w:ilvl w:val="3"/>
        <w:numId w:val="16"/>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16"/>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6"/>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6"/>
      </w:numPr>
      <w:spacing w:before="240"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6"/>
      </w:numPr>
      <w:spacing w:before="240"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6"/>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0D668C"/>
    <w:rPr>
      <w:rFonts w:ascii="Book Antiqua" w:hAnsi="Book Antiqua" w:cs="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0D668C"/>
    <w:rPr>
      <w:rFonts w:ascii="Book Antiqua" w:eastAsia="Times New Roman" w:hAnsi="Book Antiqua" w:cs="Arial"/>
      <w:b/>
      <w:bCs/>
      <w:color w:val="1F3864"/>
      <w:kern w:val="32"/>
      <w:sz w:val="26"/>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Arial"/>
      <w:color w:val="2E74B5"/>
      <w:kern w:val="28"/>
      <w:sz w:val="22"/>
      <w:szCs w:val="32"/>
      <w:lang w:val="x-none" w:eastAsia="en-US"/>
    </w:rPr>
  </w:style>
  <w:style w:type="character" w:customStyle="1" w:styleId="Ttulo3Car">
    <w:name w:val="Título 3 Car"/>
    <w:link w:val="Ttulo3"/>
    <w:uiPriority w:val="9"/>
    <w:rsid w:val="008C6561"/>
    <w:rPr>
      <w:rFonts w:ascii="Book Antiqua" w:eastAsia="Times New Roman" w:hAnsi="Book Antiqua" w:cs="Arial"/>
      <w:b/>
      <w:bCs/>
      <w:i/>
      <w:sz w:val="24"/>
      <w:szCs w:val="26"/>
      <w:lang w:val="x-none" w:eastAsia="en-US"/>
    </w:rPr>
  </w:style>
  <w:style w:type="character" w:customStyle="1" w:styleId="Ttulo4Car">
    <w:name w:val="Título 4 Car"/>
    <w:link w:val="Ttulo4"/>
    <w:uiPriority w:val="9"/>
    <w:rsid w:val="00F07610"/>
    <w:rPr>
      <w:rFonts w:eastAsia="Times New Roman" w:cs="Arial"/>
      <w:b/>
      <w:bCs/>
      <w:sz w:val="28"/>
      <w:szCs w:val="28"/>
      <w:lang w:val="x-none" w:eastAsia="en-US"/>
    </w:rPr>
  </w:style>
  <w:style w:type="character" w:customStyle="1" w:styleId="Ttulo5Car">
    <w:name w:val="Título 5 Car"/>
    <w:link w:val="Ttulo5"/>
    <w:uiPriority w:val="9"/>
    <w:semiHidden/>
    <w:rsid w:val="00F07610"/>
    <w:rPr>
      <w:rFonts w:eastAsia="Times New Roman" w:cs="Arial"/>
      <w:b/>
      <w:bCs/>
      <w:i/>
      <w:iCs/>
      <w:sz w:val="26"/>
      <w:szCs w:val="26"/>
      <w:lang w:val="x-none" w:eastAsia="en-US"/>
    </w:rPr>
  </w:style>
  <w:style w:type="character" w:customStyle="1" w:styleId="Ttulo6Car">
    <w:name w:val="Título 6 Car"/>
    <w:link w:val="Ttulo6"/>
    <w:uiPriority w:val="9"/>
    <w:semiHidden/>
    <w:rsid w:val="00F07610"/>
    <w:rPr>
      <w:rFonts w:eastAsia="Times New Roman" w:cs="Arial"/>
      <w:b/>
      <w:bCs/>
      <w:sz w:val="24"/>
      <w:szCs w:val="22"/>
      <w:lang w:val="x-none" w:eastAsia="en-US"/>
    </w:rPr>
  </w:style>
  <w:style w:type="character" w:customStyle="1" w:styleId="Ttulo7Car">
    <w:name w:val="Título 7 Car"/>
    <w:link w:val="Ttulo7"/>
    <w:uiPriority w:val="9"/>
    <w:semiHidden/>
    <w:rsid w:val="00F07610"/>
    <w:rPr>
      <w:rFonts w:eastAsia="Times New Roman" w:cs="Arial"/>
      <w:sz w:val="24"/>
      <w:szCs w:val="24"/>
      <w:lang w:val="x-none" w:eastAsia="en-US"/>
    </w:rPr>
  </w:style>
  <w:style w:type="character" w:customStyle="1" w:styleId="Ttulo8Car">
    <w:name w:val="Título 8 Car"/>
    <w:link w:val="Ttulo8"/>
    <w:uiPriority w:val="9"/>
    <w:semiHidden/>
    <w:rsid w:val="00F07610"/>
    <w:rPr>
      <w:rFonts w:eastAsia="Times New Roman" w:cs="Arial"/>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cs="Arial"/>
      <w:sz w:val="24"/>
      <w:szCs w:val="22"/>
      <w:lang w:val="x-none"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ind w:left="720"/>
      <w:contextualSpacing/>
    </w:pPr>
  </w:style>
  <w:style w:type="paragraph" w:styleId="Mapadeldocumento">
    <w:name w:val="Document Map"/>
    <w:basedOn w:val="Normal"/>
    <w:link w:val="MapadeldocumentoCar"/>
    <w:uiPriority w:val="99"/>
    <w:semiHidden/>
    <w:unhideWhenUsed/>
    <w:rsid w:val="001521F0"/>
    <w:rPr>
      <w:rFonts w:ascii="Tahoma" w:hAnsi="Tahoma" w:cs="Tahoma"/>
      <w:sz w:val="16"/>
      <w:szCs w:val="16"/>
    </w:rPr>
  </w:style>
  <w:style w:type="character" w:customStyle="1" w:styleId="MapadeldocumentoCar">
    <w:name w:val="Mapa del documento Car"/>
    <w:link w:val="Mapadeldocumento"/>
    <w:uiPriority w:val="99"/>
    <w:semiHidden/>
    <w:rsid w:val="001521F0"/>
    <w:rPr>
      <w:rFonts w:ascii="Tahoma" w:hAnsi="Tahoma" w:cs="Tahoma"/>
      <w:sz w:val="16"/>
      <w:szCs w:val="16"/>
      <w:lang w:val="es-CR" w:eastAsia="en-US"/>
    </w:rPr>
  </w:style>
  <w:style w:type="paragraph" w:customStyle="1" w:styleId="Epgrafe">
    <w:name w:val="Epígrafe"/>
    <w:basedOn w:val="Normal"/>
    <w:next w:val="Normal"/>
    <w:uiPriority w:val="35"/>
    <w:unhideWhenUsed/>
    <w:qFormat/>
    <w:rsid w:val="007F2D36"/>
    <w:rPr>
      <w:b/>
      <w:bCs/>
      <w:sz w:val="20"/>
      <w:szCs w:val="20"/>
    </w:rPr>
  </w:style>
  <w:style w:type="paragraph" w:customStyle="1" w:styleId="Trabajo2">
    <w:name w:val="Trabajo2"/>
    <w:rsid w:val="0082130D"/>
    <w:pPr>
      <w:suppressAutoHyphens/>
      <w:spacing w:line="360" w:lineRule="auto"/>
      <w:jc w:val="both"/>
    </w:pPr>
    <w:rPr>
      <w:rFonts w:ascii="Arial" w:eastAsia="Times New Roman" w:hAnsi="Arial" w:cs="Arial"/>
      <w:lang w:val="es-ES" w:eastAsia="zh-CN"/>
    </w:rPr>
  </w:style>
  <w:style w:type="paragraph" w:customStyle="1" w:styleId="paragraph">
    <w:name w:val="paragraph"/>
    <w:basedOn w:val="Normal"/>
    <w:rsid w:val="007A7F24"/>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7A7F24"/>
  </w:style>
  <w:style w:type="character" w:customStyle="1" w:styleId="eop">
    <w:name w:val="eop"/>
    <w:basedOn w:val="Fuentedeprrafopredeter"/>
    <w:rsid w:val="007A7F24"/>
  </w:style>
  <w:style w:type="character" w:customStyle="1" w:styleId="spellingerror">
    <w:name w:val="spellingerror"/>
    <w:basedOn w:val="Fuentedeprrafopredeter"/>
    <w:rsid w:val="007A7F24"/>
  </w:style>
  <w:style w:type="character" w:customStyle="1" w:styleId="contextualspellingandgrammarerror">
    <w:name w:val="contextualspellingandgrammarerror"/>
    <w:basedOn w:val="Fuentedeprrafopredeter"/>
    <w:rsid w:val="007A7F24"/>
  </w:style>
  <w:style w:type="character" w:customStyle="1" w:styleId="scxw73572822">
    <w:name w:val="scxw73572822"/>
    <w:basedOn w:val="Fuentedeprrafopredeter"/>
    <w:rsid w:val="007A7F24"/>
  </w:style>
  <w:style w:type="paragraph" w:styleId="Descripcin">
    <w:name w:val="caption"/>
    <w:basedOn w:val="Normal"/>
    <w:next w:val="Normal"/>
    <w:uiPriority w:val="35"/>
    <w:unhideWhenUsed/>
    <w:qFormat/>
    <w:rsid w:val="003D72B3"/>
    <w:pPr>
      <w:spacing w:before="0" w:after="200" w:line="240" w:lineRule="auto"/>
    </w:pPr>
    <w:rPr>
      <w:i/>
      <w:iCs/>
      <w:color w:val="44546A" w:themeColor="text2"/>
      <w:sz w:val="18"/>
      <w:szCs w:val="18"/>
    </w:rPr>
  </w:style>
  <w:style w:type="character" w:styleId="Hipervnculo">
    <w:name w:val="Hyperlink"/>
    <w:basedOn w:val="Fuentedeprrafopredeter"/>
    <w:uiPriority w:val="99"/>
    <w:unhideWhenUsed/>
    <w:rsid w:val="00554477"/>
    <w:rPr>
      <w:color w:val="0000FF"/>
      <w:u w:val="single"/>
    </w:rPr>
  </w:style>
  <w:style w:type="character" w:styleId="Mencinsinresolver">
    <w:name w:val="Unresolved Mention"/>
    <w:basedOn w:val="Fuentedeprrafopredeter"/>
    <w:uiPriority w:val="99"/>
    <w:semiHidden/>
    <w:unhideWhenUsed/>
    <w:rsid w:val="00F45C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221318">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5499293">
      <w:bodyDiv w:val="1"/>
      <w:marLeft w:val="0"/>
      <w:marRight w:val="0"/>
      <w:marTop w:val="0"/>
      <w:marBottom w:val="0"/>
      <w:divBdr>
        <w:top w:val="none" w:sz="0" w:space="0" w:color="auto"/>
        <w:left w:val="none" w:sz="0" w:space="0" w:color="auto"/>
        <w:bottom w:val="none" w:sz="0" w:space="0" w:color="auto"/>
        <w:right w:val="none" w:sz="0" w:space="0" w:color="auto"/>
      </w:divBdr>
    </w:div>
    <w:div w:id="319384769">
      <w:bodyDiv w:val="1"/>
      <w:marLeft w:val="0"/>
      <w:marRight w:val="0"/>
      <w:marTop w:val="0"/>
      <w:marBottom w:val="0"/>
      <w:divBdr>
        <w:top w:val="none" w:sz="0" w:space="0" w:color="auto"/>
        <w:left w:val="none" w:sz="0" w:space="0" w:color="auto"/>
        <w:bottom w:val="none" w:sz="0" w:space="0" w:color="auto"/>
        <w:right w:val="none" w:sz="0" w:space="0" w:color="auto"/>
      </w:divBdr>
    </w:div>
    <w:div w:id="340857939">
      <w:bodyDiv w:val="1"/>
      <w:marLeft w:val="0"/>
      <w:marRight w:val="0"/>
      <w:marTop w:val="0"/>
      <w:marBottom w:val="0"/>
      <w:divBdr>
        <w:top w:val="none" w:sz="0" w:space="0" w:color="auto"/>
        <w:left w:val="none" w:sz="0" w:space="0" w:color="auto"/>
        <w:bottom w:val="none" w:sz="0" w:space="0" w:color="auto"/>
        <w:right w:val="none" w:sz="0" w:space="0" w:color="auto"/>
      </w:divBdr>
    </w:div>
    <w:div w:id="478499738">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4072095">
      <w:bodyDiv w:val="1"/>
      <w:marLeft w:val="0"/>
      <w:marRight w:val="0"/>
      <w:marTop w:val="0"/>
      <w:marBottom w:val="0"/>
      <w:divBdr>
        <w:top w:val="none" w:sz="0" w:space="0" w:color="auto"/>
        <w:left w:val="none" w:sz="0" w:space="0" w:color="auto"/>
        <w:bottom w:val="none" w:sz="0" w:space="0" w:color="auto"/>
        <w:right w:val="none" w:sz="0" w:space="0" w:color="auto"/>
      </w:divBdr>
    </w:div>
    <w:div w:id="938366562">
      <w:bodyDiv w:val="1"/>
      <w:marLeft w:val="0"/>
      <w:marRight w:val="0"/>
      <w:marTop w:val="0"/>
      <w:marBottom w:val="0"/>
      <w:divBdr>
        <w:top w:val="none" w:sz="0" w:space="0" w:color="auto"/>
        <w:left w:val="none" w:sz="0" w:space="0" w:color="auto"/>
        <w:bottom w:val="none" w:sz="0" w:space="0" w:color="auto"/>
        <w:right w:val="none" w:sz="0" w:space="0" w:color="auto"/>
      </w:divBdr>
      <w:divsChild>
        <w:div w:id="73750712">
          <w:marLeft w:val="547"/>
          <w:marRight w:val="0"/>
          <w:marTop w:val="0"/>
          <w:marBottom w:val="0"/>
          <w:divBdr>
            <w:top w:val="none" w:sz="0" w:space="0" w:color="auto"/>
            <w:left w:val="none" w:sz="0" w:space="0" w:color="auto"/>
            <w:bottom w:val="none" w:sz="0" w:space="0" w:color="auto"/>
            <w:right w:val="none" w:sz="0" w:space="0" w:color="auto"/>
          </w:divBdr>
        </w:div>
      </w:divsChild>
    </w:div>
    <w:div w:id="9925617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45222715">
      <w:bodyDiv w:val="1"/>
      <w:marLeft w:val="0"/>
      <w:marRight w:val="0"/>
      <w:marTop w:val="0"/>
      <w:marBottom w:val="0"/>
      <w:divBdr>
        <w:top w:val="none" w:sz="0" w:space="0" w:color="auto"/>
        <w:left w:val="none" w:sz="0" w:space="0" w:color="auto"/>
        <w:bottom w:val="none" w:sz="0" w:space="0" w:color="auto"/>
        <w:right w:val="none" w:sz="0" w:space="0" w:color="auto"/>
      </w:divBdr>
    </w:div>
    <w:div w:id="1551839050">
      <w:bodyDiv w:val="1"/>
      <w:marLeft w:val="0"/>
      <w:marRight w:val="0"/>
      <w:marTop w:val="0"/>
      <w:marBottom w:val="0"/>
      <w:divBdr>
        <w:top w:val="none" w:sz="0" w:space="0" w:color="auto"/>
        <w:left w:val="none" w:sz="0" w:space="0" w:color="auto"/>
        <w:bottom w:val="none" w:sz="0" w:space="0" w:color="auto"/>
        <w:right w:val="none" w:sz="0" w:space="0" w:color="auto"/>
      </w:divBdr>
    </w:div>
    <w:div w:id="1713185177">
      <w:bodyDiv w:val="1"/>
      <w:marLeft w:val="0"/>
      <w:marRight w:val="0"/>
      <w:marTop w:val="0"/>
      <w:marBottom w:val="0"/>
      <w:divBdr>
        <w:top w:val="none" w:sz="0" w:space="0" w:color="auto"/>
        <w:left w:val="none" w:sz="0" w:space="0" w:color="auto"/>
        <w:bottom w:val="none" w:sz="0" w:space="0" w:color="auto"/>
        <w:right w:val="none" w:sz="0" w:space="0" w:color="auto"/>
      </w:divBdr>
      <w:divsChild>
        <w:div w:id="737166066">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914959">
      <w:bodyDiv w:val="1"/>
      <w:marLeft w:val="0"/>
      <w:marRight w:val="0"/>
      <w:marTop w:val="0"/>
      <w:marBottom w:val="0"/>
      <w:divBdr>
        <w:top w:val="none" w:sz="0" w:space="0" w:color="auto"/>
        <w:left w:val="none" w:sz="0" w:space="0" w:color="auto"/>
        <w:bottom w:val="none" w:sz="0" w:space="0" w:color="auto"/>
        <w:right w:val="none" w:sz="0" w:space="0" w:color="auto"/>
      </w:divBdr>
    </w:div>
    <w:div w:id="1964387743">
      <w:bodyDiv w:val="1"/>
      <w:marLeft w:val="0"/>
      <w:marRight w:val="0"/>
      <w:marTop w:val="0"/>
      <w:marBottom w:val="0"/>
      <w:divBdr>
        <w:top w:val="none" w:sz="0" w:space="0" w:color="auto"/>
        <w:left w:val="none" w:sz="0" w:space="0" w:color="auto"/>
        <w:bottom w:val="none" w:sz="0" w:space="0" w:color="auto"/>
        <w:right w:val="none" w:sz="0" w:space="0" w:color="auto"/>
      </w:divBdr>
    </w:div>
    <w:div w:id="2016419851">
      <w:bodyDiv w:val="1"/>
      <w:marLeft w:val="0"/>
      <w:marRight w:val="0"/>
      <w:marTop w:val="0"/>
      <w:marBottom w:val="0"/>
      <w:divBdr>
        <w:top w:val="none" w:sz="0" w:space="0" w:color="auto"/>
        <w:left w:val="none" w:sz="0" w:space="0" w:color="auto"/>
        <w:bottom w:val="none" w:sz="0" w:space="0" w:color="auto"/>
        <w:right w:val="none" w:sz="0" w:space="0" w:color="auto"/>
      </w:divBdr>
      <w:divsChild>
        <w:div w:id="1760523643">
          <w:marLeft w:val="0"/>
          <w:marRight w:val="0"/>
          <w:marTop w:val="0"/>
          <w:marBottom w:val="0"/>
          <w:divBdr>
            <w:top w:val="none" w:sz="0" w:space="0" w:color="auto"/>
            <w:left w:val="none" w:sz="0" w:space="0" w:color="auto"/>
            <w:bottom w:val="none" w:sz="0" w:space="0" w:color="auto"/>
            <w:right w:val="none" w:sz="0" w:space="0" w:color="auto"/>
          </w:divBdr>
          <w:divsChild>
            <w:div w:id="729498613">
              <w:marLeft w:val="0"/>
              <w:marRight w:val="0"/>
              <w:marTop w:val="0"/>
              <w:marBottom w:val="0"/>
              <w:divBdr>
                <w:top w:val="none" w:sz="0" w:space="0" w:color="auto"/>
                <w:left w:val="none" w:sz="0" w:space="0" w:color="auto"/>
                <w:bottom w:val="none" w:sz="0" w:space="0" w:color="auto"/>
                <w:right w:val="none" w:sz="0" w:space="0" w:color="auto"/>
              </w:divBdr>
            </w:div>
            <w:div w:id="1790393648">
              <w:marLeft w:val="0"/>
              <w:marRight w:val="0"/>
              <w:marTop w:val="0"/>
              <w:marBottom w:val="0"/>
              <w:divBdr>
                <w:top w:val="none" w:sz="0" w:space="0" w:color="auto"/>
                <w:left w:val="none" w:sz="0" w:space="0" w:color="auto"/>
                <w:bottom w:val="none" w:sz="0" w:space="0" w:color="auto"/>
                <w:right w:val="none" w:sz="0" w:space="0" w:color="auto"/>
              </w:divBdr>
            </w:div>
            <w:div w:id="1895846735">
              <w:marLeft w:val="0"/>
              <w:marRight w:val="0"/>
              <w:marTop w:val="0"/>
              <w:marBottom w:val="0"/>
              <w:divBdr>
                <w:top w:val="none" w:sz="0" w:space="0" w:color="auto"/>
                <w:left w:val="none" w:sz="0" w:space="0" w:color="auto"/>
                <w:bottom w:val="none" w:sz="0" w:space="0" w:color="auto"/>
                <w:right w:val="none" w:sz="0" w:space="0" w:color="auto"/>
              </w:divBdr>
            </w:div>
            <w:div w:id="704716945">
              <w:marLeft w:val="0"/>
              <w:marRight w:val="0"/>
              <w:marTop w:val="0"/>
              <w:marBottom w:val="0"/>
              <w:divBdr>
                <w:top w:val="none" w:sz="0" w:space="0" w:color="auto"/>
                <w:left w:val="none" w:sz="0" w:space="0" w:color="auto"/>
                <w:bottom w:val="none" w:sz="0" w:space="0" w:color="auto"/>
                <w:right w:val="none" w:sz="0" w:space="0" w:color="auto"/>
              </w:divBdr>
            </w:div>
          </w:divsChild>
        </w:div>
        <w:div w:id="758713688">
          <w:marLeft w:val="0"/>
          <w:marRight w:val="0"/>
          <w:marTop w:val="0"/>
          <w:marBottom w:val="0"/>
          <w:divBdr>
            <w:top w:val="none" w:sz="0" w:space="0" w:color="auto"/>
            <w:left w:val="none" w:sz="0" w:space="0" w:color="auto"/>
            <w:bottom w:val="none" w:sz="0" w:space="0" w:color="auto"/>
            <w:right w:val="none" w:sz="0" w:space="0" w:color="auto"/>
          </w:divBdr>
          <w:divsChild>
            <w:div w:id="267197924">
              <w:marLeft w:val="0"/>
              <w:marRight w:val="0"/>
              <w:marTop w:val="0"/>
              <w:marBottom w:val="0"/>
              <w:divBdr>
                <w:top w:val="none" w:sz="0" w:space="0" w:color="auto"/>
                <w:left w:val="none" w:sz="0" w:space="0" w:color="auto"/>
                <w:bottom w:val="none" w:sz="0" w:space="0" w:color="auto"/>
                <w:right w:val="none" w:sz="0" w:space="0" w:color="auto"/>
              </w:divBdr>
            </w:div>
            <w:div w:id="1330448396">
              <w:marLeft w:val="0"/>
              <w:marRight w:val="0"/>
              <w:marTop w:val="0"/>
              <w:marBottom w:val="0"/>
              <w:divBdr>
                <w:top w:val="none" w:sz="0" w:space="0" w:color="auto"/>
                <w:left w:val="none" w:sz="0" w:space="0" w:color="auto"/>
                <w:bottom w:val="none" w:sz="0" w:space="0" w:color="auto"/>
                <w:right w:val="none" w:sz="0" w:space="0" w:color="auto"/>
              </w:divBdr>
            </w:div>
            <w:div w:id="199559289">
              <w:marLeft w:val="0"/>
              <w:marRight w:val="0"/>
              <w:marTop w:val="0"/>
              <w:marBottom w:val="0"/>
              <w:divBdr>
                <w:top w:val="none" w:sz="0" w:space="0" w:color="auto"/>
                <w:left w:val="none" w:sz="0" w:space="0" w:color="auto"/>
                <w:bottom w:val="none" w:sz="0" w:space="0" w:color="auto"/>
                <w:right w:val="none" w:sz="0" w:space="0" w:color="auto"/>
              </w:divBdr>
            </w:div>
            <w:div w:id="594871092">
              <w:marLeft w:val="0"/>
              <w:marRight w:val="0"/>
              <w:marTop w:val="0"/>
              <w:marBottom w:val="0"/>
              <w:divBdr>
                <w:top w:val="none" w:sz="0" w:space="0" w:color="auto"/>
                <w:left w:val="none" w:sz="0" w:space="0" w:color="auto"/>
                <w:bottom w:val="none" w:sz="0" w:space="0" w:color="auto"/>
                <w:right w:val="none" w:sz="0" w:space="0" w:color="auto"/>
              </w:divBdr>
            </w:div>
            <w:div w:id="937106231">
              <w:marLeft w:val="0"/>
              <w:marRight w:val="0"/>
              <w:marTop w:val="0"/>
              <w:marBottom w:val="0"/>
              <w:divBdr>
                <w:top w:val="none" w:sz="0" w:space="0" w:color="auto"/>
                <w:left w:val="none" w:sz="0" w:space="0" w:color="auto"/>
                <w:bottom w:val="none" w:sz="0" w:space="0" w:color="auto"/>
                <w:right w:val="none" w:sz="0" w:space="0" w:color="auto"/>
              </w:divBdr>
            </w:div>
          </w:divsChild>
        </w:div>
        <w:div w:id="275985281">
          <w:marLeft w:val="0"/>
          <w:marRight w:val="0"/>
          <w:marTop w:val="0"/>
          <w:marBottom w:val="0"/>
          <w:divBdr>
            <w:top w:val="none" w:sz="0" w:space="0" w:color="auto"/>
            <w:left w:val="none" w:sz="0" w:space="0" w:color="auto"/>
            <w:bottom w:val="none" w:sz="0" w:space="0" w:color="auto"/>
            <w:right w:val="none" w:sz="0" w:space="0" w:color="auto"/>
          </w:divBdr>
          <w:divsChild>
            <w:div w:id="2080907847">
              <w:marLeft w:val="0"/>
              <w:marRight w:val="0"/>
              <w:marTop w:val="0"/>
              <w:marBottom w:val="0"/>
              <w:divBdr>
                <w:top w:val="none" w:sz="0" w:space="0" w:color="auto"/>
                <w:left w:val="none" w:sz="0" w:space="0" w:color="auto"/>
                <w:bottom w:val="none" w:sz="0" w:space="0" w:color="auto"/>
                <w:right w:val="none" w:sz="0" w:space="0" w:color="auto"/>
              </w:divBdr>
            </w:div>
            <w:div w:id="438254355">
              <w:marLeft w:val="0"/>
              <w:marRight w:val="0"/>
              <w:marTop w:val="0"/>
              <w:marBottom w:val="0"/>
              <w:divBdr>
                <w:top w:val="none" w:sz="0" w:space="0" w:color="auto"/>
                <w:left w:val="none" w:sz="0" w:space="0" w:color="auto"/>
                <w:bottom w:val="none" w:sz="0" w:space="0" w:color="auto"/>
                <w:right w:val="none" w:sz="0" w:space="0" w:color="auto"/>
              </w:divBdr>
            </w:div>
            <w:div w:id="341587418">
              <w:marLeft w:val="0"/>
              <w:marRight w:val="0"/>
              <w:marTop w:val="0"/>
              <w:marBottom w:val="0"/>
              <w:divBdr>
                <w:top w:val="none" w:sz="0" w:space="0" w:color="auto"/>
                <w:left w:val="none" w:sz="0" w:space="0" w:color="auto"/>
                <w:bottom w:val="none" w:sz="0" w:space="0" w:color="auto"/>
                <w:right w:val="none" w:sz="0" w:space="0" w:color="auto"/>
              </w:divBdr>
            </w:div>
            <w:div w:id="63066718">
              <w:marLeft w:val="0"/>
              <w:marRight w:val="0"/>
              <w:marTop w:val="0"/>
              <w:marBottom w:val="0"/>
              <w:divBdr>
                <w:top w:val="none" w:sz="0" w:space="0" w:color="auto"/>
                <w:left w:val="none" w:sz="0" w:space="0" w:color="auto"/>
                <w:bottom w:val="none" w:sz="0" w:space="0" w:color="auto"/>
                <w:right w:val="none" w:sz="0" w:space="0" w:color="auto"/>
              </w:divBdr>
            </w:div>
          </w:divsChild>
        </w:div>
        <w:div w:id="1702828233">
          <w:marLeft w:val="0"/>
          <w:marRight w:val="0"/>
          <w:marTop w:val="0"/>
          <w:marBottom w:val="0"/>
          <w:divBdr>
            <w:top w:val="none" w:sz="0" w:space="0" w:color="auto"/>
            <w:left w:val="none" w:sz="0" w:space="0" w:color="auto"/>
            <w:bottom w:val="none" w:sz="0" w:space="0" w:color="auto"/>
            <w:right w:val="none" w:sz="0" w:space="0" w:color="auto"/>
          </w:divBdr>
          <w:divsChild>
            <w:div w:id="1755661392">
              <w:marLeft w:val="0"/>
              <w:marRight w:val="0"/>
              <w:marTop w:val="0"/>
              <w:marBottom w:val="0"/>
              <w:divBdr>
                <w:top w:val="none" w:sz="0" w:space="0" w:color="auto"/>
                <w:left w:val="none" w:sz="0" w:space="0" w:color="auto"/>
                <w:bottom w:val="none" w:sz="0" w:space="0" w:color="auto"/>
                <w:right w:val="none" w:sz="0" w:space="0" w:color="auto"/>
              </w:divBdr>
            </w:div>
            <w:div w:id="1054736672">
              <w:marLeft w:val="0"/>
              <w:marRight w:val="0"/>
              <w:marTop w:val="0"/>
              <w:marBottom w:val="0"/>
              <w:divBdr>
                <w:top w:val="none" w:sz="0" w:space="0" w:color="auto"/>
                <w:left w:val="none" w:sz="0" w:space="0" w:color="auto"/>
                <w:bottom w:val="none" w:sz="0" w:space="0" w:color="auto"/>
                <w:right w:val="none" w:sz="0" w:space="0" w:color="auto"/>
              </w:divBdr>
            </w:div>
            <w:div w:id="961036358">
              <w:marLeft w:val="0"/>
              <w:marRight w:val="0"/>
              <w:marTop w:val="0"/>
              <w:marBottom w:val="0"/>
              <w:divBdr>
                <w:top w:val="none" w:sz="0" w:space="0" w:color="auto"/>
                <w:left w:val="none" w:sz="0" w:space="0" w:color="auto"/>
                <w:bottom w:val="none" w:sz="0" w:space="0" w:color="auto"/>
                <w:right w:val="none" w:sz="0" w:space="0" w:color="auto"/>
              </w:divBdr>
            </w:div>
            <w:div w:id="1703359578">
              <w:marLeft w:val="0"/>
              <w:marRight w:val="0"/>
              <w:marTop w:val="0"/>
              <w:marBottom w:val="0"/>
              <w:divBdr>
                <w:top w:val="none" w:sz="0" w:space="0" w:color="auto"/>
                <w:left w:val="none" w:sz="0" w:space="0" w:color="auto"/>
                <w:bottom w:val="none" w:sz="0" w:space="0" w:color="auto"/>
                <w:right w:val="none" w:sz="0" w:space="0" w:color="auto"/>
              </w:divBdr>
            </w:div>
          </w:divsChild>
        </w:div>
        <w:div w:id="1518076348">
          <w:marLeft w:val="0"/>
          <w:marRight w:val="0"/>
          <w:marTop w:val="0"/>
          <w:marBottom w:val="0"/>
          <w:divBdr>
            <w:top w:val="none" w:sz="0" w:space="0" w:color="auto"/>
            <w:left w:val="none" w:sz="0" w:space="0" w:color="auto"/>
            <w:bottom w:val="none" w:sz="0" w:space="0" w:color="auto"/>
            <w:right w:val="none" w:sz="0" w:space="0" w:color="auto"/>
          </w:divBdr>
          <w:divsChild>
            <w:div w:id="2002662886">
              <w:marLeft w:val="0"/>
              <w:marRight w:val="0"/>
              <w:marTop w:val="0"/>
              <w:marBottom w:val="0"/>
              <w:divBdr>
                <w:top w:val="none" w:sz="0" w:space="0" w:color="auto"/>
                <w:left w:val="none" w:sz="0" w:space="0" w:color="auto"/>
                <w:bottom w:val="none" w:sz="0" w:space="0" w:color="auto"/>
                <w:right w:val="none" w:sz="0" w:space="0" w:color="auto"/>
              </w:divBdr>
            </w:div>
          </w:divsChild>
        </w:div>
        <w:div w:id="598568143">
          <w:marLeft w:val="0"/>
          <w:marRight w:val="0"/>
          <w:marTop w:val="0"/>
          <w:marBottom w:val="0"/>
          <w:divBdr>
            <w:top w:val="none" w:sz="0" w:space="0" w:color="auto"/>
            <w:left w:val="none" w:sz="0" w:space="0" w:color="auto"/>
            <w:bottom w:val="none" w:sz="0" w:space="0" w:color="auto"/>
            <w:right w:val="none" w:sz="0" w:space="0" w:color="auto"/>
          </w:divBdr>
          <w:divsChild>
            <w:div w:id="641621545">
              <w:marLeft w:val="0"/>
              <w:marRight w:val="0"/>
              <w:marTop w:val="0"/>
              <w:marBottom w:val="0"/>
              <w:divBdr>
                <w:top w:val="none" w:sz="0" w:space="0" w:color="auto"/>
                <w:left w:val="none" w:sz="0" w:space="0" w:color="auto"/>
                <w:bottom w:val="none" w:sz="0" w:space="0" w:color="auto"/>
                <w:right w:val="none" w:sz="0" w:space="0" w:color="auto"/>
              </w:divBdr>
            </w:div>
            <w:div w:id="1972856680">
              <w:marLeft w:val="0"/>
              <w:marRight w:val="0"/>
              <w:marTop w:val="0"/>
              <w:marBottom w:val="0"/>
              <w:divBdr>
                <w:top w:val="none" w:sz="0" w:space="0" w:color="auto"/>
                <w:left w:val="none" w:sz="0" w:space="0" w:color="auto"/>
                <w:bottom w:val="none" w:sz="0" w:space="0" w:color="auto"/>
                <w:right w:val="none" w:sz="0" w:space="0" w:color="auto"/>
              </w:divBdr>
            </w:div>
            <w:div w:id="749499324">
              <w:marLeft w:val="0"/>
              <w:marRight w:val="0"/>
              <w:marTop w:val="0"/>
              <w:marBottom w:val="0"/>
              <w:divBdr>
                <w:top w:val="none" w:sz="0" w:space="0" w:color="auto"/>
                <w:left w:val="none" w:sz="0" w:space="0" w:color="auto"/>
                <w:bottom w:val="none" w:sz="0" w:space="0" w:color="auto"/>
                <w:right w:val="none" w:sz="0" w:space="0" w:color="auto"/>
              </w:divBdr>
            </w:div>
          </w:divsChild>
        </w:div>
        <w:div w:id="2125466333">
          <w:marLeft w:val="0"/>
          <w:marRight w:val="0"/>
          <w:marTop w:val="0"/>
          <w:marBottom w:val="0"/>
          <w:divBdr>
            <w:top w:val="none" w:sz="0" w:space="0" w:color="auto"/>
            <w:left w:val="none" w:sz="0" w:space="0" w:color="auto"/>
            <w:bottom w:val="none" w:sz="0" w:space="0" w:color="auto"/>
            <w:right w:val="none" w:sz="0" w:space="0" w:color="auto"/>
          </w:divBdr>
          <w:divsChild>
            <w:div w:id="1840608794">
              <w:marLeft w:val="0"/>
              <w:marRight w:val="0"/>
              <w:marTop w:val="0"/>
              <w:marBottom w:val="0"/>
              <w:divBdr>
                <w:top w:val="none" w:sz="0" w:space="0" w:color="auto"/>
                <w:left w:val="none" w:sz="0" w:space="0" w:color="auto"/>
                <w:bottom w:val="none" w:sz="0" w:space="0" w:color="auto"/>
                <w:right w:val="none" w:sz="0" w:space="0" w:color="auto"/>
              </w:divBdr>
            </w:div>
          </w:divsChild>
        </w:div>
        <w:div w:id="731542993">
          <w:marLeft w:val="0"/>
          <w:marRight w:val="0"/>
          <w:marTop w:val="0"/>
          <w:marBottom w:val="0"/>
          <w:divBdr>
            <w:top w:val="none" w:sz="0" w:space="0" w:color="auto"/>
            <w:left w:val="none" w:sz="0" w:space="0" w:color="auto"/>
            <w:bottom w:val="none" w:sz="0" w:space="0" w:color="auto"/>
            <w:right w:val="none" w:sz="0" w:space="0" w:color="auto"/>
          </w:divBdr>
          <w:divsChild>
            <w:div w:id="1277372934">
              <w:marLeft w:val="0"/>
              <w:marRight w:val="0"/>
              <w:marTop w:val="0"/>
              <w:marBottom w:val="0"/>
              <w:divBdr>
                <w:top w:val="none" w:sz="0" w:space="0" w:color="auto"/>
                <w:left w:val="none" w:sz="0" w:space="0" w:color="auto"/>
                <w:bottom w:val="none" w:sz="0" w:space="0" w:color="auto"/>
                <w:right w:val="none" w:sz="0" w:space="0" w:color="auto"/>
              </w:divBdr>
            </w:div>
            <w:div w:id="1230842450">
              <w:marLeft w:val="0"/>
              <w:marRight w:val="0"/>
              <w:marTop w:val="0"/>
              <w:marBottom w:val="0"/>
              <w:divBdr>
                <w:top w:val="none" w:sz="0" w:space="0" w:color="auto"/>
                <w:left w:val="none" w:sz="0" w:space="0" w:color="auto"/>
                <w:bottom w:val="none" w:sz="0" w:space="0" w:color="auto"/>
                <w:right w:val="none" w:sz="0" w:space="0" w:color="auto"/>
              </w:divBdr>
            </w:div>
            <w:div w:id="2044165566">
              <w:marLeft w:val="0"/>
              <w:marRight w:val="0"/>
              <w:marTop w:val="0"/>
              <w:marBottom w:val="0"/>
              <w:divBdr>
                <w:top w:val="none" w:sz="0" w:space="0" w:color="auto"/>
                <w:left w:val="none" w:sz="0" w:space="0" w:color="auto"/>
                <w:bottom w:val="none" w:sz="0" w:space="0" w:color="auto"/>
                <w:right w:val="none" w:sz="0" w:space="0" w:color="auto"/>
              </w:divBdr>
            </w:div>
            <w:div w:id="164903656">
              <w:marLeft w:val="0"/>
              <w:marRight w:val="0"/>
              <w:marTop w:val="0"/>
              <w:marBottom w:val="0"/>
              <w:divBdr>
                <w:top w:val="none" w:sz="0" w:space="0" w:color="auto"/>
                <w:left w:val="none" w:sz="0" w:space="0" w:color="auto"/>
                <w:bottom w:val="none" w:sz="0" w:space="0" w:color="auto"/>
                <w:right w:val="none" w:sz="0" w:space="0" w:color="auto"/>
              </w:divBdr>
            </w:div>
            <w:div w:id="1317877995">
              <w:marLeft w:val="0"/>
              <w:marRight w:val="0"/>
              <w:marTop w:val="0"/>
              <w:marBottom w:val="0"/>
              <w:divBdr>
                <w:top w:val="none" w:sz="0" w:space="0" w:color="auto"/>
                <w:left w:val="none" w:sz="0" w:space="0" w:color="auto"/>
                <w:bottom w:val="none" w:sz="0" w:space="0" w:color="auto"/>
                <w:right w:val="none" w:sz="0" w:space="0" w:color="auto"/>
              </w:divBdr>
            </w:div>
          </w:divsChild>
        </w:div>
        <w:div w:id="1251161969">
          <w:marLeft w:val="0"/>
          <w:marRight w:val="0"/>
          <w:marTop w:val="0"/>
          <w:marBottom w:val="0"/>
          <w:divBdr>
            <w:top w:val="none" w:sz="0" w:space="0" w:color="auto"/>
            <w:left w:val="none" w:sz="0" w:space="0" w:color="auto"/>
            <w:bottom w:val="none" w:sz="0" w:space="0" w:color="auto"/>
            <w:right w:val="none" w:sz="0" w:space="0" w:color="auto"/>
          </w:divBdr>
          <w:divsChild>
            <w:div w:id="308677569">
              <w:marLeft w:val="0"/>
              <w:marRight w:val="0"/>
              <w:marTop w:val="0"/>
              <w:marBottom w:val="0"/>
              <w:divBdr>
                <w:top w:val="none" w:sz="0" w:space="0" w:color="auto"/>
                <w:left w:val="none" w:sz="0" w:space="0" w:color="auto"/>
                <w:bottom w:val="none" w:sz="0" w:space="0" w:color="auto"/>
                <w:right w:val="none" w:sz="0" w:space="0" w:color="auto"/>
              </w:divBdr>
            </w:div>
            <w:div w:id="382750039">
              <w:marLeft w:val="0"/>
              <w:marRight w:val="0"/>
              <w:marTop w:val="0"/>
              <w:marBottom w:val="0"/>
              <w:divBdr>
                <w:top w:val="none" w:sz="0" w:space="0" w:color="auto"/>
                <w:left w:val="none" w:sz="0" w:space="0" w:color="auto"/>
                <w:bottom w:val="none" w:sz="0" w:space="0" w:color="auto"/>
                <w:right w:val="none" w:sz="0" w:space="0" w:color="auto"/>
              </w:divBdr>
            </w:div>
            <w:div w:id="714425912">
              <w:marLeft w:val="0"/>
              <w:marRight w:val="0"/>
              <w:marTop w:val="0"/>
              <w:marBottom w:val="0"/>
              <w:divBdr>
                <w:top w:val="none" w:sz="0" w:space="0" w:color="auto"/>
                <w:left w:val="none" w:sz="0" w:space="0" w:color="auto"/>
                <w:bottom w:val="none" w:sz="0" w:space="0" w:color="auto"/>
                <w:right w:val="none" w:sz="0" w:space="0" w:color="auto"/>
              </w:divBdr>
            </w:div>
            <w:div w:id="296185742">
              <w:marLeft w:val="0"/>
              <w:marRight w:val="0"/>
              <w:marTop w:val="0"/>
              <w:marBottom w:val="0"/>
              <w:divBdr>
                <w:top w:val="none" w:sz="0" w:space="0" w:color="auto"/>
                <w:left w:val="none" w:sz="0" w:space="0" w:color="auto"/>
                <w:bottom w:val="none" w:sz="0" w:space="0" w:color="auto"/>
                <w:right w:val="none" w:sz="0" w:space="0" w:color="auto"/>
              </w:divBdr>
            </w:div>
          </w:divsChild>
        </w:div>
        <w:div w:id="2104104887">
          <w:marLeft w:val="0"/>
          <w:marRight w:val="0"/>
          <w:marTop w:val="0"/>
          <w:marBottom w:val="0"/>
          <w:divBdr>
            <w:top w:val="none" w:sz="0" w:space="0" w:color="auto"/>
            <w:left w:val="none" w:sz="0" w:space="0" w:color="auto"/>
            <w:bottom w:val="none" w:sz="0" w:space="0" w:color="auto"/>
            <w:right w:val="none" w:sz="0" w:space="0" w:color="auto"/>
          </w:divBdr>
          <w:divsChild>
            <w:div w:id="2051998858">
              <w:marLeft w:val="0"/>
              <w:marRight w:val="0"/>
              <w:marTop w:val="0"/>
              <w:marBottom w:val="0"/>
              <w:divBdr>
                <w:top w:val="none" w:sz="0" w:space="0" w:color="auto"/>
                <w:left w:val="none" w:sz="0" w:space="0" w:color="auto"/>
                <w:bottom w:val="none" w:sz="0" w:space="0" w:color="auto"/>
                <w:right w:val="none" w:sz="0" w:space="0" w:color="auto"/>
              </w:divBdr>
            </w:div>
            <w:div w:id="294065997">
              <w:marLeft w:val="0"/>
              <w:marRight w:val="0"/>
              <w:marTop w:val="0"/>
              <w:marBottom w:val="0"/>
              <w:divBdr>
                <w:top w:val="none" w:sz="0" w:space="0" w:color="auto"/>
                <w:left w:val="none" w:sz="0" w:space="0" w:color="auto"/>
                <w:bottom w:val="none" w:sz="0" w:space="0" w:color="auto"/>
                <w:right w:val="none" w:sz="0" w:space="0" w:color="auto"/>
              </w:divBdr>
            </w:div>
          </w:divsChild>
        </w:div>
        <w:div w:id="2136437460">
          <w:marLeft w:val="0"/>
          <w:marRight w:val="0"/>
          <w:marTop w:val="0"/>
          <w:marBottom w:val="0"/>
          <w:divBdr>
            <w:top w:val="none" w:sz="0" w:space="0" w:color="auto"/>
            <w:left w:val="none" w:sz="0" w:space="0" w:color="auto"/>
            <w:bottom w:val="none" w:sz="0" w:space="0" w:color="auto"/>
            <w:right w:val="none" w:sz="0" w:space="0" w:color="auto"/>
          </w:divBdr>
          <w:divsChild>
            <w:div w:id="1486629497">
              <w:marLeft w:val="0"/>
              <w:marRight w:val="0"/>
              <w:marTop w:val="0"/>
              <w:marBottom w:val="0"/>
              <w:divBdr>
                <w:top w:val="none" w:sz="0" w:space="0" w:color="auto"/>
                <w:left w:val="none" w:sz="0" w:space="0" w:color="auto"/>
                <w:bottom w:val="none" w:sz="0" w:space="0" w:color="auto"/>
                <w:right w:val="none" w:sz="0" w:space="0" w:color="auto"/>
              </w:divBdr>
            </w:div>
            <w:div w:id="1701197548">
              <w:marLeft w:val="0"/>
              <w:marRight w:val="0"/>
              <w:marTop w:val="0"/>
              <w:marBottom w:val="0"/>
              <w:divBdr>
                <w:top w:val="none" w:sz="0" w:space="0" w:color="auto"/>
                <w:left w:val="none" w:sz="0" w:space="0" w:color="auto"/>
                <w:bottom w:val="none" w:sz="0" w:space="0" w:color="auto"/>
                <w:right w:val="none" w:sz="0" w:space="0" w:color="auto"/>
              </w:divBdr>
            </w:div>
            <w:div w:id="438643124">
              <w:marLeft w:val="0"/>
              <w:marRight w:val="0"/>
              <w:marTop w:val="0"/>
              <w:marBottom w:val="0"/>
              <w:divBdr>
                <w:top w:val="none" w:sz="0" w:space="0" w:color="auto"/>
                <w:left w:val="none" w:sz="0" w:space="0" w:color="auto"/>
                <w:bottom w:val="none" w:sz="0" w:space="0" w:color="auto"/>
                <w:right w:val="none" w:sz="0" w:space="0" w:color="auto"/>
              </w:divBdr>
            </w:div>
            <w:div w:id="2116365937">
              <w:marLeft w:val="0"/>
              <w:marRight w:val="0"/>
              <w:marTop w:val="0"/>
              <w:marBottom w:val="0"/>
              <w:divBdr>
                <w:top w:val="none" w:sz="0" w:space="0" w:color="auto"/>
                <w:left w:val="none" w:sz="0" w:space="0" w:color="auto"/>
                <w:bottom w:val="none" w:sz="0" w:space="0" w:color="auto"/>
                <w:right w:val="none" w:sz="0" w:space="0" w:color="auto"/>
              </w:divBdr>
            </w:div>
            <w:div w:id="795219549">
              <w:marLeft w:val="0"/>
              <w:marRight w:val="0"/>
              <w:marTop w:val="0"/>
              <w:marBottom w:val="0"/>
              <w:divBdr>
                <w:top w:val="none" w:sz="0" w:space="0" w:color="auto"/>
                <w:left w:val="none" w:sz="0" w:space="0" w:color="auto"/>
                <w:bottom w:val="none" w:sz="0" w:space="0" w:color="auto"/>
                <w:right w:val="none" w:sz="0" w:space="0" w:color="auto"/>
              </w:divBdr>
            </w:div>
          </w:divsChild>
        </w:div>
        <w:div w:id="1334840624">
          <w:marLeft w:val="0"/>
          <w:marRight w:val="0"/>
          <w:marTop w:val="0"/>
          <w:marBottom w:val="0"/>
          <w:divBdr>
            <w:top w:val="none" w:sz="0" w:space="0" w:color="auto"/>
            <w:left w:val="none" w:sz="0" w:space="0" w:color="auto"/>
            <w:bottom w:val="none" w:sz="0" w:space="0" w:color="auto"/>
            <w:right w:val="none" w:sz="0" w:space="0" w:color="auto"/>
          </w:divBdr>
          <w:divsChild>
            <w:div w:id="441191927">
              <w:marLeft w:val="0"/>
              <w:marRight w:val="0"/>
              <w:marTop w:val="0"/>
              <w:marBottom w:val="0"/>
              <w:divBdr>
                <w:top w:val="none" w:sz="0" w:space="0" w:color="auto"/>
                <w:left w:val="none" w:sz="0" w:space="0" w:color="auto"/>
                <w:bottom w:val="none" w:sz="0" w:space="0" w:color="auto"/>
                <w:right w:val="none" w:sz="0" w:space="0" w:color="auto"/>
              </w:divBdr>
            </w:div>
            <w:div w:id="722409631">
              <w:marLeft w:val="0"/>
              <w:marRight w:val="0"/>
              <w:marTop w:val="0"/>
              <w:marBottom w:val="0"/>
              <w:divBdr>
                <w:top w:val="none" w:sz="0" w:space="0" w:color="auto"/>
                <w:left w:val="none" w:sz="0" w:space="0" w:color="auto"/>
                <w:bottom w:val="none" w:sz="0" w:space="0" w:color="auto"/>
                <w:right w:val="none" w:sz="0" w:space="0" w:color="auto"/>
              </w:divBdr>
            </w:div>
            <w:div w:id="130488891">
              <w:marLeft w:val="0"/>
              <w:marRight w:val="0"/>
              <w:marTop w:val="0"/>
              <w:marBottom w:val="0"/>
              <w:divBdr>
                <w:top w:val="none" w:sz="0" w:space="0" w:color="auto"/>
                <w:left w:val="none" w:sz="0" w:space="0" w:color="auto"/>
                <w:bottom w:val="none" w:sz="0" w:space="0" w:color="auto"/>
                <w:right w:val="none" w:sz="0" w:space="0" w:color="auto"/>
              </w:divBdr>
            </w:div>
            <w:div w:id="554852710">
              <w:marLeft w:val="0"/>
              <w:marRight w:val="0"/>
              <w:marTop w:val="0"/>
              <w:marBottom w:val="0"/>
              <w:divBdr>
                <w:top w:val="none" w:sz="0" w:space="0" w:color="auto"/>
                <w:left w:val="none" w:sz="0" w:space="0" w:color="auto"/>
                <w:bottom w:val="none" w:sz="0" w:space="0" w:color="auto"/>
                <w:right w:val="none" w:sz="0" w:space="0" w:color="auto"/>
              </w:divBdr>
            </w:div>
            <w:div w:id="869147956">
              <w:marLeft w:val="0"/>
              <w:marRight w:val="0"/>
              <w:marTop w:val="0"/>
              <w:marBottom w:val="0"/>
              <w:divBdr>
                <w:top w:val="none" w:sz="0" w:space="0" w:color="auto"/>
                <w:left w:val="none" w:sz="0" w:space="0" w:color="auto"/>
                <w:bottom w:val="none" w:sz="0" w:space="0" w:color="auto"/>
                <w:right w:val="none" w:sz="0" w:space="0" w:color="auto"/>
              </w:divBdr>
            </w:div>
          </w:divsChild>
        </w:div>
        <w:div w:id="1129276293">
          <w:marLeft w:val="0"/>
          <w:marRight w:val="0"/>
          <w:marTop w:val="0"/>
          <w:marBottom w:val="0"/>
          <w:divBdr>
            <w:top w:val="none" w:sz="0" w:space="0" w:color="auto"/>
            <w:left w:val="none" w:sz="0" w:space="0" w:color="auto"/>
            <w:bottom w:val="none" w:sz="0" w:space="0" w:color="auto"/>
            <w:right w:val="none" w:sz="0" w:space="0" w:color="auto"/>
          </w:divBdr>
          <w:divsChild>
            <w:div w:id="334921069">
              <w:marLeft w:val="0"/>
              <w:marRight w:val="0"/>
              <w:marTop w:val="0"/>
              <w:marBottom w:val="0"/>
              <w:divBdr>
                <w:top w:val="none" w:sz="0" w:space="0" w:color="auto"/>
                <w:left w:val="none" w:sz="0" w:space="0" w:color="auto"/>
                <w:bottom w:val="none" w:sz="0" w:space="0" w:color="auto"/>
                <w:right w:val="none" w:sz="0" w:space="0" w:color="auto"/>
              </w:divBdr>
            </w:div>
            <w:div w:id="1910460056">
              <w:marLeft w:val="0"/>
              <w:marRight w:val="0"/>
              <w:marTop w:val="0"/>
              <w:marBottom w:val="0"/>
              <w:divBdr>
                <w:top w:val="none" w:sz="0" w:space="0" w:color="auto"/>
                <w:left w:val="none" w:sz="0" w:space="0" w:color="auto"/>
                <w:bottom w:val="none" w:sz="0" w:space="0" w:color="auto"/>
                <w:right w:val="none" w:sz="0" w:space="0" w:color="auto"/>
              </w:divBdr>
            </w:div>
          </w:divsChild>
        </w:div>
        <w:div w:id="169298509">
          <w:marLeft w:val="0"/>
          <w:marRight w:val="0"/>
          <w:marTop w:val="0"/>
          <w:marBottom w:val="0"/>
          <w:divBdr>
            <w:top w:val="none" w:sz="0" w:space="0" w:color="auto"/>
            <w:left w:val="none" w:sz="0" w:space="0" w:color="auto"/>
            <w:bottom w:val="none" w:sz="0" w:space="0" w:color="auto"/>
            <w:right w:val="none" w:sz="0" w:space="0" w:color="auto"/>
          </w:divBdr>
          <w:divsChild>
            <w:div w:id="15105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oleObject" Target="embeddings/Microsoft_Word_97_-_2003_Document.doc"/><Relationship Id="rId34" Type="http://schemas.openxmlformats.org/officeDocument/2006/relationships/header" Target="header7.xml"/><Relationship Id="rId42" Type="http://schemas.openxmlformats.org/officeDocument/2006/relationships/image" Target="media/image20.emf"/><Relationship Id="rId47" Type="http://schemas.openxmlformats.org/officeDocument/2006/relationships/package" Target="embeddings/Microsoft_Word_Document1.docx"/><Relationship Id="rId50" Type="http://schemas.openxmlformats.org/officeDocument/2006/relationships/image" Target="media/image24.emf"/><Relationship Id="rId55" Type="http://schemas.openxmlformats.org/officeDocument/2006/relationships/package" Target="embeddings/Microsoft_Excel_Worksheet3.xlsx"/><Relationship Id="rId63" Type="http://schemas.openxmlformats.org/officeDocument/2006/relationships/oleObject" Target="embeddings/oleObject8.bin"/><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4.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footer" Target="footer2.xml"/><Relationship Id="rId37" Type="http://schemas.openxmlformats.org/officeDocument/2006/relationships/image" Target="media/image17.png"/><Relationship Id="rId40" Type="http://schemas.openxmlformats.org/officeDocument/2006/relationships/image" Target="media/image19.emf"/><Relationship Id="rId45" Type="http://schemas.openxmlformats.org/officeDocument/2006/relationships/oleObject" Target="embeddings/oleObject3.bin"/><Relationship Id="rId53" Type="http://schemas.openxmlformats.org/officeDocument/2006/relationships/oleObject" Target="embeddings/oleObject4.bin"/><Relationship Id="rId58" Type="http://schemas.openxmlformats.org/officeDocument/2006/relationships/image" Target="media/image28.emf"/><Relationship Id="rId66" Type="http://schemas.openxmlformats.org/officeDocument/2006/relationships/header" Target="header12.xml"/><Relationship Id="rId5" Type="http://schemas.openxmlformats.org/officeDocument/2006/relationships/webSettings" Target="webSettings.xml"/><Relationship Id="rId61" Type="http://schemas.openxmlformats.org/officeDocument/2006/relationships/oleObject" Target="embeddings/oleObject7.bin"/><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header" Target="header4.xml"/><Relationship Id="rId35" Type="http://schemas.openxmlformats.org/officeDocument/2006/relationships/header" Target="header8.xml"/><Relationship Id="rId43" Type="http://schemas.openxmlformats.org/officeDocument/2006/relationships/oleObject" Target="embeddings/oleObject2.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header" Target="header10.xml"/><Relationship Id="rId8" Type="http://schemas.openxmlformats.org/officeDocument/2006/relationships/image" Target="media/image1.jpeg"/><Relationship Id="rId51" Type="http://schemas.openxmlformats.org/officeDocument/2006/relationships/package" Target="embeddings/Microsoft_Excel_Worksheet.xlsx"/><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header" Target="header6.xml"/><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6.bin"/><Relationship Id="rId67" Type="http://schemas.openxmlformats.org/officeDocument/2006/relationships/fontTable" Target="fontTable.xml"/><Relationship Id="rId20" Type="http://schemas.openxmlformats.org/officeDocument/2006/relationships/image" Target="media/image7.emf"/><Relationship Id="rId41" Type="http://schemas.openxmlformats.org/officeDocument/2006/relationships/package" Target="embeddings/Microsoft_Word_Document.docx"/><Relationship Id="rId54" Type="http://schemas.openxmlformats.org/officeDocument/2006/relationships/image" Target="media/image26.emf"/><Relationship Id="rId62"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package" Target="embeddings/Microsoft_PowerPoint_Presentation.pptx"/><Relationship Id="rId28" Type="http://schemas.openxmlformats.org/officeDocument/2006/relationships/image" Target="media/image13.png"/><Relationship Id="rId36" Type="http://schemas.openxmlformats.org/officeDocument/2006/relationships/header" Target="header9.xml"/><Relationship Id="rId49" Type="http://schemas.openxmlformats.org/officeDocument/2006/relationships/package" Target="embeddings/Microsoft_PowerPoint_Presentation2.pptx"/><Relationship Id="rId57" Type="http://schemas.openxmlformats.org/officeDocument/2006/relationships/oleObject" Target="embeddings/oleObject5.bin"/><Relationship Id="rId31" Type="http://schemas.openxmlformats.org/officeDocument/2006/relationships/header" Target="header5.xml"/><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header" Target="header3.xml"/><Relationship Id="rId39" Type="http://schemas.openxmlformats.org/officeDocument/2006/relationships/oleObject" Target="embeddings/oleObject1.bin"/></Relationships>
</file>

<file path=word/_rels/header1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http://www.vanguardcr.com/wp-content/uploads/2014/09/PODERJUDICIAL300x300.pn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http://www.vanguardcr.com/wp-content/uploads/2014/09/PODERJUDICIAL300x300.png" TargetMode="External"/><Relationship Id="rId1" Type="http://schemas.openxmlformats.org/officeDocument/2006/relationships/image" Target="media/image15.png"/></Relationships>
</file>

<file path=word/_rels/header8.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http://www.vanguardcr.com/wp-content/uploads/2014/09/PODERJUDICIAL300x300.pn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DA0AE-8138-4755-8E9A-B6E52FD54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34</Pages>
  <Words>7973</Words>
  <Characters>43857</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51727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Bryan Leitón Sánchez</cp:lastModifiedBy>
  <cp:revision>3</cp:revision>
  <dcterms:created xsi:type="dcterms:W3CDTF">2021-09-23T17:42:00Z</dcterms:created>
  <dcterms:modified xsi:type="dcterms:W3CDTF">2021-09-23T17:44:00Z</dcterms:modified>
</cp:coreProperties>
</file>