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87591" w14:textId="26BBB7E8" w:rsidR="0042467A" w:rsidRPr="00C81F01" w:rsidRDefault="004C3707" w:rsidP="008F7F59">
      <w:pPr>
        <w:spacing w:line="276" w:lineRule="auto"/>
        <w:jc w:val="right"/>
        <w:rPr>
          <w:rFonts w:ascii="Book Antiqua" w:hAnsi="Book Antiqua" w:cs="Arial"/>
          <w:lang w:val="es-CR"/>
        </w:rPr>
      </w:pPr>
      <w:r>
        <w:rPr>
          <w:rFonts w:ascii="Book Antiqua" w:hAnsi="Book Antiqua" w:cs="Arial"/>
          <w:lang w:val="es-CR"/>
        </w:rPr>
        <w:t>1168</w:t>
      </w:r>
      <w:r w:rsidR="00CE6C6A">
        <w:rPr>
          <w:rFonts w:ascii="Book Antiqua" w:hAnsi="Book Antiqua" w:cs="Arial"/>
          <w:lang w:val="es-CR"/>
        </w:rPr>
        <w:t>-</w:t>
      </w:r>
      <w:r w:rsidR="00D74B3E" w:rsidRPr="00C81F01">
        <w:rPr>
          <w:rFonts w:ascii="Book Antiqua" w:hAnsi="Book Antiqua" w:cs="Arial"/>
          <w:lang w:val="es-CR"/>
        </w:rPr>
        <w:t>PLA</w:t>
      </w:r>
      <w:r w:rsidR="0042467A" w:rsidRPr="00C81F01">
        <w:rPr>
          <w:rFonts w:ascii="Book Antiqua" w:hAnsi="Book Antiqua" w:cs="Arial"/>
          <w:lang w:val="es-CR"/>
        </w:rPr>
        <w:t>-</w:t>
      </w:r>
      <w:r>
        <w:rPr>
          <w:rFonts w:ascii="Book Antiqua" w:hAnsi="Book Antiqua" w:cs="Arial"/>
          <w:lang w:val="es-CR"/>
        </w:rPr>
        <w:t xml:space="preserve">MI </w:t>
      </w:r>
      <w:r w:rsidR="004E07C8">
        <w:rPr>
          <w:rFonts w:ascii="Book Antiqua" w:hAnsi="Book Antiqua" w:cs="Arial"/>
          <w:lang w:val="es-CR"/>
        </w:rPr>
        <w:t>(NPL)</w:t>
      </w:r>
      <w:r w:rsidR="00820C69">
        <w:rPr>
          <w:rFonts w:ascii="Book Antiqua" w:hAnsi="Book Antiqua" w:cs="Arial"/>
          <w:lang w:val="es-CR"/>
        </w:rPr>
        <w:t>-</w:t>
      </w:r>
      <w:r w:rsidR="0042467A" w:rsidRPr="00C81F01">
        <w:rPr>
          <w:rFonts w:ascii="Book Antiqua" w:hAnsi="Book Antiqua" w:cs="Arial"/>
          <w:lang w:val="es-CR"/>
        </w:rPr>
        <w:t>202</w:t>
      </w:r>
      <w:r w:rsidR="000F67D1" w:rsidRPr="00C81F01">
        <w:rPr>
          <w:rFonts w:ascii="Book Antiqua" w:hAnsi="Book Antiqua" w:cs="Arial"/>
          <w:lang w:val="es-CR"/>
        </w:rPr>
        <w:t>2</w:t>
      </w:r>
    </w:p>
    <w:p w14:paraId="75F595AB" w14:textId="55D897BF" w:rsidR="0042467A" w:rsidRPr="00C81F01" w:rsidRDefault="0042467A">
      <w:pPr>
        <w:spacing w:line="276" w:lineRule="auto"/>
        <w:jc w:val="right"/>
        <w:rPr>
          <w:rFonts w:ascii="Book Antiqua" w:hAnsi="Book Antiqua" w:cs="Arial"/>
          <w:lang w:val="es-CR"/>
        </w:rPr>
      </w:pPr>
      <w:r w:rsidRPr="00C81F01">
        <w:rPr>
          <w:rFonts w:ascii="Book Antiqua" w:hAnsi="Book Antiqua" w:cs="Arial"/>
          <w:lang w:val="es-CR"/>
        </w:rPr>
        <w:t>Ref</w:t>
      </w:r>
      <w:r w:rsidR="00E1464D" w:rsidRPr="00C81F01">
        <w:rPr>
          <w:rFonts w:ascii="Book Antiqua" w:hAnsi="Book Antiqua" w:cs="Arial"/>
          <w:lang w:val="es-CR"/>
        </w:rPr>
        <w:t>. SICE:</w:t>
      </w:r>
      <w:r w:rsidRPr="00C81F01">
        <w:rPr>
          <w:rFonts w:ascii="Book Antiqua" w:hAnsi="Book Antiqua" w:cs="Arial"/>
          <w:lang w:val="es-CR"/>
        </w:rPr>
        <w:t xml:space="preserve"> </w:t>
      </w:r>
      <w:r w:rsidR="009F1B58" w:rsidRPr="006A66D1">
        <w:rPr>
          <w:rFonts w:ascii="Book Antiqua" w:hAnsi="Book Antiqua" w:cs="Arial"/>
          <w:lang w:val="es-CR"/>
        </w:rPr>
        <w:t>606-2022</w:t>
      </w:r>
    </w:p>
    <w:p w14:paraId="497B3881" w14:textId="26A05558" w:rsidR="0042467A" w:rsidRPr="00C81F01" w:rsidRDefault="00E2243B">
      <w:pPr>
        <w:spacing w:line="276" w:lineRule="auto"/>
        <w:jc w:val="both"/>
        <w:rPr>
          <w:rFonts w:ascii="Book Antiqua" w:hAnsi="Book Antiqua" w:cs="Arial"/>
          <w:lang w:val="es-CR"/>
        </w:rPr>
      </w:pPr>
      <w:r>
        <w:rPr>
          <w:rFonts w:ascii="Book Antiqua" w:hAnsi="Book Antiqua" w:cs="Arial"/>
          <w:lang w:val="es-CR"/>
        </w:rPr>
        <w:t>1 de diciembre</w:t>
      </w:r>
      <w:r w:rsidR="00FE2102" w:rsidRPr="00C81F01">
        <w:rPr>
          <w:rFonts w:ascii="Book Antiqua" w:hAnsi="Book Antiqua" w:cs="Arial"/>
          <w:lang w:val="es-CR"/>
        </w:rPr>
        <w:t xml:space="preserve"> </w:t>
      </w:r>
      <w:r w:rsidR="000F67D1" w:rsidRPr="00C81F01">
        <w:rPr>
          <w:rFonts w:ascii="Book Antiqua" w:hAnsi="Book Antiqua" w:cs="Arial"/>
          <w:lang w:val="es-CR"/>
        </w:rPr>
        <w:t>de 2022</w:t>
      </w:r>
    </w:p>
    <w:p w14:paraId="17339790" w14:textId="77777777" w:rsidR="00D74B3E" w:rsidRDefault="00D74B3E" w:rsidP="00955711">
      <w:pPr>
        <w:spacing w:line="276" w:lineRule="auto"/>
        <w:rPr>
          <w:rFonts w:ascii="Book Antiqua" w:hAnsi="Book Antiqua"/>
          <w:lang w:eastAsia="en-US"/>
        </w:rPr>
      </w:pPr>
    </w:p>
    <w:p w14:paraId="0B91A9B5" w14:textId="77777777" w:rsidR="000D3DBC" w:rsidRDefault="000D3DBC" w:rsidP="000D3DBC">
      <w:pPr>
        <w:rPr>
          <w:sz w:val="32"/>
          <w:szCs w:val="32"/>
        </w:rPr>
      </w:pPr>
    </w:p>
    <w:p w14:paraId="3A5E8F1C" w14:textId="77777777" w:rsidR="006A66D1" w:rsidRDefault="00833582" w:rsidP="00955711">
      <w:pPr>
        <w:pStyle w:val="Textoindependiente2"/>
        <w:widowControl w:val="0"/>
        <w:autoSpaceDE w:val="0"/>
        <w:autoSpaceDN w:val="0"/>
        <w:adjustRightInd w:val="0"/>
        <w:spacing w:line="276" w:lineRule="auto"/>
        <w:rPr>
          <w:rFonts w:ascii="Book Antiqua" w:eastAsia="Times New Roman" w:hAnsi="Book Antiqua"/>
          <w:b w:val="0"/>
          <w:bCs w:val="0"/>
          <w:shd w:val="clear" w:color="auto" w:fill="FFFFFF"/>
          <w:lang w:eastAsia="x-none"/>
        </w:rPr>
      </w:pPr>
      <w:r>
        <w:rPr>
          <w:rFonts w:ascii="Book Antiqua" w:eastAsia="Times New Roman" w:hAnsi="Book Antiqua"/>
          <w:b w:val="0"/>
          <w:bCs w:val="0"/>
          <w:shd w:val="clear" w:color="auto" w:fill="FFFFFF"/>
          <w:lang w:eastAsia="x-none"/>
        </w:rPr>
        <w:t>Lic</w:t>
      </w:r>
      <w:r w:rsidR="006A66D1">
        <w:rPr>
          <w:rFonts w:ascii="Book Antiqua" w:eastAsia="Times New Roman" w:hAnsi="Book Antiqua"/>
          <w:b w:val="0"/>
          <w:bCs w:val="0"/>
          <w:shd w:val="clear" w:color="auto" w:fill="FFFFFF"/>
          <w:lang w:eastAsia="x-none"/>
        </w:rPr>
        <w:t>enciada</w:t>
      </w:r>
    </w:p>
    <w:p w14:paraId="0B2DEF8E" w14:textId="7C2A26CF" w:rsidR="00833582" w:rsidRDefault="00FE2102" w:rsidP="00955711">
      <w:pPr>
        <w:pStyle w:val="Textoindependiente2"/>
        <w:widowControl w:val="0"/>
        <w:autoSpaceDE w:val="0"/>
        <w:autoSpaceDN w:val="0"/>
        <w:adjustRightInd w:val="0"/>
        <w:spacing w:line="276" w:lineRule="auto"/>
        <w:rPr>
          <w:rFonts w:ascii="Book Antiqua" w:eastAsia="Times New Roman" w:hAnsi="Book Antiqua"/>
          <w:b w:val="0"/>
          <w:bCs w:val="0"/>
          <w:shd w:val="clear" w:color="auto" w:fill="FFFFFF"/>
          <w:lang w:eastAsia="x-none"/>
        </w:rPr>
      </w:pPr>
      <w:r>
        <w:rPr>
          <w:rFonts w:ascii="Book Antiqua" w:eastAsia="Times New Roman" w:hAnsi="Book Antiqua"/>
          <w:b w:val="0"/>
          <w:bCs w:val="0"/>
          <w:shd w:val="clear" w:color="auto" w:fill="FFFFFF"/>
          <w:lang w:eastAsia="x-none"/>
        </w:rPr>
        <w:t>Silvia Navarro Romanini</w:t>
      </w:r>
    </w:p>
    <w:p w14:paraId="7C4BDC98" w14:textId="781FDD4A" w:rsidR="00833582" w:rsidRDefault="00FE2102" w:rsidP="00955711">
      <w:pPr>
        <w:pStyle w:val="Textoindependiente2"/>
        <w:widowControl w:val="0"/>
        <w:autoSpaceDE w:val="0"/>
        <w:autoSpaceDN w:val="0"/>
        <w:adjustRightInd w:val="0"/>
        <w:spacing w:line="276" w:lineRule="auto"/>
        <w:rPr>
          <w:rFonts w:ascii="Book Antiqua" w:eastAsia="Times New Roman" w:hAnsi="Book Antiqua"/>
          <w:b w:val="0"/>
          <w:bCs w:val="0"/>
          <w:shd w:val="clear" w:color="auto" w:fill="FFFFFF"/>
          <w:lang w:eastAsia="x-none"/>
        </w:rPr>
      </w:pPr>
      <w:r>
        <w:rPr>
          <w:rFonts w:ascii="Book Antiqua" w:eastAsia="Times New Roman" w:hAnsi="Book Antiqua"/>
          <w:b w:val="0"/>
          <w:bCs w:val="0"/>
          <w:shd w:val="clear" w:color="auto" w:fill="FFFFFF"/>
          <w:lang w:eastAsia="x-none"/>
        </w:rPr>
        <w:t>Secretaría General de la Corte</w:t>
      </w:r>
    </w:p>
    <w:p w14:paraId="6CA362FF" w14:textId="5319BEEE" w:rsidR="00833582" w:rsidRDefault="00833582">
      <w:pPr>
        <w:widowControl w:val="0"/>
        <w:spacing w:before="120" w:line="276" w:lineRule="auto"/>
        <w:jc w:val="both"/>
        <w:rPr>
          <w:rFonts w:ascii="Book Antiqua" w:hAnsi="Book Antiqua" w:cs="Arial"/>
        </w:rPr>
      </w:pPr>
    </w:p>
    <w:p w14:paraId="407BEEF2" w14:textId="5286A7DF" w:rsidR="00652C08" w:rsidRPr="00652C08" w:rsidRDefault="00652C08">
      <w:pPr>
        <w:widowControl w:val="0"/>
        <w:spacing w:before="120" w:line="276" w:lineRule="auto"/>
        <w:jc w:val="both"/>
        <w:rPr>
          <w:rFonts w:ascii="Book Antiqua" w:hAnsi="Book Antiqua" w:cs="Arial"/>
        </w:rPr>
      </w:pPr>
      <w:r w:rsidRPr="00652C08">
        <w:rPr>
          <w:rFonts w:ascii="Book Antiqua" w:hAnsi="Book Antiqua" w:cs="Arial"/>
        </w:rPr>
        <w:t>Estimada</w:t>
      </w:r>
      <w:r w:rsidR="00FE2102">
        <w:rPr>
          <w:rFonts w:ascii="Book Antiqua" w:hAnsi="Book Antiqua" w:cs="Arial"/>
        </w:rPr>
        <w:t xml:space="preserve"> </w:t>
      </w:r>
      <w:r w:rsidRPr="00652C08">
        <w:rPr>
          <w:rFonts w:ascii="Book Antiqua" w:hAnsi="Book Antiqua" w:cs="Arial"/>
        </w:rPr>
        <w:t>señora:</w:t>
      </w:r>
    </w:p>
    <w:p w14:paraId="4C9568D2" w14:textId="77777777" w:rsidR="006A66D1" w:rsidRDefault="006A66D1">
      <w:pPr>
        <w:widowControl w:val="0"/>
        <w:spacing w:before="120" w:line="276" w:lineRule="auto"/>
        <w:jc w:val="both"/>
        <w:rPr>
          <w:rFonts w:ascii="Book Antiqua" w:hAnsi="Book Antiqua" w:cs="Arial"/>
          <w:szCs w:val="22"/>
        </w:rPr>
      </w:pPr>
    </w:p>
    <w:p w14:paraId="44CCE2BC" w14:textId="07EEC505" w:rsidR="00652C08" w:rsidRPr="00652C08" w:rsidRDefault="00652C08">
      <w:pPr>
        <w:widowControl w:val="0"/>
        <w:spacing w:before="120" w:line="276" w:lineRule="auto"/>
        <w:jc w:val="both"/>
        <w:rPr>
          <w:rFonts w:ascii="Book Antiqua" w:hAnsi="Book Antiqua" w:cs="Book Antiqua"/>
          <w:snapToGrid w:val="0"/>
          <w:lang w:val="es-CR"/>
        </w:rPr>
      </w:pPr>
      <w:r w:rsidRPr="00652C08">
        <w:rPr>
          <w:rFonts w:ascii="Book Antiqua" w:hAnsi="Book Antiqua" w:cs="Arial"/>
          <w:szCs w:val="22"/>
        </w:rPr>
        <w:t xml:space="preserve">En atención al oficio </w:t>
      </w:r>
      <w:r w:rsidR="00AA7443">
        <w:rPr>
          <w:rFonts w:ascii="Book Antiqua" w:hAnsi="Book Antiqua" w:cs="Arial"/>
          <w:szCs w:val="22"/>
        </w:rPr>
        <w:t>5020</w:t>
      </w:r>
      <w:r w:rsidRPr="00652C08">
        <w:rPr>
          <w:rFonts w:ascii="Book Antiqua" w:hAnsi="Book Antiqua" w:cs="Arial"/>
          <w:szCs w:val="22"/>
        </w:rPr>
        <w:t>-2020 de la Secretaría General de la Corte</w:t>
      </w:r>
      <w:r w:rsidR="007B3125">
        <w:rPr>
          <w:rFonts w:ascii="Book Antiqua" w:hAnsi="Book Antiqua" w:cs="Arial"/>
          <w:szCs w:val="22"/>
        </w:rPr>
        <w:t>,</w:t>
      </w:r>
      <w:r w:rsidRPr="00652C08">
        <w:rPr>
          <w:rFonts w:ascii="Book Antiqua" w:hAnsi="Book Antiqua" w:cs="Arial"/>
          <w:szCs w:val="22"/>
        </w:rPr>
        <w:t xml:space="preserve"> que transcribe el acuerdo </w:t>
      </w:r>
      <w:r w:rsidR="00B25C3F">
        <w:rPr>
          <w:rFonts w:ascii="Book Antiqua" w:hAnsi="Book Antiqua" w:cs="Arial"/>
          <w:szCs w:val="22"/>
        </w:rPr>
        <w:t xml:space="preserve">tomado por el </w:t>
      </w:r>
      <w:r w:rsidRPr="00652C08">
        <w:rPr>
          <w:rFonts w:ascii="Book Antiqua" w:hAnsi="Book Antiqua" w:cs="Arial"/>
          <w:szCs w:val="22"/>
        </w:rPr>
        <w:t>Consejo Superior</w:t>
      </w:r>
      <w:r w:rsidR="007B3125">
        <w:rPr>
          <w:rFonts w:ascii="Book Antiqua" w:hAnsi="Book Antiqua" w:cs="Arial"/>
          <w:szCs w:val="22"/>
        </w:rPr>
        <w:t>,</w:t>
      </w:r>
      <w:r w:rsidR="00B25C3F">
        <w:rPr>
          <w:rFonts w:ascii="Book Antiqua" w:hAnsi="Book Antiqua" w:cs="Arial"/>
          <w:szCs w:val="22"/>
        </w:rPr>
        <w:t xml:space="preserve"> e</w:t>
      </w:r>
      <w:r w:rsidRPr="00652C08">
        <w:rPr>
          <w:rFonts w:ascii="Book Antiqua" w:hAnsi="Book Antiqua" w:cs="Arial"/>
          <w:szCs w:val="22"/>
        </w:rPr>
        <w:t xml:space="preserve">n la </w:t>
      </w:r>
      <w:r w:rsidR="00B25C3F">
        <w:rPr>
          <w:rFonts w:ascii="Book Antiqua" w:hAnsi="Book Antiqua" w:cs="Arial"/>
          <w:szCs w:val="22"/>
        </w:rPr>
        <w:t>s</w:t>
      </w:r>
      <w:r w:rsidRPr="00652C08">
        <w:rPr>
          <w:rFonts w:ascii="Book Antiqua" w:hAnsi="Book Antiqua" w:cs="Arial"/>
          <w:szCs w:val="22"/>
        </w:rPr>
        <w:t xml:space="preserve">esión </w:t>
      </w:r>
      <w:r w:rsidR="003C0913">
        <w:rPr>
          <w:rFonts w:ascii="Book Antiqua" w:hAnsi="Book Antiqua" w:cs="Arial"/>
          <w:szCs w:val="22"/>
        </w:rPr>
        <w:t>3</w:t>
      </w:r>
      <w:r w:rsidRPr="00652C08">
        <w:rPr>
          <w:rFonts w:ascii="Book Antiqua" w:hAnsi="Book Antiqua" w:cs="Arial"/>
          <w:szCs w:val="22"/>
        </w:rPr>
        <w:t>8-202</w:t>
      </w:r>
      <w:r w:rsidR="003C0913">
        <w:rPr>
          <w:rFonts w:ascii="Book Antiqua" w:hAnsi="Book Antiqua" w:cs="Arial"/>
          <w:szCs w:val="22"/>
        </w:rPr>
        <w:t>2</w:t>
      </w:r>
      <w:r w:rsidRPr="00652C08">
        <w:rPr>
          <w:rFonts w:ascii="Book Antiqua" w:hAnsi="Book Antiqua" w:cs="Arial"/>
          <w:szCs w:val="22"/>
        </w:rPr>
        <w:t xml:space="preserve">, celebrada el 5 de </w:t>
      </w:r>
      <w:r w:rsidR="003C0913">
        <w:rPr>
          <w:rFonts w:ascii="Book Antiqua" w:hAnsi="Book Antiqua" w:cs="Arial"/>
          <w:szCs w:val="22"/>
        </w:rPr>
        <w:t>mayo</w:t>
      </w:r>
      <w:r w:rsidRPr="00652C08">
        <w:rPr>
          <w:rFonts w:ascii="Book Antiqua" w:hAnsi="Book Antiqua" w:cs="Arial"/>
          <w:szCs w:val="22"/>
        </w:rPr>
        <w:t xml:space="preserve"> de</w:t>
      </w:r>
      <w:r w:rsidR="007B3125">
        <w:rPr>
          <w:rFonts w:ascii="Book Antiqua" w:hAnsi="Book Antiqua" w:cs="Arial"/>
          <w:szCs w:val="22"/>
        </w:rPr>
        <w:t>l</w:t>
      </w:r>
      <w:r w:rsidRPr="00652C08">
        <w:rPr>
          <w:rFonts w:ascii="Book Antiqua" w:hAnsi="Book Antiqua" w:cs="Arial"/>
          <w:szCs w:val="22"/>
        </w:rPr>
        <w:t xml:space="preserve"> 202</w:t>
      </w:r>
      <w:r w:rsidR="003C0913">
        <w:rPr>
          <w:rFonts w:ascii="Book Antiqua" w:hAnsi="Book Antiqua" w:cs="Arial"/>
          <w:szCs w:val="22"/>
        </w:rPr>
        <w:t>2</w:t>
      </w:r>
      <w:r w:rsidRPr="00652C08">
        <w:rPr>
          <w:rFonts w:ascii="Book Antiqua" w:hAnsi="Book Antiqua" w:cs="Arial"/>
          <w:szCs w:val="22"/>
        </w:rPr>
        <w:t>, artículo LI</w:t>
      </w:r>
      <w:r w:rsidR="003C0913">
        <w:rPr>
          <w:rFonts w:ascii="Book Antiqua" w:hAnsi="Book Antiqua" w:cs="Arial"/>
          <w:szCs w:val="22"/>
        </w:rPr>
        <w:t>V</w:t>
      </w:r>
      <w:r w:rsidR="00B25C3F">
        <w:rPr>
          <w:rFonts w:ascii="Book Antiqua" w:hAnsi="Book Antiqua" w:cs="Arial"/>
          <w:szCs w:val="22"/>
        </w:rPr>
        <w:t>,</w:t>
      </w:r>
      <w:r w:rsidR="0081227D">
        <w:rPr>
          <w:rFonts w:ascii="Book Antiqua" w:hAnsi="Book Antiqua" w:cs="Arial"/>
          <w:szCs w:val="22"/>
        </w:rPr>
        <w:t xml:space="preserve"> d</w:t>
      </w:r>
      <w:r w:rsidRPr="00652C08">
        <w:rPr>
          <w:rFonts w:ascii="Book Antiqua" w:hAnsi="Book Antiqua" w:cs="Arial"/>
          <w:szCs w:val="22"/>
        </w:rPr>
        <w:t xml:space="preserve">onde </w:t>
      </w:r>
      <w:r w:rsidR="00B25C3F">
        <w:rPr>
          <w:rFonts w:ascii="Book Antiqua" w:hAnsi="Book Antiqua" w:cs="Arial"/>
          <w:szCs w:val="22"/>
        </w:rPr>
        <w:t xml:space="preserve">se </w:t>
      </w:r>
      <w:r w:rsidRPr="00652C08">
        <w:rPr>
          <w:rFonts w:ascii="Book Antiqua" w:hAnsi="Book Antiqua" w:cs="Arial"/>
          <w:szCs w:val="22"/>
        </w:rPr>
        <w:t xml:space="preserve">conoce y aprueba el oficio </w:t>
      </w:r>
      <w:r w:rsidR="003C0913">
        <w:rPr>
          <w:rFonts w:ascii="Book Antiqua" w:hAnsi="Book Antiqua" w:cs="Arial"/>
          <w:szCs w:val="22"/>
        </w:rPr>
        <w:t>279</w:t>
      </w:r>
      <w:r w:rsidRPr="00652C08">
        <w:rPr>
          <w:rFonts w:ascii="Book Antiqua" w:hAnsi="Book Antiqua" w:cs="Arial"/>
          <w:szCs w:val="22"/>
        </w:rPr>
        <w:t>-</w:t>
      </w:r>
      <w:r w:rsidR="003C0913">
        <w:rPr>
          <w:rFonts w:ascii="Book Antiqua" w:hAnsi="Book Antiqua" w:cs="Arial"/>
          <w:szCs w:val="22"/>
        </w:rPr>
        <w:t>PLA</w:t>
      </w:r>
      <w:r w:rsidRPr="00652C08">
        <w:rPr>
          <w:rFonts w:ascii="Book Antiqua" w:hAnsi="Book Antiqua" w:cs="Arial"/>
          <w:szCs w:val="22"/>
        </w:rPr>
        <w:t>-</w:t>
      </w:r>
      <w:r w:rsidR="003C0913">
        <w:rPr>
          <w:rFonts w:ascii="Book Antiqua" w:hAnsi="Book Antiqua" w:cs="Arial"/>
          <w:szCs w:val="22"/>
        </w:rPr>
        <w:t>MI</w:t>
      </w:r>
      <w:r w:rsidRPr="00652C08">
        <w:rPr>
          <w:rFonts w:ascii="Book Antiqua" w:hAnsi="Book Antiqua" w:cs="Arial"/>
          <w:szCs w:val="22"/>
        </w:rPr>
        <w:t xml:space="preserve">-2020, relacionado </w:t>
      </w:r>
      <w:r w:rsidR="003C0913" w:rsidRPr="00955711">
        <w:rPr>
          <w:rFonts w:ascii="Book Antiqua" w:hAnsi="Book Antiqua"/>
        </w:rPr>
        <w:t>con el</w:t>
      </w:r>
      <w:r w:rsidR="003C0913" w:rsidRPr="00B31038">
        <w:t xml:space="preserve"> </w:t>
      </w:r>
      <w:r w:rsidR="003C0913" w:rsidRPr="003C0913">
        <w:rPr>
          <w:rFonts w:ascii="Book Antiqua" w:hAnsi="Book Antiqua" w:cs="Arial"/>
          <w:szCs w:val="22"/>
        </w:rPr>
        <w:t>plazo en que la Dirección de Planificación, según cronograma de trabajo, atenderá las solicitudes de ajustes en las matrices de indicadores de las oficinas civiles en Primera Instancia a nivel nacional</w:t>
      </w:r>
      <w:r w:rsidR="009030B2">
        <w:rPr>
          <w:rFonts w:ascii="Book Antiqua" w:hAnsi="Book Antiqua" w:cs="Arial"/>
          <w:szCs w:val="22"/>
        </w:rPr>
        <w:t xml:space="preserve"> (Juzgados Especializados)</w:t>
      </w:r>
      <w:r w:rsidR="007B3125">
        <w:rPr>
          <w:rFonts w:ascii="Book Antiqua" w:hAnsi="Book Antiqua" w:cs="Arial"/>
          <w:szCs w:val="22"/>
        </w:rPr>
        <w:t>;  s</w:t>
      </w:r>
      <w:r w:rsidRPr="00652C08">
        <w:rPr>
          <w:rFonts w:ascii="Book Antiqua" w:hAnsi="Book Antiqua" w:cs="Arial"/>
          <w:szCs w:val="22"/>
        </w:rPr>
        <w:t xml:space="preserve">e describe en </w:t>
      </w:r>
      <w:r w:rsidR="007B3125">
        <w:rPr>
          <w:rFonts w:ascii="Book Antiqua" w:hAnsi="Book Antiqua" w:cs="Arial"/>
          <w:szCs w:val="22"/>
        </w:rPr>
        <w:t>este informe</w:t>
      </w:r>
      <w:r w:rsidRPr="00652C08">
        <w:rPr>
          <w:rFonts w:ascii="Book Antiqua" w:hAnsi="Book Antiqua" w:cs="Arial"/>
          <w:szCs w:val="22"/>
        </w:rPr>
        <w:t xml:space="preserve"> las acciones realizadas por esta Dirección para concluir el ajuste de las matrices de indicadores de gestión de los juzgados civiles</w:t>
      </w:r>
      <w:r w:rsidR="008315AF">
        <w:rPr>
          <w:rFonts w:ascii="Book Antiqua" w:hAnsi="Book Antiqua" w:cs="Arial"/>
          <w:szCs w:val="22"/>
        </w:rPr>
        <w:t xml:space="preserve"> de primera instancia</w:t>
      </w:r>
      <w:r w:rsidRPr="00652C08">
        <w:rPr>
          <w:rFonts w:ascii="Book Antiqua" w:hAnsi="Book Antiqua" w:cs="Arial"/>
          <w:szCs w:val="22"/>
        </w:rPr>
        <w:t>.</w:t>
      </w:r>
    </w:p>
    <w:p w14:paraId="03232E3A" w14:textId="77777777" w:rsidR="008A7A2C" w:rsidRDefault="008A7A2C">
      <w:pPr>
        <w:spacing w:line="276" w:lineRule="auto"/>
        <w:rPr>
          <w:rFonts w:ascii="Book Antiqua" w:hAnsi="Book Antiqua" w:cs="Arial"/>
          <w:szCs w:val="22"/>
        </w:rPr>
      </w:pPr>
    </w:p>
    <w:p w14:paraId="77B11812" w14:textId="1E54A004" w:rsidR="008A7A2C" w:rsidRPr="008A7A2C" w:rsidRDefault="00503F08">
      <w:pPr>
        <w:spacing w:line="276" w:lineRule="auto"/>
        <w:jc w:val="both"/>
        <w:rPr>
          <w:rFonts w:ascii="Book Antiqua" w:hAnsi="Book Antiqua" w:cs="Arial"/>
          <w:szCs w:val="22"/>
        </w:rPr>
      </w:pPr>
      <w:r>
        <w:rPr>
          <w:rFonts w:ascii="Book Antiqua" w:hAnsi="Book Antiqua" w:cs="Book Antiqua"/>
          <w:lang w:val="es-419"/>
        </w:rPr>
        <w:t>El preliminar de este documento fue remitido en consulta mediante oficio 838-PLA- (NPL)-2022 del 22 de setiembre 2022, a la Comisión de la Jurisdicción Civil, al Centro de Apoyo, Coordinación y Mejoramiento de la Función Jurisdiccional y a l</w:t>
      </w:r>
      <w:r w:rsidR="00D117F8">
        <w:rPr>
          <w:rFonts w:ascii="Book Antiqua" w:hAnsi="Book Antiqua" w:cs="Book Antiqua"/>
          <w:lang w:val="es-419"/>
        </w:rPr>
        <w:t>as personas gestoras de la jurisdicción civil</w:t>
      </w:r>
      <w:r>
        <w:rPr>
          <w:rFonts w:ascii="Book Antiqua" w:hAnsi="Book Antiqua" w:cs="Book Antiqua"/>
          <w:lang w:val="es-419"/>
        </w:rPr>
        <w:t xml:space="preserve">, las observaciones </w:t>
      </w:r>
      <w:r w:rsidR="00DF49D7">
        <w:rPr>
          <w:rFonts w:ascii="Book Antiqua" w:hAnsi="Book Antiqua" w:cs="Book Antiqua"/>
          <w:lang w:val="es-419"/>
        </w:rPr>
        <w:t>recibidas son atendidas en el apartado 5 “</w:t>
      </w:r>
      <w:r w:rsidR="00DF49D7" w:rsidRPr="0002032E">
        <w:rPr>
          <w:rFonts w:ascii="Book Antiqua" w:hAnsi="Book Antiqua" w:cs="Book Antiqua"/>
          <w:i/>
          <w:iCs/>
          <w:lang w:val="es-419"/>
        </w:rPr>
        <w:t xml:space="preserve">Observaciones recibidas al informe preliminar </w:t>
      </w:r>
      <w:r w:rsidR="00DF49D7">
        <w:rPr>
          <w:rFonts w:ascii="Book Antiqua" w:hAnsi="Book Antiqua" w:cs="Book Antiqua"/>
          <w:i/>
          <w:iCs/>
          <w:lang w:val="es-419"/>
        </w:rPr>
        <w:t xml:space="preserve">838-PLA-(NPL)-2022 </w:t>
      </w:r>
      <w:r w:rsidR="00DF49D7" w:rsidRPr="0002032E">
        <w:rPr>
          <w:rFonts w:ascii="Book Antiqua" w:hAnsi="Book Antiqua" w:cs="Book Antiqua"/>
          <w:i/>
          <w:iCs/>
          <w:lang w:val="es-419"/>
        </w:rPr>
        <w:t>y criterio técnico de respuesta de la Dirección de Planificación</w:t>
      </w:r>
      <w:r w:rsidR="00DF49D7">
        <w:rPr>
          <w:rFonts w:ascii="Book Antiqua" w:hAnsi="Book Antiqua" w:cs="Book Antiqua"/>
          <w:lang w:val="es-419"/>
        </w:rPr>
        <w:t>”</w:t>
      </w:r>
      <w:r>
        <w:rPr>
          <w:rFonts w:ascii="Book Antiqua" w:hAnsi="Book Antiqua" w:cs="Book Antiqua"/>
          <w:lang w:val="es-419"/>
        </w:rPr>
        <w:t>.</w:t>
      </w:r>
      <w:r w:rsidR="00B25C3F">
        <w:rPr>
          <w:rFonts w:ascii="Book Antiqua" w:hAnsi="Book Antiqua" w:cs="Arial"/>
          <w:szCs w:val="22"/>
        </w:rPr>
        <w:t xml:space="preserve"> </w:t>
      </w:r>
      <w:r w:rsidR="008A7A2C" w:rsidRPr="008A7A2C">
        <w:rPr>
          <w:rFonts w:ascii="Book Antiqua" w:hAnsi="Book Antiqua" w:cs="Arial"/>
          <w:szCs w:val="22"/>
        </w:rPr>
        <w:t xml:space="preserve">  </w:t>
      </w:r>
    </w:p>
    <w:p w14:paraId="5FF562CD" w14:textId="77777777" w:rsidR="00CC22F4" w:rsidRDefault="00CC22F4">
      <w:pPr>
        <w:spacing w:line="276" w:lineRule="auto"/>
        <w:jc w:val="both"/>
        <w:rPr>
          <w:rFonts w:ascii="Book Antiqua" w:hAnsi="Book Antiqua" w:cs="Arial"/>
          <w:szCs w:val="22"/>
        </w:rPr>
      </w:pPr>
    </w:p>
    <w:p w14:paraId="57D0E1D9" w14:textId="77777777" w:rsidR="00652C08" w:rsidRPr="00652C08" w:rsidRDefault="00652C08">
      <w:pPr>
        <w:widowControl w:val="0"/>
        <w:spacing w:before="120" w:line="276" w:lineRule="auto"/>
        <w:jc w:val="both"/>
        <w:rPr>
          <w:rFonts w:ascii="Book Antiqua" w:hAnsi="Book Antiqua" w:cs="Book Antiqua"/>
          <w:snapToGrid w:val="0"/>
          <w:lang w:val="es-CR"/>
        </w:rPr>
      </w:pPr>
      <w:r w:rsidRPr="00652C08">
        <w:rPr>
          <w:rFonts w:ascii="Book Antiqua" w:hAnsi="Book Antiqua" w:cs="Book Antiqua"/>
          <w:snapToGrid w:val="0"/>
          <w:lang w:val="es-CR"/>
        </w:rPr>
        <w:t>Atentamente,</w:t>
      </w:r>
    </w:p>
    <w:p w14:paraId="03752C61" w14:textId="77777777" w:rsidR="00652C08" w:rsidRPr="00652C08" w:rsidRDefault="00652C08">
      <w:pPr>
        <w:widowControl w:val="0"/>
        <w:spacing w:before="120" w:line="276" w:lineRule="auto"/>
        <w:jc w:val="both"/>
        <w:rPr>
          <w:rFonts w:ascii="Book Antiqua" w:hAnsi="Book Antiqua" w:cs="Book Antiqua"/>
          <w:snapToGrid w:val="0"/>
          <w:lang w:val="es-CR"/>
        </w:rPr>
      </w:pPr>
    </w:p>
    <w:p w14:paraId="413430D9" w14:textId="20D4FA63" w:rsidR="00652C08" w:rsidRPr="00652C08" w:rsidRDefault="0051292E">
      <w:pPr>
        <w:widowControl w:val="0"/>
        <w:spacing w:before="120" w:line="276" w:lineRule="auto"/>
        <w:jc w:val="both"/>
        <w:rPr>
          <w:rFonts w:ascii="Book Antiqua" w:hAnsi="Book Antiqua" w:cs="Book Antiqua"/>
          <w:snapToGrid w:val="0"/>
          <w:lang w:val="es-CR"/>
        </w:rPr>
      </w:pPr>
      <w:r>
        <w:rPr>
          <w:rFonts w:ascii="Book Antiqua" w:hAnsi="Book Antiqua" w:cs="Book Antiqua"/>
          <w:snapToGrid w:val="0"/>
          <w:lang w:val="es-CR"/>
        </w:rPr>
        <w:t xml:space="preserve">Ing. </w:t>
      </w:r>
      <w:r w:rsidR="00CE6C6A">
        <w:rPr>
          <w:rFonts w:ascii="Book Antiqua" w:hAnsi="Book Antiqua" w:cs="Book Antiqua"/>
          <w:snapToGrid w:val="0"/>
          <w:lang w:val="es-CR"/>
        </w:rPr>
        <w:t>Dixon Li Morales</w:t>
      </w:r>
      <w:r>
        <w:rPr>
          <w:rFonts w:ascii="Book Antiqua" w:hAnsi="Book Antiqua" w:cs="Book Antiqua"/>
          <w:snapToGrid w:val="0"/>
          <w:lang w:val="es-CR"/>
        </w:rPr>
        <w:t>,</w:t>
      </w:r>
      <w:r w:rsidR="00652C08" w:rsidRPr="00652C08">
        <w:rPr>
          <w:rFonts w:ascii="Book Antiqua" w:hAnsi="Book Antiqua" w:cs="Book Antiqua"/>
          <w:snapToGrid w:val="0"/>
          <w:lang w:val="es-CR"/>
        </w:rPr>
        <w:t xml:space="preserve"> </w:t>
      </w:r>
      <w:r w:rsidR="008A7A2C">
        <w:rPr>
          <w:rFonts w:ascii="Book Antiqua" w:hAnsi="Book Antiqua" w:cs="Book Antiqua"/>
          <w:snapToGrid w:val="0"/>
          <w:lang w:val="es-CR"/>
        </w:rPr>
        <w:t>J</w:t>
      </w:r>
      <w:r w:rsidR="00652C08" w:rsidRPr="00652C08">
        <w:rPr>
          <w:rFonts w:ascii="Book Antiqua" w:hAnsi="Book Antiqua" w:cs="Book Antiqua"/>
          <w:snapToGrid w:val="0"/>
          <w:lang w:val="es-CR"/>
        </w:rPr>
        <w:t>efe</w:t>
      </w:r>
    </w:p>
    <w:p w14:paraId="3E5BC10A" w14:textId="74CB8838" w:rsidR="00867D71" w:rsidRDefault="00652C08" w:rsidP="00955711">
      <w:pPr>
        <w:spacing w:line="276" w:lineRule="auto"/>
        <w:rPr>
          <w:rFonts w:ascii="Book Antiqua" w:hAnsi="Book Antiqua" w:cs="Book Antiqua"/>
          <w:lang w:val="es-CR"/>
        </w:rPr>
      </w:pPr>
      <w:r w:rsidRPr="00652C08">
        <w:rPr>
          <w:rFonts w:ascii="Book Antiqua" w:hAnsi="Book Antiqua" w:cs="Book Antiqua"/>
          <w:snapToGrid w:val="0"/>
          <w:lang w:val="es-CR"/>
        </w:rPr>
        <w:t xml:space="preserve">Proceso </w:t>
      </w:r>
      <w:r w:rsidR="008A7A2C">
        <w:rPr>
          <w:rFonts w:ascii="Book Antiqua" w:hAnsi="Book Antiqua" w:cs="Book Antiqua"/>
          <w:snapToGrid w:val="0"/>
          <w:lang w:val="es-CR"/>
        </w:rPr>
        <w:t>Ejecución de las Operaciones</w:t>
      </w:r>
    </w:p>
    <w:p w14:paraId="69A7AD0E" w14:textId="77777777" w:rsidR="00B628D7" w:rsidRDefault="00B628D7" w:rsidP="00955711">
      <w:pPr>
        <w:spacing w:line="276" w:lineRule="auto"/>
        <w:rPr>
          <w:rFonts w:ascii="Book Antiqua" w:hAnsi="Book Antiqua" w:cs="Book Antiqua"/>
          <w:lang w:val="es-CR"/>
        </w:rPr>
      </w:pPr>
    </w:p>
    <w:p w14:paraId="412FE75B" w14:textId="3E76ABC0" w:rsidR="00D74B3E" w:rsidRPr="00C81F01" w:rsidRDefault="00D74B3E" w:rsidP="00955711">
      <w:pPr>
        <w:spacing w:line="276" w:lineRule="auto"/>
        <w:rPr>
          <w:rFonts w:ascii="Book Antiqua" w:hAnsi="Book Antiqua" w:cs="Book Antiqua"/>
          <w:lang w:val="es-CR"/>
        </w:rPr>
      </w:pPr>
      <w:r w:rsidRPr="00D74B3E">
        <w:rPr>
          <w:rFonts w:ascii="Book Antiqua" w:hAnsi="Book Antiqua" w:cs="Book Antiqua"/>
          <w:lang w:val="es-CR"/>
        </w:rPr>
        <w:lastRenderedPageBreak/>
        <w:t>Copia</w:t>
      </w:r>
      <w:r w:rsidRPr="00C81F01">
        <w:rPr>
          <w:rFonts w:ascii="Book Antiqua" w:hAnsi="Book Antiqua" w:cs="Book Antiqua"/>
          <w:lang w:val="es-CR"/>
        </w:rPr>
        <w:t>s</w:t>
      </w:r>
      <w:r w:rsidRPr="00D74B3E">
        <w:rPr>
          <w:rFonts w:ascii="Book Antiqua" w:hAnsi="Book Antiqua" w:cs="Book Antiqua"/>
          <w:lang w:val="es-CR"/>
        </w:rPr>
        <w:t xml:space="preserve">: </w:t>
      </w:r>
    </w:p>
    <w:p w14:paraId="7F40CD4B" w14:textId="77777777" w:rsidR="003C12D1" w:rsidRDefault="003C12D1" w:rsidP="003C12D1">
      <w:pPr>
        <w:widowControl w:val="0"/>
        <w:numPr>
          <w:ilvl w:val="0"/>
          <w:numId w:val="2"/>
        </w:numPr>
        <w:spacing w:line="276" w:lineRule="auto"/>
        <w:jc w:val="both"/>
        <w:rPr>
          <w:rFonts w:ascii="Book Antiqua" w:hAnsi="Book Antiqua" w:cs="Arial"/>
        </w:rPr>
      </w:pPr>
      <w:r>
        <w:rPr>
          <w:rFonts w:ascii="Book Antiqua" w:hAnsi="Book Antiqua" w:cs="Arial"/>
        </w:rPr>
        <w:t>Comisión de la Jurisdicción Civil</w:t>
      </w:r>
    </w:p>
    <w:p w14:paraId="7410B13D" w14:textId="77777777" w:rsidR="003C12D1" w:rsidRPr="004A3619" w:rsidRDefault="003C12D1" w:rsidP="003C12D1">
      <w:pPr>
        <w:widowControl w:val="0"/>
        <w:numPr>
          <w:ilvl w:val="0"/>
          <w:numId w:val="2"/>
        </w:numPr>
        <w:spacing w:line="276" w:lineRule="auto"/>
        <w:jc w:val="both"/>
        <w:rPr>
          <w:rFonts w:ascii="Book Antiqua" w:hAnsi="Book Antiqua" w:cs="Arial"/>
        </w:rPr>
      </w:pPr>
      <w:r>
        <w:rPr>
          <w:rFonts w:ascii="Book Antiqua" w:hAnsi="Book Antiqua" w:cs="Arial"/>
        </w:rPr>
        <w:t>Centro de Apoyo, Coordinación y Mejoramiento de la Función Jurisdiccional</w:t>
      </w:r>
    </w:p>
    <w:p w14:paraId="624196BE" w14:textId="77777777" w:rsidR="00E62CA3" w:rsidRPr="00E62CA3" w:rsidRDefault="00E62CA3" w:rsidP="00C01773">
      <w:pPr>
        <w:widowControl w:val="0"/>
        <w:numPr>
          <w:ilvl w:val="0"/>
          <w:numId w:val="2"/>
        </w:numPr>
        <w:spacing w:line="276" w:lineRule="auto"/>
        <w:jc w:val="both"/>
        <w:rPr>
          <w:rFonts w:ascii="Book Antiqua" w:hAnsi="Book Antiqua" w:cs="Arial"/>
        </w:rPr>
      </w:pPr>
      <w:r w:rsidRPr="00E62CA3">
        <w:rPr>
          <w:rFonts w:ascii="Book Antiqua" w:hAnsi="Book Antiqua" w:cs="Arial"/>
        </w:rPr>
        <w:t>Subproceso de Estadística, Dirección de Planificación</w:t>
      </w:r>
    </w:p>
    <w:p w14:paraId="0940D01E" w14:textId="5A436883" w:rsidR="00E62CA3" w:rsidRDefault="00E62CA3" w:rsidP="00C01773">
      <w:pPr>
        <w:widowControl w:val="0"/>
        <w:numPr>
          <w:ilvl w:val="0"/>
          <w:numId w:val="2"/>
        </w:numPr>
        <w:spacing w:line="276" w:lineRule="auto"/>
        <w:jc w:val="both"/>
        <w:rPr>
          <w:rFonts w:ascii="Book Antiqua" w:hAnsi="Book Antiqua" w:cs="Arial"/>
        </w:rPr>
      </w:pPr>
      <w:r w:rsidRPr="00E62CA3">
        <w:rPr>
          <w:rFonts w:ascii="Book Antiqua" w:hAnsi="Book Antiqua" w:cs="Arial"/>
        </w:rPr>
        <w:t>Subproceso de Evaluación</w:t>
      </w:r>
      <w:r w:rsidRPr="004A3619">
        <w:rPr>
          <w:rFonts w:ascii="Book Antiqua" w:hAnsi="Book Antiqua" w:cs="Arial"/>
        </w:rPr>
        <w:t>, Dirección de Planificación</w:t>
      </w:r>
    </w:p>
    <w:p w14:paraId="4B0E907D" w14:textId="77777777" w:rsidR="00D74B3E" w:rsidRPr="00C81F01" w:rsidRDefault="00D74B3E" w:rsidP="00C01773">
      <w:pPr>
        <w:numPr>
          <w:ilvl w:val="0"/>
          <w:numId w:val="2"/>
        </w:numPr>
        <w:spacing w:line="276" w:lineRule="auto"/>
        <w:rPr>
          <w:rFonts w:ascii="Book Antiqua" w:hAnsi="Book Antiqua"/>
          <w:lang w:eastAsia="en-US"/>
        </w:rPr>
      </w:pPr>
      <w:r w:rsidRPr="00C81F01">
        <w:rPr>
          <w:rFonts w:ascii="Book Antiqua" w:hAnsi="Book Antiqua"/>
          <w:lang w:eastAsia="en-US"/>
        </w:rPr>
        <w:t>Archivo</w:t>
      </w:r>
    </w:p>
    <w:p w14:paraId="08C9D5E4" w14:textId="36C75765" w:rsidR="00D74B3E" w:rsidRDefault="00D74B3E" w:rsidP="00955711">
      <w:pPr>
        <w:spacing w:line="276" w:lineRule="auto"/>
        <w:rPr>
          <w:rFonts w:ascii="Book Antiqua" w:hAnsi="Book Antiqua" w:cs="Book Antiqua"/>
          <w:lang w:val="es-CR"/>
        </w:rPr>
      </w:pPr>
    </w:p>
    <w:p w14:paraId="18709955" w14:textId="77777777" w:rsidR="004C3707" w:rsidRPr="00D74B3E" w:rsidRDefault="004C3707" w:rsidP="00955711">
      <w:pPr>
        <w:spacing w:line="276" w:lineRule="auto"/>
        <w:rPr>
          <w:rFonts w:ascii="Book Antiqua" w:hAnsi="Book Antiqua" w:cs="Book Antiqua"/>
          <w:lang w:val="es-CR"/>
        </w:rPr>
      </w:pPr>
    </w:p>
    <w:p w14:paraId="421F546F" w14:textId="3075EB0E" w:rsidR="00D74B3E" w:rsidRPr="00D74B3E" w:rsidRDefault="004C3707" w:rsidP="00955711">
      <w:pPr>
        <w:spacing w:line="276" w:lineRule="auto"/>
        <w:rPr>
          <w:rFonts w:ascii="Book Antiqua" w:hAnsi="Book Antiqua" w:cs="Book Antiqua"/>
        </w:rPr>
      </w:pPr>
      <w:r>
        <w:rPr>
          <w:rFonts w:ascii="Book Antiqua" w:hAnsi="Book Antiqua" w:cs="Book Antiqua"/>
        </w:rPr>
        <w:t>kmb</w:t>
      </w:r>
    </w:p>
    <w:p w14:paraId="46F7008A" w14:textId="621E2940" w:rsidR="00B01B32" w:rsidRDefault="00D74B3E" w:rsidP="00955711">
      <w:pPr>
        <w:spacing w:line="276" w:lineRule="auto"/>
        <w:jc w:val="both"/>
        <w:rPr>
          <w:rFonts w:ascii="Book Antiqua" w:hAnsi="Book Antiqua" w:cs="Book Antiqua"/>
          <w:lang w:val="es-ES_tradnl"/>
        </w:rPr>
      </w:pPr>
      <w:r w:rsidRPr="00D74B3E">
        <w:rPr>
          <w:rFonts w:ascii="Book Antiqua" w:hAnsi="Book Antiqua" w:cs="Book Antiqua"/>
          <w:lang w:val="es-ES_tradnl"/>
        </w:rPr>
        <w:t>Ref</w:t>
      </w:r>
      <w:r w:rsidR="00114B72">
        <w:rPr>
          <w:rFonts w:ascii="Book Antiqua" w:hAnsi="Book Antiqua" w:cs="Book Antiqua"/>
          <w:lang w:val="es-ES_tradnl"/>
        </w:rPr>
        <w:t>erencias relacionadas:</w:t>
      </w:r>
      <w:r w:rsidR="00652C08">
        <w:rPr>
          <w:rFonts w:ascii="Book Antiqua" w:hAnsi="Book Antiqua" w:cs="Book Antiqua"/>
          <w:lang w:val="es-ES_tradnl"/>
        </w:rPr>
        <w:t xml:space="preserve"> </w:t>
      </w:r>
      <w:r w:rsidR="00652C08" w:rsidRPr="00652C08">
        <w:rPr>
          <w:rFonts w:ascii="Book Antiqua" w:hAnsi="Book Antiqua" w:cs="Book Antiqua"/>
          <w:b/>
          <w:bCs/>
        </w:rPr>
        <w:t>606-2022</w:t>
      </w:r>
      <w:r w:rsidR="00652C08" w:rsidRPr="00652C08">
        <w:rPr>
          <w:rFonts w:ascii="Book Antiqua" w:hAnsi="Book Antiqua" w:cs="Book Antiqua"/>
        </w:rPr>
        <w:t>, 1794-2018, 1027-2020, 1195-2020, 1780-2020, 2002-2020, 2057-2020, 1391-2021</w:t>
      </w:r>
      <w:r w:rsidR="00DF0872">
        <w:rPr>
          <w:rFonts w:ascii="Book Antiqua" w:hAnsi="Book Antiqua" w:cs="Book Antiqua"/>
        </w:rPr>
        <w:t>, 1007-2022</w:t>
      </w:r>
      <w:r w:rsidR="00CF057E">
        <w:rPr>
          <w:rFonts w:ascii="Book Antiqua" w:hAnsi="Book Antiqua" w:cs="Book Antiqua"/>
        </w:rPr>
        <w:t>, 1432-2020</w:t>
      </w:r>
      <w:r w:rsidR="009D68C4">
        <w:rPr>
          <w:rFonts w:ascii="Book Antiqua" w:hAnsi="Book Antiqua" w:cs="Book Antiqua"/>
        </w:rPr>
        <w:t>, 1616-2020</w:t>
      </w:r>
      <w:r w:rsidR="00717665">
        <w:rPr>
          <w:rFonts w:ascii="Book Antiqua" w:hAnsi="Book Antiqua" w:cs="Book Antiqua"/>
        </w:rPr>
        <w:t>, 19-2021</w:t>
      </w:r>
      <w:r w:rsidR="00652C08" w:rsidRPr="00652C08">
        <w:rPr>
          <w:rFonts w:ascii="Book Antiqua" w:hAnsi="Book Antiqua" w:cs="Book Antiqua"/>
        </w:rPr>
        <w:t>.</w:t>
      </w:r>
    </w:p>
    <w:p w14:paraId="0CDC7C49" w14:textId="77777777" w:rsidR="00B01B32" w:rsidRDefault="00B01B32" w:rsidP="00955711">
      <w:pPr>
        <w:spacing w:line="276" w:lineRule="auto"/>
        <w:jc w:val="both"/>
        <w:rPr>
          <w:rFonts w:ascii="Book Antiqua" w:hAnsi="Book Antiqua" w:cs="Book Antiqua"/>
          <w:lang w:val="es-ES_tradnl"/>
        </w:rPr>
      </w:pPr>
    </w:p>
    <w:p w14:paraId="1C708BD6" w14:textId="77777777" w:rsidR="00B01B32" w:rsidRDefault="00B01B32" w:rsidP="00955711">
      <w:pPr>
        <w:spacing w:line="276" w:lineRule="auto"/>
        <w:jc w:val="both"/>
        <w:rPr>
          <w:rFonts w:ascii="Book Antiqua" w:hAnsi="Book Antiqua" w:cs="Book Antiqua"/>
          <w:lang w:val="es-ES_tradnl"/>
        </w:rPr>
      </w:pPr>
    </w:p>
    <w:p w14:paraId="24B14DE3" w14:textId="77777777" w:rsidR="00652C08" w:rsidRDefault="00652C08" w:rsidP="00955711">
      <w:pPr>
        <w:spacing w:line="276" w:lineRule="auto"/>
        <w:jc w:val="both"/>
        <w:rPr>
          <w:rFonts w:ascii="Book Antiqua" w:hAnsi="Book Antiqua" w:cs="Arial"/>
          <w:lang w:val="es-CR"/>
        </w:rPr>
      </w:pPr>
    </w:p>
    <w:p w14:paraId="4105B955" w14:textId="77777777" w:rsidR="00652C08" w:rsidRDefault="00652C08" w:rsidP="00955711">
      <w:pPr>
        <w:spacing w:line="276" w:lineRule="auto"/>
        <w:jc w:val="both"/>
        <w:rPr>
          <w:rFonts w:ascii="Book Antiqua" w:hAnsi="Book Antiqua" w:cs="Arial"/>
          <w:lang w:val="es-CR"/>
        </w:rPr>
      </w:pPr>
    </w:p>
    <w:p w14:paraId="13A3D0BE" w14:textId="77777777" w:rsidR="00652C08" w:rsidRDefault="00652C08" w:rsidP="00955711">
      <w:pPr>
        <w:spacing w:line="276" w:lineRule="auto"/>
        <w:jc w:val="both"/>
        <w:rPr>
          <w:rFonts w:ascii="Book Antiqua" w:hAnsi="Book Antiqua" w:cs="Arial"/>
          <w:lang w:val="es-CR"/>
        </w:rPr>
      </w:pPr>
    </w:p>
    <w:p w14:paraId="0E8BBADB" w14:textId="77777777" w:rsidR="00652C08" w:rsidRDefault="00652C08" w:rsidP="00955711">
      <w:pPr>
        <w:spacing w:line="276" w:lineRule="auto"/>
        <w:jc w:val="both"/>
        <w:rPr>
          <w:rFonts w:ascii="Book Antiqua" w:hAnsi="Book Antiqua" w:cs="Arial"/>
          <w:lang w:val="es-CR"/>
        </w:rPr>
      </w:pPr>
    </w:p>
    <w:p w14:paraId="218C0F05" w14:textId="77777777" w:rsidR="00652C08" w:rsidRDefault="00652C08" w:rsidP="00955711">
      <w:pPr>
        <w:spacing w:line="276" w:lineRule="auto"/>
        <w:jc w:val="both"/>
        <w:rPr>
          <w:rFonts w:ascii="Book Antiqua" w:hAnsi="Book Antiqua" w:cs="Arial"/>
          <w:lang w:val="es-CR"/>
        </w:rPr>
      </w:pPr>
    </w:p>
    <w:p w14:paraId="1528F3C8" w14:textId="77777777" w:rsidR="00652C08" w:rsidRDefault="00652C08" w:rsidP="00955711">
      <w:pPr>
        <w:spacing w:line="276" w:lineRule="auto"/>
        <w:jc w:val="both"/>
        <w:rPr>
          <w:rFonts w:ascii="Book Antiqua" w:hAnsi="Book Antiqua" w:cs="Arial"/>
          <w:lang w:val="es-CR"/>
        </w:rPr>
      </w:pPr>
    </w:p>
    <w:p w14:paraId="5F1D05A3" w14:textId="77777777" w:rsidR="00507009" w:rsidRDefault="00507009" w:rsidP="00955711">
      <w:pPr>
        <w:spacing w:line="276" w:lineRule="auto"/>
        <w:jc w:val="both"/>
        <w:rPr>
          <w:rFonts w:ascii="Book Antiqua" w:hAnsi="Book Antiqua" w:cs="Arial"/>
          <w:lang w:val="es-CR"/>
        </w:rPr>
      </w:pPr>
    </w:p>
    <w:p w14:paraId="776E3114" w14:textId="77777777" w:rsidR="00507009" w:rsidRDefault="00507009" w:rsidP="00955711">
      <w:pPr>
        <w:spacing w:line="276" w:lineRule="auto"/>
        <w:jc w:val="both"/>
        <w:rPr>
          <w:rFonts w:ascii="Book Antiqua" w:hAnsi="Book Antiqua" w:cs="Arial"/>
          <w:lang w:val="es-CR"/>
        </w:rPr>
      </w:pPr>
    </w:p>
    <w:p w14:paraId="595DB790" w14:textId="77777777" w:rsidR="00507009" w:rsidRDefault="00507009" w:rsidP="00955711">
      <w:pPr>
        <w:spacing w:line="276" w:lineRule="auto"/>
        <w:jc w:val="both"/>
        <w:rPr>
          <w:rFonts w:ascii="Book Antiqua" w:hAnsi="Book Antiqua" w:cs="Arial"/>
          <w:lang w:val="es-CR"/>
        </w:rPr>
      </w:pPr>
    </w:p>
    <w:p w14:paraId="7B57ED58" w14:textId="77777777" w:rsidR="00507009" w:rsidRDefault="00507009" w:rsidP="00955711">
      <w:pPr>
        <w:spacing w:line="276" w:lineRule="auto"/>
        <w:jc w:val="both"/>
        <w:rPr>
          <w:rFonts w:ascii="Book Antiqua" w:hAnsi="Book Antiqua" w:cs="Arial"/>
          <w:lang w:val="es-CR"/>
        </w:rPr>
      </w:pPr>
    </w:p>
    <w:p w14:paraId="77394798" w14:textId="77777777" w:rsidR="00D001CA" w:rsidRDefault="00D001CA" w:rsidP="00955711">
      <w:pPr>
        <w:spacing w:line="276" w:lineRule="auto"/>
        <w:jc w:val="both"/>
        <w:rPr>
          <w:rFonts w:ascii="Book Antiqua" w:hAnsi="Book Antiqua" w:cs="Arial"/>
          <w:lang w:val="es-CR"/>
        </w:rPr>
      </w:pPr>
    </w:p>
    <w:p w14:paraId="6B7C9185" w14:textId="77777777" w:rsidR="00D001CA" w:rsidRDefault="00D001CA" w:rsidP="00955711">
      <w:pPr>
        <w:spacing w:line="276" w:lineRule="auto"/>
        <w:jc w:val="both"/>
        <w:rPr>
          <w:rFonts w:ascii="Book Antiqua" w:hAnsi="Book Antiqua" w:cs="Arial"/>
          <w:lang w:val="es-CR"/>
        </w:rPr>
      </w:pPr>
    </w:p>
    <w:p w14:paraId="24E78C89" w14:textId="77777777" w:rsidR="00D001CA" w:rsidRDefault="00D001CA" w:rsidP="00955711">
      <w:pPr>
        <w:spacing w:line="276" w:lineRule="auto"/>
        <w:jc w:val="both"/>
        <w:rPr>
          <w:rFonts w:ascii="Book Antiqua" w:hAnsi="Book Antiqua" w:cs="Arial"/>
          <w:lang w:val="es-CR"/>
        </w:rPr>
      </w:pPr>
    </w:p>
    <w:p w14:paraId="620728ED" w14:textId="77777777" w:rsidR="00D001CA" w:rsidRDefault="00D001CA" w:rsidP="00955711">
      <w:pPr>
        <w:spacing w:line="276" w:lineRule="auto"/>
        <w:jc w:val="both"/>
        <w:rPr>
          <w:rFonts w:ascii="Book Antiqua" w:hAnsi="Book Antiqua" w:cs="Arial"/>
          <w:lang w:val="es-CR"/>
        </w:rPr>
      </w:pPr>
    </w:p>
    <w:p w14:paraId="69C7AFBF" w14:textId="77777777" w:rsidR="00F066B3" w:rsidRDefault="00F066B3" w:rsidP="008C1944">
      <w:pPr>
        <w:spacing w:line="276" w:lineRule="auto"/>
        <w:rPr>
          <w:rFonts w:ascii="Book Antiqua" w:hAnsi="Book Antiqua" w:cs="Arial"/>
          <w:lang w:val="es-CR"/>
        </w:rPr>
      </w:pPr>
    </w:p>
    <w:p w14:paraId="646E0CE3" w14:textId="77777777" w:rsidR="003D37E8" w:rsidRDefault="003D37E8" w:rsidP="00955711">
      <w:pPr>
        <w:spacing w:line="276" w:lineRule="auto"/>
        <w:jc w:val="right"/>
        <w:rPr>
          <w:rFonts w:ascii="Book Antiqua" w:hAnsi="Book Antiqua" w:cs="Arial"/>
          <w:lang w:val="es-CR"/>
        </w:rPr>
      </w:pPr>
    </w:p>
    <w:p w14:paraId="7FB28AED" w14:textId="77777777" w:rsidR="003D37E8" w:rsidRDefault="003D37E8" w:rsidP="00955711">
      <w:pPr>
        <w:spacing w:line="276" w:lineRule="auto"/>
        <w:jc w:val="right"/>
        <w:rPr>
          <w:rFonts w:ascii="Book Antiqua" w:hAnsi="Book Antiqua" w:cs="Arial"/>
          <w:lang w:val="es-CR"/>
        </w:rPr>
      </w:pPr>
    </w:p>
    <w:p w14:paraId="7211E1DD" w14:textId="77777777" w:rsidR="003D37E8" w:rsidRDefault="003D37E8" w:rsidP="00955711">
      <w:pPr>
        <w:spacing w:line="276" w:lineRule="auto"/>
        <w:jc w:val="right"/>
        <w:rPr>
          <w:rFonts w:ascii="Book Antiqua" w:hAnsi="Book Antiqua" w:cs="Arial"/>
          <w:lang w:val="es-CR"/>
        </w:rPr>
      </w:pPr>
    </w:p>
    <w:p w14:paraId="28D0C734" w14:textId="77777777" w:rsidR="003D37E8" w:rsidRDefault="003D37E8" w:rsidP="00955711">
      <w:pPr>
        <w:spacing w:line="276" w:lineRule="auto"/>
        <w:jc w:val="right"/>
        <w:rPr>
          <w:rFonts w:ascii="Book Antiqua" w:hAnsi="Book Antiqua" w:cs="Arial"/>
          <w:lang w:val="es-CR"/>
        </w:rPr>
      </w:pPr>
    </w:p>
    <w:p w14:paraId="26CB0259" w14:textId="77777777" w:rsidR="003D37E8" w:rsidRDefault="003D37E8" w:rsidP="00955711">
      <w:pPr>
        <w:spacing w:line="276" w:lineRule="auto"/>
        <w:jc w:val="right"/>
        <w:rPr>
          <w:rFonts w:ascii="Book Antiqua" w:hAnsi="Book Antiqua" w:cs="Arial"/>
          <w:lang w:val="es-CR"/>
        </w:rPr>
      </w:pPr>
    </w:p>
    <w:p w14:paraId="27523113" w14:textId="77777777" w:rsidR="0007468C" w:rsidRDefault="0007468C" w:rsidP="00955711">
      <w:pPr>
        <w:spacing w:line="276" w:lineRule="auto"/>
        <w:jc w:val="both"/>
        <w:rPr>
          <w:rFonts w:ascii="Book Antiqua" w:hAnsi="Book Antiqua" w:cs="Arial"/>
          <w:lang w:val="es-CR"/>
        </w:rPr>
      </w:pPr>
      <w:bookmarkStart w:id="0" w:name="_Hlk113023175"/>
    </w:p>
    <w:p w14:paraId="6BEB5A51" w14:textId="3243CB02" w:rsidR="0042467A" w:rsidRDefault="00E2243B" w:rsidP="00955711">
      <w:pPr>
        <w:spacing w:line="276" w:lineRule="auto"/>
        <w:jc w:val="both"/>
        <w:rPr>
          <w:rFonts w:ascii="Book Antiqua" w:hAnsi="Book Antiqua" w:cs="Arial"/>
          <w:lang w:val="es-CR"/>
        </w:rPr>
      </w:pPr>
      <w:r>
        <w:rPr>
          <w:rFonts w:ascii="Book Antiqua" w:hAnsi="Book Antiqua" w:cs="Arial"/>
          <w:lang w:val="es-CR"/>
        </w:rPr>
        <w:lastRenderedPageBreak/>
        <w:t>1 de diciembre</w:t>
      </w:r>
      <w:r w:rsidR="003D37E8">
        <w:rPr>
          <w:rFonts w:ascii="Book Antiqua" w:hAnsi="Book Antiqua" w:cs="Arial"/>
          <w:lang w:val="es-CR"/>
        </w:rPr>
        <w:t xml:space="preserve"> </w:t>
      </w:r>
      <w:r w:rsidR="00E1464D">
        <w:rPr>
          <w:rFonts w:ascii="Book Antiqua" w:hAnsi="Book Antiqua" w:cs="Arial"/>
          <w:lang w:val="es-CR"/>
        </w:rPr>
        <w:t>de 2022</w:t>
      </w:r>
    </w:p>
    <w:p w14:paraId="0EC0F109" w14:textId="77777777" w:rsidR="0042467A" w:rsidRPr="001A3DA6" w:rsidRDefault="0042467A">
      <w:pPr>
        <w:spacing w:line="276" w:lineRule="auto"/>
        <w:jc w:val="both"/>
        <w:rPr>
          <w:rFonts w:ascii="Book Antiqua" w:hAnsi="Book Antiqua" w:cs="Arial"/>
          <w:lang w:val="es-CR"/>
        </w:rPr>
      </w:pPr>
    </w:p>
    <w:p w14:paraId="18420FC2" w14:textId="77777777" w:rsidR="004C3707" w:rsidRDefault="004C3707">
      <w:pPr>
        <w:widowControl w:val="0"/>
        <w:spacing w:line="276" w:lineRule="auto"/>
        <w:rPr>
          <w:rFonts w:ascii="Book Antiqua" w:hAnsi="Book Antiqua" w:cs="Book Antiqua"/>
          <w:lang w:val="es-CR"/>
        </w:rPr>
      </w:pPr>
    </w:p>
    <w:p w14:paraId="1AEBA37D" w14:textId="2F6D8989" w:rsidR="0042467A" w:rsidRPr="001A3DA6" w:rsidRDefault="0042467A">
      <w:pPr>
        <w:widowControl w:val="0"/>
        <w:spacing w:line="276" w:lineRule="auto"/>
        <w:rPr>
          <w:rFonts w:ascii="Book Antiqua" w:hAnsi="Book Antiqua" w:cs="Book Antiqua"/>
          <w:lang w:val="es-CR"/>
        </w:rPr>
      </w:pPr>
      <w:r w:rsidRPr="001A3DA6">
        <w:rPr>
          <w:rFonts w:ascii="Book Antiqua" w:hAnsi="Book Antiqua" w:cs="Book Antiqua"/>
          <w:lang w:val="es-CR"/>
        </w:rPr>
        <w:t>Ingeniero</w:t>
      </w:r>
    </w:p>
    <w:p w14:paraId="5CEBB53F" w14:textId="2A87C6D4" w:rsidR="0042467A" w:rsidRPr="001A3DA6" w:rsidRDefault="00CE6C6A">
      <w:pPr>
        <w:widowControl w:val="0"/>
        <w:spacing w:line="276" w:lineRule="auto"/>
        <w:rPr>
          <w:rFonts w:ascii="Book Antiqua" w:hAnsi="Book Antiqua" w:cs="Book Antiqua"/>
          <w:lang w:val="es-CR"/>
        </w:rPr>
      </w:pPr>
      <w:r>
        <w:rPr>
          <w:rFonts w:ascii="Book Antiqua" w:hAnsi="Book Antiqua" w:cs="Book Antiqua"/>
          <w:lang w:val="es-CR"/>
        </w:rPr>
        <w:t>Dixon Li Morales</w:t>
      </w:r>
      <w:r w:rsidR="0042467A" w:rsidRPr="001A3DA6">
        <w:rPr>
          <w:rFonts w:ascii="Book Antiqua" w:hAnsi="Book Antiqua" w:cs="Book Antiqua"/>
          <w:lang w:val="es-CR"/>
        </w:rPr>
        <w:t xml:space="preserve">, </w:t>
      </w:r>
      <w:r w:rsidR="00E1464D">
        <w:rPr>
          <w:rFonts w:ascii="Book Antiqua" w:hAnsi="Book Antiqua" w:cs="Book Antiqua"/>
          <w:lang w:val="es-CR"/>
        </w:rPr>
        <w:t>J</w:t>
      </w:r>
      <w:r w:rsidR="0042467A" w:rsidRPr="001A3DA6">
        <w:rPr>
          <w:rFonts w:ascii="Book Antiqua" w:hAnsi="Book Antiqua" w:cs="Book Antiqua"/>
          <w:lang w:val="es-CR"/>
        </w:rPr>
        <w:t>efe</w:t>
      </w:r>
    </w:p>
    <w:p w14:paraId="59950CA0" w14:textId="77777777" w:rsidR="0042467A" w:rsidRPr="001A3DA6" w:rsidRDefault="0042467A">
      <w:pPr>
        <w:widowControl w:val="0"/>
        <w:spacing w:line="276" w:lineRule="auto"/>
        <w:rPr>
          <w:rFonts w:ascii="Book Antiqua" w:hAnsi="Book Antiqua" w:cs="Book Antiqua"/>
          <w:lang w:val="es-CR"/>
        </w:rPr>
      </w:pPr>
      <w:r w:rsidRPr="001A3DA6">
        <w:rPr>
          <w:rFonts w:ascii="Book Antiqua" w:hAnsi="Book Antiqua" w:cs="Book Antiqua"/>
          <w:lang w:val="es-CR"/>
        </w:rPr>
        <w:t>Proceso de Ejecución de las Operaciones</w:t>
      </w:r>
    </w:p>
    <w:bookmarkEnd w:id="0"/>
    <w:p w14:paraId="46122EB1" w14:textId="77777777" w:rsidR="0042467A" w:rsidRPr="001A3DA6" w:rsidRDefault="0042467A">
      <w:pPr>
        <w:widowControl w:val="0"/>
        <w:spacing w:line="276" w:lineRule="auto"/>
        <w:rPr>
          <w:rFonts w:ascii="Book Antiqua" w:hAnsi="Book Antiqua" w:cs="Book Antiqua"/>
          <w:snapToGrid w:val="0"/>
          <w:color w:val="000000"/>
          <w:lang w:val="es-CR"/>
        </w:rPr>
      </w:pPr>
    </w:p>
    <w:p w14:paraId="112188AB" w14:textId="0AD72559" w:rsidR="0042467A" w:rsidRDefault="0042467A">
      <w:pPr>
        <w:widowControl w:val="0"/>
        <w:spacing w:line="276" w:lineRule="auto"/>
        <w:rPr>
          <w:rFonts w:ascii="Book Antiqua" w:hAnsi="Book Antiqua" w:cs="Book Antiqua"/>
          <w:snapToGrid w:val="0"/>
          <w:color w:val="000000"/>
          <w:lang w:val="es-CR"/>
        </w:rPr>
      </w:pPr>
      <w:r w:rsidRPr="001A3DA6">
        <w:rPr>
          <w:rFonts w:ascii="Book Antiqua" w:hAnsi="Book Antiqua" w:cs="Book Antiqua"/>
          <w:snapToGrid w:val="0"/>
          <w:color w:val="000000"/>
          <w:lang w:val="es-CR"/>
        </w:rPr>
        <w:t>Estimado</w:t>
      </w:r>
      <w:r w:rsidRPr="001A3DA6">
        <w:rPr>
          <w:rFonts w:ascii="Book Antiqua" w:hAnsi="Book Antiqua" w:cs="Book Antiqua"/>
          <w:snapToGrid w:val="0"/>
          <w:color w:val="FF0000"/>
          <w:lang w:val="es-CR"/>
        </w:rPr>
        <w:t xml:space="preserve"> </w:t>
      </w:r>
      <w:r w:rsidRPr="001A3DA6">
        <w:rPr>
          <w:rFonts w:ascii="Book Antiqua" w:hAnsi="Book Antiqua" w:cs="Book Antiqua"/>
          <w:snapToGrid w:val="0"/>
          <w:color w:val="000000"/>
          <w:lang w:val="es-CR"/>
        </w:rPr>
        <w:t>señor:</w:t>
      </w:r>
    </w:p>
    <w:p w14:paraId="7AC08718" w14:textId="77777777" w:rsidR="00614CA8" w:rsidRPr="001A3DA6" w:rsidRDefault="00614CA8">
      <w:pPr>
        <w:widowControl w:val="0"/>
        <w:spacing w:line="276" w:lineRule="auto"/>
        <w:rPr>
          <w:rFonts w:ascii="Book Antiqua" w:hAnsi="Book Antiqua" w:cs="Book Antiqua"/>
          <w:snapToGrid w:val="0"/>
          <w:color w:val="000000"/>
          <w:lang w:val="es-CR"/>
        </w:rPr>
      </w:pPr>
    </w:p>
    <w:p w14:paraId="7788FB13" w14:textId="6EE0E86E" w:rsidR="00614CA8" w:rsidRDefault="00614CA8">
      <w:pPr>
        <w:spacing w:line="276" w:lineRule="auto"/>
        <w:jc w:val="both"/>
        <w:rPr>
          <w:rFonts w:ascii="Book Antiqua" w:hAnsi="Book Antiqua"/>
          <w:bCs/>
          <w:lang w:val="es-CR"/>
        </w:rPr>
      </w:pPr>
      <w:r>
        <w:rPr>
          <w:rFonts w:ascii="Book Antiqua" w:hAnsi="Book Antiqua"/>
          <w:bCs/>
          <w:lang w:val="es-CR"/>
        </w:rPr>
        <w:t>El Consejo Superior en s</w:t>
      </w:r>
      <w:r w:rsidRPr="00504218">
        <w:rPr>
          <w:rFonts w:ascii="Book Antiqua" w:hAnsi="Book Antiqua"/>
          <w:bCs/>
          <w:lang w:val="es-CR"/>
        </w:rPr>
        <w:t>esión 89-2020</w:t>
      </w:r>
      <w:r w:rsidR="00CE6C6A">
        <w:rPr>
          <w:rFonts w:ascii="Book Antiqua" w:hAnsi="Book Antiqua"/>
          <w:bCs/>
          <w:lang w:val="es-CR"/>
        </w:rPr>
        <w:t>,</w:t>
      </w:r>
      <w:r w:rsidRPr="00504218">
        <w:rPr>
          <w:rFonts w:ascii="Book Antiqua" w:hAnsi="Book Antiqua"/>
          <w:bCs/>
          <w:lang w:val="es-CR"/>
        </w:rPr>
        <w:t xml:space="preserve"> celebrada el 15 de setiembre de 2020, artículo XLI</w:t>
      </w:r>
      <w:r>
        <w:rPr>
          <w:rFonts w:ascii="Book Antiqua" w:hAnsi="Book Antiqua"/>
          <w:bCs/>
          <w:lang w:val="es-CR"/>
        </w:rPr>
        <w:t xml:space="preserve">, conoció el oficio </w:t>
      </w:r>
      <w:r w:rsidRPr="00504218">
        <w:rPr>
          <w:rFonts w:ascii="Book Antiqua" w:hAnsi="Book Antiqua"/>
          <w:bCs/>
          <w:lang w:val="es-CR"/>
        </w:rPr>
        <w:t>256-CACMFJ-JEF-2020</w:t>
      </w:r>
      <w:r w:rsidR="00CE6C6A">
        <w:rPr>
          <w:rFonts w:ascii="Book Antiqua" w:hAnsi="Book Antiqua"/>
          <w:bCs/>
          <w:lang w:val="es-CR"/>
        </w:rPr>
        <w:t>,</w:t>
      </w:r>
      <w:r>
        <w:rPr>
          <w:rFonts w:ascii="Book Antiqua" w:hAnsi="Book Antiqua"/>
          <w:bCs/>
          <w:lang w:val="es-CR"/>
        </w:rPr>
        <w:t xml:space="preserve"> suscrito por la Licenciada Maricruz Chacón Cubillo, </w:t>
      </w:r>
      <w:r w:rsidRPr="00C41465">
        <w:rPr>
          <w:rFonts w:ascii="Book Antiqua" w:hAnsi="Book Antiqua"/>
          <w:bCs/>
          <w:lang w:val="es-CR"/>
        </w:rPr>
        <w:t>Directora del Centro de Apoyo, Coordinación y Mejoramiento de la Función Jurisdiccional</w:t>
      </w:r>
      <w:r>
        <w:rPr>
          <w:rFonts w:ascii="Book Antiqua" w:hAnsi="Book Antiqua"/>
          <w:bCs/>
          <w:lang w:val="es-CR"/>
        </w:rPr>
        <w:t xml:space="preserve">, relacionado con el </w:t>
      </w:r>
      <w:r w:rsidRPr="00C41465">
        <w:rPr>
          <w:rFonts w:ascii="Book Antiqua" w:hAnsi="Book Antiqua"/>
          <w:bCs/>
          <w:lang w:val="es-CR"/>
        </w:rPr>
        <w:t xml:space="preserve">seguimiento de los Indicadores de Gestión elaborados </w:t>
      </w:r>
      <w:r>
        <w:rPr>
          <w:rFonts w:ascii="Book Antiqua" w:hAnsi="Book Antiqua"/>
          <w:bCs/>
          <w:lang w:val="es-CR"/>
        </w:rPr>
        <w:t xml:space="preserve">por la Dirección de Planificación para </w:t>
      </w:r>
      <w:r w:rsidRPr="00C41465">
        <w:rPr>
          <w:rFonts w:ascii="Book Antiqua" w:hAnsi="Book Antiqua"/>
          <w:bCs/>
          <w:lang w:val="es-CR"/>
        </w:rPr>
        <w:t>los</w:t>
      </w:r>
      <w:r>
        <w:rPr>
          <w:rFonts w:ascii="Book Antiqua" w:hAnsi="Book Antiqua"/>
          <w:bCs/>
          <w:lang w:val="es-CR"/>
        </w:rPr>
        <w:t xml:space="preserve"> </w:t>
      </w:r>
      <w:r w:rsidRPr="00C41465">
        <w:rPr>
          <w:rFonts w:ascii="Book Antiqua" w:hAnsi="Book Antiqua"/>
          <w:bCs/>
          <w:lang w:val="es-CR"/>
        </w:rPr>
        <w:t>9 Juzgados Civiles y de Trabajo a nivel nacional,</w:t>
      </w:r>
      <w:r>
        <w:rPr>
          <w:rFonts w:ascii="Book Antiqua" w:hAnsi="Book Antiqua"/>
          <w:bCs/>
          <w:lang w:val="es-CR"/>
        </w:rPr>
        <w:t xml:space="preserve"> </w:t>
      </w:r>
      <w:r w:rsidRPr="00C41465">
        <w:rPr>
          <w:rFonts w:ascii="Book Antiqua" w:hAnsi="Book Antiqua"/>
          <w:bCs/>
          <w:lang w:val="es-CR"/>
        </w:rPr>
        <w:t>en el marco de la implementación del Nuevo Código Procesal Civil (Ley 9342)</w:t>
      </w:r>
      <w:r>
        <w:rPr>
          <w:rFonts w:ascii="Book Antiqua" w:hAnsi="Book Antiqua"/>
          <w:bCs/>
          <w:lang w:val="es-CR"/>
        </w:rPr>
        <w:t>, para los efectos se tomó el acuerdo que textualmente señala:</w:t>
      </w:r>
    </w:p>
    <w:p w14:paraId="0BB0DC74" w14:textId="1D9A76A9" w:rsidR="00614CA8" w:rsidRPr="00955711" w:rsidRDefault="00614CA8">
      <w:pPr>
        <w:spacing w:before="240" w:line="276" w:lineRule="auto"/>
        <w:ind w:left="567" w:right="566"/>
        <w:jc w:val="both"/>
        <w:rPr>
          <w:rFonts w:ascii="Book Antiqua" w:hAnsi="Book Antiqua"/>
          <w:i/>
          <w:iCs/>
          <w:color w:val="000000"/>
          <w:sz w:val="22"/>
          <w:szCs w:val="22"/>
        </w:rPr>
      </w:pPr>
      <w:r w:rsidRPr="00955711">
        <w:rPr>
          <w:rFonts w:ascii="Book Antiqua" w:hAnsi="Book Antiqua"/>
          <w:i/>
          <w:iCs/>
          <w:color w:val="000000"/>
          <w:sz w:val="22"/>
          <w:szCs w:val="22"/>
        </w:rPr>
        <w:t xml:space="preserve">“Se acordó: 1.) Tener por rendido el oficio N° 256-CACMFJ-JEF-2020 del 4 de setiembre de 2020, suscrito por la licenciada Maricruz Chacón Cubillo, Directora del Centro de Apoyo, Coordinación y Mejoramiento de la Función Jurisdiccional, en el que hace de conocimiento el informe en el período que comprende de enero a diciembre del 2019; en el marco de la implementación del Nuevo Código Procesal Civil (Ley 9342) de los 9 Juzgados Civiles y de Trabajo a nivel nacional. 2.) Acoger las recomendaciones citadas en el informe, por lo </w:t>
      </w:r>
      <w:r w:rsidR="004C3707" w:rsidRPr="00955711">
        <w:rPr>
          <w:rFonts w:ascii="Book Antiqua" w:hAnsi="Book Antiqua"/>
          <w:i/>
          <w:iCs/>
          <w:color w:val="000000"/>
          <w:sz w:val="22"/>
          <w:szCs w:val="22"/>
        </w:rPr>
        <w:t>tanto,</w:t>
      </w:r>
      <w:r w:rsidRPr="00955711">
        <w:rPr>
          <w:rFonts w:ascii="Book Antiqua" w:hAnsi="Book Antiqua"/>
          <w:i/>
          <w:iCs/>
          <w:color w:val="000000"/>
          <w:sz w:val="22"/>
          <w:szCs w:val="22"/>
        </w:rPr>
        <w:t xml:space="preserve"> hacer este acuerdo de conocimiento de las Comisiones de la Jurisdicción Laboral y de la Jurisdicción Civil, de las Direcciones de Planificación, Ejecutiva y Tecnología de la Información, a las Administraciones de los Circuitos Judiciales de Quepos, Grecia, Golfito, San Ramón, Nicoya, Pérez Zeledón, Corredores y Liberia, para su cumplimiento.”</w:t>
      </w:r>
      <w:r w:rsidR="00CE6C6A">
        <w:rPr>
          <w:rFonts w:ascii="Book Antiqua" w:hAnsi="Book Antiqua"/>
          <w:i/>
          <w:iCs/>
          <w:color w:val="000000"/>
          <w:sz w:val="22"/>
          <w:szCs w:val="22"/>
        </w:rPr>
        <w:t>.</w:t>
      </w:r>
    </w:p>
    <w:p w14:paraId="4E84CFFA" w14:textId="6228FC05" w:rsidR="0042467A" w:rsidRDefault="00614CA8">
      <w:pPr>
        <w:spacing w:before="240" w:line="276" w:lineRule="auto"/>
        <w:ind w:right="-1"/>
        <w:jc w:val="both"/>
        <w:rPr>
          <w:rFonts w:ascii="Book Antiqua" w:hAnsi="Book Antiqua" w:cs="Arial"/>
          <w:lang w:val="es-CR"/>
        </w:rPr>
      </w:pPr>
      <w:r>
        <w:rPr>
          <w:rFonts w:ascii="Book Antiqua" w:hAnsi="Book Antiqua" w:cs="Arial"/>
          <w:lang w:val="es-CR"/>
        </w:rPr>
        <w:t>Posteriormente, l</w:t>
      </w:r>
      <w:r w:rsidR="000F67D1" w:rsidRPr="001A3DA6">
        <w:rPr>
          <w:rFonts w:ascii="Book Antiqua" w:hAnsi="Book Antiqua" w:cs="Arial"/>
          <w:lang w:val="es-CR"/>
        </w:rPr>
        <w:t xml:space="preserve">a Secretaría General de la Corte mediante oficio </w:t>
      </w:r>
      <w:r w:rsidR="003C0913">
        <w:rPr>
          <w:rFonts w:ascii="Book Antiqua" w:hAnsi="Book Antiqua" w:cs="Arial"/>
          <w:lang w:val="es-CR"/>
        </w:rPr>
        <w:t>5020</w:t>
      </w:r>
      <w:r w:rsidR="000F67D1" w:rsidRPr="001A3DA6">
        <w:rPr>
          <w:rFonts w:ascii="Book Antiqua" w:hAnsi="Book Antiqua" w:cs="Arial"/>
          <w:lang w:val="es-CR"/>
        </w:rPr>
        <w:t>-202</w:t>
      </w:r>
      <w:r w:rsidR="003C0913">
        <w:rPr>
          <w:rFonts w:ascii="Book Antiqua" w:hAnsi="Book Antiqua" w:cs="Arial"/>
          <w:lang w:val="es-CR"/>
        </w:rPr>
        <w:t>2</w:t>
      </w:r>
      <w:r w:rsidR="00764F68">
        <w:rPr>
          <w:rFonts w:ascii="Book Antiqua" w:hAnsi="Book Antiqua" w:cs="Arial"/>
          <w:lang w:val="es-CR"/>
        </w:rPr>
        <w:t>,</w:t>
      </w:r>
      <w:r w:rsidR="000F67D1" w:rsidRPr="001A3DA6">
        <w:rPr>
          <w:rFonts w:ascii="Book Antiqua" w:hAnsi="Book Antiqua" w:cs="Arial"/>
          <w:lang w:val="es-CR"/>
        </w:rPr>
        <w:t xml:space="preserve"> </w:t>
      </w:r>
      <w:r w:rsidR="00764F68">
        <w:rPr>
          <w:rFonts w:ascii="Book Antiqua" w:hAnsi="Book Antiqua" w:cs="Arial"/>
          <w:lang w:val="es-CR"/>
        </w:rPr>
        <w:t xml:space="preserve">comunica </w:t>
      </w:r>
      <w:r w:rsidR="000F67D1" w:rsidRPr="001A3DA6">
        <w:rPr>
          <w:rFonts w:ascii="Book Antiqua" w:hAnsi="Book Antiqua" w:cs="Arial"/>
          <w:lang w:val="es-CR"/>
        </w:rPr>
        <w:t xml:space="preserve">el acuerdo </w:t>
      </w:r>
      <w:r w:rsidR="00B25C3F">
        <w:rPr>
          <w:rFonts w:ascii="Book Antiqua" w:hAnsi="Book Antiqua" w:cs="Arial"/>
          <w:lang w:val="es-CR"/>
        </w:rPr>
        <w:t xml:space="preserve">tomado por </w:t>
      </w:r>
      <w:r w:rsidR="000F67D1" w:rsidRPr="001A3DA6">
        <w:rPr>
          <w:rFonts w:ascii="Book Antiqua" w:hAnsi="Book Antiqua" w:cs="Arial"/>
          <w:lang w:val="es-CR"/>
        </w:rPr>
        <w:t>el C</w:t>
      </w:r>
      <w:r w:rsidR="00A85F8E" w:rsidRPr="001A3DA6">
        <w:rPr>
          <w:rFonts w:ascii="Book Antiqua" w:hAnsi="Book Antiqua" w:cs="Arial"/>
          <w:lang w:val="es-CR"/>
        </w:rPr>
        <w:t xml:space="preserve">onsejo Superior en sesión </w:t>
      </w:r>
      <w:r w:rsidR="003C0913">
        <w:rPr>
          <w:rFonts w:ascii="Book Antiqua" w:hAnsi="Book Antiqua" w:cs="Arial"/>
          <w:lang w:val="es-CR"/>
        </w:rPr>
        <w:t>3</w:t>
      </w:r>
      <w:r w:rsidR="003F5662">
        <w:rPr>
          <w:rFonts w:ascii="Book Antiqua" w:hAnsi="Book Antiqua" w:cs="Arial"/>
          <w:lang w:val="es-CR"/>
        </w:rPr>
        <w:t>8</w:t>
      </w:r>
      <w:r w:rsidR="00A85F8E" w:rsidRPr="001A3DA6">
        <w:rPr>
          <w:rFonts w:ascii="Book Antiqua" w:hAnsi="Book Antiqua" w:cs="Arial"/>
          <w:lang w:val="es-CR"/>
        </w:rPr>
        <w:t>-202</w:t>
      </w:r>
      <w:r w:rsidR="003C0913">
        <w:rPr>
          <w:rFonts w:ascii="Book Antiqua" w:hAnsi="Book Antiqua" w:cs="Arial"/>
          <w:lang w:val="es-CR"/>
        </w:rPr>
        <w:t>2</w:t>
      </w:r>
      <w:r w:rsidR="00B25C3F">
        <w:rPr>
          <w:rFonts w:ascii="Book Antiqua" w:hAnsi="Book Antiqua" w:cs="Arial"/>
          <w:lang w:val="es-CR"/>
        </w:rPr>
        <w:t>,</w:t>
      </w:r>
      <w:r w:rsidR="00A85F8E" w:rsidRPr="001A3DA6">
        <w:rPr>
          <w:rFonts w:ascii="Book Antiqua" w:hAnsi="Book Antiqua" w:cs="Arial"/>
          <w:lang w:val="es-CR"/>
        </w:rPr>
        <w:t xml:space="preserve"> celebrada el </w:t>
      </w:r>
      <w:r w:rsidR="003C0913">
        <w:rPr>
          <w:rFonts w:ascii="Book Antiqua" w:hAnsi="Book Antiqua" w:cs="Arial"/>
          <w:lang w:val="es-CR"/>
        </w:rPr>
        <w:t>0</w:t>
      </w:r>
      <w:r w:rsidR="003F5662">
        <w:rPr>
          <w:rFonts w:ascii="Book Antiqua" w:hAnsi="Book Antiqua" w:cs="Arial"/>
          <w:lang w:val="es-CR"/>
        </w:rPr>
        <w:t>5</w:t>
      </w:r>
      <w:r w:rsidR="00A85F8E" w:rsidRPr="001A3DA6">
        <w:rPr>
          <w:rFonts w:ascii="Book Antiqua" w:hAnsi="Book Antiqua" w:cs="Arial"/>
          <w:lang w:val="es-CR"/>
        </w:rPr>
        <w:t xml:space="preserve"> de </w:t>
      </w:r>
      <w:r w:rsidR="003C0913">
        <w:rPr>
          <w:rFonts w:ascii="Book Antiqua" w:hAnsi="Book Antiqua" w:cs="Arial"/>
          <w:lang w:val="es-CR"/>
        </w:rPr>
        <w:t>mayo</w:t>
      </w:r>
      <w:r w:rsidR="00A85F8E" w:rsidRPr="001A3DA6">
        <w:rPr>
          <w:rFonts w:ascii="Book Antiqua" w:hAnsi="Book Antiqua" w:cs="Arial"/>
          <w:lang w:val="es-CR"/>
        </w:rPr>
        <w:t xml:space="preserve"> del 202</w:t>
      </w:r>
      <w:r w:rsidR="003C0913">
        <w:rPr>
          <w:rFonts w:ascii="Book Antiqua" w:hAnsi="Book Antiqua" w:cs="Arial"/>
          <w:lang w:val="es-CR"/>
        </w:rPr>
        <w:t>2</w:t>
      </w:r>
      <w:r w:rsidR="00A85F8E" w:rsidRPr="001A3DA6">
        <w:rPr>
          <w:rFonts w:ascii="Book Antiqua" w:hAnsi="Book Antiqua" w:cs="Arial"/>
          <w:lang w:val="es-CR"/>
        </w:rPr>
        <w:t xml:space="preserve">, artículo </w:t>
      </w:r>
      <w:r w:rsidR="003F5662">
        <w:rPr>
          <w:rFonts w:ascii="Book Antiqua" w:hAnsi="Book Antiqua" w:cs="Arial"/>
          <w:lang w:val="es-CR"/>
        </w:rPr>
        <w:t>L</w:t>
      </w:r>
      <w:r w:rsidR="00A85F8E" w:rsidRPr="001A3DA6">
        <w:rPr>
          <w:rFonts w:ascii="Book Antiqua" w:hAnsi="Book Antiqua" w:cs="Arial"/>
          <w:lang w:val="es-CR"/>
        </w:rPr>
        <w:t>I</w:t>
      </w:r>
      <w:r w:rsidR="003C0913">
        <w:rPr>
          <w:rFonts w:ascii="Book Antiqua" w:hAnsi="Book Antiqua" w:cs="Arial"/>
          <w:lang w:val="es-CR"/>
        </w:rPr>
        <w:t>V</w:t>
      </w:r>
      <w:r w:rsidR="00E1464D">
        <w:rPr>
          <w:rFonts w:ascii="Book Antiqua" w:hAnsi="Book Antiqua" w:cs="Arial"/>
          <w:lang w:val="es-CR"/>
        </w:rPr>
        <w:t>,</w:t>
      </w:r>
      <w:r w:rsidR="003C0913">
        <w:rPr>
          <w:rFonts w:ascii="Book Antiqua" w:hAnsi="Book Antiqua" w:cs="Arial"/>
          <w:lang w:val="es-CR"/>
        </w:rPr>
        <w:t xml:space="preserve"> </w:t>
      </w:r>
      <w:r w:rsidR="003C0913" w:rsidRPr="00652C08">
        <w:rPr>
          <w:rFonts w:ascii="Book Antiqua" w:hAnsi="Book Antiqua" w:cs="Arial"/>
          <w:szCs w:val="22"/>
        </w:rPr>
        <w:t xml:space="preserve">relacionado </w:t>
      </w:r>
      <w:r w:rsidR="003C0913" w:rsidRPr="00955711">
        <w:rPr>
          <w:rFonts w:ascii="Book Antiqua" w:hAnsi="Book Antiqua"/>
        </w:rPr>
        <w:t>con el</w:t>
      </w:r>
      <w:r w:rsidR="003C0913" w:rsidRPr="00B31038">
        <w:t xml:space="preserve"> </w:t>
      </w:r>
      <w:r w:rsidR="003C0913" w:rsidRPr="003C0913">
        <w:rPr>
          <w:rFonts w:ascii="Book Antiqua" w:hAnsi="Book Antiqua" w:cs="Arial"/>
          <w:szCs w:val="22"/>
        </w:rPr>
        <w:t>plazo en que la Dirección de Planificación, según cronograma de trabajo, atenderá las solicitudes de ajustes en las matrices de indicadores de las oficinas civiles en Primera Instancia a nivel nacional</w:t>
      </w:r>
      <w:r>
        <w:rPr>
          <w:rFonts w:ascii="Book Antiqua" w:hAnsi="Book Antiqua" w:cs="Arial"/>
          <w:szCs w:val="22"/>
        </w:rPr>
        <w:t>, donde se dispuso</w:t>
      </w:r>
      <w:r w:rsidR="00E510B4">
        <w:rPr>
          <w:rFonts w:ascii="Book Antiqua" w:hAnsi="Book Antiqua" w:cs="Arial"/>
          <w:lang w:val="es-CR"/>
        </w:rPr>
        <w:t>:</w:t>
      </w:r>
    </w:p>
    <w:p w14:paraId="7354E0AC" w14:textId="1590B3C6" w:rsidR="00AA634E" w:rsidRPr="00955711" w:rsidRDefault="00AA634E" w:rsidP="00955711">
      <w:pPr>
        <w:spacing w:before="240" w:line="276" w:lineRule="auto"/>
        <w:ind w:left="567" w:right="566"/>
        <w:jc w:val="both"/>
        <w:rPr>
          <w:rFonts w:ascii="Book Antiqua" w:hAnsi="Book Antiqua"/>
          <w:i/>
          <w:iCs/>
          <w:sz w:val="20"/>
          <w:szCs w:val="20"/>
          <w:lang w:val="es-CR" w:eastAsia="en-US"/>
        </w:rPr>
      </w:pPr>
      <w:r w:rsidRPr="00955711">
        <w:rPr>
          <w:rFonts w:ascii="Book Antiqua" w:hAnsi="Book Antiqua"/>
          <w:b/>
          <w:bCs/>
          <w:i/>
          <w:iCs/>
          <w:color w:val="000000"/>
          <w:sz w:val="22"/>
          <w:szCs w:val="22"/>
        </w:rPr>
        <w:lastRenderedPageBreak/>
        <w:t>“1.)</w:t>
      </w:r>
      <w:r w:rsidRPr="00955711">
        <w:rPr>
          <w:rFonts w:ascii="Book Antiqua" w:hAnsi="Book Antiqua"/>
          <w:i/>
          <w:iCs/>
          <w:color w:val="000000"/>
          <w:sz w:val="22"/>
          <w:szCs w:val="22"/>
        </w:rPr>
        <w:t xml:space="preserve"> Tener por recibido el informe 279-PLA-MI-2022 de la Dirección de Planificación, relacionado con el plazo en que dicha Dirección, según cronograma de trabajo, atenderá las solicitudes de ajustes en las matrices de indicadores de las oficinas civiles en Primera Instancia a nivel nacional. </w:t>
      </w:r>
      <w:r w:rsidRPr="00955711">
        <w:rPr>
          <w:rFonts w:ascii="Book Antiqua" w:hAnsi="Book Antiqua"/>
          <w:b/>
          <w:bCs/>
          <w:i/>
          <w:iCs/>
          <w:color w:val="000000"/>
          <w:sz w:val="22"/>
          <w:szCs w:val="22"/>
        </w:rPr>
        <w:t>2.)</w:t>
      </w:r>
      <w:r w:rsidRPr="00955711">
        <w:rPr>
          <w:rFonts w:ascii="Book Antiqua" w:hAnsi="Book Antiqua"/>
          <w:i/>
          <w:iCs/>
          <w:color w:val="000000"/>
          <w:sz w:val="22"/>
          <w:szCs w:val="22"/>
        </w:rPr>
        <w:t xml:space="preserve"> Tomar nota que en atención al acuerdo de este Consejo tomado en sesión 103-2021 celebrada el 01 de diciembre del 2021, artículo XXXIX, el análisis de las propuestas de mejora recomendadas por el Centro de Apoyo Coordinación y Mejoramiento de la Función Jurisdiccional; así como, las modificaciones que resulten pertinentes en las matrices de indicadores de la materia Civil, de los Juzgados Civiles y de los Tribunales Colegiados Civiles de Primera Instancia a nivel nacional; se incluyen en el cronograma de trabajo de la Dirección de Planificación, para ser  atendidos durante el segundo semestre del 2022. </w:t>
      </w:r>
      <w:r w:rsidRPr="00955711">
        <w:rPr>
          <w:rFonts w:ascii="Book Antiqua" w:hAnsi="Book Antiqua"/>
          <w:b/>
          <w:bCs/>
          <w:i/>
          <w:iCs/>
          <w:color w:val="000000"/>
          <w:sz w:val="22"/>
          <w:szCs w:val="22"/>
        </w:rPr>
        <w:t>3.)</w:t>
      </w:r>
      <w:r w:rsidRPr="00955711">
        <w:rPr>
          <w:rFonts w:ascii="Book Antiqua" w:hAnsi="Book Antiqua"/>
          <w:i/>
          <w:iCs/>
          <w:color w:val="000000"/>
          <w:sz w:val="22"/>
          <w:szCs w:val="22"/>
        </w:rPr>
        <w:t xml:space="preserve"> El Centro de Apoyo Coordinación y Mejoramiento de la Función Jurisdiccional y la Dirección de Planificación, tomarán nota para lo correspondiente.</w:t>
      </w:r>
      <w:r w:rsidRPr="00955711">
        <w:rPr>
          <w:rFonts w:ascii="Book Antiqua" w:hAnsi="Book Antiqua"/>
          <w:b/>
          <w:bCs/>
          <w:i/>
          <w:iCs/>
          <w:color w:val="000000"/>
          <w:sz w:val="22"/>
          <w:szCs w:val="22"/>
        </w:rPr>
        <w:t>”</w:t>
      </w:r>
    </w:p>
    <w:p w14:paraId="6F08A350" w14:textId="77777777" w:rsidR="00A0371C" w:rsidRDefault="00A0371C">
      <w:pPr>
        <w:spacing w:line="276" w:lineRule="auto"/>
        <w:jc w:val="both"/>
        <w:rPr>
          <w:rFonts w:ascii="Book Antiqua" w:hAnsi="Book Antiqua"/>
          <w:bCs/>
          <w:lang w:val="es-CR"/>
        </w:rPr>
      </w:pPr>
    </w:p>
    <w:p w14:paraId="5D84A4BD" w14:textId="4FC381AB" w:rsidR="007479FD" w:rsidRPr="001A3DA6" w:rsidRDefault="00E510B4" w:rsidP="00955711">
      <w:pPr>
        <w:spacing w:before="240" w:line="276" w:lineRule="auto"/>
        <w:ind w:right="-1"/>
        <w:jc w:val="both"/>
        <w:rPr>
          <w:rFonts w:ascii="Book Antiqua" w:hAnsi="Book Antiqua"/>
          <w:bCs/>
          <w:lang w:val="es-CR"/>
        </w:rPr>
      </w:pPr>
      <w:r>
        <w:rPr>
          <w:rFonts w:ascii="Book Antiqua" w:hAnsi="Book Antiqua" w:cs="Arial"/>
          <w:lang w:val="es-CR"/>
        </w:rPr>
        <w:t xml:space="preserve">En atención a lo acordado, se remite el presente informe elaborado por los </w:t>
      </w:r>
      <w:r w:rsidR="003F5662">
        <w:rPr>
          <w:rFonts w:ascii="Book Antiqua" w:hAnsi="Book Antiqua"/>
          <w:bCs/>
        </w:rPr>
        <w:t>licenciados Jorge Barquero Umaña y Michael Garita Jiménez</w:t>
      </w:r>
      <w:r w:rsidR="0042467A" w:rsidRPr="001A3DA6">
        <w:rPr>
          <w:rFonts w:ascii="Book Antiqua" w:hAnsi="Book Antiqua"/>
          <w:bCs/>
        </w:rPr>
        <w:t>,</w:t>
      </w:r>
      <w:r w:rsidR="00046AC2">
        <w:rPr>
          <w:rFonts w:ascii="Book Antiqua" w:hAnsi="Book Antiqua"/>
          <w:bCs/>
        </w:rPr>
        <w:t xml:space="preserve"> y licenciada Priscila Mas</w:t>
      </w:r>
      <w:r w:rsidR="00C225B7">
        <w:rPr>
          <w:rFonts w:ascii="Book Antiqua" w:hAnsi="Book Antiqua"/>
          <w:bCs/>
        </w:rPr>
        <w:t>í</w:t>
      </w:r>
      <w:r w:rsidR="00046AC2">
        <w:rPr>
          <w:rFonts w:ascii="Book Antiqua" w:hAnsi="Book Antiqua"/>
          <w:bCs/>
        </w:rPr>
        <w:t>s Alp</w:t>
      </w:r>
      <w:r w:rsidR="00C225B7">
        <w:rPr>
          <w:rFonts w:ascii="Book Antiqua" w:hAnsi="Book Antiqua"/>
          <w:bCs/>
        </w:rPr>
        <w:t>í</w:t>
      </w:r>
      <w:r w:rsidR="00046AC2">
        <w:rPr>
          <w:rFonts w:ascii="Book Antiqua" w:hAnsi="Book Antiqua"/>
          <w:bCs/>
        </w:rPr>
        <w:t>zar</w:t>
      </w:r>
      <w:r w:rsidR="0042467A" w:rsidRPr="001A3DA6">
        <w:rPr>
          <w:rFonts w:ascii="Book Antiqua" w:hAnsi="Book Antiqua"/>
          <w:bCs/>
        </w:rPr>
        <w:t xml:space="preserve"> </w:t>
      </w:r>
      <w:r w:rsidR="00B01B32">
        <w:rPr>
          <w:rFonts w:ascii="Book Antiqua" w:hAnsi="Book Antiqua"/>
          <w:bCs/>
        </w:rPr>
        <w:t>Profesional</w:t>
      </w:r>
      <w:r w:rsidR="003F5662">
        <w:rPr>
          <w:rFonts w:ascii="Book Antiqua" w:hAnsi="Book Antiqua"/>
          <w:bCs/>
        </w:rPr>
        <w:t>es</w:t>
      </w:r>
      <w:r w:rsidR="00B01B32">
        <w:rPr>
          <w:rFonts w:ascii="Book Antiqua" w:hAnsi="Book Antiqua"/>
          <w:bCs/>
        </w:rPr>
        <w:t xml:space="preserve"> 2 </w:t>
      </w:r>
      <w:r w:rsidR="003F5662">
        <w:rPr>
          <w:rFonts w:ascii="Book Antiqua" w:hAnsi="Book Antiqua"/>
          <w:bCs/>
        </w:rPr>
        <w:t xml:space="preserve">a.i. </w:t>
      </w:r>
      <w:r w:rsidR="00B01B32">
        <w:rPr>
          <w:rFonts w:ascii="Book Antiqua" w:hAnsi="Book Antiqua"/>
          <w:bCs/>
        </w:rPr>
        <w:t>de</w:t>
      </w:r>
      <w:r>
        <w:rPr>
          <w:rFonts w:ascii="Book Antiqua" w:hAnsi="Book Antiqua"/>
          <w:bCs/>
        </w:rPr>
        <w:t xml:space="preserve">l Subproceso de Modernización Institucional – No penal. </w:t>
      </w:r>
    </w:p>
    <w:p w14:paraId="79F271D1" w14:textId="77777777" w:rsidR="00E510B4" w:rsidRDefault="00E510B4">
      <w:pPr>
        <w:spacing w:line="276" w:lineRule="auto"/>
        <w:jc w:val="both"/>
        <w:rPr>
          <w:rFonts w:ascii="Book Antiqua" w:hAnsi="Book Antiqua"/>
          <w:bCs/>
          <w:lang w:val="es-CR"/>
        </w:rPr>
      </w:pPr>
    </w:p>
    <w:p w14:paraId="10B73C26" w14:textId="496107AA" w:rsidR="00E510B4" w:rsidRDefault="00E510B4" w:rsidP="00045F2A">
      <w:pPr>
        <w:pStyle w:val="Ttulo1"/>
      </w:pPr>
      <w:r>
        <w:t xml:space="preserve">Metodología aplicada: </w:t>
      </w:r>
    </w:p>
    <w:p w14:paraId="1BC013E9" w14:textId="77777777" w:rsidR="00E510B4" w:rsidRDefault="00E510B4">
      <w:pPr>
        <w:spacing w:line="276" w:lineRule="auto"/>
        <w:jc w:val="both"/>
        <w:rPr>
          <w:rFonts w:ascii="Book Antiqua" w:hAnsi="Book Antiqua"/>
          <w:bCs/>
          <w:lang w:val="es-CR"/>
        </w:rPr>
      </w:pPr>
    </w:p>
    <w:p w14:paraId="470A766A" w14:textId="525614D3" w:rsidR="00614CA8" w:rsidRDefault="00E510B4">
      <w:pPr>
        <w:spacing w:line="276" w:lineRule="auto"/>
        <w:jc w:val="both"/>
        <w:rPr>
          <w:rFonts w:ascii="Book Antiqua" w:hAnsi="Book Antiqua"/>
          <w:bCs/>
          <w:lang w:val="es-CR"/>
        </w:rPr>
      </w:pPr>
      <w:r>
        <w:rPr>
          <w:rFonts w:ascii="Book Antiqua" w:hAnsi="Book Antiqua"/>
          <w:bCs/>
          <w:lang w:val="es-CR"/>
        </w:rPr>
        <w:t>Como parte del proceso de revisión aplicado</w:t>
      </w:r>
      <w:r w:rsidR="00614CA8">
        <w:rPr>
          <w:rFonts w:ascii="Book Antiqua" w:hAnsi="Book Antiqua"/>
          <w:bCs/>
          <w:lang w:val="es-CR"/>
        </w:rPr>
        <w:t xml:space="preserve"> por la Dirección de Planificación, el equipo de trabajo realizó una identificación de</w:t>
      </w:r>
      <w:r w:rsidR="00504218" w:rsidRPr="00504218">
        <w:rPr>
          <w:rFonts w:ascii="Book Antiqua" w:hAnsi="Book Antiqua"/>
          <w:bCs/>
          <w:lang w:val="es-CR"/>
        </w:rPr>
        <w:t xml:space="preserve"> la totalidad de modificaciones </w:t>
      </w:r>
      <w:r w:rsidR="00614CA8">
        <w:rPr>
          <w:rFonts w:ascii="Book Antiqua" w:hAnsi="Book Antiqua"/>
          <w:bCs/>
          <w:lang w:val="es-CR"/>
        </w:rPr>
        <w:t xml:space="preserve">requeridas en las </w:t>
      </w:r>
      <w:r w:rsidR="00504218" w:rsidRPr="00504218">
        <w:rPr>
          <w:rFonts w:ascii="Book Antiqua" w:hAnsi="Book Antiqua"/>
          <w:bCs/>
          <w:lang w:val="es-CR"/>
        </w:rPr>
        <w:t xml:space="preserve">matrices de indicadores </w:t>
      </w:r>
      <w:r w:rsidR="00614CA8">
        <w:rPr>
          <w:rFonts w:ascii="Book Antiqua" w:hAnsi="Book Antiqua"/>
          <w:bCs/>
          <w:lang w:val="es-CR"/>
        </w:rPr>
        <w:t>vigentes.</w:t>
      </w:r>
    </w:p>
    <w:p w14:paraId="42541F2D" w14:textId="77777777" w:rsidR="00614CA8" w:rsidRDefault="00614CA8">
      <w:pPr>
        <w:spacing w:line="276" w:lineRule="auto"/>
        <w:jc w:val="both"/>
        <w:rPr>
          <w:rFonts w:ascii="Book Antiqua" w:hAnsi="Book Antiqua"/>
          <w:bCs/>
          <w:lang w:val="es-CR"/>
        </w:rPr>
      </w:pPr>
    </w:p>
    <w:p w14:paraId="43AEF3DA" w14:textId="308C25F7" w:rsidR="00E50445" w:rsidRDefault="00614CA8">
      <w:pPr>
        <w:spacing w:line="276" w:lineRule="auto"/>
        <w:jc w:val="both"/>
        <w:rPr>
          <w:rFonts w:ascii="Book Antiqua" w:hAnsi="Book Antiqua"/>
          <w:bCs/>
          <w:lang w:val="es-CR"/>
        </w:rPr>
      </w:pPr>
      <w:r>
        <w:rPr>
          <w:rFonts w:ascii="Book Antiqua" w:hAnsi="Book Antiqua"/>
          <w:bCs/>
          <w:lang w:val="es-CR"/>
        </w:rPr>
        <w:t xml:space="preserve">Adicionalmente, se tomó en consideración lo solicitado por el </w:t>
      </w:r>
      <w:r w:rsidR="00504218" w:rsidRPr="00504218">
        <w:rPr>
          <w:rFonts w:ascii="Book Antiqua" w:hAnsi="Book Antiqua"/>
          <w:bCs/>
          <w:lang w:val="es-CR"/>
        </w:rPr>
        <w:t xml:space="preserve">Centro de Apoyo, Coordinación y Mejoramiento de la Función Jurisdiccional en sus oficios 032-CACMFJ-JEF-2019, 137-CACMFJ-JEF-2020, 255-CACMFJ-JEF-2020 y 361-CACMFJ-JEF-2021 respectivamente; para definir una propuesta de matriz de Indicadores de Gestión que contenga todos y cada uno de los ajustes técnicamente posibles de ajustar, incorporar o corregir, aplicables a los Juzgados Civiles especializados. </w:t>
      </w:r>
    </w:p>
    <w:p w14:paraId="1A58B733" w14:textId="77777777" w:rsidR="00022BA9" w:rsidRDefault="00022BA9">
      <w:pPr>
        <w:spacing w:line="276" w:lineRule="auto"/>
        <w:jc w:val="both"/>
        <w:rPr>
          <w:rFonts w:ascii="Book Antiqua" w:hAnsi="Book Antiqua"/>
          <w:bCs/>
          <w:lang w:val="es-CR"/>
        </w:rPr>
      </w:pPr>
    </w:p>
    <w:p w14:paraId="75471991" w14:textId="0B994116" w:rsidR="00022BA9" w:rsidRDefault="00022BA9">
      <w:pPr>
        <w:spacing w:line="276" w:lineRule="auto"/>
        <w:jc w:val="both"/>
        <w:rPr>
          <w:rFonts w:ascii="Book Antiqua" w:hAnsi="Book Antiqua"/>
          <w:bCs/>
          <w:lang w:val="es-CR"/>
        </w:rPr>
      </w:pPr>
      <w:r>
        <w:rPr>
          <w:rFonts w:ascii="Book Antiqua" w:hAnsi="Book Antiqua"/>
          <w:bCs/>
          <w:lang w:val="es-CR"/>
        </w:rPr>
        <w:t>Las posibles o eventuales modificaciones propuestas a la nueva versión de la matriz de indicadores de gestión fuer</w:t>
      </w:r>
      <w:r w:rsidR="00D2398F">
        <w:rPr>
          <w:rFonts w:ascii="Book Antiqua" w:hAnsi="Book Antiqua"/>
          <w:bCs/>
          <w:lang w:val="es-CR"/>
        </w:rPr>
        <w:t>o</w:t>
      </w:r>
      <w:r>
        <w:rPr>
          <w:rFonts w:ascii="Book Antiqua" w:hAnsi="Book Antiqua"/>
          <w:bCs/>
          <w:lang w:val="es-CR"/>
        </w:rPr>
        <w:t xml:space="preserve">n revisadas y validadas con el Subproceso de Estadística de la Dirección de Planificación, con la finalidad de contar con el criterio técnico y viabilidad de la nueva herramienta, quienes a su vez lideran el proyecto de “Indicadores </w:t>
      </w:r>
      <w:r>
        <w:rPr>
          <w:rFonts w:ascii="Book Antiqua" w:hAnsi="Book Antiqua"/>
          <w:bCs/>
          <w:lang w:val="es-CR"/>
        </w:rPr>
        <w:lastRenderedPageBreak/>
        <w:t>Automatizados”.</w:t>
      </w:r>
      <w:r w:rsidR="0023783F">
        <w:rPr>
          <w:rFonts w:ascii="Book Antiqua" w:hAnsi="Book Antiqua"/>
          <w:bCs/>
          <w:lang w:val="es-CR"/>
        </w:rPr>
        <w:t xml:space="preserve"> Ver Anexo 5 “</w:t>
      </w:r>
      <w:r w:rsidR="0023783F">
        <w:rPr>
          <w:rFonts w:ascii="Book Antiqua" w:hAnsi="Book Antiqua"/>
          <w:bCs/>
          <w:i/>
          <w:iCs/>
          <w:lang w:val="es-CR"/>
        </w:rPr>
        <w:t>Minuta 406-PLA-MI-MNTA-2022 Revisión de la matriz base que se implementará en los Juzgados de materia Civil</w:t>
      </w:r>
      <w:r w:rsidR="0023783F">
        <w:rPr>
          <w:rFonts w:ascii="Book Antiqua" w:hAnsi="Book Antiqua"/>
          <w:bCs/>
          <w:lang w:val="es-CR"/>
        </w:rPr>
        <w:t>”.</w:t>
      </w:r>
    </w:p>
    <w:p w14:paraId="58163B8F" w14:textId="77777777" w:rsidR="00E50445" w:rsidRDefault="00E50445">
      <w:pPr>
        <w:spacing w:line="276" w:lineRule="auto"/>
        <w:jc w:val="both"/>
        <w:rPr>
          <w:rFonts w:ascii="Book Antiqua" w:hAnsi="Book Antiqua"/>
          <w:bCs/>
          <w:lang w:val="es-CR"/>
        </w:rPr>
      </w:pPr>
    </w:p>
    <w:p w14:paraId="44B0D9FA" w14:textId="4B69BF30" w:rsidR="00E92287" w:rsidRPr="001A3DA6" w:rsidRDefault="00504218" w:rsidP="00955711">
      <w:pPr>
        <w:spacing w:line="276" w:lineRule="auto"/>
        <w:jc w:val="both"/>
        <w:rPr>
          <w:rFonts w:ascii="Book Antiqua" w:hAnsi="Book Antiqua"/>
          <w:bCs/>
          <w:lang w:val="es-CR"/>
        </w:rPr>
      </w:pPr>
      <w:r w:rsidRPr="00504218">
        <w:rPr>
          <w:rFonts w:ascii="Book Antiqua" w:hAnsi="Book Antiqua"/>
          <w:bCs/>
          <w:lang w:val="es-CR"/>
        </w:rPr>
        <w:t>A</w:t>
      </w:r>
      <w:r w:rsidR="00833582">
        <w:rPr>
          <w:rFonts w:ascii="Book Antiqua" w:hAnsi="Book Antiqua"/>
          <w:bCs/>
          <w:lang w:val="es-CR"/>
        </w:rPr>
        <w:t xml:space="preserve">simismo, </w:t>
      </w:r>
      <w:r w:rsidRPr="00504218">
        <w:rPr>
          <w:rFonts w:ascii="Book Antiqua" w:hAnsi="Book Antiqua"/>
          <w:bCs/>
          <w:lang w:val="es-CR"/>
        </w:rPr>
        <w:t xml:space="preserve">se </w:t>
      </w:r>
      <w:r w:rsidR="004F0529">
        <w:rPr>
          <w:rFonts w:ascii="Book Antiqua" w:hAnsi="Book Antiqua"/>
          <w:bCs/>
          <w:lang w:val="es-CR"/>
        </w:rPr>
        <w:t>atienden</w:t>
      </w:r>
      <w:r w:rsidR="004F0529" w:rsidRPr="00504218">
        <w:rPr>
          <w:rFonts w:ascii="Book Antiqua" w:hAnsi="Book Antiqua"/>
          <w:bCs/>
          <w:lang w:val="es-CR"/>
        </w:rPr>
        <w:t xml:space="preserve"> </w:t>
      </w:r>
      <w:r w:rsidRPr="00504218">
        <w:rPr>
          <w:rFonts w:ascii="Book Antiqua" w:hAnsi="Book Antiqua"/>
          <w:bCs/>
          <w:lang w:val="es-CR"/>
        </w:rPr>
        <w:t xml:space="preserve">otros temas que esta Dirección identificó como pertinentes, </w:t>
      </w:r>
      <w:r w:rsidR="00D2398F">
        <w:rPr>
          <w:rFonts w:ascii="Book Antiqua" w:hAnsi="Book Antiqua"/>
          <w:bCs/>
          <w:lang w:val="es-CR"/>
        </w:rPr>
        <w:t>tales como referencias asociadas al proyecto 01110-PLA-P22 sobre el “Descongestionamiento de solicitudes de estudio materia civil”</w:t>
      </w:r>
      <w:r w:rsidR="004F0529">
        <w:rPr>
          <w:rFonts w:ascii="Book Antiqua" w:hAnsi="Book Antiqua"/>
          <w:bCs/>
          <w:lang w:val="es-CR"/>
        </w:rPr>
        <w:t xml:space="preserve"> como parte de las prioridades aprobadas por el Consejo Superior en sesión 85-2021, celebrada el 20 de setiembre de 2021, artículo XXXVIII, así como estudios realizados y solicitudes de otros entes</w:t>
      </w:r>
      <w:r w:rsidR="00833582">
        <w:rPr>
          <w:rFonts w:ascii="Book Antiqua" w:hAnsi="Book Antiqua"/>
          <w:bCs/>
          <w:lang w:val="es-CR"/>
        </w:rPr>
        <w:t xml:space="preserve"> los cuales se detallan a profundidad en el apartado 2 del presente informe</w:t>
      </w:r>
      <w:r w:rsidRPr="00504218">
        <w:rPr>
          <w:rFonts w:ascii="Book Antiqua" w:hAnsi="Book Antiqua"/>
          <w:bCs/>
          <w:lang w:val="es-CR"/>
        </w:rPr>
        <w:t>.</w:t>
      </w:r>
      <w:r w:rsidR="00D2398F">
        <w:rPr>
          <w:rFonts w:ascii="Book Antiqua" w:hAnsi="Book Antiqua"/>
          <w:bCs/>
          <w:lang w:val="es-CR"/>
        </w:rPr>
        <w:t xml:space="preserve"> </w:t>
      </w:r>
    </w:p>
    <w:p w14:paraId="4FA71433" w14:textId="77777777" w:rsidR="00F8302C" w:rsidRDefault="00F8302C">
      <w:pPr>
        <w:spacing w:line="276" w:lineRule="auto"/>
        <w:ind w:left="1080"/>
        <w:jc w:val="both"/>
        <w:rPr>
          <w:rFonts w:ascii="Book Antiqua" w:hAnsi="Book Antiqua"/>
          <w:bCs/>
          <w:lang w:val="es-CR"/>
        </w:rPr>
      </w:pPr>
    </w:p>
    <w:p w14:paraId="48CEE508" w14:textId="642B45A0" w:rsidR="00B25C3F" w:rsidRDefault="00990CF9" w:rsidP="00045F2A">
      <w:pPr>
        <w:pStyle w:val="Ttulo1"/>
      </w:pPr>
      <w:r>
        <w:t xml:space="preserve">Resumen de </w:t>
      </w:r>
      <w:r w:rsidR="00CF3EFD">
        <w:t xml:space="preserve">las </w:t>
      </w:r>
      <w:r>
        <w:t>modificaciones</w:t>
      </w:r>
      <w:r w:rsidR="00CF3EFD">
        <w:t xml:space="preserve"> aplicadas</w:t>
      </w:r>
      <w:r>
        <w:t xml:space="preserve"> en las matrices de indicadores</w:t>
      </w:r>
      <w:r w:rsidR="00CF3EFD">
        <w:t>:</w:t>
      </w:r>
      <w:r>
        <w:t xml:space="preserve"> </w:t>
      </w:r>
    </w:p>
    <w:p w14:paraId="4B5A855E" w14:textId="283FD19F" w:rsidR="00B25C3F" w:rsidRDefault="00B25C3F">
      <w:pPr>
        <w:spacing w:line="276" w:lineRule="auto"/>
        <w:jc w:val="both"/>
        <w:rPr>
          <w:rFonts w:ascii="Book Antiqua" w:hAnsi="Book Antiqua"/>
          <w:lang w:val="es-CR"/>
        </w:rPr>
      </w:pPr>
    </w:p>
    <w:p w14:paraId="66DB1FCA" w14:textId="39CD2EDE" w:rsidR="00E50445" w:rsidRDefault="00E50445">
      <w:pPr>
        <w:spacing w:line="276" w:lineRule="auto"/>
        <w:jc w:val="both"/>
        <w:rPr>
          <w:rFonts w:ascii="Book Antiqua" w:hAnsi="Book Antiqua"/>
          <w:lang w:val="es-CR"/>
        </w:rPr>
      </w:pPr>
      <w:r>
        <w:rPr>
          <w:rFonts w:ascii="Book Antiqua" w:hAnsi="Book Antiqua"/>
          <w:lang w:val="es-CR"/>
        </w:rPr>
        <w:t>En este apartado se detallan los indicadores y las modificaciones propuestas por parte la Dirección de Planificación</w:t>
      </w:r>
      <w:r w:rsidR="00FA7151">
        <w:rPr>
          <w:rFonts w:ascii="Book Antiqua" w:hAnsi="Book Antiqua"/>
          <w:lang w:val="es-CR"/>
        </w:rPr>
        <w:t xml:space="preserve"> considerando las diferentes solicitudes mencionadas en el apartado 1 y detalla</w:t>
      </w:r>
      <w:r w:rsidR="00D41082">
        <w:rPr>
          <w:rFonts w:ascii="Book Antiqua" w:hAnsi="Book Antiqua"/>
          <w:lang w:val="es-CR"/>
        </w:rPr>
        <w:t>da</w:t>
      </w:r>
      <w:r w:rsidR="00FA7151">
        <w:rPr>
          <w:rFonts w:ascii="Book Antiqua" w:hAnsi="Book Antiqua"/>
          <w:lang w:val="es-CR"/>
        </w:rPr>
        <w:t>s a profundidad en el apartado 3 del presente informe</w:t>
      </w:r>
      <w:r>
        <w:rPr>
          <w:rFonts w:ascii="Book Antiqua" w:hAnsi="Book Antiqua"/>
          <w:lang w:val="es-CR"/>
        </w:rPr>
        <w:t>, asimismo</w:t>
      </w:r>
      <w:r w:rsidR="00FA7151">
        <w:rPr>
          <w:rFonts w:ascii="Book Antiqua" w:hAnsi="Book Antiqua"/>
          <w:lang w:val="es-CR"/>
        </w:rPr>
        <w:t>,</w:t>
      </w:r>
      <w:r>
        <w:rPr>
          <w:rFonts w:ascii="Book Antiqua" w:hAnsi="Book Antiqua"/>
          <w:lang w:val="es-CR"/>
        </w:rPr>
        <w:t xml:space="preserve"> en el apéndice 1 se incluye la matriz actualizada, con los cambios ya aplicados</w:t>
      </w:r>
      <w:r w:rsidR="00D973D6">
        <w:rPr>
          <w:rFonts w:ascii="Book Antiqua" w:hAnsi="Book Antiqua"/>
          <w:lang w:val="es-CR"/>
        </w:rPr>
        <w:t>.</w:t>
      </w:r>
    </w:p>
    <w:p w14:paraId="0EE255D9" w14:textId="7A715653" w:rsidR="00E50445" w:rsidRDefault="00E50445">
      <w:pPr>
        <w:spacing w:line="276" w:lineRule="auto"/>
        <w:jc w:val="both"/>
        <w:rPr>
          <w:rFonts w:ascii="Book Antiqua" w:hAnsi="Book Antiqua"/>
          <w:lang w:val="es-CR"/>
        </w:rPr>
      </w:pPr>
    </w:p>
    <w:p w14:paraId="6909A357" w14:textId="7B459177" w:rsidR="00351904" w:rsidRDefault="00351904" w:rsidP="00AF7D89">
      <w:pPr>
        <w:pStyle w:val="Ttulo2"/>
      </w:pPr>
      <w:r w:rsidRPr="00955711">
        <w:t xml:space="preserve">Cambios </w:t>
      </w:r>
      <w:r w:rsidR="00833582">
        <w:t xml:space="preserve">y modificaciones </w:t>
      </w:r>
      <w:r w:rsidRPr="00955711">
        <w:t>en indicadores ya existentes</w:t>
      </w:r>
      <w:r w:rsidR="00FF48D1">
        <w:t>:</w:t>
      </w:r>
    </w:p>
    <w:p w14:paraId="680072C7" w14:textId="77777777" w:rsidR="00676F25" w:rsidRPr="003C12D1" w:rsidRDefault="00676F25" w:rsidP="00A74657"/>
    <w:p w14:paraId="437C4424" w14:textId="77777777" w:rsidR="004928DF" w:rsidRPr="00955711" w:rsidRDefault="004928DF" w:rsidP="002B7F02">
      <w:pPr>
        <w:pStyle w:val="Prrafodelista"/>
        <w:numPr>
          <w:ilvl w:val="0"/>
          <w:numId w:val="0"/>
        </w:numPr>
        <w:spacing w:line="276" w:lineRule="auto"/>
        <w:ind w:left="720"/>
        <w:rPr>
          <w:lang w:val="es-ES_tradnl" w:eastAsia="en-US"/>
        </w:rPr>
      </w:pPr>
    </w:p>
    <w:p w14:paraId="7E9DD364" w14:textId="7BB53C38" w:rsidR="00351904" w:rsidRDefault="00D973D6" w:rsidP="00955711">
      <w:pPr>
        <w:spacing w:line="276" w:lineRule="auto"/>
        <w:ind w:left="-11"/>
        <w:jc w:val="both"/>
        <w:rPr>
          <w:rFonts w:ascii="Book Antiqua" w:hAnsi="Book Antiqua"/>
          <w:lang w:val="es-CR"/>
        </w:rPr>
      </w:pPr>
      <w:r>
        <w:rPr>
          <w:rFonts w:ascii="Book Antiqua" w:hAnsi="Book Antiqua"/>
          <w:lang w:val="es-CR"/>
        </w:rPr>
        <w:t>A continuación</w:t>
      </w:r>
      <w:r w:rsidR="00FF48D1">
        <w:rPr>
          <w:rFonts w:ascii="Book Antiqua" w:hAnsi="Book Antiqua"/>
          <w:lang w:val="es-CR"/>
        </w:rPr>
        <w:t>,</w:t>
      </w:r>
      <w:r>
        <w:rPr>
          <w:rFonts w:ascii="Book Antiqua" w:hAnsi="Book Antiqua"/>
          <w:lang w:val="es-CR"/>
        </w:rPr>
        <w:t xml:space="preserve"> se detallan los cambios aplicados en indicadores ya existentes:</w:t>
      </w:r>
    </w:p>
    <w:p w14:paraId="78AEE180" w14:textId="257B8FDB" w:rsidR="00504218" w:rsidRPr="00955711" w:rsidRDefault="00504218" w:rsidP="00C01773">
      <w:pPr>
        <w:pStyle w:val="Prrafodelista"/>
        <w:numPr>
          <w:ilvl w:val="2"/>
          <w:numId w:val="7"/>
        </w:numPr>
        <w:spacing w:before="120" w:after="120" w:line="276" w:lineRule="auto"/>
        <w:ind w:left="709"/>
        <w:rPr>
          <w:lang w:val="es-CR"/>
        </w:rPr>
      </w:pPr>
      <w:r w:rsidRPr="00955711">
        <w:rPr>
          <w:b/>
          <w:bCs/>
          <w:lang w:val="es-CR"/>
        </w:rPr>
        <w:t>Indicador 1 “Entrada Total”:</w:t>
      </w:r>
      <w:r w:rsidRPr="00955711">
        <w:rPr>
          <w:lang w:val="es-CR"/>
        </w:rPr>
        <w:t xml:space="preserve"> Anteriormente se mostraba el dato total de la cantidad de asuntos entrados por mes, sin hacer distinción de los motivos de entrada de casos a los juzgados; el ajuste radica en que, de ahora en adelante, se reflejaran la entrada de asuntos por casos entrados, reentrados, reactivados y testimonios de piezas.</w:t>
      </w:r>
    </w:p>
    <w:p w14:paraId="680DDC1D" w14:textId="231CB649" w:rsidR="00504218" w:rsidRPr="00955711" w:rsidRDefault="00504218" w:rsidP="00C01773">
      <w:pPr>
        <w:pStyle w:val="Prrafodelista"/>
        <w:numPr>
          <w:ilvl w:val="2"/>
          <w:numId w:val="7"/>
        </w:numPr>
        <w:spacing w:before="120" w:after="120" w:line="276" w:lineRule="auto"/>
        <w:ind w:left="709"/>
        <w:rPr>
          <w:b/>
          <w:bCs/>
          <w:lang w:val="es-CR"/>
        </w:rPr>
      </w:pPr>
      <w:r w:rsidRPr="00955711">
        <w:rPr>
          <w:b/>
          <w:bCs/>
          <w:lang w:val="es-CR"/>
        </w:rPr>
        <w:t xml:space="preserve">Indicador 2 “Salida”: </w:t>
      </w:r>
      <w:r w:rsidR="004B4EC8" w:rsidRPr="00955711">
        <w:rPr>
          <w:b/>
          <w:bCs/>
          <w:lang w:val="es-CR"/>
        </w:rPr>
        <w:t xml:space="preserve"> </w:t>
      </w:r>
      <w:r w:rsidRPr="004B4EC8">
        <w:rPr>
          <w:lang w:val="es-CR"/>
        </w:rPr>
        <w:t>En igualdad de condiciones con el punto anterior, de ahora en adelante se contabiliza por terminados e inactivos.</w:t>
      </w:r>
    </w:p>
    <w:p w14:paraId="76C24509" w14:textId="77777777" w:rsidR="00504218" w:rsidRPr="00955711" w:rsidRDefault="00504218" w:rsidP="00C01773">
      <w:pPr>
        <w:pStyle w:val="Prrafodelista"/>
        <w:numPr>
          <w:ilvl w:val="2"/>
          <w:numId w:val="7"/>
        </w:numPr>
        <w:spacing w:before="120" w:after="120" w:line="276" w:lineRule="auto"/>
        <w:ind w:left="709"/>
        <w:rPr>
          <w:b/>
          <w:bCs/>
          <w:lang w:val="es-CR"/>
        </w:rPr>
      </w:pPr>
      <w:r w:rsidRPr="00955711">
        <w:rPr>
          <w:b/>
          <w:bCs/>
          <w:lang w:val="es-CR"/>
        </w:rPr>
        <w:t xml:space="preserve">Indicador 3 “Circulante Final”: </w:t>
      </w:r>
      <w:r w:rsidRPr="004B4EC8">
        <w:rPr>
          <w:lang w:val="es-CR"/>
        </w:rPr>
        <w:t>Se divide entre expedientes en etapa de ejecución y expedientes en etapa de conocimiento; además se agrega un párrafo en el apartado de “Comentarios” que indica: “</w:t>
      </w:r>
      <w:r w:rsidRPr="00955711">
        <w:rPr>
          <w:lang w:val="es-CR"/>
        </w:rPr>
        <w:t>Este dato se obtiene del informe mensual de estadísticas de SIGMA, pestaña 1.8 Circulante Final</w:t>
      </w:r>
      <w:r w:rsidRPr="004B4EC8">
        <w:rPr>
          <w:lang w:val="es-CR"/>
        </w:rPr>
        <w:t>”.</w:t>
      </w:r>
    </w:p>
    <w:p w14:paraId="15DF57D1" w14:textId="381BF874" w:rsidR="00504218" w:rsidRPr="00955711" w:rsidRDefault="00504218" w:rsidP="00C01773">
      <w:pPr>
        <w:pStyle w:val="Prrafodelista"/>
        <w:numPr>
          <w:ilvl w:val="2"/>
          <w:numId w:val="7"/>
        </w:numPr>
        <w:spacing w:before="120" w:after="120" w:line="276" w:lineRule="auto"/>
        <w:ind w:left="709"/>
        <w:rPr>
          <w:b/>
          <w:bCs/>
          <w:lang w:val="es-CR"/>
        </w:rPr>
      </w:pPr>
      <w:r w:rsidRPr="00955711">
        <w:rPr>
          <w:b/>
          <w:bCs/>
          <w:lang w:val="es-CR"/>
        </w:rPr>
        <w:lastRenderedPageBreak/>
        <w:t xml:space="preserve">Indicador 5 “Plazo de espera de dictado de sentencias”: </w:t>
      </w:r>
      <w:r w:rsidRPr="004B4EC8">
        <w:rPr>
          <w:lang w:val="es-CR"/>
        </w:rPr>
        <w:t xml:space="preserve">Se </w:t>
      </w:r>
      <w:r w:rsidR="008D4B83" w:rsidRPr="004B4EC8">
        <w:rPr>
          <w:lang w:val="es-CR"/>
        </w:rPr>
        <w:t>establece</w:t>
      </w:r>
      <w:r w:rsidRPr="004B4EC8">
        <w:rPr>
          <w:lang w:val="es-CR"/>
        </w:rPr>
        <w:t xml:space="preserve"> parámetro </w:t>
      </w:r>
      <w:r w:rsidR="008D4B83" w:rsidRPr="004B4EC8">
        <w:rPr>
          <w:lang w:val="es-CR"/>
        </w:rPr>
        <w:t>conforme a</w:t>
      </w:r>
      <w:r w:rsidRPr="004B4EC8">
        <w:rPr>
          <w:lang w:val="es-CR"/>
        </w:rPr>
        <w:t xml:space="preserve"> los plazos legales ya establecidos</w:t>
      </w:r>
      <w:r w:rsidR="008D4B83" w:rsidRPr="004B4EC8">
        <w:rPr>
          <w:lang w:val="es-CR"/>
        </w:rPr>
        <w:t xml:space="preserve"> y </w:t>
      </w:r>
      <w:r w:rsidR="008D4B83" w:rsidRPr="00955711">
        <w:rPr>
          <w:lang w:val="es-CR"/>
        </w:rPr>
        <w:t xml:space="preserve">se segrega </w:t>
      </w:r>
      <w:r w:rsidR="001A1C50">
        <w:rPr>
          <w:lang w:val="es-CR"/>
        </w:rPr>
        <w:t xml:space="preserve">el </w:t>
      </w:r>
      <w:r w:rsidR="008D4B83" w:rsidRPr="00955711">
        <w:rPr>
          <w:lang w:val="es-CR"/>
        </w:rPr>
        <w:t>indicador para identificar asuntos de segunda instancia.</w:t>
      </w:r>
    </w:p>
    <w:p w14:paraId="7EAA3BD7" w14:textId="2D0ED2CC" w:rsidR="008D4B83" w:rsidRPr="00955711" w:rsidRDefault="00504218" w:rsidP="00C01773">
      <w:pPr>
        <w:pStyle w:val="Prrafodelista"/>
        <w:numPr>
          <w:ilvl w:val="2"/>
          <w:numId w:val="7"/>
        </w:numPr>
        <w:spacing w:before="120" w:after="120" w:line="276" w:lineRule="auto"/>
        <w:ind w:left="709"/>
        <w:rPr>
          <w:b/>
          <w:bCs/>
          <w:lang w:val="es-CR"/>
        </w:rPr>
      </w:pPr>
      <w:r w:rsidRPr="00955711">
        <w:rPr>
          <w:b/>
          <w:bCs/>
          <w:lang w:val="es-CR"/>
        </w:rPr>
        <w:t xml:space="preserve">Indicador 6 “Plazo espera para realización audiencias” se incorpora lo siguiente, en la columna de Comentarios: </w:t>
      </w:r>
      <w:r w:rsidRPr="004B4EC8">
        <w:rPr>
          <w:lang w:val="es-CR"/>
        </w:rPr>
        <w:t>“</w:t>
      </w:r>
      <w:r w:rsidRPr="00955711">
        <w:rPr>
          <w:lang w:val="es-CR"/>
        </w:rPr>
        <w:t>Se recomienda analizar con el indicador 1</w:t>
      </w:r>
      <w:r w:rsidR="008D4B83" w:rsidRPr="00955711">
        <w:rPr>
          <w:lang w:val="es-CR"/>
        </w:rPr>
        <w:t>3</w:t>
      </w:r>
      <w:r w:rsidRPr="00955711">
        <w:rPr>
          <w:lang w:val="es-CR"/>
        </w:rPr>
        <w:t xml:space="preserve"> “Cantidad de audiencias pendientes de realización”. </w:t>
      </w:r>
      <w:r w:rsidR="008D4B83" w:rsidRPr="00955711">
        <w:rPr>
          <w:lang w:val="es-CR"/>
        </w:rPr>
        <w:t>Además, se homologa el nombre del indicador con otras materias, en lugar de audiencia se indica “Plazo espera para realización de señalamientos”. En cuanto al parámetro, se ajusta entre 60 y 90 según el estándar que se ha definido para las demás materias.</w:t>
      </w:r>
    </w:p>
    <w:p w14:paraId="57581015" w14:textId="0C0BBB42" w:rsidR="00171DCB" w:rsidRPr="00955711" w:rsidRDefault="00504218" w:rsidP="00C01773">
      <w:pPr>
        <w:pStyle w:val="Prrafodelista"/>
        <w:numPr>
          <w:ilvl w:val="2"/>
          <w:numId w:val="7"/>
        </w:numPr>
        <w:spacing w:before="120" w:after="120" w:line="276" w:lineRule="auto"/>
        <w:ind w:left="709"/>
        <w:rPr>
          <w:b/>
          <w:bCs/>
          <w:lang w:val="es-CR"/>
        </w:rPr>
      </w:pPr>
      <w:r w:rsidRPr="00955711">
        <w:rPr>
          <w:b/>
          <w:bCs/>
          <w:lang w:val="es-CR"/>
        </w:rPr>
        <w:t xml:space="preserve">Indicador 7. “Plazo para resolver demandas nuevas”: </w:t>
      </w:r>
      <w:r w:rsidRPr="00955711">
        <w:rPr>
          <w:lang w:val="es-CR"/>
        </w:rPr>
        <w:t>Se incorpora en la columna de “Comentarios” lo siguiente: “Se recomienda analizar con el indicador 1</w:t>
      </w:r>
      <w:r w:rsidR="00171DCB" w:rsidRPr="00955711">
        <w:rPr>
          <w:lang w:val="es-CR"/>
        </w:rPr>
        <w:t>0</w:t>
      </w:r>
      <w:r w:rsidRPr="00955711">
        <w:rPr>
          <w:lang w:val="es-CR"/>
        </w:rPr>
        <w:t xml:space="preserve"> “Cantidad de Demandas Nuevas Pendientes de Trámite”. </w:t>
      </w:r>
      <w:r w:rsidR="00171DCB" w:rsidRPr="00955711">
        <w:rPr>
          <w:lang w:val="es-CR"/>
        </w:rPr>
        <w:t>Además, se ajustó parámetro entre 5 y 10 días, para homologar con otras materias, considerando que la situación actual nacional, arroja un promedio de atención a 7 días.</w:t>
      </w:r>
    </w:p>
    <w:p w14:paraId="59E7C74E" w14:textId="5B928456" w:rsidR="00504218" w:rsidRPr="00D973D6" w:rsidRDefault="00504218" w:rsidP="00C01773">
      <w:pPr>
        <w:pStyle w:val="Prrafodelista"/>
        <w:numPr>
          <w:ilvl w:val="2"/>
          <w:numId w:val="7"/>
        </w:numPr>
        <w:spacing w:before="120" w:after="120" w:line="276" w:lineRule="auto"/>
        <w:ind w:left="709"/>
        <w:rPr>
          <w:lang w:val="es-CR"/>
        </w:rPr>
      </w:pPr>
      <w:r w:rsidRPr="00955711">
        <w:rPr>
          <w:b/>
          <w:bCs/>
          <w:lang w:val="es-CR"/>
        </w:rPr>
        <w:t xml:space="preserve">Indicador 8. “Plazo para resolver escritos”: </w:t>
      </w:r>
      <w:r w:rsidRPr="00955711">
        <w:rPr>
          <w:lang w:val="es-CR"/>
        </w:rPr>
        <w:t>Se incluye en la Matriz de Indicadores el desglose por escritos de expedientes que se encuentran en el despacho y los que se encuentra</w:t>
      </w:r>
      <w:r w:rsidR="00833582">
        <w:rPr>
          <w:lang w:val="es-CR"/>
        </w:rPr>
        <w:t>n</w:t>
      </w:r>
      <w:r w:rsidRPr="00955711">
        <w:rPr>
          <w:lang w:val="es-CR"/>
        </w:rPr>
        <w:t xml:space="preserve"> fuera de este, el detalle de las métricas es el siguiente: “Fecha actual - fecha del escrito más antiguo pendiente de resolver de expedientes que se encuentran en el Despacho” y “Fecha actual - fecha del escrito más antiguo pendiente de resolver de expedientes que se encuentran FUERA del Despacho”. El parámetro para los escritos fuera del despacho se establece </w:t>
      </w:r>
      <w:r w:rsidR="001413AA" w:rsidRPr="00955711">
        <w:rPr>
          <w:lang w:val="es-CR"/>
        </w:rPr>
        <w:t xml:space="preserve">entre </w:t>
      </w:r>
      <w:r w:rsidRPr="00955711">
        <w:rPr>
          <w:lang w:val="es-CR"/>
        </w:rPr>
        <w:t xml:space="preserve">60 y 90 días, lo cual es equivalente de dos a tres meses, período en el cual, de requerir un expediente del archivo judicial, se tiene la cantidad de tiempo suficiente para volver; en el caso de los escritos que se encuentran en el despacho, se </w:t>
      </w:r>
      <w:r w:rsidR="00171DCB" w:rsidRPr="00955711">
        <w:rPr>
          <w:lang w:val="es-CR"/>
        </w:rPr>
        <w:t xml:space="preserve">modifica </w:t>
      </w:r>
      <w:r w:rsidRPr="00955711">
        <w:rPr>
          <w:lang w:val="es-CR"/>
        </w:rPr>
        <w:t xml:space="preserve">el rango </w:t>
      </w:r>
      <w:r w:rsidRPr="00C225B7">
        <w:rPr>
          <w:lang w:val="es-CR"/>
        </w:rPr>
        <w:t>de 1</w:t>
      </w:r>
      <w:r w:rsidR="00E440E8" w:rsidRPr="00C225B7">
        <w:rPr>
          <w:lang w:val="es-CR"/>
        </w:rPr>
        <w:t>0 a 15</w:t>
      </w:r>
      <w:r w:rsidRPr="00C225B7">
        <w:rPr>
          <w:lang w:val="es-CR"/>
        </w:rPr>
        <w:t xml:space="preserve"> días</w:t>
      </w:r>
      <w:r w:rsidR="00171DCB" w:rsidRPr="00C225B7">
        <w:rPr>
          <w:lang w:val="es-CR"/>
        </w:rPr>
        <w:t>,</w:t>
      </w:r>
      <w:r w:rsidR="00171DCB" w:rsidRPr="00955711">
        <w:rPr>
          <w:lang w:val="es-CR"/>
        </w:rPr>
        <w:t xml:space="preserve"> para lo cual se toma en el parámetro definido en otras materias y luego de la revisión nacional de la materia en donde el promedio oscila en 18 días</w:t>
      </w:r>
      <w:r w:rsidRPr="00955711">
        <w:rPr>
          <w:lang w:val="es-CR"/>
        </w:rPr>
        <w:t>; adicionalmente se incorporó en la columna de “Comentarios” lo que se indica seguidamente: “Se recomienda analizar con el indicador 1</w:t>
      </w:r>
      <w:r w:rsidR="00A356C5" w:rsidRPr="00955711">
        <w:rPr>
          <w:lang w:val="es-CR"/>
        </w:rPr>
        <w:t>1</w:t>
      </w:r>
      <w:r w:rsidRPr="00955711">
        <w:rPr>
          <w:lang w:val="es-CR"/>
        </w:rPr>
        <w:t xml:space="preserve"> “Cantidad de Escritos Pendientes de Resolver”.</w:t>
      </w:r>
    </w:p>
    <w:p w14:paraId="7AB655E1" w14:textId="07BBAD47" w:rsidR="00504218" w:rsidRPr="00955711" w:rsidRDefault="00833582" w:rsidP="00C01773">
      <w:pPr>
        <w:pStyle w:val="Prrafodelista"/>
        <w:numPr>
          <w:ilvl w:val="2"/>
          <w:numId w:val="7"/>
        </w:numPr>
        <w:spacing w:before="120" w:after="120" w:line="276" w:lineRule="auto"/>
        <w:ind w:left="709"/>
        <w:rPr>
          <w:b/>
          <w:bCs/>
          <w:lang w:val="es-CR"/>
        </w:rPr>
      </w:pPr>
      <w:r>
        <w:rPr>
          <w:b/>
          <w:bCs/>
          <w:lang w:val="es-CR"/>
        </w:rPr>
        <w:t>I</w:t>
      </w:r>
      <w:r w:rsidR="00504218" w:rsidRPr="00955711">
        <w:rPr>
          <w:b/>
          <w:bCs/>
          <w:lang w:val="es-CR"/>
        </w:rPr>
        <w:t>ndicador 1</w:t>
      </w:r>
      <w:r w:rsidR="00A356C5" w:rsidRPr="00955711">
        <w:rPr>
          <w:b/>
          <w:bCs/>
          <w:lang w:val="es-CR"/>
        </w:rPr>
        <w:t>1</w:t>
      </w:r>
      <w:r w:rsidR="00504218" w:rsidRPr="00955711">
        <w:rPr>
          <w:b/>
          <w:bCs/>
          <w:lang w:val="es-CR"/>
        </w:rPr>
        <w:t xml:space="preserve"> “Cantidad de escritos pendientes de resolver”: </w:t>
      </w:r>
      <w:r w:rsidR="00A356C5" w:rsidRPr="00955711">
        <w:rPr>
          <w:lang w:val="es-CR"/>
        </w:rPr>
        <w:t>S</w:t>
      </w:r>
      <w:r w:rsidR="00590B62" w:rsidRPr="00955711">
        <w:rPr>
          <w:lang w:val="es-CR"/>
        </w:rPr>
        <w:t>egún lo solicitado por el C</w:t>
      </w:r>
      <w:r w:rsidR="00A5438F">
        <w:rPr>
          <w:lang w:val="es-CR"/>
        </w:rPr>
        <w:t>ACMFJ</w:t>
      </w:r>
      <w:r w:rsidR="00590B62" w:rsidRPr="00955711">
        <w:rPr>
          <w:lang w:val="es-CR"/>
        </w:rPr>
        <w:t>, se hizo la separación</w:t>
      </w:r>
      <w:r w:rsidR="00A5438F">
        <w:rPr>
          <w:lang w:val="es-CR"/>
        </w:rPr>
        <w:t xml:space="preserve"> por</w:t>
      </w:r>
      <w:r w:rsidR="00590B62" w:rsidRPr="00955711">
        <w:rPr>
          <w:lang w:val="es-CR"/>
        </w:rPr>
        <w:t xml:space="preserve"> persona técnica judicial</w:t>
      </w:r>
      <w:r w:rsidR="00A5438F">
        <w:rPr>
          <w:lang w:val="es-CR"/>
        </w:rPr>
        <w:t>,</w:t>
      </w:r>
      <w:r w:rsidR="00590B62" w:rsidRPr="00955711">
        <w:rPr>
          <w:lang w:val="es-CR"/>
        </w:rPr>
        <w:t xml:space="preserve"> a fin de </w:t>
      </w:r>
      <w:r w:rsidR="00590B62" w:rsidRPr="00955711">
        <w:rPr>
          <w:lang w:val="es-CR"/>
        </w:rPr>
        <w:lastRenderedPageBreak/>
        <w:t>evidenciar la carga de trabajo individualizada</w:t>
      </w:r>
      <w:r w:rsidR="00A356C5" w:rsidRPr="00955711">
        <w:rPr>
          <w:lang w:val="es-CR"/>
        </w:rPr>
        <w:t>, para lo cual se establecen los parámetros respectivos por persona.</w:t>
      </w:r>
    </w:p>
    <w:p w14:paraId="4B1AA8D9" w14:textId="1C9743F7" w:rsidR="00504218" w:rsidRPr="00955711" w:rsidRDefault="00A5438F" w:rsidP="00C01773">
      <w:pPr>
        <w:pStyle w:val="Prrafodelista"/>
        <w:numPr>
          <w:ilvl w:val="2"/>
          <w:numId w:val="7"/>
        </w:numPr>
        <w:spacing w:before="120" w:after="120" w:line="276" w:lineRule="auto"/>
        <w:ind w:left="709"/>
        <w:rPr>
          <w:b/>
          <w:bCs/>
          <w:lang w:val="es-CR"/>
        </w:rPr>
      </w:pPr>
      <w:r>
        <w:rPr>
          <w:b/>
          <w:bCs/>
          <w:lang w:val="es-CR"/>
        </w:rPr>
        <w:t>I</w:t>
      </w:r>
      <w:r w:rsidR="00504218" w:rsidRPr="00955711">
        <w:rPr>
          <w:b/>
          <w:bCs/>
          <w:lang w:val="es-CR"/>
        </w:rPr>
        <w:t xml:space="preserve">ndicador 12 “Porcentaje de efectividad de realización de audiencias”: </w:t>
      </w:r>
      <w:r w:rsidR="00504218" w:rsidRPr="00955711">
        <w:rPr>
          <w:lang w:val="es-CR"/>
        </w:rPr>
        <w:t>Se hace la división para que</w:t>
      </w:r>
      <w:r>
        <w:rPr>
          <w:lang w:val="es-CR"/>
        </w:rPr>
        <w:t xml:space="preserve"> el porcentaje se desglose </w:t>
      </w:r>
      <w:r w:rsidR="00504218" w:rsidRPr="00955711">
        <w:rPr>
          <w:lang w:val="es-CR"/>
        </w:rPr>
        <w:t>por persona juzgadora.</w:t>
      </w:r>
      <w:r w:rsidR="00452EE2" w:rsidRPr="00955711">
        <w:rPr>
          <w:lang w:val="es-CR"/>
        </w:rPr>
        <w:t xml:space="preserve"> Para efecto del cálculo </w:t>
      </w:r>
      <w:r w:rsidR="00A356C5" w:rsidRPr="00955711">
        <w:rPr>
          <w:lang w:val="es-CR"/>
        </w:rPr>
        <w:t xml:space="preserve">del parámetro, se establece </w:t>
      </w:r>
      <w:r w:rsidR="00452EE2" w:rsidRPr="00955711">
        <w:rPr>
          <w:lang w:val="es-CR"/>
        </w:rPr>
        <w:t xml:space="preserve">contra la cuota de audiencias esperadas </w:t>
      </w:r>
      <w:r w:rsidR="00D84AB8" w:rsidRPr="00955711">
        <w:rPr>
          <w:lang w:val="es-CR"/>
        </w:rPr>
        <w:t xml:space="preserve">al </w:t>
      </w:r>
      <w:r w:rsidR="00D84AB8" w:rsidRPr="00C225B7">
        <w:rPr>
          <w:b/>
          <w:bCs/>
          <w:lang w:val="es-CR"/>
        </w:rPr>
        <w:t xml:space="preserve">mes por Jueza o Juez, según </w:t>
      </w:r>
      <w:r w:rsidRPr="00C225B7">
        <w:rPr>
          <w:b/>
          <w:bCs/>
          <w:lang w:val="es-CR"/>
        </w:rPr>
        <w:t xml:space="preserve">la </w:t>
      </w:r>
      <w:r w:rsidR="00D84AB8" w:rsidRPr="00C225B7">
        <w:rPr>
          <w:b/>
          <w:bCs/>
          <w:lang w:val="es-CR"/>
        </w:rPr>
        <w:t>cuota definida en el informe 1230-PLA-2018</w:t>
      </w:r>
      <w:r w:rsidR="00452EE2" w:rsidRPr="00C225B7">
        <w:rPr>
          <w:b/>
          <w:bCs/>
          <w:lang w:val="es-CR"/>
        </w:rPr>
        <w:t>.</w:t>
      </w:r>
    </w:p>
    <w:p w14:paraId="27155A3A" w14:textId="6E248BB1" w:rsidR="00504218" w:rsidRPr="00CF2013" w:rsidRDefault="00A5438F" w:rsidP="00C01773">
      <w:pPr>
        <w:pStyle w:val="Prrafodelista"/>
        <w:numPr>
          <w:ilvl w:val="2"/>
          <w:numId w:val="7"/>
        </w:numPr>
        <w:spacing w:before="120" w:after="120" w:line="276" w:lineRule="auto"/>
        <w:ind w:left="709"/>
        <w:rPr>
          <w:b/>
          <w:bCs/>
          <w:i/>
          <w:iCs/>
          <w:lang w:val="es-CR"/>
        </w:rPr>
      </w:pPr>
      <w:r>
        <w:rPr>
          <w:b/>
          <w:bCs/>
          <w:lang w:val="es-CR"/>
        </w:rPr>
        <w:t>I</w:t>
      </w:r>
      <w:r w:rsidR="00504218" w:rsidRPr="00955711">
        <w:rPr>
          <w:b/>
          <w:bCs/>
          <w:lang w:val="es-CR"/>
        </w:rPr>
        <w:t xml:space="preserve">ndicador 14 “Cantidad de audiencias pendientes de realización”: </w:t>
      </w:r>
      <w:r w:rsidR="00504218" w:rsidRPr="00955711">
        <w:rPr>
          <w:lang w:val="es-CR"/>
        </w:rPr>
        <w:t>Se incorporó dentro de la columna de “Comentarios” lo siguiente: “</w:t>
      </w:r>
      <w:r w:rsidR="00A356C5" w:rsidRPr="00955711">
        <w:rPr>
          <w:lang w:val="es-CR"/>
        </w:rPr>
        <w:t>Se esperan ocho señalamientos mensuales por personas Juzgadoras según informe 1230-PLA-2018.</w:t>
      </w:r>
      <w:r>
        <w:rPr>
          <w:lang w:val="es-CR"/>
        </w:rPr>
        <w:t xml:space="preserve"> </w:t>
      </w:r>
      <w:r w:rsidR="00A356C5" w:rsidRPr="00955711">
        <w:rPr>
          <w:lang w:val="es-CR"/>
        </w:rPr>
        <w:t>Se recomienda analizar con el indicador #6 Plazo espera para realización de señalamientos.</w:t>
      </w:r>
      <w:r w:rsidR="00504218" w:rsidRPr="00955711">
        <w:rPr>
          <w:lang w:val="es-CR"/>
        </w:rPr>
        <w:t>”.</w:t>
      </w:r>
      <w:r w:rsidR="008836FC" w:rsidRPr="00955711">
        <w:rPr>
          <w:lang w:val="es-CR"/>
        </w:rPr>
        <w:t xml:space="preserve"> Se agrega parámetro esperado por persona Juzgadora, con base en la cuota de ocho señalamientos mensuales por persona Juzgadora; por lo cual, el cálculo</w:t>
      </w:r>
      <w:r w:rsidR="00A356C5" w:rsidRPr="00955711">
        <w:rPr>
          <w:lang w:val="es-CR"/>
        </w:rPr>
        <w:t xml:space="preserve"> del parámetro</w:t>
      </w:r>
      <w:r w:rsidR="008836FC" w:rsidRPr="00955711">
        <w:rPr>
          <w:lang w:val="es-CR"/>
        </w:rPr>
        <w:t xml:space="preserve"> se proyecta </w:t>
      </w:r>
      <w:r w:rsidR="00D872EC" w:rsidRPr="00955711">
        <w:rPr>
          <w:lang w:val="es-CR"/>
        </w:rPr>
        <w:t>con</w:t>
      </w:r>
      <w:r w:rsidR="008836FC" w:rsidRPr="00955711">
        <w:rPr>
          <w:lang w:val="es-CR"/>
        </w:rPr>
        <w:t xml:space="preserve"> el plazo de la agenda (entre dos y </w:t>
      </w:r>
      <w:r w:rsidR="008836FC" w:rsidRPr="00CF2013">
        <w:rPr>
          <w:lang w:val="es-CR"/>
        </w:rPr>
        <w:t>tres meses).</w:t>
      </w:r>
      <w:r w:rsidR="0001732A" w:rsidRPr="00CF2013">
        <w:rPr>
          <w:lang w:val="es-CR"/>
        </w:rPr>
        <w:t xml:space="preserve"> La cantidad de señalamientos </w:t>
      </w:r>
      <w:r w:rsidR="00E440E8" w:rsidRPr="00CF2013">
        <w:rPr>
          <w:lang w:val="es-CR"/>
        </w:rPr>
        <w:t xml:space="preserve">solicitada </w:t>
      </w:r>
      <w:r w:rsidR="00F066B3" w:rsidRPr="00CF2013">
        <w:rPr>
          <w:lang w:val="es-CR"/>
        </w:rPr>
        <w:t xml:space="preserve">es mínima. </w:t>
      </w:r>
    </w:p>
    <w:p w14:paraId="79333C9B" w14:textId="3806236F" w:rsidR="00504218" w:rsidRPr="00CF2013" w:rsidRDefault="00CF2013" w:rsidP="00CF2013">
      <w:pPr>
        <w:pStyle w:val="Prrafodelista"/>
        <w:numPr>
          <w:ilvl w:val="2"/>
          <w:numId w:val="7"/>
        </w:numPr>
        <w:spacing w:before="120" w:after="120" w:line="276" w:lineRule="auto"/>
        <w:ind w:left="709"/>
        <w:rPr>
          <w:b/>
          <w:bCs/>
          <w:i/>
          <w:iCs/>
          <w:lang w:val="es-CR"/>
        </w:rPr>
      </w:pPr>
      <w:r>
        <w:rPr>
          <w:b/>
          <w:bCs/>
          <w:lang w:val="es-CR"/>
        </w:rPr>
        <w:t>Indicador 15 “</w:t>
      </w:r>
      <w:r w:rsidRPr="00955711">
        <w:rPr>
          <w:b/>
          <w:bCs/>
          <w:lang w:val="es-CR"/>
        </w:rPr>
        <w:t>Cantidad de expedientes pendientes de fallo”</w:t>
      </w:r>
      <w:r>
        <w:rPr>
          <w:b/>
          <w:bCs/>
          <w:lang w:val="es-CR"/>
        </w:rPr>
        <w:t xml:space="preserve">: </w:t>
      </w:r>
      <w:r w:rsidRPr="00955711">
        <w:rPr>
          <w:b/>
          <w:bCs/>
          <w:lang w:val="es-CR"/>
        </w:rPr>
        <w:t xml:space="preserve"> </w:t>
      </w:r>
      <w:r w:rsidRPr="00955711">
        <w:rPr>
          <w:lang w:val="es-CR"/>
        </w:rPr>
        <w:t xml:space="preserve">se modifica el parámetro en </w:t>
      </w:r>
      <w:r w:rsidRPr="00BB1796">
        <w:rPr>
          <w:lang w:val="es-CR"/>
        </w:rPr>
        <w:t>concordancia al indicador #5 “</w:t>
      </w:r>
      <w:r w:rsidRPr="000D3DBC">
        <w:rPr>
          <w:i/>
          <w:iCs/>
          <w:lang w:val="es-CR"/>
        </w:rPr>
        <w:t>Plazo espera dictado sentencia</w:t>
      </w:r>
      <w:r w:rsidRPr="00BB1796">
        <w:rPr>
          <w:lang w:val="es-CR"/>
        </w:rPr>
        <w:t xml:space="preserve">”, por lo cual se define como la </w:t>
      </w:r>
      <w:r w:rsidRPr="00CD30BC">
        <w:rPr>
          <w:lang w:val="es-CR"/>
        </w:rPr>
        <w:t xml:space="preserve">cantidad de </w:t>
      </w:r>
      <w:r w:rsidRPr="000D3DBC">
        <w:rPr>
          <w:lang w:val="es-CR"/>
        </w:rPr>
        <w:t>expedientes de fallo que puede mantener la ofici</w:t>
      </w:r>
      <w:r>
        <w:rPr>
          <w:lang w:val="es-CR"/>
        </w:rPr>
        <w:t>n</w:t>
      </w:r>
      <w:r w:rsidRPr="000D3DBC">
        <w:rPr>
          <w:lang w:val="es-CR"/>
        </w:rPr>
        <w:t>a como pendiente que le permita fallar a un mes plazo máximo. El indicador se ajusta según la cantidad de personas juzgado</w:t>
      </w:r>
      <w:r>
        <w:rPr>
          <w:lang w:val="es-CR"/>
        </w:rPr>
        <w:t>ra</w:t>
      </w:r>
      <w:r w:rsidRPr="000D3DBC">
        <w:rPr>
          <w:lang w:val="es-CR"/>
        </w:rPr>
        <w:t>s del despacho.</w:t>
      </w:r>
      <w:bookmarkStart w:id="1" w:name="_Hlk110551124"/>
      <w:r w:rsidR="00BB1796" w:rsidRPr="00CF2013">
        <w:rPr>
          <w:lang w:val="es-CR"/>
        </w:rPr>
        <w:t xml:space="preserve"> </w:t>
      </w:r>
      <w:bookmarkEnd w:id="1"/>
    </w:p>
    <w:p w14:paraId="18C4BD68" w14:textId="0BAE7A9B" w:rsidR="004D609B" w:rsidRPr="00955711" w:rsidRDefault="00A5438F" w:rsidP="00C01773">
      <w:pPr>
        <w:pStyle w:val="Prrafodelista"/>
        <w:numPr>
          <w:ilvl w:val="2"/>
          <w:numId w:val="7"/>
        </w:numPr>
        <w:spacing w:before="120" w:after="120" w:line="276" w:lineRule="auto"/>
        <w:ind w:left="709"/>
        <w:rPr>
          <w:b/>
          <w:bCs/>
          <w:lang w:val="es-CR"/>
        </w:rPr>
      </w:pPr>
      <w:r>
        <w:rPr>
          <w:b/>
          <w:bCs/>
          <w:lang w:val="es-CR"/>
        </w:rPr>
        <w:t>I</w:t>
      </w:r>
      <w:r w:rsidR="00504218" w:rsidRPr="00955711">
        <w:rPr>
          <w:b/>
          <w:bCs/>
          <w:lang w:val="es-CR"/>
        </w:rPr>
        <w:t>ndicador 1</w:t>
      </w:r>
      <w:r w:rsidR="007A3241" w:rsidRPr="00955711">
        <w:rPr>
          <w:b/>
          <w:bCs/>
          <w:lang w:val="es-CR"/>
        </w:rPr>
        <w:t>6</w:t>
      </w:r>
      <w:r w:rsidR="00504218" w:rsidRPr="00955711">
        <w:rPr>
          <w:b/>
          <w:bCs/>
          <w:lang w:val="es-CR"/>
        </w:rPr>
        <w:t xml:space="preserve"> “Cantidad de </w:t>
      </w:r>
      <w:r w:rsidR="00BB1796">
        <w:rPr>
          <w:b/>
          <w:bCs/>
          <w:lang w:val="es-CR"/>
        </w:rPr>
        <w:t>expedientes</w:t>
      </w:r>
      <w:r w:rsidR="00BB1796" w:rsidRPr="00955711">
        <w:rPr>
          <w:b/>
          <w:bCs/>
          <w:lang w:val="es-CR"/>
        </w:rPr>
        <w:t xml:space="preserve"> </w:t>
      </w:r>
      <w:r w:rsidR="00504218" w:rsidRPr="00955711">
        <w:rPr>
          <w:b/>
          <w:bCs/>
          <w:lang w:val="es-CR"/>
        </w:rPr>
        <w:t>pasad</w:t>
      </w:r>
      <w:r w:rsidR="00BB1796">
        <w:rPr>
          <w:b/>
          <w:bCs/>
          <w:lang w:val="es-CR"/>
        </w:rPr>
        <w:t>o</w:t>
      </w:r>
      <w:r w:rsidR="00504218" w:rsidRPr="00955711">
        <w:rPr>
          <w:b/>
          <w:bCs/>
          <w:lang w:val="es-CR"/>
        </w:rPr>
        <w:t>s a firmar por Técnico o Técnica Judicial”:</w:t>
      </w:r>
      <w:r w:rsidR="00EC680F" w:rsidRPr="00955711">
        <w:rPr>
          <w:b/>
          <w:bCs/>
          <w:lang w:val="es-CR"/>
        </w:rPr>
        <w:t xml:space="preserve"> </w:t>
      </w:r>
      <w:r w:rsidR="00EC680F" w:rsidRPr="00955711">
        <w:rPr>
          <w:lang w:val="es-CR"/>
        </w:rPr>
        <w:t>En la actualidad, n</w:t>
      </w:r>
      <w:r w:rsidR="0064065E" w:rsidRPr="00955711">
        <w:rPr>
          <w:lang w:val="es-CR"/>
        </w:rPr>
        <w:t xml:space="preserve">o es posible </w:t>
      </w:r>
      <w:r w:rsidR="00EC680F" w:rsidRPr="00955711">
        <w:rPr>
          <w:lang w:val="es-CR"/>
        </w:rPr>
        <w:t>establecer</w:t>
      </w:r>
      <w:r w:rsidR="0064065E" w:rsidRPr="00955711">
        <w:rPr>
          <w:lang w:val="es-CR"/>
        </w:rPr>
        <w:t xml:space="preserve"> </w:t>
      </w:r>
      <w:r w:rsidR="00EC680F" w:rsidRPr="00955711">
        <w:rPr>
          <w:lang w:val="es-CR"/>
        </w:rPr>
        <w:t xml:space="preserve">la separación del proveído del personal técnico judicial (escritos, demandas nuevas) a nivel de sistema; lo anterior </w:t>
      </w:r>
      <w:r w:rsidR="0064065E" w:rsidRPr="00955711">
        <w:rPr>
          <w:lang w:val="es-CR"/>
        </w:rPr>
        <w:t xml:space="preserve">según lo que se revisó con el Subproceso de Estadística de la Dirección de Planificación, </w:t>
      </w:r>
      <w:r w:rsidR="00EC680F" w:rsidRPr="00955711">
        <w:rPr>
          <w:lang w:val="es-CR"/>
        </w:rPr>
        <w:t xml:space="preserve">por lo </w:t>
      </w:r>
      <w:r w:rsidR="00EC680F" w:rsidRPr="00A939E5">
        <w:rPr>
          <w:b/>
          <w:bCs/>
          <w:lang w:val="es-CR"/>
        </w:rPr>
        <w:t>que</w:t>
      </w:r>
      <w:r w:rsidR="00EC680F" w:rsidRPr="00955711">
        <w:rPr>
          <w:lang w:val="es-CR"/>
        </w:rPr>
        <w:t xml:space="preserve"> a futuro</w:t>
      </w:r>
      <w:r w:rsidR="0064065E" w:rsidRPr="00955711">
        <w:rPr>
          <w:lang w:val="es-CR"/>
        </w:rPr>
        <w:t xml:space="preserve"> se trabajará en </w:t>
      </w:r>
      <w:r w:rsidR="00EC680F" w:rsidRPr="00955711">
        <w:rPr>
          <w:lang w:val="es-CR"/>
        </w:rPr>
        <w:t>es</w:t>
      </w:r>
      <w:r w:rsidR="0064065E" w:rsidRPr="00955711">
        <w:rPr>
          <w:lang w:val="es-CR"/>
        </w:rPr>
        <w:t>a oportunidad de mejora</w:t>
      </w:r>
      <w:r w:rsidR="00504218" w:rsidRPr="00955711">
        <w:rPr>
          <w:lang w:val="es-CR"/>
        </w:rPr>
        <w:t>.</w:t>
      </w:r>
      <w:r w:rsidR="00D872EC" w:rsidRPr="00955711">
        <w:rPr>
          <w:lang w:val="es-CR"/>
        </w:rPr>
        <w:t xml:space="preserve"> </w:t>
      </w:r>
      <w:r>
        <w:rPr>
          <w:lang w:val="es-CR"/>
        </w:rPr>
        <w:t>S</w:t>
      </w:r>
      <w:r w:rsidR="00D872EC" w:rsidRPr="00955711">
        <w:rPr>
          <w:lang w:val="es-CR"/>
        </w:rPr>
        <w:t xml:space="preserve">e corrige </w:t>
      </w:r>
      <w:r>
        <w:rPr>
          <w:lang w:val="es-CR"/>
        </w:rPr>
        <w:t xml:space="preserve">el </w:t>
      </w:r>
      <w:r w:rsidR="00D872EC" w:rsidRPr="00955711">
        <w:rPr>
          <w:lang w:val="es-CR"/>
        </w:rPr>
        <w:t>nombre del indicador para que se lea correctamente como “</w:t>
      </w:r>
      <w:r w:rsidR="00D872EC" w:rsidRPr="000D3DBC">
        <w:rPr>
          <w:i/>
          <w:iCs/>
          <w:lang w:val="es-CR"/>
        </w:rPr>
        <w:t xml:space="preserve">Cantidad de </w:t>
      </w:r>
      <w:r w:rsidR="00BB1796" w:rsidRPr="000D3DBC">
        <w:rPr>
          <w:i/>
          <w:iCs/>
          <w:lang w:val="es-CR"/>
        </w:rPr>
        <w:t>e</w:t>
      </w:r>
      <w:r w:rsidR="00D872EC" w:rsidRPr="000D3DBC">
        <w:rPr>
          <w:i/>
          <w:iCs/>
          <w:lang w:val="es-CR"/>
        </w:rPr>
        <w:t xml:space="preserve">xpedientes pasados a firmar por Técnico o Técnica”; </w:t>
      </w:r>
      <w:r w:rsidR="00D872EC" w:rsidRPr="00955711">
        <w:rPr>
          <w:lang w:val="es-CR"/>
        </w:rPr>
        <w:t xml:space="preserve">se establece </w:t>
      </w:r>
      <w:r>
        <w:rPr>
          <w:lang w:val="es-CR"/>
        </w:rPr>
        <w:t xml:space="preserve">el </w:t>
      </w:r>
      <w:r w:rsidR="00D872EC" w:rsidRPr="00955711">
        <w:rPr>
          <w:lang w:val="es-CR"/>
        </w:rPr>
        <w:t>parámetro</w:t>
      </w:r>
      <w:r>
        <w:rPr>
          <w:lang w:val="es-CR"/>
        </w:rPr>
        <w:t xml:space="preserve"> de</w:t>
      </w:r>
      <w:r w:rsidR="00D872EC" w:rsidRPr="00955711">
        <w:rPr>
          <w:lang w:val="es-CR"/>
        </w:rPr>
        <w:t xml:space="preserve"> 15 </w:t>
      </w:r>
      <w:r w:rsidR="00BB1796">
        <w:rPr>
          <w:lang w:val="es-CR"/>
        </w:rPr>
        <w:t>expedientes pasados a firmar por día. Como el indicador e</w:t>
      </w:r>
      <w:r w:rsidR="00E440E8">
        <w:rPr>
          <w:lang w:val="es-CR"/>
        </w:rPr>
        <w:t>s</w:t>
      </w:r>
      <w:r w:rsidR="00BB1796">
        <w:rPr>
          <w:lang w:val="es-CR"/>
        </w:rPr>
        <w:t xml:space="preserve"> mensual y no diario, </w:t>
      </w:r>
      <w:r w:rsidR="00E440E8">
        <w:rPr>
          <w:lang w:val="es-CR"/>
        </w:rPr>
        <w:t>para el cálculo de la</w:t>
      </w:r>
      <w:r w:rsidR="00BB1796">
        <w:rPr>
          <w:lang w:val="es-CR"/>
        </w:rPr>
        <w:t xml:space="preserve"> cuota mensual se multiplicó </w:t>
      </w:r>
      <w:r w:rsidR="00E440E8">
        <w:rPr>
          <w:lang w:val="es-CR"/>
        </w:rPr>
        <w:t xml:space="preserve">la cuota diaria </w:t>
      </w:r>
      <w:r w:rsidR="00D872EC" w:rsidRPr="00955711">
        <w:rPr>
          <w:lang w:val="es-CR"/>
        </w:rPr>
        <w:t>por 21 días hábiles</w:t>
      </w:r>
      <w:r w:rsidR="00BB1796">
        <w:rPr>
          <w:lang w:val="es-CR"/>
        </w:rPr>
        <w:t xml:space="preserve"> (promedio de días hábiles de un mes). </w:t>
      </w:r>
      <w:r w:rsidR="00D872EC" w:rsidRPr="00955711">
        <w:rPr>
          <w:lang w:val="es-CR"/>
        </w:rPr>
        <w:t>Además, se agregan formatos condicionales. Se establece el parámetro esperado por mes y por puesto.</w:t>
      </w:r>
    </w:p>
    <w:p w14:paraId="5C543E39" w14:textId="0751C08A" w:rsidR="004D609B" w:rsidRPr="00955711" w:rsidRDefault="00504218" w:rsidP="00C01773">
      <w:pPr>
        <w:pStyle w:val="Prrafodelista"/>
        <w:numPr>
          <w:ilvl w:val="2"/>
          <w:numId w:val="7"/>
        </w:numPr>
        <w:spacing w:before="120" w:after="120" w:line="276" w:lineRule="auto"/>
        <w:ind w:left="709"/>
        <w:rPr>
          <w:b/>
          <w:bCs/>
          <w:lang w:val="es-CR"/>
        </w:rPr>
      </w:pPr>
      <w:r w:rsidRPr="00955711">
        <w:rPr>
          <w:b/>
          <w:bCs/>
          <w:lang w:val="es-CR"/>
        </w:rPr>
        <w:t>Indicador 1</w:t>
      </w:r>
      <w:r w:rsidR="00D2651C" w:rsidRPr="00955711">
        <w:rPr>
          <w:b/>
          <w:bCs/>
          <w:lang w:val="es-CR"/>
        </w:rPr>
        <w:t>8</w:t>
      </w:r>
      <w:r w:rsidRPr="00955711">
        <w:rPr>
          <w:b/>
          <w:bCs/>
          <w:lang w:val="es-CR"/>
        </w:rPr>
        <w:t xml:space="preserve"> “</w:t>
      </w:r>
      <w:r w:rsidR="00D2651C" w:rsidRPr="00955711">
        <w:rPr>
          <w:b/>
          <w:bCs/>
          <w:lang w:val="es-CR"/>
        </w:rPr>
        <w:t>Cantidad de giros realizados por el Técnico o Técnica (Cajero)</w:t>
      </w:r>
      <w:r w:rsidRPr="00955711">
        <w:rPr>
          <w:b/>
          <w:bCs/>
          <w:lang w:val="es-CR"/>
        </w:rPr>
        <w:t>”:</w:t>
      </w:r>
      <w:r w:rsidR="004D609B" w:rsidRPr="00955711">
        <w:rPr>
          <w:b/>
          <w:bCs/>
          <w:lang w:val="es-CR"/>
        </w:rPr>
        <w:t xml:space="preserve"> </w:t>
      </w:r>
      <w:r w:rsidR="004D609B" w:rsidRPr="00955711">
        <w:rPr>
          <w:lang w:val="es-CR"/>
        </w:rPr>
        <w:t xml:space="preserve">Se homologa nombre </w:t>
      </w:r>
      <w:r w:rsidR="00A5438F">
        <w:rPr>
          <w:lang w:val="es-CR"/>
        </w:rPr>
        <w:t>del indicador de acuerdo con la propuesta de la materia de cobro</w:t>
      </w:r>
      <w:r w:rsidR="004D609B" w:rsidRPr="00955711">
        <w:rPr>
          <w:lang w:val="es-CR"/>
        </w:rPr>
        <w:t xml:space="preserve">, </w:t>
      </w:r>
      <w:r w:rsidR="00A5438F">
        <w:rPr>
          <w:lang w:val="es-CR"/>
        </w:rPr>
        <w:t xml:space="preserve">de esta forma, se establece el nombre </w:t>
      </w:r>
      <w:r w:rsidR="004D609B" w:rsidRPr="00955711">
        <w:rPr>
          <w:lang w:val="es-CR"/>
        </w:rPr>
        <w:t xml:space="preserve">“Cantidad de giros en SDJ (boletas) </w:t>
      </w:r>
      <w:r w:rsidR="004D609B" w:rsidRPr="00955711">
        <w:rPr>
          <w:lang w:val="es-CR"/>
        </w:rPr>
        <w:lastRenderedPageBreak/>
        <w:t>(mensual)” y se define el parámetro esperado con base en la cuota del técnico o técnica judicial de cajas.</w:t>
      </w:r>
    </w:p>
    <w:p w14:paraId="26E4097E" w14:textId="488AD434" w:rsidR="004D609B" w:rsidRPr="00955711" w:rsidRDefault="00A5438F" w:rsidP="00C01773">
      <w:pPr>
        <w:pStyle w:val="Prrafodelista"/>
        <w:numPr>
          <w:ilvl w:val="2"/>
          <w:numId w:val="7"/>
        </w:numPr>
        <w:spacing w:before="120" w:after="120" w:line="276" w:lineRule="auto"/>
        <w:ind w:left="709"/>
        <w:rPr>
          <w:b/>
          <w:bCs/>
          <w:lang w:val="es-CR"/>
        </w:rPr>
      </w:pPr>
      <w:r>
        <w:rPr>
          <w:b/>
          <w:bCs/>
          <w:lang w:val="es-CR"/>
        </w:rPr>
        <w:t>I</w:t>
      </w:r>
      <w:r w:rsidR="00162235" w:rsidRPr="00955711">
        <w:rPr>
          <w:b/>
          <w:bCs/>
          <w:lang w:val="es-CR"/>
        </w:rPr>
        <w:t xml:space="preserve">ndicador </w:t>
      </w:r>
      <w:r w:rsidR="00D2651C" w:rsidRPr="00955711">
        <w:rPr>
          <w:b/>
          <w:bCs/>
          <w:lang w:val="es-CR"/>
        </w:rPr>
        <w:t>20</w:t>
      </w:r>
      <w:r w:rsidR="00162235" w:rsidRPr="00955711">
        <w:rPr>
          <w:b/>
          <w:bCs/>
          <w:lang w:val="es-CR"/>
        </w:rPr>
        <w:t xml:space="preserve"> “Cantidad de sentencias dictadas por Jueza o Juez”</w:t>
      </w:r>
      <w:r w:rsidR="00E81403">
        <w:rPr>
          <w:b/>
          <w:bCs/>
          <w:lang w:val="es-CR"/>
        </w:rPr>
        <w:t xml:space="preserve">: </w:t>
      </w:r>
      <w:r w:rsidR="00162235" w:rsidRPr="00955711">
        <w:rPr>
          <w:lang w:val="es-CR"/>
        </w:rPr>
        <w:t xml:space="preserve">se modifica </w:t>
      </w:r>
      <w:r w:rsidR="00E81403">
        <w:rPr>
          <w:lang w:val="es-CR"/>
        </w:rPr>
        <w:t xml:space="preserve">el </w:t>
      </w:r>
      <w:r w:rsidR="00162235" w:rsidRPr="00955711">
        <w:rPr>
          <w:lang w:val="es-CR"/>
        </w:rPr>
        <w:t xml:space="preserve">nombre </w:t>
      </w:r>
      <w:r w:rsidR="00E81403">
        <w:rPr>
          <w:lang w:val="es-CR"/>
        </w:rPr>
        <w:t xml:space="preserve">de la siguiente forma: </w:t>
      </w:r>
      <w:r w:rsidR="00162235" w:rsidRPr="00955711">
        <w:rPr>
          <w:lang w:val="es-CR"/>
        </w:rPr>
        <w:t>“Cantidad de sentencias y resoluciones con voto dictadas por persona juzgadora”.</w:t>
      </w:r>
    </w:p>
    <w:p w14:paraId="4A52D6AB" w14:textId="21E97B15" w:rsidR="00E81403" w:rsidRPr="00955711" w:rsidRDefault="00E81403" w:rsidP="00C01773">
      <w:pPr>
        <w:pStyle w:val="Prrafodelista"/>
        <w:numPr>
          <w:ilvl w:val="2"/>
          <w:numId w:val="7"/>
        </w:numPr>
        <w:spacing w:before="120" w:after="120" w:line="276" w:lineRule="auto"/>
        <w:ind w:left="709"/>
        <w:rPr>
          <w:lang w:val="es-CR"/>
        </w:rPr>
      </w:pPr>
      <w:r>
        <w:rPr>
          <w:b/>
          <w:bCs/>
          <w:lang w:val="es-CR"/>
        </w:rPr>
        <w:t>I</w:t>
      </w:r>
      <w:r w:rsidR="00162235" w:rsidRPr="00955711">
        <w:rPr>
          <w:b/>
          <w:bCs/>
          <w:lang w:val="es-CR"/>
        </w:rPr>
        <w:t>ndicador 2</w:t>
      </w:r>
      <w:r w:rsidR="0037052E" w:rsidRPr="00955711">
        <w:rPr>
          <w:b/>
          <w:bCs/>
          <w:lang w:val="es-CR"/>
        </w:rPr>
        <w:t>1</w:t>
      </w:r>
      <w:r w:rsidR="00162235" w:rsidRPr="00955711">
        <w:rPr>
          <w:b/>
          <w:bCs/>
          <w:lang w:val="es-CR"/>
        </w:rPr>
        <w:t xml:space="preserve"> “Porcentaje de rendimiento por persona juzgadora”</w:t>
      </w:r>
      <w:r>
        <w:rPr>
          <w:b/>
          <w:bCs/>
          <w:lang w:val="es-CR"/>
        </w:rPr>
        <w:t xml:space="preserve">: </w:t>
      </w:r>
      <w:r w:rsidR="00162235" w:rsidRPr="00955711">
        <w:rPr>
          <w:lang w:val="es-CR"/>
        </w:rPr>
        <w:t xml:space="preserve">se ajusta la descripción de la métrica </w:t>
      </w:r>
      <w:r w:rsidRPr="00955711">
        <w:rPr>
          <w:lang w:val="es-CR"/>
        </w:rPr>
        <w:t xml:space="preserve">de la siguiente forma: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685"/>
      </w:tblGrid>
      <w:tr w:rsidR="00E81403" w:rsidRPr="00A27CD9" w14:paraId="503D04B4" w14:textId="77777777" w:rsidTr="00955711">
        <w:trPr>
          <w:jc w:val="center"/>
        </w:trPr>
        <w:tc>
          <w:tcPr>
            <w:tcW w:w="3288" w:type="dxa"/>
            <w:vMerge w:val="restart"/>
            <w:vAlign w:val="center"/>
          </w:tcPr>
          <w:p w14:paraId="105F9807" w14:textId="16375BB2" w:rsidR="00E81403" w:rsidRPr="00955711" w:rsidRDefault="00E81403" w:rsidP="00955711">
            <w:pPr>
              <w:spacing w:before="120" w:after="120" w:line="276" w:lineRule="auto"/>
              <w:jc w:val="right"/>
              <w:rPr>
                <w:rFonts w:ascii="Book Antiqua" w:hAnsi="Book Antiqua"/>
                <w:lang w:val="es-CR"/>
              </w:rPr>
            </w:pPr>
            <w:r w:rsidRPr="00955711">
              <w:rPr>
                <w:rFonts w:ascii="Book Antiqua" w:hAnsi="Book Antiqua"/>
                <w:lang w:val="es-CR"/>
              </w:rPr>
              <w:t>Porcentaje de rendimiento por persona juzgadora =</w:t>
            </w:r>
          </w:p>
        </w:tc>
        <w:tc>
          <w:tcPr>
            <w:tcW w:w="3685" w:type="dxa"/>
            <w:tcBorders>
              <w:bottom w:val="single" w:sz="4" w:space="0" w:color="auto"/>
            </w:tcBorders>
          </w:tcPr>
          <w:p w14:paraId="3E57FACB" w14:textId="35E06A09" w:rsidR="00E81403" w:rsidRPr="00955711" w:rsidRDefault="00E81403" w:rsidP="00955711">
            <w:pPr>
              <w:spacing w:before="120" w:after="120" w:line="276" w:lineRule="auto"/>
              <w:jc w:val="both"/>
              <w:rPr>
                <w:rFonts w:ascii="Book Antiqua" w:hAnsi="Book Antiqua"/>
                <w:lang w:val="es-CR"/>
              </w:rPr>
            </w:pPr>
            <w:r w:rsidRPr="00955711">
              <w:rPr>
                <w:rFonts w:ascii="Book Antiqua" w:hAnsi="Book Antiqua"/>
                <w:lang w:val="es-CR"/>
              </w:rPr>
              <w:t>Cantidad de sentencias y resoluciones con voto dictadas</w:t>
            </w:r>
          </w:p>
        </w:tc>
      </w:tr>
      <w:tr w:rsidR="00E81403" w:rsidRPr="00A27CD9" w14:paraId="5B4EEE6E" w14:textId="77777777" w:rsidTr="00E81403">
        <w:trPr>
          <w:jc w:val="center"/>
        </w:trPr>
        <w:tc>
          <w:tcPr>
            <w:tcW w:w="3288" w:type="dxa"/>
            <w:vMerge/>
          </w:tcPr>
          <w:p w14:paraId="4FEA47C1" w14:textId="77777777" w:rsidR="00E81403" w:rsidRPr="00955711" w:rsidRDefault="00E81403" w:rsidP="00955711">
            <w:pPr>
              <w:spacing w:before="120" w:after="120" w:line="276" w:lineRule="auto"/>
              <w:jc w:val="both"/>
              <w:rPr>
                <w:rFonts w:ascii="Book Antiqua" w:hAnsi="Book Antiqua"/>
                <w:lang w:val="es-CR"/>
              </w:rPr>
            </w:pPr>
          </w:p>
        </w:tc>
        <w:tc>
          <w:tcPr>
            <w:tcW w:w="3685" w:type="dxa"/>
            <w:tcBorders>
              <w:top w:val="single" w:sz="4" w:space="0" w:color="auto"/>
            </w:tcBorders>
          </w:tcPr>
          <w:p w14:paraId="69CF9333" w14:textId="37E7D4D8" w:rsidR="00E81403" w:rsidRPr="00955711" w:rsidRDefault="00E81403" w:rsidP="00955711">
            <w:pPr>
              <w:spacing w:before="120" w:after="120" w:line="276" w:lineRule="auto"/>
              <w:jc w:val="both"/>
              <w:rPr>
                <w:rFonts w:ascii="Book Antiqua" w:hAnsi="Book Antiqua"/>
                <w:lang w:val="es-CR"/>
              </w:rPr>
            </w:pPr>
            <w:r w:rsidRPr="00955711">
              <w:rPr>
                <w:rFonts w:ascii="Book Antiqua" w:hAnsi="Book Antiqua"/>
                <w:lang w:val="es-CR"/>
              </w:rPr>
              <w:t>Cantidad de sentencias y resoluciones con voto esperadas</w:t>
            </w:r>
          </w:p>
        </w:tc>
      </w:tr>
    </w:tbl>
    <w:p w14:paraId="3BEECCAB" w14:textId="532E91C3" w:rsidR="00E81403" w:rsidRDefault="00E81403" w:rsidP="00955711">
      <w:pPr>
        <w:spacing w:before="120" w:after="120" w:line="276" w:lineRule="auto"/>
        <w:ind w:left="-11"/>
        <w:jc w:val="both"/>
        <w:rPr>
          <w:rFonts w:ascii="Book Antiqua" w:hAnsi="Book Antiqua"/>
          <w:b/>
          <w:bCs/>
          <w:lang w:val="es-CR"/>
        </w:rPr>
      </w:pPr>
    </w:p>
    <w:p w14:paraId="542A6161" w14:textId="5F4B2E53" w:rsidR="00FF48D1" w:rsidRPr="00C41465" w:rsidRDefault="00FF48D1" w:rsidP="00AF7D89">
      <w:pPr>
        <w:pStyle w:val="Ttulo2"/>
      </w:pPr>
      <w:r>
        <w:t xml:space="preserve">Indicadores nuevos: </w:t>
      </w:r>
    </w:p>
    <w:p w14:paraId="116A648D" w14:textId="012CDF58" w:rsidR="00FF48D1" w:rsidRPr="00955711" w:rsidRDefault="00CF3EFD" w:rsidP="00955711">
      <w:pPr>
        <w:spacing w:line="276" w:lineRule="auto"/>
        <w:ind w:left="-11"/>
        <w:jc w:val="both"/>
        <w:rPr>
          <w:rFonts w:ascii="Book Antiqua" w:hAnsi="Book Antiqua"/>
          <w:lang w:val="es-CR"/>
        </w:rPr>
      </w:pPr>
      <w:r w:rsidRPr="00955711">
        <w:rPr>
          <w:rFonts w:ascii="Book Antiqua" w:hAnsi="Book Antiqua"/>
          <w:lang w:val="es-CR"/>
        </w:rPr>
        <w:t>Por otro lado, como parte del proceso de revisión</w:t>
      </w:r>
      <w:r w:rsidR="00FA7151">
        <w:rPr>
          <w:rFonts w:ascii="Book Antiqua" w:hAnsi="Book Antiqua"/>
          <w:lang w:val="es-CR"/>
        </w:rPr>
        <w:t xml:space="preserve"> y</w:t>
      </w:r>
      <w:r w:rsidRPr="00955711">
        <w:rPr>
          <w:rFonts w:ascii="Book Antiqua" w:hAnsi="Book Antiqua"/>
          <w:lang w:val="es-CR"/>
        </w:rPr>
        <w:t xml:space="preserve"> actualización se realizó la incorporación de los siguientes indicadores:</w:t>
      </w:r>
    </w:p>
    <w:p w14:paraId="5B430BFA" w14:textId="3FA23598" w:rsidR="00315AA8" w:rsidRPr="00955711" w:rsidRDefault="00CF3EFD" w:rsidP="00C01773">
      <w:pPr>
        <w:pStyle w:val="Prrafodelista"/>
        <w:numPr>
          <w:ilvl w:val="2"/>
          <w:numId w:val="7"/>
        </w:numPr>
        <w:spacing w:before="120" w:after="120" w:line="276" w:lineRule="auto"/>
        <w:ind w:left="709"/>
        <w:rPr>
          <w:lang w:val="es-CR"/>
        </w:rPr>
      </w:pPr>
      <w:r w:rsidRPr="00955711">
        <w:rPr>
          <w:b/>
          <w:bCs/>
          <w:lang w:val="es-CR"/>
        </w:rPr>
        <w:t>I</w:t>
      </w:r>
      <w:r w:rsidR="00315AA8" w:rsidRPr="00A27CD9">
        <w:rPr>
          <w:b/>
          <w:bCs/>
          <w:lang w:val="es-CR"/>
        </w:rPr>
        <w:t>ndicador 9</w:t>
      </w:r>
      <w:r w:rsidR="00D3048D">
        <w:rPr>
          <w:b/>
          <w:bCs/>
          <w:lang w:val="es-CR"/>
        </w:rPr>
        <w:t xml:space="preserve"> </w:t>
      </w:r>
      <w:r w:rsidR="00315AA8" w:rsidRPr="00A27CD9">
        <w:rPr>
          <w:b/>
          <w:bCs/>
          <w:lang w:val="es-CR"/>
        </w:rPr>
        <w:t>“Plazo de espera de resolución más antigua pendiente de firma”</w:t>
      </w:r>
      <w:r w:rsidR="00D3048D">
        <w:rPr>
          <w:b/>
          <w:bCs/>
          <w:lang w:val="es-CR"/>
        </w:rPr>
        <w:t>:</w:t>
      </w:r>
      <w:r w:rsidR="00315AA8" w:rsidRPr="00955711">
        <w:rPr>
          <w:lang w:val="es-CR"/>
        </w:rPr>
        <w:t xml:space="preserve"> </w:t>
      </w:r>
      <w:r w:rsidR="00D3048D">
        <w:rPr>
          <w:lang w:val="es-CR"/>
        </w:rPr>
        <w:t xml:space="preserve">Este indicador permite medir la antigüedad de la resolución que se encuentra pendiente de ser firmada, la </w:t>
      </w:r>
      <w:r w:rsidR="00D3048D" w:rsidRPr="00A27CD9">
        <w:rPr>
          <w:lang w:val="es-CR"/>
        </w:rPr>
        <w:t>información</w:t>
      </w:r>
      <w:r w:rsidR="00315AA8" w:rsidRPr="00955711">
        <w:rPr>
          <w:lang w:val="es-CR"/>
        </w:rPr>
        <w:t xml:space="preserve"> se obtiene del </w:t>
      </w:r>
      <w:r w:rsidR="00CD30BC">
        <w:rPr>
          <w:lang w:val="es-CR"/>
        </w:rPr>
        <w:t>E</w:t>
      </w:r>
      <w:r w:rsidR="00315AA8" w:rsidRPr="00955711">
        <w:rPr>
          <w:lang w:val="es-CR"/>
        </w:rPr>
        <w:t xml:space="preserve">scritorio </w:t>
      </w:r>
      <w:r w:rsidR="00CD30BC">
        <w:rPr>
          <w:lang w:val="es-CR"/>
        </w:rPr>
        <w:t>V</w:t>
      </w:r>
      <w:r w:rsidR="00315AA8" w:rsidRPr="00955711">
        <w:rPr>
          <w:lang w:val="es-CR"/>
        </w:rPr>
        <w:t>irtual</w:t>
      </w:r>
      <w:r w:rsidR="00D3048D">
        <w:rPr>
          <w:lang w:val="es-CR"/>
        </w:rPr>
        <w:t>. S</w:t>
      </w:r>
      <w:r w:rsidR="00D3048D" w:rsidRPr="003F6A40">
        <w:rPr>
          <w:lang w:val="es-CR"/>
        </w:rPr>
        <w:t xml:space="preserve">e recomienda </w:t>
      </w:r>
      <w:r w:rsidR="00D3048D">
        <w:rPr>
          <w:lang w:val="es-CR"/>
        </w:rPr>
        <w:t xml:space="preserve">ser </w:t>
      </w:r>
      <w:r w:rsidR="00D3048D" w:rsidRPr="003F6A40">
        <w:rPr>
          <w:lang w:val="es-CR"/>
        </w:rPr>
        <w:t>analiza</w:t>
      </w:r>
      <w:r w:rsidR="00D3048D">
        <w:rPr>
          <w:lang w:val="es-CR"/>
        </w:rPr>
        <w:t>do en conjunto</w:t>
      </w:r>
      <w:r w:rsidR="00D3048D" w:rsidRPr="003F6A40">
        <w:rPr>
          <w:lang w:val="es-CR"/>
        </w:rPr>
        <w:t xml:space="preserve"> con el indicador 2</w:t>
      </w:r>
      <w:r w:rsidR="0030096B">
        <w:rPr>
          <w:lang w:val="es-CR"/>
        </w:rPr>
        <w:t>2</w:t>
      </w:r>
      <w:r w:rsidR="00D3048D" w:rsidRPr="000D3DBC">
        <w:rPr>
          <w:i/>
          <w:iCs/>
          <w:lang w:val="es-CR"/>
        </w:rPr>
        <w:t xml:space="preserve"> “Cantidad de expedientes pendientes de firma</w:t>
      </w:r>
      <w:r w:rsidR="0030096B" w:rsidRPr="000D3DBC">
        <w:rPr>
          <w:i/>
          <w:iCs/>
          <w:lang w:val="es-CR"/>
        </w:rPr>
        <w:t xml:space="preserve"> por persona juzgadora</w:t>
      </w:r>
      <w:r w:rsidR="00D3048D" w:rsidRPr="000D3DBC">
        <w:rPr>
          <w:i/>
          <w:iCs/>
          <w:lang w:val="es-CR"/>
        </w:rPr>
        <w:t xml:space="preserve">” </w:t>
      </w:r>
      <w:r w:rsidR="00D3048D" w:rsidRPr="003F6A40">
        <w:rPr>
          <w:lang w:val="es-CR"/>
        </w:rPr>
        <w:t>y se establecen</w:t>
      </w:r>
      <w:r w:rsidR="00D3048D">
        <w:rPr>
          <w:lang w:val="es-CR"/>
        </w:rPr>
        <w:t xml:space="preserve">, asimismo, los </w:t>
      </w:r>
      <w:r w:rsidR="00D3048D" w:rsidRPr="000870BC">
        <w:rPr>
          <w:lang w:val="es-CR"/>
        </w:rPr>
        <w:t xml:space="preserve">parámetros respectivos por persona Juzgadora, </w:t>
      </w:r>
      <w:r w:rsidR="00D3048D">
        <w:rPr>
          <w:lang w:val="es-CR"/>
        </w:rPr>
        <w:t xml:space="preserve">tomando como </w:t>
      </w:r>
      <w:r w:rsidR="00D3048D" w:rsidRPr="000870BC">
        <w:rPr>
          <w:lang w:val="es-CR"/>
        </w:rPr>
        <w:t>insumo lo definido en otras materias</w:t>
      </w:r>
      <w:r w:rsidR="00D3048D">
        <w:rPr>
          <w:lang w:val="es-CR"/>
        </w:rPr>
        <w:t xml:space="preserve">. </w:t>
      </w:r>
    </w:p>
    <w:p w14:paraId="62BC4314" w14:textId="2A82021D" w:rsidR="00833582" w:rsidRPr="00955711" w:rsidRDefault="00D3048D" w:rsidP="00C01773">
      <w:pPr>
        <w:pStyle w:val="Prrafodelista"/>
        <w:numPr>
          <w:ilvl w:val="2"/>
          <w:numId w:val="7"/>
        </w:numPr>
        <w:spacing w:before="120" w:after="120" w:line="276" w:lineRule="auto"/>
        <w:ind w:left="709"/>
        <w:rPr>
          <w:lang w:val="es-CR"/>
        </w:rPr>
      </w:pPr>
      <w:r w:rsidRPr="00955711">
        <w:rPr>
          <w:b/>
          <w:bCs/>
          <w:lang w:val="es-CR"/>
        </w:rPr>
        <w:t>I</w:t>
      </w:r>
      <w:r w:rsidR="00833582" w:rsidRPr="00A27CD9">
        <w:rPr>
          <w:b/>
          <w:bCs/>
          <w:lang w:val="es-CR"/>
        </w:rPr>
        <w:t>ndicador 10 “Cantidad de demandas nuevas pendientes de tramitar</w:t>
      </w:r>
      <w:r w:rsidR="00833582" w:rsidRPr="00955711">
        <w:rPr>
          <w:lang w:val="es-CR"/>
        </w:rPr>
        <w:t xml:space="preserve">”: Este indicador es nuevo y su información se obtiene del </w:t>
      </w:r>
      <w:r w:rsidR="00CD30BC">
        <w:rPr>
          <w:lang w:val="es-CR"/>
        </w:rPr>
        <w:t>E</w:t>
      </w:r>
      <w:r w:rsidR="00833582" w:rsidRPr="00955711">
        <w:rPr>
          <w:lang w:val="es-CR"/>
        </w:rPr>
        <w:t>scritorio</w:t>
      </w:r>
      <w:r w:rsidR="00CD30BC">
        <w:rPr>
          <w:lang w:val="es-CR"/>
        </w:rPr>
        <w:t xml:space="preserve"> V</w:t>
      </w:r>
      <w:r w:rsidR="00833582" w:rsidRPr="00955711">
        <w:rPr>
          <w:lang w:val="es-CR"/>
        </w:rPr>
        <w:t>irtual</w:t>
      </w:r>
      <w:r>
        <w:rPr>
          <w:lang w:val="es-CR"/>
        </w:rPr>
        <w:t>. S</w:t>
      </w:r>
      <w:r w:rsidR="00833582" w:rsidRPr="00955711">
        <w:rPr>
          <w:lang w:val="es-CR"/>
        </w:rPr>
        <w:t xml:space="preserve">e </w:t>
      </w:r>
      <w:r>
        <w:rPr>
          <w:lang w:val="es-CR"/>
        </w:rPr>
        <w:t xml:space="preserve">realiza </w:t>
      </w:r>
      <w:r w:rsidR="00833582" w:rsidRPr="00955711">
        <w:rPr>
          <w:lang w:val="es-CR"/>
        </w:rPr>
        <w:t>la diferenciación o separación por persona técnica judicial como lo solicitó el C</w:t>
      </w:r>
      <w:r>
        <w:rPr>
          <w:lang w:val="es-CR"/>
        </w:rPr>
        <w:t>ACMFJ</w:t>
      </w:r>
      <w:r w:rsidR="00833582" w:rsidRPr="00955711">
        <w:rPr>
          <w:lang w:val="es-CR"/>
        </w:rPr>
        <w:t xml:space="preserve">, para mostrar </w:t>
      </w:r>
      <w:r w:rsidR="009C20A8">
        <w:rPr>
          <w:lang w:val="es-CR"/>
        </w:rPr>
        <w:t xml:space="preserve">las </w:t>
      </w:r>
      <w:r w:rsidR="00833582" w:rsidRPr="00955711">
        <w:rPr>
          <w:lang w:val="es-CR"/>
        </w:rPr>
        <w:t>cargas de trabajo individuales, estableciéndose los parámetros respectivos por persona.</w:t>
      </w:r>
    </w:p>
    <w:p w14:paraId="66DB2F89" w14:textId="56E6B576" w:rsidR="00315AA8" w:rsidRPr="00955711" w:rsidRDefault="009C20A8" w:rsidP="00C01773">
      <w:pPr>
        <w:pStyle w:val="Prrafodelista"/>
        <w:numPr>
          <w:ilvl w:val="2"/>
          <w:numId w:val="7"/>
        </w:numPr>
        <w:spacing w:before="120" w:after="120" w:line="276" w:lineRule="auto"/>
        <w:ind w:left="709"/>
        <w:rPr>
          <w:lang w:val="es-CR"/>
        </w:rPr>
      </w:pPr>
      <w:r w:rsidRPr="00955711">
        <w:rPr>
          <w:b/>
          <w:bCs/>
          <w:lang w:val="es-CR"/>
        </w:rPr>
        <w:t>I</w:t>
      </w:r>
      <w:r w:rsidR="00315AA8" w:rsidRPr="00A27CD9">
        <w:rPr>
          <w:b/>
          <w:bCs/>
          <w:lang w:val="es-CR"/>
        </w:rPr>
        <w:t xml:space="preserve">ndicador </w:t>
      </w:r>
      <w:r w:rsidRPr="00955711">
        <w:rPr>
          <w:b/>
          <w:bCs/>
          <w:lang w:val="es-CR"/>
        </w:rPr>
        <w:t>13</w:t>
      </w:r>
      <w:r w:rsidR="00315AA8" w:rsidRPr="00A27CD9">
        <w:rPr>
          <w:b/>
          <w:bCs/>
          <w:lang w:val="es-CR"/>
        </w:rPr>
        <w:t xml:space="preserve"> “Porcentaje de cumplimiento de audiencias programadas”</w:t>
      </w:r>
      <w:r w:rsidR="001D44F2">
        <w:rPr>
          <w:b/>
          <w:bCs/>
          <w:lang w:val="es-CR"/>
        </w:rPr>
        <w:t xml:space="preserve"> por persona juzgadora</w:t>
      </w:r>
      <w:r>
        <w:rPr>
          <w:b/>
          <w:bCs/>
          <w:lang w:val="es-CR"/>
        </w:rPr>
        <w:t>:</w:t>
      </w:r>
      <w:r w:rsidR="00315AA8" w:rsidRPr="00955711">
        <w:rPr>
          <w:lang w:val="es-CR"/>
        </w:rPr>
        <w:t xml:space="preserve"> este indicador pretende determinar el porcentaje de señal</w:t>
      </w:r>
      <w:r>
        <w:rPr>
          <w:lang w:val="es-CR"/>
        </w:rPr>
        <w:t xml:space="preserve">amiento de </w:t>
      </w:r>
      <w:r w:rsidR="00315AA8" w:rsidRPr="00955711">
        <w:rPr>
          <w:lang w:val="es-CR"/>
        </w:rPr>
        <w:t xml:space="preserve">audiencias que </w:t>
      </w:r>
      <w:r>
        <w:rPr>
          <w:lang w:val="es-CR"/>
        </w:rPr>
        <w:t xml:space="preserve">se espera </w:t>
      </w:r>
      <w:r w:rsidR="00315AA8" w:rsidRPr="00955711">
        <w:rPr>
          <w:lang w:val="es-CR"/>
        </w:rPr>
        <w:t>debe realizar cada despacho, es decir</w:t>
      </w:r>
      <w:r>
        <w:rPr>
          <w:lang w:val="es-CR"/>
        </w:rPr>
        <w:t>,</w:t>
      </w:r>
      <w:r w:rsidR="00315AA8" w:rsidRPr="00955711">
        <w:rPr>
          <w:lang w:val="es-CR"/>
        </w:rPr>
        <w:t xml:space="preserve"> </w:t>
      </w:r>
      <w:r>
        <w:rPr>
          <w:lang w:val="es-CR"/>
        </w:rPr>
        <w:lastRenderedPageBreak/>
        <w:t xml:space="preserve">busca medir </w:t>
      </w:r>
      <w:r w:rsidR="00315AA8" w:rsidRPr="00955711">
        <w:rPr>
          <w:lang w:val="es-CR"/>
        </w:rPr>
        <w:t xml:space="preserve">si cada </w:t>
      </w:r>
      <w:r w:rsidR="00CD30BC">
        <w:rPr>
          <w:lang w:val="es-CR"/>
        </w:rPr>
        <w:t>J</w:t>
      </w:r>
      <w:r w:rsidR="00315AA8" w:rsidRPr="00955711">
        <w:rPr>
          <w:lang w:val="es-CR"/>
        </w:rPr>
        <w:t xml:space="preserve">ueza o </w:t>
      </w:r>
      <w:r w:rsidR="00CD30BC">
        <w:rPr>
          <w:lang w:val="es-CR"/>
        </w:rPr>
        <w:t>J</w:t>
      </w:r>
      <w:r w:rsidR="00315AA8" w:rsidRPr="00955711">
        <w:rPr>
          <w:lang w:val="es-CR"/>
        </w:rPr>
        <w:t xml:space="preserve">uez señala la cantidad mínima de audiencias esperadas. En el apartado de Comentarios se indica lo siguiente: “Se esperan </w:t>
      </w:r>
      <w:r w:rsidR="00CD30BC">
        <w:rPr>
          <w:lang w:val="es-CR"/>
        </w:rPr>
        <w:t xml:space="preserve">mínimo </w:t>
      </w:r>
      <w:r w:rsidR="00315AA8" w:rsidRPr="00955711">
        <w:rPr>
          <w:lang w:val="es-CR"/>
        </w:rPr>
        <w:t xml:space="preserve">ocho señalamientos mensuales por personas Juzgadoras según informe 1230-PLA-2018”. </w:t>
      </w:r>
      <w:r w:rsidR="00CD30BC" w:rsidRPr="00CD30BC">
        <w:t xml:space="preserve"> </w:t>
      </w:r>
    </w:p>
    <w:p w14:paraId="092D22D5" w14:textId="0DE7F40F" w:rsidR="00315AA8" w:rsidRPr="009F2A8E" w:rsidRDefault="009C20A8" w:rsidP="00C01773">
      <w:pPr>
        <w:pStyle w:val="Prrafodelista"/>
        <w:numPr>
          <w:ilvl w:val="2"/>
          <w:numId w:val="7"/>
        </w:numPr>
        <w:spacing w:before="120" w:after="120" w:line="276" w:lineRule="auto"/>
        <w:ind w:left="709"/>
        <w:rPr>
          <w:lang w:val="es-CR"/>
        </w:rPr>
      </w:pPr>
      <w:r w:rsidRPr="009F2A8E">
        <w:rPr>
          <w:b/>
          <w:bCs/>
          <w:lang w:val="es-CR"/>
        </w:rPr>
        <w:t>I</w:t>
      </w:r>
      <w:r w:rsidR="00315AA8" w:rsidRPr="009F2A8E">
        <w:rPr>
          <w:b/>
          <w:bCs/>
          <w:lang w:val="es-CR"/>
        </w:rPr>
        <w:t>ndicador 22 “Cantidad de expedientes pendientes de firma</w:t>
      </w:r>
      <w:r w:rsidR="00152946" w:rsidRPr="009F2A8E">
        <w:rPr>
          <w:b/>
          <w:bCs/>
          <w:lang w:val="es-CR"/>
        </w:rPr>
        <w:t xml:space="preserve"> por persona juzgadora</w:t>
      </w:r>
      <w:r w:rsidR="00315AA8" w:rsidRPr="009F2A8E">
        <w:rPr>
          <w:b/>
          <w:bCs/>
          <w:lang w:val="es-CR"/>
        </w:rPr>
        <w:t>”</w:t>
      </w:r>
      <w:r w:rsidRPr="009F2A8E">
        <w:rPr>
          <w:b/>
          <w:bCs/>
          <w:lang w:val="es-CR"/>
        </w:rPr>
        <w:t xml:space="preserve">: </w:t>
      </w:r>
      <w:r w:rsidR="00315AA8" w:rsidRPr="009F2A8E">
        <w:rPr>
          <w:lang w:val="es-CR"/>
        </w:rPr>
        <w:t xml:space="preserve">la información correspondiente a este indicador se obtiene del sistema Escritorio Virtual. </w:t>
      </w:r>
      <w:r w:rsidR="009F2A8E" w:rsidRPr="009F2A8E">
        <w:rPr>
          <w:lang w:val="es-CR"/>
        </w:rPr>
        <w:t>Se recomienda analizar con el indicador #9 "</w:t>
      </w:r>
      <w:r w:rsidR="009F2A8E" w:rsidRPr="000D3DBC">
        <w:rPr>
          <w:i/>
          <w:iCs/>
          <w:lang w:val="es-CR"/>
        </w:rPr>
        <w:t>Plazo de espera de firma expedientes por persona juzgadora".</w:t>
      </w:r>
      <w:r w:rsidR="009F2A8E" w:rsidRPr="009F2A8E">
        <w:rPr>
          <w:lang w:val="es-CR"/>
        </w:rPr>
        <w:t xml:space="preserve"> </w:t>
      </w:r>
      <w:r w:rsidRPr="009F2A8E">
        <w:rPr>
          <w:lang w:val="es-CR"/>
        </w:rPr>
        <w:t>S</w:t>
      </w:r>
      <w:r w:rsidR="00315AA8" w:rsidRPr="009F2A8E">
        <w:rPr>
          <w:lang w:val="es-CR"/>
        </w:rPr>
        <w:t>e define el parámetro, con la totalidad de expedientes que se espera estén pendientes de firmar por la totalidad de personas juzgadoras del Despacho</w:t>
      </w:r>
      <w:r w:rsidR="00CD30BC">
        <w:rPr>
          <w:lang w:val="es-CR"/>
        </w:rPr>
        <w:t xml:space="preserve"> de manera que se mantenga pendiente máximo la cantidad de asuntos a firmar en </w:t>
      </w:r>
      <w:r w:rsidR="004E2CB8">
        <w:rPr>
          <w:lang w:val="es-CR"/>
        </w:rPr>
        <w:t>5</w:t>
      </w:r>
      <w:r w:rsidR="00CD30BC">
        <w:rPr>
          <w:lang w:val="es-CR"/>
        </w:rPr>
        <w:t xml:space="preserve"> días</w:t>
      </w:r>
      <w:r w:rsidR="004E2CB8">
        <w:rPr>
          <w:lang w:val="es-CR"/>
        </w:rPr>
        <w:t xml:space="preserve"> hábiles (estándar), el parámetro considera entre 3 a 7 días, considerando el fin de semana</w:t>
      </w:r>
      <w:r w:rsidR="00315AA8" w:rsidRPr="009F2A8E">
        <w:rPr>
          <w:lang w:val="es-CR"/>
        </w:rPr>
        <w:t>.</w:t>
      </w:r>
      <w:r w:rsidR="00A01F63" w:rsidRPr="009F2A8E">
        <w:rPr>
          <w:lang w:val="es-CR"/>
        </w:rPr>
        <w:t xml:space="preserve"> </w:t>
      </w:r>
    </w:p>
    <w:p w14:paraId="50D39B33" w14:textId="3BEBEA7B" w:rsidR="00A01F63" w:rsidRPr="000D3DBC" w:rsidRDefault="00A01F63" w:rsidP="00A01F63">
      <w:pPr>
        <w:pStyle w:val="Prrafodelista"/>
        <w:numPr>
          <w:ilvl w:val="3"/>
          <w:numId w:val="7"/>
        </w:numPr>
        <w:spacing w:before="120" w:after="120" w:line="276" w:lineRule="auto"/>
        <w:rPr>
          <w:b/>
          <w:bCs/>
          <w:lang w:val="es-CR"/>
        </w:rPr>
      </w:pPr>
      <w:r w:rsidRPr="000D3DBC">
        <w:rPr>
          <w:b/>
          <w:bCs/>
          <w:lang w:val="es-CR"/>
        </w:rPr>
        <w:t xml:space="preserve">Límite superior: </w:t>
      </w:r>
      <w:r w:rsidRPr="000D3DBC">
        <w:rPr>
          <w:lang w:val="es-CR"/>
        </w:rPr>
        <w:t xml:space="preserve">En cuanto al detalle de la forma de cálculo del límite superior, se debe </w:t>
      </w:r>
      <w:r w:rsidR="00152946" w:rsidRPr="000D3DBC">
        <w:rPr>
          <w:lang w:val="es-CR"/>
        </w:rPr>
        <w:t>multiplica</w:t>
      </w:r>
      <w:r w:rsidR="00BB267F" w:rsidRPr="000D3DBC">
        <w:rPr>
          <w:lang w:val="es-CR"/>
        </w:rPr>
        <w:t>r</w:t>
      </w:r>
      <w:r w:rsidRPr="000D3DBC">
        <w:rPr>
          <w:lang w:val="es-CR"/>
        </w:rPr>
        <w:t xml:space="preserve"> la cuota</w:t>
      </w:r>
      <w:r w:rsidR="00152946" w:rsidRPr="000D3DBC">
        <w:rPr>
          <w:lang w:val="es-CR"/>
        </w:rPr>
        <w:t xml:space="preserve"> diaria de resolución de expedientes por la cantidad</w:t>
      </w:r>
      <w:r w:rsidRPr="000D3DBC">
        <w:rPr>
          <w:lang w:val="es-CR"/>
        </w:rPr>
        <w:t xml:space="preserve"> de personas técnicas judiciales, y</w:t>
      </w:r>
      <w:r w:rsidR="00152946" w:rsidRPr="000D3DBC">
        <w:rPr>
          <w:lang w:val="es-CR"/>
        </w:rPr>
        <w:t xml:space="preserve"> se multiplica</w:t>
      </w:r>
      <w:r w:rsidRPr="000D3DBC">
        <w:rPr>
          <w:lang w:val="es-CR"/>
        </w:rPr>
        <w:t xml:space="preserve"> por el plazo pendiente de firma y se divide por la cantidad de jueces, ejemplo =15(cuota)*10(cantidad </w:t>
      </w:r>
      <w:r w:rsidR="004C3707" w:rsidRPr="000D3DBC">
        <w:rPr>
          <w:lang w:val="es-CR"/>
        </w:rPr>
        <w:t>T.J) *</w:t>
      </w:r>
      <w:r w:rsidRPr="000D3DBC">
        <w:rPr>
          <w:lang w:val="es-CR"/>
        </w:rPr>
        <w:t>7</w:t>
      </w:r>
      <w:r w:rsidR="002607FB">
        <w:rPr>
          <w:lang w:val="es-CR"/>
        </w:rPr>
        <w:t xml:space="preserve"> </w:t>
      </w:r>
      <w:r w:rsidRPr="000D3DBC">
        <w:rPr>
          <w:lang w:val="es-CR"/>
        </w:rPr>
        <w:t>(plazo firma</w:t>
      </w:r>
      <w:r w:rsidR="004E2CB8">
        <w:rPr>
          <w:lang w:val="es-CR"/>
        </w:rPr>
        <w:t xml:space="preserve"> </w:t>
      </w:r>
      <w:r w:rsidR="004C3707">
        <w:rPr>
          <w:lang w:val="es-CR"/>
        </w:rPr>
        <w:t>máximo</w:t>
      </w:r>
      <w:r w:rsidR="004C3707" w:rsidRPr="000D3DBC">
        <w:rPr>
          <w:lang w:val="es-CR"/>
        </w:rPr>
        <w:t>) /</w:t>
      </w:r>
      <w:r w:rsidRPr="000D3DBC">
        <w:rPr>
          <w:lang w:val="es-CR"/>
        </w:rPr>
        <w:t>5.</w:t>
      </w:r>
      <w:r w:rsidRPr="000D3DBC">
        <w:rPr>
          <w:b/>
          <w:bCs/>
          <w:lang w:val="es-CR"/>
        </w:rPr>
        <w:t xml:space="preserve"> </w:t>
      </w:r>
    </w:p>
    <w:p w14:paraId="60F5D096" w14:textId="5A40CC11" w:rsidR="00A01F63" w:rsidRPr="000D3DBC" w:rsidRDefault="00A01F63" w:rsidP="00A01F63">
      <w:pPr>
        <w:pStyle w:val="Prrafodelista"/>
        <w:numPr>
          <w:ilvl w:val="3"/>
          <w:numId w:val="7"/>
        </w:numPr>
        <w:spacing w:before="120" w:after="120" w:line="276" w:lineRule="auto"/>
        <w:rPr>
          <w:lang w:val="es-CR"/>
        </w:rPr>
      </w:pPr>
      <w:r w:rsidRPr="000D3DBC">
        <w:rPr>
          <w:b/>
          <w:bCs/>
          <w:lang w:val="es-CR"/>
        </w:rPr>
        <w:t xml:space="preserve">Límite inferior: </w:t>
      </w:r>
      <w:r w:rsidRPr="000D3DBC">
        <w:rPr>
          <w:lang w:val="es-CR"/>
        </w:rPr>
        <w:t xml:space="preserve">En cuanto al detalle de la forma de cálculo del límite inferior, </w:t>
      </w:r>
      <w:r w:rsidR="00CD30BC">
        <w:rPr>
          <w:lang w:val="es-CR"/>
        </w:rPr>
        <w:t>s</w:t>
      </w:r>
      <w:r w:rsidRPr="000D3DBC">
        <w:rPr>
          <w:lang w:val="es-CR"/>
        </w:rPr>
        <w:t xml:space="preserve">e debe tomar la cuota de las personas técnicas judiciales, se multiplica por la cantidad de personas y por el plazo pendiente de firma y se divide por la cantidad de jueces, ejemplo </w:t>
      </w:r>
      <w:r w:rsidR="004E2CB8">
        <w:rPr>
          <w:lang w:val="es-CR"/>
        </w:rPr>
        <w:t>=</w:t>
      </w:r>
      <w:r w:rsidR="004E2CB8" w:rsidRPr="00B00362">
        <w:rPr>
          <w:lang w:val="es-CR"/>
        </w:rPr>
        <w:t xml:space="preserve">15(cuota)*10(cantidad </w:t>
      </w:r>
      <w:r w:rsidR="004C3707" w:rsidRPr="00B00362">
        <w:rPr>
          <w:lang w:val="es-CR"/>
        </w:rPr>
        <w:t>T.J) *</w:t>
      </w:r>
      <w:r w:rsidR="004E2CB8" w:rsidRPr="00B00362">
        <w:rPr>
          <w:lang w:val="es-CR"/>
        </w:rPr>
        <w:t>7</w:t>
      </w:r>
      <w:r w:rsidR="004E2CB8">
        <w:rPr>
          <w:lang w:val="es-CR"/>
        </w:rPr>
        <w:t xml:space="preserve"> </w:t>
      </w:r>
      <w:r w:rsidR="004E2CB8" w:rsidRPr="00B00362">
        <w:rPr>
          <w:lang w:val="es-CR"/>
        </w:rPr>
        <w:t>(plazo firma</w:t>
      </w:r>
      <w:r w:rsidR="004E2CB8">
        <w:rPr>
          <w:lang w:val="es-CR"/>
        </w:rPr>
        <w:t xml:space="preserve"> </w:t>
      </w:r>
      <w:r w:rsidR="004C3707">
        <w:rPr>
          <w:lang w:val="es-CR"/>
        </w:rPr>
        <w:t>mínimo</w:t>
      </w:r>
      <w:r w:rsidR="004C3707" w:rsidRPr="00B00362">
        <w:rPr>
          <w:lang w:val="es-CR"/>
        </w:rPr>
        <w:t>) /</w:t>
      </w:r>
      <w:r w:rsidR="004E2CB8" w:rsidRPr="00B00362">
        <w:rPr>
          <w:lang w:val="es-CR"/>
        </w:rPr>
        <w:t>5.</w:t>
      </w:r>
    </w:p>
    <w:p w14:paraId="5A758BDB" w14:textId="01C8A203" w:rsidR="009C20A8" w:rsidRDefault="009C20A8" w:rsidP="00C01773">
      <w:pPr>
        <w:pStyle w:val="Prrafodelista"/>
        <w:numPr>
          <w:ilvl w:val="2"/>
          <w:numId w:val="7"/>
        </w:numPr>
        <w:spacing w:before="120" w:after="120" w:line="276" w:lineRule="auto"/>
        <w:ind w:left="709"/>
        <w:rPr>
          <w:lang w:val="es-CR"/>
        </w:rPr>
      </w:pPr>
      <w:r w:rsidRPr="00955711">
        <w:rPr>
          <w:b/>
          <w:bCs/>
          <w:lang w:val="es-CR"/>
        </w:rPr>
        <w:t>I</w:t>
      </w:r>
      <w:r w:rsidR="00315AA8" w:rsidRPr="00A27CD9">
        <w:rPr>
          <w:b/>
          <w:bCs/>
          <w:lang w:val="es-CR"/>
        </w:rPr>
        <w:t>ndicadores 23 “Cantidad de expedientes firmados por persona juzgadora”</w:t>
      </w:r>
      <w:r w:rsidRPr="00955711">
        <w:rPr>
          <w:b/>
          <w:bCs/>
          <w:lang w:val="es-CR"/>
        </w:rPr>
        <w:t>:</w:t>
      </w:r>
      <w:r w:rsidR="00315AA8" w:rsidRPr="00955711">
        <w:rPr>
          <w:lang w:val="es-CR"/>
        </w:rPr>
        <w:t xml:space="preserve">  </w:t>
      </w:r>
      <w:r>
        <w:rPr>
          <w:lang w:val="es-CR"/>
        </w:rPr>
        <w:t xml:space="preserve">busca </w:t>
      </w:r>
      <w:r w:rsidRPr="00C41465">
        <w:rPr>
          <w:lang w:val="es-CR"/>
        </w:rPr>
        <w:t>evidenciar y medir la labor del personal juzgador con relación a las resoluciones que firman; la información se obtiene del Escritorio Virtual.</w:t>
      </w:r>
    </w:p>
    <w:p w14:paraId="543F9CE7" w14:textId="729D269B" w:rsidR="009C20A8" w:rsidRDefault="009C20A8" w:rsidP="00C01773">
      <w:pPr>
        <w:pStyle w:val="Prrafodelista"/>
        <w:numPr>
          <w:ilvl w:val="2"/>
          <w:numId w:val="7"/>
        </w:numPr>
        <w:spacing w:before="120" w:after="120" w:line="276" w:lineRule="auto"/>
        <w:ind w:left="709"/>
        <w:rPr>
          <w:lang w:val="es-CR"/>
        </w:rPr>
      </w:pPr>
      <w:r w:rsidRPr="00955711">
        <w:rPr>
          <w:b/>
          <w:bCs/>
          <w:lang w:val="es-CR"/>
        </w:rPr>
        <w:t xml:space="preserve">Indicador </w:t>
      </w:r>
      <w:r w:rsidR="00315AA8" w:rsidRPr="00A27CD9">
        <w:rPr>
          <w:b/>
          <w:bCs/>
          <w:lang w:val="es-CR"/>
        </w:rPr>
        <w:t>24 “Cantidad de expedientes pasados a firmar p</w:t>
      </w:r>
      <w:r w:rsidR="009B5AFB">
        <w:rPr>
          <w:b/>
          <w:bCs/>
          <w:lang w:val="es-CR"/>
        </w:rPr>
        <w:t>ara</w:t>
      </w:r>
      <w:r w:rsidR="00315AA8" w:rsidRPr="00A27CD9">
        <w:rPr>
          <w:b/>
          <w:bCs/>
          <w:lang w:val="es-CR"/>
        </w:rPr>
        <w:t xml:space="preserve"> cada persona juzgadora”</w:t>
      </w:r>
      <w:r w:rsidRPr="00955711">
        <w:rPr>
          <w:b/>
          <w:bCs/>
          <w:lang w:val="es-CR"/>
        </w:rPr>
        <w:t>:</w:t>
      </w:r>
      <w:r>
        <w:rPr>
          <w:lang w:val="es-CR"/>
        </w:rPr>
        <w:t xml:space="preserve"> s</w:t>
      </w:r>
      <w:r w:rsidRPr="00C41465">
        <w:rPr>
          <w:lang w:val="es-CR"/>
        </w:rPr>
        <w:t>e pre</w:t>
      </w:r>
      <w:r w:rsidR="00BB267F">
        <w:rPr>
          <w:lang w:val="es-CR"/>
        </w:rPr>
        <w:t>t</w:t>
      </w:r>
      <w:r w:rsidRPr="00C41465">
        <w:rPr>
          <w:lang w:val="es-CR"/>
        </w:rPr>
        <w:t>en</w:t>
      </w:r>
      <w:r w:rsidR="00BB267F">
        <w:rPr>
          <w:lang w:val="es-CR"/>
        </w:rPr>
        <w:t>d</w:t>
      </w:r>
      <w:r w:rsidRPr="00C41465">
        <w:rPr>
          <w:lang w:val="es-CR"/>
        </w:rPr>
        <w:t>e evidenciar y medir la labor del personal juzgador con relación a la</w:t>
      </w:r>
      <w:r w:rsidR="006758CE">
        <w:rPr>
          <w:lang w:val="es-CR"/>
        </w:rPr>
        <w:t xml:space="preserve"> cantidad de expedientes pasados a firmar</w:t>
      </w:r>
      <w:r w:rsidRPr="00C41465">
        <w:rPr>
          <w:lang w:val="es-CR"/>
        </w:rPr>
        <w:t xml:space="preserve">; la información se obtiene del Escritorio Virtual. </w:t>
      </w:r>
      <w:r w:rsidR="00315AA8" w:rsidRPr="00955711">
        <w:rPr>
          <w:lang w:val="es-CR"/>
        </w:rPr>
        <w:t xml:space="preserve"> </w:t>
      </w:r>
      <w:r w:rsidR="006758CE">
        <w:rPr>
          <w:lang w:val="es-CR"/>
        </w:rPr>
        <w:t>Tanto en el indicador 23 como en el 24 s</w:t>
      </w:r>
      <w:r w:rsidR="006758CE" w:rsidRPr="00C41465">
        <w:rPr>
          <w:lang w:val="es-CR"/>
        </w:rPr>
        <w:t>e define el parámetro con la totalidad de expedientes que se espera pasen las personas técnicas judiciales a las personas juzgadoras, por lo que se debe homologar con el indicador “Cantidad de expedientes pasados a firmar”</w:t>
      </w:r>
      <w:r w:rsidR="006758CE">
        <w:rPr>
          <w:lang w:val="es-CR"/>
        </w:rPr>
        <w:t>.</w:t>
      </w:r>
    </w:p>
    <w:p w14:paraId="16FD3724" w14:textId="68ECA296" w:rsidR="004A4149" w:rsidRDefault="009C20A8" w:rsidP="004A4149">
      <w:pPr>
        <w:pStyle w:val="Prrafodelista"/>
        <w:numPr>
          <w:ilvl w:val="2"/>
          <w:numId w:val="7"/>
        </w:numPr>
        <w:spacing w:before="120" w:after="120" w:line="276" w:lineRule="auto"/>
        <w:ind w:left="709"/>
        <w:rPr>
          <w:lang w:val="es-CR"/>
        </w:rPr>
      </w:pPr>
      <w:r w:rsidRPr="00955711">
        <w:rPr>
          <w:b/>
          <w:bCs/>
          <w:lang w:val="es-CR"/>
        </w:rPr>
        <w:lastRenderedPageBreak/>
        <w:t xml:space="preserve">Indicador </w:t>
      </w:r>
      <w:r w:rsidR="00315AA8" w:rsidRPr="00A27CD9">
        <w:rPr>
          <w:b/>
          <w:bCs/>
          <w:lang w:val="es-CR"/>
        </w:rPr>
        <w:t>25 “Porcentaje de efectividad en el firmado por persona juzgadora”</w:t>
      </w:r>
      <w:r w:rsidRPr="00955711">
        <w:rPr>
          <w:b/>
          <w:bCs/>
          <w:lang w:val="es-CR"/>
        </w:rPr>
        <w:t>:</w:t>
      </w:r>
      <w:r>
        <w:rPr>
          <w:lang w:val="es-CR"/>
        </w:rPr>
        <w:t xml:space="preserve">  </w:t>
      </w:r>
      <w:r w:rsidR="00A6005D">
        <w:rPr>
          <w:lang w:val="es-CR"/>
        </w:rPr>
        <w:t>Mide la relación entre los expedientes firmados versus los pasados a firmar, para cada persona juzgadora.</w:t>
      </w:r>
    </w:p>
    <w:p w14:paraId="592634B3" w14:textId="77777777" w:rsidR="009C37D1" w:rsidRPr="009C37D1" w:rsidRDefault="009C37D1" w:rsidP="009C37D1">
      <w:pPr>
        <w:spacing w:before="120" w:after="120" w:line="276" w:lineRule="auto"/>
        <w:ind w:left="-11"/>
        <w:jc w:val="both"/>
        <w:rPr>
          <w:rFonts w:ascii="Book Antiqua" w:hAnsi="Book Antiqua"/>
          <w:lang w:val="es-CR"/>
        </w:rPr>
      </w:pPr>
    </w:p>
    <w:p w14:paraId="0E9A3754" w14:textId="4853B956" w:rsidR="00315AA8" w:rsidRPr="00A27CD9" w:rsidRDefault="00315AA8" w:rsidP="00AF7D89">
      <w:pPr>
        <w:pStyle w:val="Ttulo2"/>
      </w:pPr>
      <w:r w:rsidRPr="00A27CD9">
        <w:t xml:space="preserve">Otros ajustes realizados:  </w:t>
      </w:r>
    </w:p>
    <w:p w14:paraId="4EBB2A5E" w14:textId="77777777" w:rsidR="00315AA8" w:rsidRDefault="00315AA8">
      <w:pPr>
        <w:spacing w:line="276" w:lineRule="auto"/>
      </w:pPr>
    </w:p>
    <w:p w14:paraId="35E41EA5" w14:textId="2E821A8F" w:rsidR="00281438" w:rsidRPr="00833582" w:rsidRDefault="006758CE" w:rsidP="00955711">
      <w:pPr>
        <w:spacing w:line="276" w:lineRule="auto"/>
        <w:jc w:val="both"/>
      </w:pPr>
      <w:r>
        <w:rPr>
          <w:rFonts w:ascii="Book Antiqua" w:hAnsi="Book Antiqua"/>
        </w:rPr>
        <w:t xml:space="preserve">Como parte de la actualización realizada, se destaca que </w:t>
      </w:r>
      <w:r w:rsidR="00281438" w:rsidRPr="00955711">
        <w:rPr>
          <w:rFonts w:ascii="Book Antiqua" w:hAnsi="Book Antiqua"/>
        </w:rPr>
        <w:t xml:space="preserve">se incorporan las líneas para obtener la información </w:t>
      </w:r>
      <w:r w:rsidR="00281438">
        <w:rPr>
          <w:rFonts w:ascii="Book Antiqua" w:hAnsi="Book Antiqua"/>
        </w:rPr>
        <w:t>del personal</w:t>
      </w:r>
      <w:r w:rsidR="00281438" w:rsidRPr="00955711">
        <w:rPr>
          <w:rFonts w:ascii="Book Antiqua" w:hAnsi="Book Antiqua"/>
        </w:rPr>
        <w:t xml:space="preserve"> supernumerario</w:t>
      </w:r>
      <w:r w:rsidR="00281438">
        <w:rPr>
          <w:rFonts w:ascii="Book Antiqua" w:hAnsi="Book Antiqua"/>
        </w:rPr>
        <w:t xml:space="preserve"> y</w:t>
      </w:r>
      <w:r w:rsidR="00281438" w:rsidRPr="00955711">
        <w:rPr>
          <w:rFonts w:ascii="Book Antiqua" w:hAnsi="Book Antiqua"/>
        </w:rPr>
        <w:t xml:space="preserve"> de apoyo, </w:t>
      </w:r>
      <w:r>
        <w:rPr>
          <w:rFonts w:ascii="Book Antiqua" w:hAnsi="Book Antiqua"/>
        </w:rPr>
        <w:t xml:space="preserve">para lo cual </w:t>
      </w:r>
      <w:r w:rsidR="00281438" w:rsidRPr="00955711">
        <w:rPr>
          <w:rFonts w:ascii="Book Antiqua" w:hAnsi="Book Antiqua"/>
        </w:rPr>
        <w:t xml:space="preserve">se indica la meta de este personal en el mes, </w:t>
      </w:r>
      <w:r>
        <w:rPr>
          <w:rFonts w:ascii="Book Antiqua" w:hAnsi="Book Antiqua"/>
        </w:rPr>
        <w:t xml:space="preserve">así como </w:t>
      </w:r>
      <w:r w:rsidR="00281438" w:rsidRPr="00955711">
        <w:rPr>
          <w:rFonts w:ascii="Book Antiqua" w:hAnsi="Book Antiqua"/>
        </w:rPr>
        <w:t>la cantidad realizada y el porcentaje de cumplimiento con base en la cuota establecida por el CACMFJ o la Administración Regional.</w:t>
      </w:r>
      <w:r w:rsidR="00281438">
        <w:rPr>
          <w:rFonts w:ascii="Book Antiqua" w:hAnsi="Book Antiqua"/>
        </w:rPr>
        <w:t xml:space="preserve"> El nuevo apartado contempla lo siguiente:</w:t>
      </w:r>
    </w:p>
    <w:p w14:paraId="0B786DA6" w14:textId="77777777" w:rsidR="00230B1E" w:rsidRDefault="00230B1E">
      <w:pPr>
        <w:spacing w:line="276" w:lineRule="auto"/>
        <w:ind w:left="1080"/>
        <w:jc w:val="both"/>
        <w:rPr>
          <w:rFonts w:ascii="Book Antiqua" w:hAnsi="Book Antiqua"/>
          <w:lang w:val="es-CR"/>
        </w:rPr>
      </w:pPr>
    </w:p>
    <w:p w14:paraId="26132B49" w14:textId="5041B4C4" w:rsidR="00470B9C" w:rsidRPr="00470B9C" w:rsidRDefault="006758CE" w:rsidP="00C01773">
      <w:pPr>
        <w:pStyle w:val="Prrafodelista"/>
        <w:numPr>
          <w:ilvl w:val="2"/>
          <w:numId w:val="7"/>
        </w:numPr>
        <w:spacing w:before="120" w:after="120" w:line="276" w:lineRule="auto"/>
        <w:ind w:left="709"/>
        <w:rPr>
          <w:lang w:val="es-CR"/>
        </w:rPr>
      </w:pPr>
      <w:r>
        <w:rPr>
          <w:lang w:val="es-CR"/>
        </w:rPr>
        <w:t>I</w:t>
      </w:r>
      <w:r w:rsidR="00470B9C" w:rsidRPr="00955711">
        <w:rPr>
          <w:lang w:val="es-CR"/>
        </w:rPr>
        <w:t>ndicador 2</w:t>
      </w:r>
      <w:r w:rsidR="0037052E" w:rsidRPr="00955711">
        <w:rPr>
          <w:lang w:val="es-CR"/>
        </w:rPr>
        <w:t>6</w:t>
      </w:r>
      <w:r w:rsidR="00470B9C" w:rsidRPr="00955711">
        <w:rPr>
          <w:lang w:val="es-CR"/>
        </w:rPr>
        <w:t xml:space="preserve"> “Cantidad de expedientes pasados a firmar por Técnica o Técnico de apoyo a las personas juzgadoras” como parte de los indicadores de seguimiento para el personal de apoyo.</w:t>
      </w:r>
    </w:p>
    <w:p w14:paraId="16AA1818" w14:textId="518F7F21" w:rsidR="00470B9C" w:rsidRPr="00955711" w:rsidRDefault="006758CE" w:rsidP="00C01773">
      <w:pPr>
        <w:pStyle w:val="Prrafodelista"/>
        <w:numPr>
          <w:ilvl w:val="2"/>
          <w:numId w:val="7"/>
        </w:numPr>
        <w:spacing w:before="120" w:after="120" w:line="276" w:lineRule="auto"/>
        <w:ind w:left="709"/>
        <w:rPr>
          <w:lang w:val="es-CR"/>
        </w:rPr>
      </w:pPr>
      <w:r>
        <w:rPr>
          <w:lang w:val="es-CR"/>
        </w:rPr>
        <w:t>I</w:t>
      </w:r>
      <w:r w:rsidR="00504218" w:rsidRPr="00955711">
        <w:rPr>
          <w:lang w:val="es-CR"/>
        </w:rPr>
        <w:t>ndicador 2</w:t>
      </w:r>
      <w:r w:rsidR="0037052E" w:rsidRPr="00955711">
        <w:rPr>
          <w:lang w:val="es-CR"/>
        </w:rPr>
        <w:t>7</w:t>
      </w:r>
      <w:r w:rsidR="00504218" w:rsidRPr="00955711">
        <w:rPr>
          <w:lang w:val="es-CR"/>
        </w:rPr>
        <w:t xml:space="preserve"> “Porcentaje de rendimiento por Técnico o Técnica </w:t>
      </w:r>
      <w:r w:rsidR="00470B9C" w:rsidRPr="00955711">
        <w:rPr>
          <w:lang w:val="es-CR"/>
        </w:rPr>
        <w:t>de Apoyo</w:t>
      </w:r>
      <w:r w:rsidR="00504218" w:rsidRPr="00955711">
        <w:rPr>
          <w:lang w:val="es-CR"/>
        </w:rPr>
        <w:t>” el cual tiene como objetivo evidenciar de forma porcentual, el rendimiento del personal técnico judicial de apoyo durante el lapso de tiempo correspondiente.</w:t>
      </w:r>
    </w:p>
    <w:p w14:paraId="166B1774" w14:textId="090CE803" w:rsidR="00470B9C" w:rsidRPr="00955711" w:rsidRDefault="006758CE" w:rsidP="00C01773">
      <w:pPr>
        <w:pStyle w:val="Prrafodelista"/>
        <w:numPr>
          <w:ilvl w:val="2"/>
          <w:numId w:val="7"/>
        </w:numPr>
        <w:spacing w:before="120" w:after="120" w:line="276" w:lineRule="auto"/>
        <w:ind w:left="709"/>
        <w:rPr>
          <w:lang w:val="es-CR"/>
        </w:rPr>
      </w:pPr>
      <w:r>
        <w:rPr>
          <w:lang w:val="es-CR"/>
        </w:rPr>
        <w:t>I</w:t>
      </w:r>
      <w:r w:rsidR="00470B9C" w:rsidRPr="00955711">
        <w:rPr>
          <w:lang w:val="es-CR"/>
        </w:rPr>
        <w:t>ndicador 2</w:t>
      </w:r>
      <w:r w:rsidR="0037052E" w:rsidRPr="00955711">
        <w:rPr>
          <w:lang w:val="es-CR"/>
        </w:rPr>
        <w:t>8</w:t>
      </w:r>
      <w:r w:rsidR="00470B9C" w:rsidRPr="00955711">
        <w:rPr>
          <w:lang w:val="es-CR"/>
        </w:rPr>
        <w:t xml:space="preserve"> “Cantidad de expedientes firmados por las personas juzgadoras de apoyo” como parte de los indicadores de seguimiento para el personal de apoyo.</w:t>
      </w:r>
    </w:p>
    <w:p w14:paraId="256F829A" w14:textId="4F2D7875" w:rsidR="00470B9C" w:rsidRPr="00955711" w:rsidRDefault="006758CE" w:rsidP="00C01773">
      <w:pPr>
        <w:pStyle w:val="Prrafodelista"/>
        <w:numPr>
          <w:ilvl w:val="2"/>
          <w:numId w:val="7"/>
        </w:numPr>
        <w:spacing w:before="120" w:after="120" w:line="276" w:lineRule="auto"/>
        <w:ind w:left="709"/>
        <w:rPr>
          <w:lang w:val="es-CR"/>
        </w:rPr>
      </w:pPr>
      <w:r>
        <w:rPr>
          <w:lang w:val="es-CR"/>
        </w:rPr>
        <w:t>I</w:t>
      </w:r>
      <w:r w:rsidR="00470B9C" w:rsidRPr="00955711">
        <w:rPr>
          <w:lang w:val="es-CR"/>
        </w:rPr>
        <w:t>ndicador 2</w:t>
      </w:r>
      <w:r w:rsidR="0037052E" w:rsidRPr="00955711">
        <w:rPr>
          <w:lang w:val="es-CR"/>
        </w:rPr>
        <w:t>9</w:t>
      </w:r>
      <w:r w:rsidR="00470B9C" w:rsidRPr="00955711">
        <w:rPr>
          <w:lang w:val="es-CR"/>
        </w:rPr>
        <w:t xml:space="preserve"> “Porcentaje de rendimiento en el firmado por persona juzgadora de Apoyo” como parte de los indicadores de seguimiento para el personal de apoyo.</w:t>
      </w:r>
    </w:p>
    <w:p w14:paraId="41F21008" w14:textId="53E64CE5" w:rsidR="00470B9C" w:rsidRPr="007D6C23" w:rsidRDefault="006758CE" w:rsidP="00C01773">
      <w:pPr>
        <w:pStyle w:val="Prrafodelista"/>
        <w:numPr>
          <w:ilvl w:val="2"/>
          <w:numId w:val="7"/>
        </w:numPr>
        <w:spacing w:before="120" w:after="120" w:line="276" w:lineRule="auto"/>
        <w:ind w:left="709"/>
        <w:rPr>
          <w:lang w:val="es-CR"/>
        </w:rPr>
      </w:pPr>
      <w:r>
        <w:rPr>
          <w:lang w:val="es-CR"/>
        </w:rPr>
        <w:t>I</w:t>
      </w:r>
      <w:r w:rsidR="00470B9C" w:rsidRPr="00955711">
        <w:rPr>
          <w:lang w:val="es-CR"/>
        </w:rPr>
        <w:t xml:space="preserve">ndicador </w:t>
      </w:r>
      <w:r w:rsidR="0037052E" w:rsidRPr="00955711">
        <w:rPr>
          <w:lang w:val="es-CR"/>
        </w:rPr>
        <w:t>30</w:t>
      </w:r>
      <w:r w:rsidR="00470B9C" w:rsidRPr="00955711">
        <w:rPr>
          <w:lang w:val="es-CR"/>
        </w:rPr>
        <w:t xml:space="preserve"> “Porcentaje de efectividad de realización de audiencias por persona juzgadora de apoyo”</w:t>
      </w:r>
      <w:r w:rsidR="00A6005D">
        <w:rPr>
          <w:lang w:val="es-CR"/>
        </w:rPr>
        <w:t xml:space="preserve">: </w:t>
      </w:r>
      <w:r w:rsidR="00470B9C" w:rsidRPr="00955711">
        <w:rPr>
          <w:lang w:val="es-CR"/>
        </w:rPr>
        <w:t>busca evidenciar la relación entre audiencias realizadas en el mes por el personal juzgador de apoyo versus la cantidad de audiencias programadas.</w:t>
      </w:r>
    </w:p>
    <w:p w14:paraId="731B0F59" w14:textId="6F09F902" w:rsidR="00504218" w:rsidRPr="00504218" w:rsidRDefault="006758CE" w:rsidP="00C01773">
      <w:pPr>
        <w:pStyle w:val="Prrafodelista"/>
        <w:numPr>
          <w:ilvl w:val="2"/>
          <w:numId w:val="7"/>
        </w:numPr>
        <w:spacing w:before="120" w:after="120" w:line="276" w:lineRule="auto"/>
        <w:ind w:left="709"/>
        <w:rPr>
          <w:lang w:val="es-CR"/>
        </w:rPr>
      </w:pPr>
      <w:r>
        <w:rPr>
          <w:lang w:val="es-CR"/>
        </w:rPr>
        <w:t>I</w:t>
      </w:r>
      <w:r w:rsidR="00504218" w:rsidRPr="00955711">
        <w:rPr>
          <w:lang w:val="es-CR"/>
        </w:rPr>
        <w:t xml:space="preserve">ndicador </w:t>
      </w:r>
      <w:r w:rsidR="00470B9C" w:rsidRPr="00955711">
        <w:rPr>
          <w:lang w:val="es-CR"/>
        </w:rPr>
        <w:t>3</w:t>
      </w:r>
      <w:r w:rsidR="0037052E" w:rsidRPr="00955711">
        <w:rPr>
          <w:lang w:val="es-CR"/>
        </w:rPr>
        <w:t>1</w:t>
      </w:r>
      <w:r w:rsidR="00504218" w:rsidRPr="00955711">
        <w:rPr>
          <w:lang w:val="es-CR"/>
        </w:rPr>
        <w:t xml:space="preserve"> “Cantidad de sentencias</w:t>
      </w:r>
      <w:r w:rsidR="00177C79" w:rsidRPr="00955711">
        <w:rPr>
          <w:lang w:val="es-CR"/>
        </w:rPr>
        <w:t xml:space="preserve"> y resoluciones con voto</w:t>
      </w:r>
      <w:r w:rsidR="00504218" w:rsidRPr="00955711">
        <w:rPr>
          <w:lang w:val="es-CR"/>
        </w:rPr>
        <w:t xml:space="preserve"> dictadas por </w:t>
      </w:r>
      <w:r w:rsidR="00470B9C" w:rsidRPr="00955711">
        <w:rPr>
          <w:lang w:val="es-CR"/>
        </w:rPr>
        <w:t xml:space="preserve">persona juzgadora de </w:t>
      </w:r>
      <w:r w:rsidR="00504218" w:rsidRPr="00955711">
        <w:rPr>
          <w:lang w:val="es-CR"/>
        </w:rPr>
        <w:t>apoyo” que, en sintonía con el indicador de rendimiento del personal juzgador de planta, se divide entre sentencias “principales en procesos contenciosos” y “resoluciones elaboradas por persona Juzgadora”.</w:t>
      </w:r>
    </w:p>
    <w:p w14:paraId="7028BA3F" w14:textId="4B0C9DD0" w:rsidR="00504218" w:rsidRPr="00955711" w:rsidRDefault="006758CE" w:rsidP="00C01773">
      <w:pPr>
        <w:pStyle w:val="Prrafodelista"/>
        <w:numPr>
          <w:ilvl w:val="2"/>
          <w:numId w:val="7"/>
        </w:numPr>
        <w:spacing w:before="120" w:after="120" w:line="276" w:lineRule="auto"/>
        <w:ind w:left="709"/>
        <w:rPr>
          <w:lang w:val="es-CR"/>
        </w:rPr>
      </w:pPr>
      <w:r>
        <w:rPr>
          <w:lang w:val="es-CR"/>
        </w:rPr>
        <w:lastRenderedPageBreak/>
        <w:t>I</w:t>
      </w:r>
      <w:r w:rsidR="00504218" w:rsidRPr="00955711">
        <w:rPr>
          <w:lang w:val="es-CR"/>
        </w:rPr>
        <w:t xml:space="preserve">ndicador </w:t>
      </w:r>
      <w:r w:rsidR="00177C79" w:rsidRPr="00955711">
        <w:rPr>
          <w:lang w:val="es-CR"/>
        </w:rPr>
        <w:t>3</w:t>
      </w:r>
      <w:r w:rsidR="0037052E" w:rsidRPr="00955711">
        <w:rPr>
          <w:lang w:val="es-CR"/>
        </w:rPr>
        <w:t>2</w:t>
      </w:r>
      <w:r w:rsidR="00504218" w:rsidRPr="00955711">
        <w:rPr>
          <w:lang w:val="es-CR"/>
        </w:rPr>
        <w:t xml:space="preserve"> </w:t>
      </w:r>
      <w:r w:rsidR="00177C79" w:rsidRPr="00955711">
        <w:rPr>
          <w:lang w:val="es-CR"/>
        </w:rPr>
        <w:t>“Porcentaje de rendimiento en el dictado de sentencias y resoluciones con voto por persona juzgadora de Apoyo”</w:t>
      </w:r>
      <w:r w:rsidR="00177C79" w:rsidRPr="00955711" w:rsidDel="00177C79">
        <w:rPr>
          <w:lang w:val="es-CR"/>
        </w:rPr>
        <w:t xml:space="preserve"> </w:t>
      </w:r>
      <w:r w:rsidR="00504218" w:rsidRPr="00955711">
        <w:rPr>
          <w:lang w:val="es-CR"/>
        </w:rPr>
        <w:t>corresponde a un indicador nuevo y su objetivo es evidenciar el rendimiento porcentual obtenido como resultado de la labor realizada por el personal juzgador de apoyo.</w:t>
      </w:r>
    </w:p>
    <w:p w14:paraId="657DF8E6" w14:textId="656FF4B9" w:rsidR="00177C79" w:rsidRPr="00CC0B69" w:rsidRDefault="006758CE" w:rsidP="00C01773">
      <w:pPr>
        <w:pStyle w:val="Prrafodelista"/>
        <w:numPr>
          <w:ilvl w:val="2"/>
          <w:numId w:val="7"/>
        </w:numPr>
        <w:spacing w:before="120" w:after="120" w:line="276" w:lineRule="auto"/>
        <w:ind w:left="709"/>
        <w:rPr>
          <w:lang w:val="es-CR"/>
        </w:rPr>
      </w:pPr>
      <w:r>
        <w:rPr>
          <w:lang w:val="es-CR"/>
        </w:rPr>
        <w:t>I</w:t>
      </w:r>
      <w:r w:rsidR="00177C79" w:rsidRPr="00955711">
        <w:rPr>
          <w:lang w:val="es-CR"/>
        </w:rPr>
        <w:t>ndicador 3</w:t>
      </w:r>
      <w:r w:rsidR="0037052E" w:rsidRPr="00955711">
        <w:rPr>
          <w:lang w:val="es-CR"/>
        </w:rPr>
        <w:t>3</w:t>
      </w:r>
      <w:r w:rsidR="00177C79" w:rsidRPr="00955711">
        <w:rPr>
          <w:lang w:val="es-CR"/>
        </w:rPr>
        <w:t xml:space="preserve"> “Cantidad de expedientes pendientes de fallo del personal juzgador de apoyo”</w:t>
      </w:r>
      <w:r w:rsidR="00A6005D">
        <w:rPr>
          <w:lang w:val="es-CR"/>
        </w:rPr>
        <w:t>:</w:t>
      </w:r>
      <w:r w:rsidR="00177C79" w:rsidRPr="00955711">
        <w:rPr>
          <w:lang w:val="es-CR"/>
        </w:rPr>
        <w:t xml:space="preserve"> se incluye como parte de los indicadores de seguimiento para el personal de apoyo.</w:t>
      </w:r>
    </w:p>
    <w:p w14:paraId="39D093AC" w14:textId="77777777" w:rsidR="00393520" w:rsidRDefault="00393520">
      <w:pPr>
        <w:spacing w:line="276" w:lineRule="auto"/>
        <w:ind w:left="360"/>
        <w:jc w:val="both"/>
        <w:rPr>
          <w:rFonts w:ascii="Book Antiqua" w:hAnsi="Book Antiqua"/>
        </w:rPr>
      </w:pPr>
    </w:p>
    <w:p w14:paraId="4BF73364" w14:textId="6331A510" w:rsidR="00CA7439" w:rsidRDefault="00C613D7" w:rsidP="00955711">
      <w:pPr>
        <w:spacing w:line="276" w:lineRule="auto"/>
        <w:jc w:val="both"/>
        <w:rPr>
          <w:rFonts w:ascii="Book Antiqua" w:hAnsi="Book Antiqua"/>
          <w:lang w:val="es-CR"/>
        </w:rPr>
      </w:pPr>
      <w:r>
        <w:rPr>
          <w:rFonts w:ascii="Book Antiqua" w:hAnsi="Book Antiqua"/>
        </w:rPr>
        <w:t>A</w:t>
      </w:r>
      <w:r w:rsidR="0066386B" w:rsidRPr="00504218">
        <w:rPr>
          <w:rFonts w:ascii="Book Antiqua" w:hAnsi="Book Antiqua"/>
        </w:rPr>
        <w:t>l crear un apartado para las actividades de apoyo, se eliminan</w:t>
      </w:r>
      <w:r w:rsidR="0066386B">
        <w:rPr>
          <w:rFonts w:ascii="Book Antiqua" w:hAnsi="Book Antiqua"/>
        </w:rPr>
        <w:t xml:space="preserve"> de las matrices actuales </w:t>
      </w:r>
      <w:r w:rsidR="00A6005D">
        <w:rPr>
          <w:rFonts w:ascii="Book Antiqua" w:hAnsi="Book Antiqua"/>
        </w:rPr>
        <w:t xml:space="preserve">las </w:t>
      </w:r>
      <w:r w:rsidR="0066386B">
        <w:rPr>
          <w:rFonts w:ascii="Book Antiqua" w:hAnsi="Book Antiqua"/>
        </w:rPr>
        <w:t>filas</w:t>
      </w:r>
      <w:r w:rsidR="00A6005D">
        <w:rPr>
          <w:rFonts w:ascii="Book Antiqua" w:hAnsi="Book Antiqua"/>
        </w:rPr>
        <w:t xml:space="preserve"> denominadas</w:t>
      </w:r>
      <w:r w:rsidR="0066386B" w:rsidRPr="00504218">
        <w:rPr>
          <w:rFonts w:ascii="Book Antiqua" w:hAnsi="Book Antiqua"/>
        </w:rPr>
        <w:t xml:space="preserve"> </w:t>
      </w:r>
      <w:r w:rsidR="0066386B">
        <w:rPr>
          <w:rFonts w:ascii="Book Antiqua" w:hAnsi="Book Antiqua"/>
        </w:rPr>
        <w:t>“</w:t>
      </w:r>
      <w:r w:rsidR="0066386B" w:rsidRPr="00504218">
        <w:rPr>
          <w:rFonts w:ascii="Book Antiqua" w:hAnsi="Book Antiqua"/>
        </w:rPr>
        <w:t xml:space="preserve">Jueza o Juez de apoyo” en los casos que no </w:t>
      </w:r>
      <w:r w:rsidR="0066386B">
        <w:rPr>
          <w:rFonts w:ascii="Book Antiqua" w:hAnsi="Book Antiqua"/>
        </w:rPr>
        <w:t>existen</w:t>
      </w:r>
      <w:r w:rsidR="0066386B" w:rsidRPr="00504218">
        <w:rPr>
          <w:rFonts w:ascii="Book Antiqua" w:hAnsi="Book Antiqua"/>
        </w:rPr>
        <w:t xml:space="preserve"> datos</w:t>
      </w:r>
      <w:r w:rsidR="0066386B">
        <w:rPr>
          <w:rFonts w:ascii="Book Antiqua" w:hAnsi="Book Antiqua"/>
        </w:rPr>
        <w:t xml:space="preserve"> históricos</w:t>
      </w:r>
      <w:r w:rsidR="0066386B" w:rsidRPr="00504218">
        <w:rPr>
          <w:rFonts w:ascii="Book Antiqua" w:hAnsi="Book Antiqua"/>
        </w:rPr>
        <w:t>. En l</w:t>
      </w:r>
      <w:r w:rsidR="0066386B">
        <w:rPr>
          <w:rFonts w:ascii="Book Antiqua" w:hAnsi="Book Antiqua"/>
        </w:rPr>
        <w:t>as matrices de los Juzgados Civiles donde</w:t>
      </w:r>
      <w:r w:rsidR="0066386B" w:rsidRPr="00504218">
        <w:rPr>
          <w:rFonts w:ascii="Book Antiqua" w:hAnsi="Book Antiqua"/>
        </w:rPr>
        <w:t xml:space="preserve"> si existía información</w:t>
      </w:r>
      <w:r w:rsidR="00A6005D">
        <w:rPr>
          <w:rFonts w:ascii="Book Antiqua" w:hAnsi="Book Antiqua"/>
        </w:rPr>
        <w:t xml:space="preserve">, se procedió a bloquear </w:t>
      </w:r>
      <w:r w:rsidR="0066386B" w:rsidRPr="00504218">
        <w:rPr>
          <w:rFonts w:ascii="Book Antiqua" w:hAnsi="Book Antiqua"/>
        </w:rPr>
        <w:t>en color negro las columnas de los parámetros y las celdas de las filas correspondientes.</w:t>
      </w:r>
      <w:r w:rsidR="00393520">
        <w:rPr>
          <w:rFonts w:ascii="Book Antiqua" w:hAnsi="Book Antiqua"/>
          <w:lang w:val="es-CR"/>
        </w:rPr>
        <w:t xml:space="preserve"> Además, s</w:t>
      </w:r>
      <w:r w:rsidR="00CA7439" w:rsidRPr="00504218">
        <w:rPr>
          <w:rFonts w:ascii="Book Antiqua" w:hAnsi="Book Antiqua"/>
          <w:lang w:val="es-CR"/>
        </w:rPr>
        <w:t xml:space="preserve">e aclara que en los casos donde se incorporó un nuevo indicador, </w:t>
      </w:r>
      <w:r w:rsidR="0066386B">
        <w:rPr>
          <w:rFonts w:ascii="Book Antiqua" w:hAnsi="Book Antiqua"/>
          <w:lang w:val="es-CR"/>
        </w:rPr>
        <w:t xml:space="preserve">esto </w:t>
      </w:r>
      <w:r w:rsidR="00CA7439" w:rsidRPr="00504218">
        <w:rPr>
          <w:rFonts w:ascii="Book Antiqua" w:hAnsi="Book Antiqua"/>
          <w:lang w:val="es-CR"/>
        </w:rPr>
        <w:t>implicó la modificación de la numeración de los indicadores subsiguientes.</w:t>
      </w:r>
    </w:p>
    <w:p w14:paraId="02963959" w14:textId="446B8102" w:rsidR="000047DF" w:rsidRDefault="000047DF" w:rsidP="00955711">
      <w:pPr>
        <w:spacing w:line="276" w:lineRule="auto"/>
        <w:jc w:val="both"/>
        <w:rPr>
          <w:rFonts w:ascii="Book Antiqua" w:hAnsi="Book Antiqua"/>
          <w:lang w:val="es-CR"/>
        </w:rPr>
      </w:pPr>
    </w:p>
    <w:p w14:paraId="6B40FA7F" w14:textId="2904C8D8" w:rsidR="001405B9" w:rsidRPr="000D3DBC" w:rsidRDefault="00AE77B7" w:rsidP="00955711">
      <w:pPr>
        <w:spacing w:line="276" w:lineRule="auto"/>
        <w:jc w:val="both"/>
        <w:rPr>
          <w:rFonts w:ascii="Book Antiqua" w:hAnsi="Book Antiqua"/>
          <w:lang w:val="es-CR"/>
        </w:rPr>
      </w:pPr>
      <w:r w:rsidRPr="000D3DBC">
        <w:rPr>
          <w:rFonts w:ascii="Book Antiqua" w:hAnsi="Book Antiqua"/>
          <w:lang w:val="es-CR"/>
        </w:rPr>
        <w:t>Los Indicadores de Gestión Automatizados en SIGMA logra la obtención de los resultados de las mediciones que llevan las oficinas judiciales de manera automatizada directamente de los sistemas</w:t>
      </w:r>
      <w:r>
        <w:rPr>
          <w:rFonts w:ascii="Book Antiqua" w:hAnsi="Book Antiqua"/>
          <w:lang w:val="es-CR"/>
        </w:rPr>
        <w:t>;</w:t>
      </w:r>
      <w:r w:rsidRPr="000D3DBC">
        <w:rPr>
          <w:rFonts w:ascii="Book Antiqua" w:hAnsi="Book Antiqua"/>
          <w:lang w:val="es-CR"/>
        </w:rPr>
        <w:t xml:space="preserve"> pero</w:t>
      </w:r>
      <w:r>
        <w:rPr>
          <w:rFonts w:ascii="Book Antiqua" w:hAnsi="Book Antiqua"/>
          <w:lang w:val="es-CR"/>
        </w:rPr>
        <w:t>,</w:t>
      </w:r>
      <w:r w:rsidRPr="000D3DBC">
        <w:rPr>
          <w:rFonts w:ascii="Book Antiqua" w:hAnsi="Book Antiqua"/>
          <w:lang w:val="es-CR"/>
        </w:rPr>
        <w:t xml:space="preserve"> cuenta con algunas limitaciones en este caso para las mediciones de puestos específicos como los del Centro de Apoyo Coordinación y Mejoramiento de la Función Jurisdiccional, esto debido a las dificultades para identificar estos profesionales en las bases de datos de información y por ende no se podrían obtener como resultados específicos para los indicadores.</w:t>
      </w:r>
    </w:p>
    <w:p w14:paraId="597101E1" w14:textId="77777777" w:rsidR="00AE77B7" w:rsidRDefault="00AE77B7" w:rsidP="00955711">
      <w:pPr>
        <w:spacing w:line="276" w:lineRule="auto"/>
        <w:jc w:val="both"/>
        <w:rPr>
          <w:rFonts w:ascii="Book Antiqua" w:hAnsi="Book Antiqua"/>
          <w:lang w:val="es-CR"/>
        </w:rPr>
      </w:pPr>
    </w:p>
    <w:p w14:paraId="472D0650" w14:textId="396347CA" w:rsidR="000047DF" w:rsidRDefault="000047DF" w:rsidP="00955711">
      <w:pPr>
        <w:spacing w:line="276" w:lineRule="auto"/>
        <w:jc w:val="both"/>
        <w:rPr>
          <w:rFonts w:ascii="Book Antiqua" w:hAnsi="Book Antiqua"/>
          <w:lang w:val="es-CR"/>
        </w:rPr>
      </w:pPr>
      <w:r>
        <w:rPr>
          <w:rFonts w:ascii="Book Antiqua" w:hAnsi="Book Antiqua"/>
          <w:lang w:val="es-CR"/>
        </w:rPr>
        <w:t>Aunado a lo anterior, cabe destacar que esta Dirección propone dar seguimiento a los indicadores de gestión que han sido automatizados en SIGMA, como parte de la primera etapa del proyecto. En el entendido que aquellos indicadores como lo son los que pertenecen al CACMFJ, serían automatizados a futuro, una vez se cuente con las mejoras informáticas requeridas</w:t>
      </w:r>
      <w:r w:rsidR="000424A3">
        <w:rPr>
          <w:rFonts w:ascii="Book Antiqua" w:hAnsi="Book Antiqua"/>
          <w:lang w:val="es-CR"/>
        </w:rPr>
        <w:t xml:space="preserve">. </w:t>
      </w:r>
    </w:p>
    <w:p w14:paraId="30C5E0B5" w14:textId="324A4ECE" w:rsidR="004C3707" w:rsidRDefault="004C3707" w:rsidP="00955711">
      <w:pPr>
        <w:spacing w:line="276" w:lineRule="auto"/>
        <w:jc w:val="both"/>
        <w:rPr>
          <w:rFonts w:ascii="Book Antiqua" w:hAnsi="Book Antiqua"/>
          <w:lang w:val="es-CR"/>
        </w:rPr>
      </w:pPr>
    </w:p>
    <w:p w14:paraId="67BE0083" w14:textId="77777777" w:rsidR="004C3707" w:rsidRDefault="004C3707" w:rsidP="00955711">
      <w:pPr>
        <w:spacing w:line="276" w:lineRule="auto"/>
        <w:jc w:val="both"/>
        <w:rPr>
          <w:rFonts w:ascii="Book Antiqua" w:hAnsi="Book Antiqua"/>
          <w:lang w:val="es-CR"/>
        </w:rPr>
      </w:pPr>
    </w:p>
    <w:p w14:paraId="2B60EF0A" w14:textId="77777777" w:rsidR="000424A3" w:rsidRDefault="000424A3" w:rsidP="00955711">
      <w:pPr>
        <w:spacing w:line="276" w:lineRule="auto"/>
        <w:jc w:val="both"/>
        <w:rPr>
          <w:rFonts w:ascii="Book Antiqua" w:hAnsi="Book Antiqua"/>
          <w:lang w:val="es-CR"/>
        </w:rPr>
      </w:pPr>
    </w:p>
    <w:p w14:paraId="4A9AB64F" w14:textId="22B87DBA" w:rsidR="00CA7439" w:rsidRPr="00955711" w:rsidRDefault="00CA7439" w:rsidP="00045F2A">
      <w:pPr>
        <w:pStyle w:val="Ttulo1"/>
      </w:pPr>
      <w:r w:rsidRPr="00955711">
        <w:lastRenderedPageBreak/>
        <w:t xml:space="preserve">Rebajo de días no laborados </w:t>
      </w:r>
      <w:r w:rsidR="003E508F" w:rsidRPr="00955711">
        <w:t>para ajuste de la cuota</w:t>
      </w:r>
    </w:p>
    <w:p w14:paraId="2C50C40D" w14:textId="77777777" w:rsidR="00CA7439" w:rsidRPr="00955711" w:rsidRDefault="00CA7439" w:rsidP="00955711">
      <w:pPr>
        <w:spacing w:line="276" w:lineRule="auto"/>
        <w:jc w:val="both"/>
        <w:rPr>
          <w:rFonts w:ascii="Book Antiqua" w:hAnsi="Book Antiqua"/>
          <w:lang w:val="es-CR"/>
        </w:rPr>
      </w:pPr>
    </w:p>
    <w:p w14:paraId="3D257EDB" w14:textId="3E7BCBFC" w:rsidR="00CA3440" w:rsidRPr="00F066B3" w:rsidRDefault="00C270A2" w:rsidP="00955711">
      <w:pPr>
        <w:spacing w:line="276" w:lineRule="auto"/>
        <w:jc w:val="both"/>
        <w:rPr>
          <w:rFonts w:ascii="Book Antiqua" w:hAnsi="Book Antiqua"/>
        </w:rPr>
      </w:pPr>
      <w:r>
        <w:rPr>
          <w:rFonts w:ascii="Book Antiqua" w:hAnsi="Book Antiqua"/>
        </w:rPr>
        <w:t xml:space="preserve">Para reportar la </w:t>
      </w:r>
      <w:r w:rsidR="00504218" w:rsidRPr="00504218">
        <w:rPr>
          <w:rFonts w:ascii="Book Antiqua" w:hAnsi="Book Antiqua"/>
        </w:rPr>
        <w:t>“</w:t>
      </w:r>
      <w:r w:rsidR="00504218" w:rsidRPr="000D3DBC">
        <w:rPr>
          <w:rFonts w:ascii="Book Antiqua" w:hAnsi="Book Antiqua"/>
          <w:i/>
          <w:iCs/>
        </w:rPr>
        <w:t xml:space="preserve">Cantidad de días </w:t>
      </w:r>
      <w:r w:rsidR="00504218" w:rsidRPr="000D3DBC">
        <w:rPr>
          <w:rFonts w:ascii="Book Antiqua" w:hAnsi="Book Antiqua"/>
          <w:b/>
          <w:bCs/>
          <w:i/>
          <w:iCs/>
        </w:rPr>
        <w:t xml:space="preserve">No laborados </w:t>
      </w:r>
      <w:r w:rsidR="00504218" w:rsidRPr="000D3DBC">
        <w:rPr>
          <w:rFonts w:ascii="Book Antiqua" w:hAnsi="Book Antiqua"/>
          <w:i/>
          <w:iCs/>
        </w:rPr>
        <w:t xml:space="preserve">en el mes por persona </w:t>
      </w:r>
      <w:r w:rsidR="0051292E" w:rsidRPr="000D3DBC">
        <w:rPr>
          <w:rFonts w:ascii="Book Antiqua" w:hAnsi="Book Antiqua"/>
          <w:i/>
          <w:iCs/>
        </w:rPr>
        <w:t>f</w:t>
      </w:r>
      <w:r w:rsidR="00504218" w:rsidRPr="000D3DBC">
        <w:rPr>
          <w:rFonts w:ascii="Book Antiqua" w:hAnsi="Book Antiqua"/>
          <w:i/>
          <w:iCs/>
        </w:rPr>
        <w:t>uncionaria Judicial”</w:t>
      </w:r>
      <w:r w:rsidR="00504218" w:rsidRPr="00504218">
        <w:rPr>
          <w:rFonts w:ascii="Book Antiqua" w:hAnsi="Book Antiqua"/>
        </w:rPr>
        <w:t xml:space="preserve"> </w:t>
      </w:r>
      <w:r w:rsidR="00DB157E">
        <w:rPr>
          <w:rFonts w:ascii="Book Antiqua" w:hAnsi="Book Antiqua"/>
        </w:rPr>
        <w:t xml:space="preserve">se debe </w:t>
      </w:r>
      <w:r>
        <w:rPr>
          <w:rFonts w:ascii="Book Antiqua" w:hAnsi="Book Antiqua"/>
        </w:rPr>
        <w:t>aplica</w:t>
      </w:r>
      <w:r w:rsidR="00DB157E">
        <w:rPr>
          <w:rFonts w:ascii="Book Antiqua" w:hAnsi="Book Antiqua"/>
        </w:rPr>
        <w:t>r</w:t>
      </w:r>
      <w:r>
        <w:rPr>
          <w:rFonts w:ascii="Book Antiqua" w:hAnsi="Book Antiqua"/>
        </w:rPr>
        <w:t xml:space="preserve"> l</w:t>
      </w:r>
      <w:r w:rsidR="00DB157E">
        <w:rPr>
          <w:rFonts w:ascii="Book Antiqua" w:hAnsi="Book Antiqua"/>
        </w:rPr>
        <w:t>o dispuesto en l</w:t>
      </w:r>
      <w:r>
        <w:rPr>
          <w:rFonts w:ascii="Book Antiqua" w:hAnsi="Book Antiqua"/>
        </w:rPr>
        <w:t>a c</w:t>
      </w:r>
      <w:r w:rsidR="00504218" w:rsidRPr="00504218">
        <w:rPr>
          <w:rFonts w:ascii="Book Antiqua" w:hAnsi="Book Antiqua"/>
        </w:rPr>
        <w:t xml:space="preserve">ircular </w:t>
      </w:r>
      <w:r w:rsidR="00882779">
        <w:rPr>
          <w:rFonts w:ascii="Book Antiqua" w:hAnsi="Book Antiqua"/>
        </w:rPr>
        <w:t>187-2022</w:t>
      </w:r>
      <w:r w:rsidR="005C6EFA">
        <w:rPr>
          <w:rFonts w:ascii="Book Antiqua" w:hAnsi="Book Antiqua"/>
        </w:rPr>
        <w:t xml:space="preserve"> (ver anexo 3)</w:t>
      </w:r>
      <w:r>
        <w:rPr>
          <w:rFonts w:ascii="Book Antiqua" w:hAnsi="Book Antiqua"/>
        </w:rPr>
        <w:t>. Según l</w:t>
      </w:r>
      <w:r w:rsidR="00DB157E">
        <w:rPr>
          <w:rFonts w:ascii="Book Antiqua" w:hAnsi="Book Antiqua"/>
        </w:rPr>
        <w:t xml:space="preserve">o señala </w:t>
      </w:r>
      <w:r w:rsidR="000C7E42">
        <w:rPr>
          <w:rFonts w:ascii="Book Antiqua" w:hAnsi="Book Antiqua"/>
        </w:rPr>
        <w:t>es</w:t>
      </w:r>
      <w:r>
        <w:rPr>
          <w:rFonts w:ascii="Book Antiqua" w:hAnsi="Book Antiqua"/>
        </w:rPr>
        <w:t>a circular</w:t>
      </w:r>
      <w:r w:rsidR="00DB157E">
        <w:rPr>
          <w:rFonts w:ascii="Book Antiqua" w:hAnsi="Book Antiqua"/>
        </w:rPr>
        <w:t xml:space="preserve">, </w:t>
      </w:r>
      <w:r>
        <w:rPr>
          <w:rFonts w:ascii="Book Antiqua" w:hAnsi="Book Antiqua"/>
        </w:rPr>
        <w:t>no es posible descontar como día no laborado</w:t>
      </w:r>
      <w:r w:rsidR="00DB157E">
        <w:rPr>
          <w:rFonts w:ascii="Book Antiqua" w:hAnsi="Book Antiqua"/>
        </w:rPr>
        <w:t xml:space="preserve"> lo correspondiente al tiempo destinado para </w:t>
      </w:r>
      <w:r>
        <w:rPr>
          <w:rFonts w:ascii="Book Antiqua" w:hAnsi="Book Antiqua"/>
        </w:rPr>
        <w:t xml:space="preserve">preparación de la sala de </w:t>
      </w:r>
      <w:r w:rsidR="000D63B4">
        <w:rPr>
          <w:rFonts w:ascii="Book Antiqua" w:hAnsi="Book Antiqua"/>
        </w:rPr>
        <w:t>audiencias, o</w:t>
      </w:r>
      <w:r>
        <w:rPr>
          <w:rFonts w:ascii="Book Antiqua" w:hAnsi="Book Antiqua"/>
        </w:rPr>
        <w:t xml:space="preserve"> bien la </w:t>
      </w:r>
      <w:r w:rsidR="000D63B4">
        <w:rPr>
          <w:rFonts w:ascii="Book Antiqua" w:hAnsi="Book Antiqua"/>
        </w:rPr>
        <w:t>atención de la manifestación</w:t>
      </w:r>
      <w:r w:rsidR="00DB157E">
        <w:rPr>
          <w:rFonts w:ascii="Book Antiqua" w:hAnsi="Book Antiqua"/>
        </w:rPr>
        <w:t xml:space="preserve">, según </w:t>
      </w:r>
      <w:r w:rsidR="000D63B4">
        <w:rPr>
          <w:rFonts w:ascii="Book Antiqua" w:hAnsi="Book Antiqua"/>
        </w:rPr>
        <w:t>consta en el oficio de estructuras</w:t>
      </w:r>
      <w:r w:rsidR="005C6EFA">
        <w:rPr>
          <w:rFonts w:ascii="Book Antiqua" w:hAnsi="Book Antiqua"/>
        </w:rPr>
        <w:t xml:space="preserve"> de trabajo de los nuevos Juzgados</w:t>
      </w:r>
      <w:r w:rsidR="000D63B4">
        <w:rPr>
          <w:rFonts w:ascii="Book Antiqua" w:hAnsi="Book Antiqua"/>
        </w:rPr>
        <w:t xml:space="preserve"> civiles</w:t>
      </w:r>
      <w:r w:rsidR="00315AA8">
        <w:rPr>
          <w:rFonts w:ascii="Book Antiqua" w:hAnsi="Book Antiqua"/>
        </w:rPr>
        <w:t xml:space="preserve">, elaborado por la Dirección de Planificación informe </w:t>
      </w:r>
      <w:r w:rsidR="005C6EFA" w:rsidRPr="00955711">
        <w:rPr>
          <w:rFonts w:ascii="Book Antiqua" w:hAnsi="Book Antiqua"/>
        </w:rPr>
        <w:t>1230-PLA-2018</w:t>
      </w:r>
      <w:r w:rsidR="000D63B4" w:rsidRPr="00FB44EB">
        <w:rPr>
          <w:rFonts w:ascii="Book Antiqua" w:hAnsi="Book Antiqua"/>
        </w:rPr>
        <w:t xml:space="preserve">, aprobado </w:t>
      </w:r>
      <w:r w:rsidR="005C6EFA" w:rsidRPr="00955711">
        <w:rPr>
          <w:rFonts w:ascii="Book Antiqua" w:hAnsi="Book Antiqua"/>
        </w:rPr>
        <w:t xml:space="preserve">por el Consejo Superior en sesión 94-2018 del 30 de octubre de 2019, artículo </w:t>
      </w:r>
      <w:r w:rsidR="005C6EFA" w:rsidRPr="00F066B3">
        <w:rPr>
          <w:rFonts w:ascii="Book Antiqua" w:hAnsi="Book Antiqua"/>
        </w:rPr>
        <w:t>LVII</w:t>
      </w:r>
      <w:r w:rsidR="00CA3440" w:rsidRPr="00F066B3">
        <w:rPr>
          <w:rFonts w:ascii="Book Antiqua" w:hAnsi="Book Antiqua"/>
        </w:rPr>
        <w:t>.</w:t>
      </w:r>
    </w:p>
    <w:p w14:paraId="6E6DF12F" w14:textId="77777777" w:rsidR="00CA3440" w:rsidRPr="000D3DBC" w:rsidRDefault="00CA3440" w:rsidP="00955711">
      <w:pPr>
        <w:spacing w:line="276" w:lineRule="auto"/>
        <w:jc w:val="both"/>
        <w:rPr>
          <w:rFonts w:ascii="Book Antiqua" w:hAnsi="Book Antiqua"/>
        </w:rPr>
      </w:pPr>
    </w:p>
    <w:p w14:paraId="317DE7E9" w14:textId="42D2747E" w:rsidR="00504218" w:rsidRPr="00955711" w:rsidRDefault="00CA3440" w:rsidP="00955711">
      <w:pPr>
        <w:spacing w:line="276" w:lineRule="auto"/>
        <w:jc w:val="both"/>
        <w:rPr>
          <w:rFonts w:ascii="Book Antiqua" w:hAnsi="Book Antiqua"/>
        </w:rPr>
      </w:pPr>
      <w:r w:rsidRPr="000D3DBC">
        <w:rPr>
          <w:rFonts w:ascii="Book Antiqua" w:hAnsi="Book Antiqua"/>
        </w:rPr>
        <w:t>P</w:t>
      </w:r>
      <w:r w:rsidR="00C217F7" w:rsidRPr="00F066B3">
        <w:rPr>
          <w:rFonts w:ascii="Book Antiqua" w:hAnsi="Book Antiqua"/>
        </w:rPr>
        <w:t>or lo que</w:t>
      </w:r>
      <w:r w:rsidR="00F108E1" w:rsidRPr="00F066B3">
        <w:rPr>
          <w:rFonts w:ascii="Book Antiqua" w:hAnsi="Book Antiqua"/>
        </w:rPr>
        <w:t xml:space="preserve"> en</w:t>
      </w:r>
      <w:r w:rsidR="00C217F7" w:rsidRPr="00F066B3">
        <w:rPr>
          <w:rFonts w:ascii="Book Antiqua" w:hAnsi="Book Antiqua"/>
        </w:rPr>
        <w:t xml:space="preserve"> </w:t>
      </w:r>
      <w:r w:rsidR="004A3619" w:rsidRPr="00F066B3">
        <w:rPr>
          <w:rFonts w:ascii="Book Antiqua" w:hAnsi="Book Antiqua"/>
        </w:rPr>
        <w:t>este oficio se incluyen</w:t>
      </w:r>
      <w:r w:rsidR="00C217F7" w:rsidRPr="00F066B3">
        <w:rPr>
          <w:rFonts w:ascii="Book Antiqua" w:hAnsi="Book Antiqua"/>
        </w:rPr>
        <w:t xml:space="preserve"> </w:t>
      </w:r>
      <w:r w:rsidR="003D37CD" w:rsidRPr="00F066B3">
        <w:rPr>
          <w:rFonts w:ascii="Book Antiqua" w:hAnsi="Book Antiqua"/>
        </w:rPr>
        <w:t>2</w:t>
      </w:r>
      <w:r w:rsidR="00C217F7" w:rsidRPr="00F066B3">
        <w:rPr>
          <w:rFonts w:ascii="Book Antiqua" w:hAnsi="Book Antiqua"/>
        </w:rPr>
        <w:t xml:space="preserve"> </w:t>
      </w:r>
      <w:r w:rsidR="00504218" w:rsidRPr="00F066B3">
        <w:rPr>
          <w:rFonts w:ascii="Book Antiqua" w:hAnsi="Book Antiqua"/>
        </w:rPr>
        <w:t>escenarios para medir el trabajo del personal técnico judicial, l</w:t>
      </w:r>
      <w:r w:rsidR="00315AA8" w:rsidRPr="00F066B3">
        <w:rPr>
          <w:rFonts w:ascii="Book Antiqua" w:hAnsi="Book Antiqua"/>
        </w:rPr>
        <w:t>o</w:t>
      </w:r>
      <w:r w:rsidR="00504218" w:rsidRPr="00F066B3">
        <w:rPr>
          <w:rFonts w:ascii="Book Antiqua" w:hAnsi="Book Antiqua"/>
        </w:rPr>
        <w:t>s cuales se detallan seguidamente</w:t>
      </w:r>
      <w:r w:rsidR="00504218" w:rsidRPr="00504218">
        <w:rPr>
          <w:rFonts w:ascii="Book Antiqua" w:hAnsi="Book Antiqua"/>
        </w:rPr>
        <w:t>:</w:t>
      </w:r>
    </w:p>
    <w:p w14:paraId="4636B088" w14:textId="150AAD60" w:rsidR="00C217F7" w:rsidRDefault="00C217F7">
      <w:pPr>
        <w:spacing w:line="276" w:lineRule="auto"/>
        <w:jc w:val="both"/>
        <w:rPr>
          <w:rFonts w:ascii="Book Antiqua" w:hAnsi="Book Antiqua"/>
          <w:u w:val="single"/>
        </w:rPr>
      </w:pPr>
    </w:p>
    <w:p w14:paraId="40E7FA89" w14:textId="3EC11C35" w:rsidR="00315AA8" w:rsidRPr="00C41465" w:rsidRDefault="00315AA8" w:rsidP="00AF7D89">
      <w:pPr>
        <w:pStyle w:val="Ttulo2"/>
      </w:pPr>
      <w:r w:rsidRPr="00676F25">
        <w:t xml:space="preserve">Escenario 1: Mantener lo dispuesto en la circular </w:t>
      </w:r>
      <w:r w:rsidR="00882779">
        <w:t>187-202</w:t>
      </w:r>
      <w:r w:rsidRPr="00676F25">
        <w:t xml:space="preserve">2 </w:t>
      </w:r>
    </w:p>
    <w:p w14:paraId="71593051" w14:textId="573C62B5" w:rsidR="00A27CD9" w:rsidRPr="008F7F59" w:rsidRDefault="00C217F7">
      <w:pPr>
        <w:spacing w:line="276" w:lineRule="auto"/>
        <w:jc w:val="both"/>
        <w:rPr>
          <w:rFonts w:ascii="Book Antiqua" w:hAnsi="Book Antiqua"/>
        </w:rPr>
      </w:pPr>
      <w:r w:rsidRPr="00955711">
        <w:rPr>
          <w:rFonts w:ascii="Book Antiqua" w:hAnsi="Book Antiqua"/>
        </w:rPr>
        <w:t xml:space="preserve">Mantener </w:t>
      </w:r>
      <w:r w:rsidR="00760C7A" w:rsidRPr="00955711">
        <w:rPr>
          <w:rFonts w:ascii="Book Antiqua" w:hAnsi="Book Antiqua"/>
        </w:rPr>
        <w:t xml:space="preserve">por el momento </w:t>
      </w:r>
      <w:r w:rsidRPr="00955711">
        <w:rPr>
          <w:rFonts w:ascii="Book Antiqua" w:hAnsi="Book Antiqua"/>
        </w:rPr>
        <w:t>lo dispuesto e</w:t>
      </w:r>
      <w:r w:rsidR="003B1304">
        <w:rPr>
          <w:rFonts w:ascii="Book Antiqua" w:hAnsi="Book Antiqua"/>
        </w:rPr>
        <w:t>n</w:t>
      </w:r>
      <w:r w:rsidRPr="00955711">
        <w:rPr>
          <w:rFonts w:ascii="Book Antiqua" w:hAnsi="Book Antiqua"/>
        </w:rPr>
        <w:t xml:space="preserve"> la </w:t>
      </w:r>
      <w:r w:rsidR="00B7354E" w:rsidRPr="00955711">
        <w:rPr>
          <w:rFonts w:ascii="Book Antiqua" w:hAnsi="Book Antiqua"/>
        </w:rPr>
        <w:t xml:space="preserve">circular </w:t>
      </w:r>
      <w:r w:rsidR="00882779">
        <w:rPr>
          <w:rFonts w:ascii="Book Antiqua" w:hAnsi="Book Antiqua"/>
        </w:rPr>
        <w:t>187</w:t>
      </w:r>
      <w:r w:rsidR="00B7354E" w:rsidRPr="00955711">
        <w:rPr>
          <w:rFonts w:ascii="Book Antiqua" w:hAnsi="Book Antiqua"/>
        </w:rPr>
        <w:t>-202</w:t>
      </w:r>
      <w:r w:rsidR="00882779">
        <w:rPr>
          <w:rFonts w:ascii="Book Antiqua" w:hAnsi="Book Antiqua"/>
        </w:rPr>
        <w:t>2</w:t>
      </w:r>
      <w:r w:rsidR="00F76468" w:rsidRPr="00955711">
        <w:rPr>
          <w:rFonts w:ascii="Book Antiqua" w:hAnsi="Book Antiqua"/>
        </w:rPr>
        <w:t xml:space="preserve"> y temporalmente no aplicar rebajos como “</w:t>
      </w:r>
      <w:r w:rsidR="00F76468" w:rsidRPr="000D3DBC">
        <w:rPr>
          <w:rFonts w:ascii="Book Antiqua" w:hAnsi="Book Antiqua"/>
          <w:i/>
          <w:iCs/>
        </w:rPr>
        <w:t>días no laborados”</w:t>
      </w:r>
      <w:r w:rsidR="00F76468" w:rsidRPr="00955711">
        <w:rPr>
          <w:rFonts w:ascii="Book Antiqua" w:hAnsi="Book Antiqua"/>
        </w:rPr>
        <w:t xml:space="preserve"> al personal técnico salvo por vacaciones, incapacidad, permisos con o sin goce de salario</w:t>
      </w:r>
      <w:r w:rsidR="00DB157E">
        <w:rPr>
          <w:rFonts w:ascii="Book Antiqua" w:hAnsi="Book Antiqua"/>
        </w:rPr>
        <w:t>,</w:t>
      </w:r>
      <w:r w:rsidR="00882779">
        <w:rPr>
          <w:rFonts w:ascii="Book Antiqua" w:hAnsi="Book Antiqua"/>
        </w:rPr>
        <w:t xml:space="preserve"> </w:t>
      </w:r>
      <w:r w:rsidR="00DB157E">
        <w:rPr>
          <w:rFonts w:ascii="Book Antiqua" w:hAnsi="Book Antiqua"/>
        </w:rPr>
        <w:t xml:space="preserve">los cuales responden a movimientos </w:t>
      </w:r>
      <w:r w:rsidR="00F76468" w:rsidRPr="00955711">
        <w:rPr>
          <w:rFonts w:ascii="Book Antiqua" w:hAnsi="Book Antiqua"/>
        </w:rPr>
        <w:t>registrados en la Proposición Electrónica de Nombramientos</w:t>
      </w:r>
      <w:r w:rsidR="00882779">
        <w:rPr>
          <w:rFonts w:ascii="Book Antiqua" w:hAnsi="Book Antiqua"/>
        </w:rPr>
        <w:t xml:space="preserve"> o bien el rebajo por permiso con goce de salario por lactancia</w:t>
      </w:r>
      <w:r w:rsidR="00A27CD9" w:rsidRPr="008F7F59">
        <w:rPr>
          <w:rFonts w:ascii="Book Antiqua" w:hAnsi="Book Antiqua"/>
        </w:rPr>
        <w:t>.</w:t>
      </w:r>
    </w:p>
    <w:p w14:paraId="52184577" w14:textId="77777777" w:rsidR="00A27CD9" w:rsidRPr="008F7F59" w:rsidRDefault="00A27CD9">
      <w:pPr>
        <w:spacing w:line="276" w:lineRule="auto"/>
        <w:jc w:val="both"/>
        <w:rPr>
          <w:rFonts w:ascii="Book Antiqua" w:hAnsi="Book Antiqua"/>
        </w:rPr>
      </w:pPr>
    </w:p>
    <w:p w14:paraId="37B0ABB4" w14:textId="2F8B892E" w:rsidR="00760C7A" w:rsidRPr="008F7F59" w:rsidRDefault="00A27CD9">
      <w:pPr>
        <w:spacing w:line="276" w:lineRule="auto"/>
        <w:jc w:val="both"/>
        <w:rPr>
          <w:rFonts w:ascii="Book Antiqua" w:hAnsi="Book Antiqua"/>
          <w:u w:val="single"/>
        </w:rPr>
      </w:pPr>
      <w:r w:rsidRPr="00955711">
        <w:rPr>
          <w:rFonts w:ascii="Book Antiqua" w:hAnsi="Book Antiqua"/>
          <w:b/>
          <w:bCs/>
          <w:iCs/>
          <w:szCs w:val="28"/>
          <w:lang w:val="es-ES_tradnl" w:eastAsia="en-US"/>
        </w:rPr>
        <w:t xml:space="preserve">Se considera oportuno la recomendación de este escenario, </w:t>
      </w:r>
      <w:r w:rsidR="00760C7A" w:rsidRPr="00955711">
        <w:rPr>
          <w:rFonts w:ascii="Book Antiqua" w:hAnsi="Book Antiqua"/>
          <w:b/>
          <w:bCs/>
          <w:iCs/>
          <w:szCs w:val="28"/>
          <w:lang w:val="es-ES_tradnl" w:eastAsia="en-US"/>
        </w:rPr>
        <w:t>c</w:t>
      </w:r>
      <w:r w:rsidR="00C217F7" w:rsidRPr="00955711">
        <w:rPr>
          <w:rFonts w:ascii="Book Antiqua" w:hAnsi="Book Antiqua"/>
          <w:b/>
          <w:bCs/>
          <w:iCs/>
          <w:szCs w:val="28"/>
          <w:lang w:val="es-ES_tradnl" w:eastAsia="en-US"/>
        </w:rPr>
        <w:t xml:space="preserve">onsiderando la carga de trabajo actual de las oficinas civiles y la poca representatividad del tiempo invertido en manifestación y preparación de salas de audiencia, </w:t>
      </w:r>
      <w:r w:rsidR="00741748" w:rsidRPr="00955711">
        <w:rPr>
          <w:rFonts w:ascii="Book Antiqua" w:hAnsi="Book Antiqua"/>
          <w:b/>
          <w:bCs/>
          <w:szCs w:val="28"/>
          <w:lang w:val="es-ES_tradnl" w:eastAsia="en-US"/>
        </w:rPr>
        <w:t xml:space="preserve">y esperar el resultado del estudio de </w:t>
      </w:r>
      <w:r w:rsidR="00741748" w:rsidRPr="00955711">
        <w:rPr>
          <w:rFonts w:ascii="Book Antiqua" w:hAnsi="Book Antiqua"/>
          <w:b/>
          <w:bCs/>
          <w:i/>
          <w:szCs w:val="28"/>
          <w:lang w:val="es-ES_tradnl" w:eastAsia="en-US"/>
        </w:rPr>
        <w:t>“</w:t>
      </w:r>
      <w:r w:rsidR="00760C7A" w:rsidRPr="00955711">
        <w:rPr>
          <w:rFonts w:ascii="Book Antiqua" w:hAnsi="Book Antiqua"/>
          <w:b/>
          <w:bCs/>
          <w:i/>
          <w:iCs/>
          <w:szCs w:val="28"/>
          <w:lang w:val="es-ES_tradnl" w:eastAsia="en-US"/>
        </w:rPr>
        <w:t>nueva cuota de trabajo</w:t>
      </w:r>
      <w:r w:rsidR="00741748" w:rsidRPr="00955711">
        <w:rPr>
          <w:rFonts w:ascii="Book Antiqua" w:hAnsi="Book Antiqua"/>
          <w:b/>
          <w:bCs/>
          <w:i/>
          <w:szCs w:val="28"/>
          <w:lang w:val="es-ES_tradnl" w:eastAsia="en-US"/>
        </w:rPr>
        <w:t xml:space="preserve"> para oficinas civiles</w:t>
      </w:r>
      <w:r w:rsidR="00741748" w:rsidRPr="00955711">
        <w:rPr>
          <w:rFonts w:ascii="Book Antiqua" w:hAnsi="Book Antiqua"/>
          <w:b/>
          <w:bCs/>
          <w:szCs w:val="28"/>
          <w:lang w:val="es-ES_tradnl" w:eastAsia="en-US"/>
        </w:rPr>
        <w:t xml:space="preserve">” que está actualmente en ejecución (avance de un </w:t>
      </w:r>
      <w:r w:rsidR="00FA4D0D">
        <w:rPr>
          <w:rFonts w:ascii="Book Antiqua" w:hAnsi="Book Antiqua"/>
          <w:b/>
          <w:bCs/>
          <w:szCs w:val="28"/>
          <w:lang w:val="es-ES_tradnl" w:eastAsia="en-US"/>
        </w:rPr>
        <w:t>80</w:t>
      </w:r>
      <w:r w:rsidR="00741748" w:rsidRPr="00955711">
        <w:rPr>
          <w:rFonts w:ascii="Book Antiqua" w:hAnsi="Book Antiqua"/>
          <w:b/>
          <w:bCs/>
          <w:szCs w:val="28"/>
          <w:lang w:val="es-ES_tradnl" w:eastAsia="en-US"/>
        </w:rPr>
        <w:t>%)</w:t>
      </w:r>
      <w:r w:rsidR="00760C7A" w:rsidRPr="00955711">
        <w:rPr>
          <w:rFonts w:ascii="Book Antiqua" w:hAnsi="Book Antiqua"/>
          <w:b/>
          <w:bCs/>
          <w:iCs/>
          <w:szCs w:val="28"/>
          <w:lang w:val="es-ES_tradnl" w:eastAsia="en-US"/>
        </w:rPr>
        <w:t xml:space="preserve"> </w:t>
      </w:r>
      <w:r w:rsidR="00741748" w:rsidRPr="00955711">
        <w:rPr>
          <w:rFonts w:ascii="Book Antiqua" w:hAnsi="Book Antiqua"/>
          <w:b/>
          <w:bCs/>
          <w:szCs w:val="28"/>
          <w:lang w:val="es-ES_tradnl" w:eastAsia="en-US"/>
        </w:rPr>
        <w:t>y</w:t>
      </w:r>
      <w:r w:rsidR="00DB157E">
        <w:rPr>
          <w:rFonts w:ascii="Book Antiqua" w:hAnsi="Book Antiqua"/>
          <w:b/>
          <w:bCs/>
          <w:szCs w:val="28"/>
          <w:lang w:val="es-ES_tradnl" w:eastAsia="en-US"/>
        </w:rPr>
        <w:t xml:space="preserve"> según cronograma de trabajo se estaría presentando antes de finalizar el año</w:t>
      </w:r>
      <w:r w:rsidR="00741748" w:rsidRPr="00955711">
        <w:rPr>
          <w:rFonts w:ascii="Book Antiqua" w:hAnsi="Book Antiqua"/>
          <w:b/>
          <w:bCs/>
          <w:szCs w:val="28"/>
          <w:lang w:val="es-ES_tradnl" w:eastAsia="en-US"/>
        </w:rPr>
        <w:t xml:space="preserve"> </w:t>
      </w:r>
      <w:r w:rsidR="00DB157E">
        <w:rPr>
          <w:rFonts w:ascii="Book Antiqua" w:hAnsi="Book Antiqua"/>
          <w:b/>
          <w:bCs/>
          <w:szCs w:val="28"/>
          <w:lang w:val="es-ES_tradnl" w:eastAsia="en-US"/>
        </w:rPr>
        <w:t>en curso</w:t>
      </w:r>
      <w:r w:rsidR="00760C7A" w:rsidRPr="00955711">
        <w:rPr>
          <w:rFonts w:ascii="Book Antiqua" w:hAnsi="Book Antiqua"/>
          <w:b/>
          <w:bCs/>
          <w:iCs/>
          <w:szCs w:val="28"/>
          <w:lang w:val="es-ES_tradnl" w:eastAsia="en-US"/>
        </w:rPr>
        <w:t>.</w:t>
      </w:r>
      <w:r w:rsidR="00760C7A" w:rsidRPr="00955711">
        <w:rPr>
          <w:rFonts w:ascii="Book Antiqua" w:hAnsi="Book Antiqua"/>
          <w:iCs/>
          <w:szCs w:val="28"/>
          <w:lang w:val="es-ES_tradnl" w:eastAsia="en-US"/>
        </w:rPr>
        <w:t xml:space="preserve"> </w:t>
      </w:r>
    </w:p>
    <w:p w14:paraId="0FB7EBDD" w14:textId="77777777" w:rsidR="00760C7A" w:rsidRPr="001A3888" w:rsidRDefault="00760C7A">
      <w:pPr>
        <w:spacing w:line="276" w:lineRule="auto"/>
        <w:jc w:val="both"/>
        <w:rPr>
          <w:rFonts w:ascii="Book Antiqua" w:hAnsi="Book Antiqua"/>
          <w:u w:val="single"/>
        </w:rPr>
      </w:pPr>
    </w:p>
    <w:p w14:paraId="5E4681E5" w14:textId="566EBE6C" w:rsidR="00315AA8" w:rsidRPr="00676F25" w:rsidRDefault="00315AA8" w:rsidP="00AF7D89">
      <w:pPr>
        <w:pStyle w:val="Ttulo2"/>
      </w:pPr>
      <w:r w:rsidRPr="00676F25">
        <w:t xml:space="preserve">Escenario 2: </w:t>
      </w:r>
      <w:r w:rsidR="00DD29B6" w:rsidRPr="00676F25">
        <w:t xml:space="preserve">Incluir temporalmente un control adicional </w:t>
      </w:r>
    </w:p>
    <w:p w14:paraId="2F8DF547" w14:textId="05EFB373" w:rsidR="00A27CD9" w:rsidRDefault="004B33A9" w:rsidP="00955711">
      <w:pPr>
        <w:spacing w:before="120" w:after="120" w:line="276" w:lineRule="auto"/>
        <w:jc w:val="both"/>
        <w:rPr>
          <w:rFonts w:ascii="Book Antiqua" w:hAnsi="Book Antiqua"/>
          <w:lang w:val="es-CR"/>
        </w:rPr>
      </w:pPr>
      <w:r w:rsidRPr="0051292E">
        <w:rPr>
          <w:rFonts w:ascii="Book Antiqua" w:hAnsi="Book Antiqua"/>
        </w:rPr>
        <w:t xml:space="preserve">Incluir </w:t>
      </w:r>
      <w:r w:rsidR="00312F84" w:rsidRPr="0051292E">
        <w:rPr>
          <w:rFonts w:ascii="Book Antiqua" w:hAnsi="Book Antiqua"/>
        </w:rPr>
        <w:t>temporalmente, y hasta que se realice el estudio pendiente</w:t>
      </w:r>
      <w:r w:rsidR="0051292E" w:rsidRPr="0051292E">
        <w:rPr>
          <w:rFonts w:ascii="Book Antiqua" w:hAnsi="Book Antiqua"/>
        </w:rPr>
        <w:t xml:space="preserve"> de la nueva propuesta de cuota</w:t>
      </w:r>
      <w:r w:rsidR="00312F84" w:rsidRPr="0051292E">
        <w:rPr>
          <w:rFonts w:ascii="Book Antiqua" w:hAnsi="Book Antiqua"/>
        </w:rPr>
        <w:t xml:space="preserve">, </w:t>
      </w:r>
      <w:r w:rsidRPr="0051292E">
        <w:rPr>
          <w:rFonts w:ascii="Book Antiqua" w:hAnsi="Book Antiqua"/>
        </w:rPr>
        <w:t xml:space="preserve">un control adicional que le permita a las personas coordinadoras judiciales </w:t>
      </w:r>
      <w:r w:rsidRPr="00C01773">
        <w:rPr>
          <w:rFonts w:ascii="Book Antiqua" w:hAnsi="Book Antiqua"/>
        </w:rPr>
        <w:t xml:space="preserve">poder descontar </w:t>
      </w:r>
      <w:r w:rsidR="00F108E1" w:rsidRPr="00C01773">
        <w:rPr>
          <w:rFonts w:ascii="Book Antiqua" w:hAnsi="Book Antiqua"/>
        </w:rPr>
        <w:t>60</w:t>
      </w:r>
      <w:r w:rsidRPr="00C01773">
        <w:rPr>
          <w:rFonts w:ascii="Book Antiqua" w:hAnsi="Book Antiqua"/>
        </w:rPr>
        <w:t xml:space="preserve"> minutos </w:t>
      </w:r>
      <w:r w:rsidR="00F108E1" w:rsidRPr="00C01773">
        <w:rPr>
          <w:rFonts w:ascii="Book Antiqua" w:hAnsi="Book Antiqua"/>
        </w:rPr>
        <w:t>al día para la</w:t>
      </w:r>
      <w:r w:rsidRPr="00C01773">
        <w:rPr>
          <w:rFonts w:ascii="Book Antiqua" w:hAnsi="Book Antiqua"/>
        </w:rPr>
        <w:t xml:space="preserve"> preparación de sala para audiencia y </w:t>
      </w:r>
      <w:r w:rsidR="00465670" w:rsidRPr="00C01773">
        <w:rPr>
          <w:rFonts w:ascii="Book Antiqua" w:hAnsi="Book Antiqua"/>
        </w:rPr>
        <w:t>82 minutos</w:t>
      </w:r>
      <w:r w:rsidRPr="00C01773">
        <w:rPr>
          <w:rFonts w:ascii="Book Antiqua" w:hAnsi="Book Antiqua"/>
        </w:rPr>
        <w:t xml:space="preserve"> de atención de la manifestación</w:t>
      </w:r>
      <w:r w:rsidR="00B00C89">
        <w:rPr>
          <w:rFonts w:ascii="Book Antiqua" w:hAnsi="Book Antiqua"/>
        </w:rPr>
        <w:t xml:space="preserve"> (</w:t>
      </w:r>
      <w:r w:rsidRPr="00C01773">
        <w:rPr>
          <w:rFonts w:ascii="Book Antiqua" w:hAnsi="Book Antiqua"/>
        </w:rPr>
        <w:t>por</w:t>
      </w:r>
      <w:r w:rsidRPr="0051292E">
        <w:rPr>
          <w:rFonts w:ascii="Book Antiqua" w:hAnsi="Book Antiqua"/>
        </w:rPr>
        <w:t xml:space="preserve"> puesto de Técnica o Técnico Judicial, </w:t>
      </w:r>
      <w:r w:rsidRPr="0051292E">
        <w:rPr>
          <w:rFonts w:ascii="Book Antiqua" w:hAnsi="Book Antiqua"/>
        </w:rPr>
        <w:lastRenderedPageBreak/>
        <w:t xml:space="preserve">conforme a la cuota de trabajo vigente y aprobada según estructuras del oficio de esta Dirección </w:t>
      </w:r>
      <w:r w:rsidR="00504218" w:rsidRPr="0051292E">
        <w:rPr>
          <w:rFonts w:ascii="Book Antiqua" w:hAnsi="Book Antiqua"/>
        </w:rPr>
        <w:t>1230-PLA-2018</w:t>
      </w:r>
      <w:r w:rsidR="00760C7A" w:rsidRPr="0051292E">
        <w:rPr>
          <w:rFonts w:ascii="Book Antiqua" w:hAnsi="Book Antiqua"/>
        </w:rPr>
        <w:t xml:space="preserve">, aprobadas por el Consejo Superior en sesión </w:t>
      </w:r>
      <w:r w:rsidR="00F108E1" w:rsidRPr="0051292E">
        <w:rPr>
          <w:rFonts w:ascii="Book Antiqua" w:hAnsi="Book Antiqua"/>
        </w:rPr>
        <w:t>94-2018 del 30 de octubre de 2019, artículo LVII</w:t>
      </w:r>
      <w:r w:rsidR="00760C7A" w:rsidRPr="0051292E">
        <w:rPr>
          <w:rFonts w:ascii="Book Antiqua" w:hAnsi="Book Antiqua"/>
        </w:rPr>
        <w:t xml:space="preserve">. </w:t>
      </w:r>
      <w:r w:rsidR="00312F84" w:rsidRPr="0051292E">
        <w:rPr>
          <w:rFonts w:ascii="Book Antiqua" w:hAnsi="Book Antiqua"/>
          <w:lang w:val="es-CR"/>
        </w:rPr>
        <w:t xml:space="preserve"> </w:t>
      </w:r>
    </w:p>
    <w:p w14:paraId="15B05295" w14:textId="57C408D6" w:rsidR="00312F84" w:rsidRDefault="00312F84" w:rsidP="00955711">
      <w:pPr>
        <w:spacing w:before="120" w:after="120" w:line="276" w:lineRule="auto"/>
        <w:jc w:val="both"/>
        <w:rPr>
          <w:rFonts w:ascii="Book Antiqua" w:hAnsi="Book Antiqua"/>
          <w:lang w:val="es-CR"/>
        </w:rPr>
      </w:pPr>
      <w:r w:rsidRPr="008B2FB3">
        <w:rPr>
          <w:rFonts w:ascii="Book Antiqua" w:hAnsi="Book Antiqua"/>
          <w:lang w:val="es-CR"/>
        </w:rPr>
        <w:t>E</w:t>
      </w:r>
      <w:r w:rsidR="0064065E" w:rsidRPr="008B2FB3">
        <w:rPr>
          <w:rFonts w:ascii="Book Antiqua" w:hAnsi="Book Antiqua"/>
        </w:rPr>
        <w:t xml:space="preserve">ste escenario se refleja en el indicador </w:t>
      </w:r>
      <w:r w:rsidR="008B2FB3" w:rsidRPr="000D3DBC">
        <w:rPr>
          <w:rFonts w:ascii="Book Antiqua" w:hAnsi="Book Antiqua"/>
        </w:rPr>
        <w:t xml:space="preserve">17: </w:t>
      </w:r>
      <w:r w:rsidR="008B2FB3" w:rsidRPr="000D3DBC">
        <w:rPr>
          <w:rFonts w:ascii="Book Antiqua" w:hAnsi="Book Antiqua"/>
          <w:i/>
          <w:iCs/>
        </w:rPr>
        <w:t>“Porcentaje de rendimiento por persona técnica judicial</w:t>
      </w:r>
      <w:r w:rsidR="008B2FB3" w:rsidRPr="000D3DBC">
        <w:rPr>
          <w:rFonts w:ascii="Book Antiqua" w:hAnsi="Book Antiqua"/>
        </w:rPr>
        <w:t>”</w:t>
      </w:r>
      <w:r w:rsidRPr="008B2FB3">
        <w:rPr>
          <w:rFonts w:ascii="Book Antiqua" w:hAnsi="Book Antiqua"/>
        </w:rPr>
        <w:t xml:space="preserve"> de la matriz que se remite preliminarmente en consulta a los interesados</w:t>
      </w:r>
      <w:r w:rsidR="006C28FC" w:rsidRPr="008B2FB3">
        <w:rPr>
          <w:rFonts w:ascii="Book Antiqua" w:hAnsi="Book Antiqua"/>
        </w:rPr>
        <w:t>.</w:t>
      </w:r>
      <w:r w:rsidR="00A27CD9" w:rsidRPr="008B2FB3">
        <w:rPr>
          <w:rFonts w:ascii="Book Antiqua" w:hAnsi="Book Antiqua"/>
        </w:rPr>
        <w:t xml:space="preserve"> </w:t>
      </w:r>
      <w:r w:rsidRPr="000D3DBC">
        <w:rPr>
          <w:rFonts w:ascii="Book Antiqua" w:hAnsi="Book Antiqua"/>
          <w:lang w:val="es-CR"/>
        </w:rPr>
        <w:t>E</w:t>
      </w:r>
      <w:r w:rsidR="00504218" w:rsidRPr="008B2FB3">
        <w:rPr>
          <w:rFonts w:ascii="Book Antiqua" w:hAnsi="Book Antiqua"/>
          <w:lang w:val="es-CR"/>
        </w:rPr>
        <w:t>l control de las labores de las personas técnicas judiciales</w:t>
      </w:r>
      <w:r w:rsidRPr="008B2FB3">
        <w:rPr>
          <w:rFonts w:ascii="Book Antiqua" w:hAnsi="Book Antiqua"/>
          <w:lang w:val="es-CR"/>
        </w:rPr>
        <w:t xml:space="preserve"> se incluyó como una pestaña adicional</w:t>
      </w:r>
      <w:r w:rsidR="00504218" w:rsidRPr="008B2FB3">
        <w:rPr>
          <w:rFonts w:ascii="Book Antiqua" w:hAnsi="Book Antiqua"/>
          <w:lang w:val="es-CR"/>
        </w:rPr>
        <w:t xml:space="preserve"> </w:t>
      </w:r>
      <w:r w:rsidR="00FE77BA" w:rsidRPr="008B2FB3">
        <w:rPr>
          <w:rFonts w:ascii="Book Antiqua" w:hAnsi="Book Antiqua"/>
          <w:noProof/>
          <w:lang w:val="es-CR"/>
        </w:rPr>
        <w:drawing>
          <wp:inline distT="0" distB="0" distL="0" distR="0" wp14:anchorId="0C3538AF" wp14:editId="11A783A1">
            <wp:extent cx="807720" cy="236220"/>
            <wp:effectExtent l="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7720" cy="236220"/>
                    </a:xfrm>
                    <a:prstGeom prst="rect">
                      <a:avLst/>
                    </a:prstGeom>
                    <a:noFill/>
                    <a:ln>
                      <a:noFill/>
                    </a:ln>
                  </pic:spPr>
                </pic:pic>
              </a:graphicData>
            </a:graphic>
          </wp:inline>
        </w:drawing>
      </w:r>
      <w:r w:rsidR="00504218" w:rsidRPr="008B2FB3">
        <w:rPr>
          <w:rFonts w:ascii="Book Antiqua" w:hAnsi="Book Antiqua"/>
          <w:lang w:val="es-CR"/>
        </w:rPr>
        <w:t xml:space="preserve"> </w:t>
      </w:r>
      <w:r w:rsidRPr="008B2FB3">
        <w:rPr>
          <w:rFonts w:ascii="Book Antiqua" w:hAnsi="Book Antiqua"/>
          <w:lang w:val="es-CR"/>
        </w:rPr>
        <w:t>.</w:t>
      </w:r>
    </w:p>
    <w:p w14:paraId="0C12D6C9" w14:textId="06929138" w:rsidR="00312F84" w:rsidRDefault="00312F84" w:rsidP="00955711">
      <w:pPr>
        <w:spacing w:before="120" w:after="120" w:line="276" w:lineRule="auto"/>
        <w:jc w:val="both"/>
        <w:rPr>
          <w:rFonts w:ascii="Book Antiqua" w:hAnsi="Book Antiqua"/>
          <w:lang w:val="es-CR"/>
        </w:rPr>
      </w:pPr>
      <w:r>
        <w:rPr>
          <w:rFonts w:ascii="Book Antiqua" w:hAnsi="Book Antiqua"/>
          <w:lang w:val="es-CR"/>
        </w:rPr>
        <w:t>E</w:t>
      </w:r>
      <w:r w:rsidR="00504218" w:rsidRPr="00312F84">
        <w:rPr>
          <w:rFonts w:ascii="Book Antiqua" w:hAnsi="Book Antiqua"/>
          <w:lang w:val="es-CR"/>
        </w:rPr>
        <w:t xml:space="preserve">videntemente este escenario </w:t>
      </w:r>
      <w:r w:rsidR="00A27CD9">
        <w:rPr>
          <w:rFonts w:ascii="Book Antiqua" w:hAnsi="Book Antiqua"/>
          <w:lang w:val="es-CR"/>
        </w:rPr>
        <w:t xml:space="preserve">implica </w:t>
      </w:r>
      <w:r w:rsidR="00504218" w:rsidRPr="00312F84">
        <w:rPr>
          <w:rFonts w:ascii="Book Antiqua" w:hAnsi="Book Antiqua"/>
          <w:lang w:val="es-CR"/>
        </w:rPr>
        <w:t xml:space="preserve">una mayor inversión de tiempo y control de parte del despacho, específicamente por parte de la persona Coordinadora Judicial, </w:t>
      </w:r>
      <w:r w:rsidR="00A27CD9">
        <w:rPr>
          <w:rFonts w:ascii="Book Antiqua" w:hAnsi="Book Antiqua"/>
          <w:lang w:val="es-CR"/>
        </w:rPr>
        <w:t xml:space="preserve">debido a que demanda </w:t>
      </w:r>
      <w:r w:rsidR="00504218" w:rsidRPr="00312F84">
        <w:rPr>
          <w:rFonts w:ascii="Book Antiqua" w:hAnsi="Book Antiqua"/>
          <w:lang w:val="es-CR"/>
        </w:rPr>
        <w:t>llevar un control</w:t>
      </w:r>
      <w:r w:rsidR="00A27CD9">
        <w:rPr>
          <w:rFonts w:ascii="Book Antiqua" w:hAnsi="Book Antiqua"/>
          <w:lang w:val="es-CR"/>
        </w:rPr>
        <w:t xml:space="preserve"> adicional con el detalle de las </w:t>
      </w:r>
      <w:r w:rsidR="00504218" w:rsidRPr="00312F84">
        <w:rPr>
          <w:rFonts w:ascii="Book Antiqua" w:hAnsi="Book Antiqua"/>
          <w:lang w:val="es-CR"/>
        </w:rPr>
        <w:t>labor</w:t>
      </w:r>
      <w:r w:rsidR="00A27CD9">
        <w:rPr>
          <w:rFonts w:ascii="Book Antiqua" w:hAnsi="Book Antiqua"/>
          <w:lang w:val="es-CR"/>
        </w:rPr>
        <w:t>es</w:t>
      </w:r>
      <w:r w:rsidR="00504218" w:rsidRPr="00312F84">
        <w:rPr>
          <w:rFonts w:ascii="Book Antiqua" w:hAnsi="Book Antiqua"/>
          <w:lang w:val="es-CR"/>
        </w:rPr>
        <w:t xml:space="preserve"> diaria</w:t>
      </w:r>
      <w:r w:rsidR="00A27CD9">
        <w:rPr>
          <w:rFonts w:ascii="Book Antiqua" w:hAnsi="Book Antiqua"/>
          <w:lang w:val="es-CR"/>
        </w:rPr>
        <w:t>s</w:t>
      </w:r>
      <w:r w:rsidR="00504218" w:rsidRPr="00312F84">
        <w:rPr>
          <w:rFonts w:ascii="Book Antiqua" w:hAnsi="Book Antiqua"/>
          <w:lang w:val="es-CR"/>
        </w:rPr>
        <w:t xml:space="preserve"> del personal técnico judicial.</w:t>
      </w:r>
      <w:r w:rsidR="00811535" w:rsidRPr="00312F84">
        <w:rPr>
          <w:rFonts w:ascii="Book Antiqua" w:hAnsi="Book Antiqua"/>
          <w:lang w:val="es-CR"/>
        </w:rPr>
        <w:t xml:space="preserve"> </w:t>
      </w:r>
    </w:p>
    <w:p w14:paraId="49C696B7" w14:textId="3B067BCC" w:rsidR="00312F84" w:rsidRDefault="00811535" w:rsidP="00955711">
      <w:pPr>
        <w:spacing w:before="120" w:after="120" w:line="276" w:lineRule="auto"/>
        <w:jc w:val="both"/>
        <w:rPr>
          <w:rFonts w:ascii="Book Antiqua" w:hAnsi="Book Antiqua"/>
          <w:lang w:val="es-CR"/>
        </w:rPr>
      </w:pPr>
      <w:r w:rsidRPr="00312F84">
        <w:rPr>
          <w:rFonts w:ascii="Book Antiqua" w:hAnsi="Book Antiqua"/>
          <w:lang w:val="es-CR"/>
        </w:rPr>
        <w:t>Lo positivo de esta propuesta</w:t>
      </w:r>
      <w:r w:rsidR="00F22B45">
        <w:rPr>
          <w:rFonts w:ascii="Book Antiqua" w:hAnsi="Book Antiqua"/>
          <w:lang w:val="es-CR"/>
        </w:rPr>
        <w:t>,</w:t>
      </w:r>
      <w:r w:rsidRPr="00312F84">
        <w:rPr>
          <w:rFonts w:ascii="Book Antiqua" w:hAnsi="Book Antiqua"/>
          <w:lang w:val="es-CR"/>
        </w:rPr>
        <w:t xml:space="preserve"> es que hace un esfuerzo máximo para que el tiempo que invierten las personas técnicas judiciales</w:t>
      </w:r>
      <w:r w:rsidR="009E3C3D" w:rsidRPr="00312F84">
        <w:rPr>
          <w:rFonts w:ascii="Book Antiqua" w:hAnsi="Book Antiqua"/>
          <w:lang w:val="es-CR"/>
        </w:rPr>
        <w:t xml:space="preserve"> en tareas propias de su puesto</w:t>
      </w:r>
      <w:r w:rsidR="000F1D57">
        <w:rPr>
          <w:rFonts w:ascii="Book Antiqua" w:hAnsi="Book Antiqua"/>
          <w:lang w:val="es-CR"/>
        </w:rPr>
        <w:t xml:space="preserve"> -</w:t>
      </w:r>
      <w:r w:rsidR="009E3C3D" w:rsidRPr="00312F84">
        <w:rPr>
          <w:rFonts w:ascii="Book Antiqua" w:hAnsi="Book Antiqua"/>
          <w:lang w:val="es-CR"/>
        </w:rPr>
        <w:t>exógenas a la tramitación de expedientes</w:t>
      </w:r>
      <w:r w:rsidR="000F1D57">
        <w:rPr>
          <w:rFonts w:ascii="Book Antiqua" w:hAnsi="Book Antiqua"/>
          <w:lang w:val="es-CR"/>
        </w:rPr>
        <w:t>-</w:t>
      </w:r>
      <w:r w:rsidR="009E3C3D" w:rsidRPr="00312F84">
        <w:rPr>
          <w:rFonts w:ascii="Book Antiqua" w:hAnsi="Book Antiqua"/>
          <w:lang w:val="es-CR"/>
        </w:rPr>
        <w:t xml:space="preserve"> les sea tomado en consideración y se pueda calcular de manera más </w:t>
      </w:r>
      <w:r w:rsidR="00F22B45">
        <w:rPr>
          <w:rFonts w:ascii="Book Antiqua" w:hAnsi="Book Antiqua"/>
          <w:lang w:val="es-CR"/>
        </w:rPr>
        <w:t xml:space="preserve">puntual, </w:t>
      </w:r>
      <w:r w:rsidR="009E3C3D" w:rsidRPr="00312F84">
        <w:rPr>
          <w:rFonts w:ascii="Book Antiqua" w:hAnsi="Book Antiqua"/>
          <w:lang w:val="es-CR"/>
        </w:rPr>
        <w:t xml:space="preserve">el tiempo real que pueden invertir en la resolución de expedientes y </w:t>
      </w:r>
      <w:r w:rsidR="000F1D57">
        <w:rPr>
          <w:rFonts w:ascii="Book Antiqua" w:hAnsi="Book Antiqua"/>
          <w:lang w:val="es-CR"/>
        </w:rPr>
        <w:t xml:space="preserve">así estimar </w:t>
      </w:r>
      <w:r w:rsidR="009E3C3D" w:rsidRPr="00312F84">
        <w:rPr>
          <w:rFonts w:ascii="Book Antiqua" w:hAnsi="Book Antiqua"/>
          <w:lang w:val="es-CR"/>
        </w:rPr>
        <w:t xml:space="preserve">una cuota </w:t>
      </w:r>
      <w:r w:rsidR="00312F84">
        <w:rPr>
          <w:rFonts w:ascii="Book Antiqua" w:hAnsi="Book Antiqua"/>
          <w:lang w:val="es-CR"/>
        </w:rPr>
        <w:t>ideal</w:t>
      </w:r>
      <w:r w:rsidR="009E3C3D" w:rsidRPr="00312F84">
        <w:rPr>
          <w:rFonts w:ascii="Book Antiqua" w:hAnsi="Book Antiqua"/>
          <w:lang w:val="es-CR"/>
        </w:rPr>
        <w:t xml:space="preserve">. </w:t>
      </w:r>
    </w:p>
    <w:p w14:paraId="65FF1883" w14:textId="198452D5" w:rsidR="00E92287" w:rsidRDefault="00312F84" w:rsidP="00955711">
      <w:pPr>
        <w:spacing w:before="120" w:after="120" w:line="276" w:lineRule="auto"/>
        <w:jc w:val="both"/>
        <w:rPr>
          <w:rFonts w:ascii="Book Antiqua" w:hAnsi="Book Antiqua"/>
          <w:lang w:val="es-CR"/>
        </w:rPr>
      </w:pPr>
      <w:r>
        <w:rPr>
          <w:rFonts w:ascii="Book Antiqua" w:hAnsi="Book Antiqua"/>
          <w:lang w:val="es-CR"/>
        </w:rPr>
        <w:t>La aprobación de este escenario implica</w:t>
      </w:r>
      <w:r w:rsidR="006054B0">
        <w:rPr>
          <w:rFonts w:ascii="Book Antiqua" w:hAnsi="Book Antiqua"/>
          <w:lang w:val="es-CR"/>
        </w:rPr>
        <w:t xml:space="preserve"> l</w:t>
      </w:r>
      <w:r>
        <w:rPr>
          <w:rFonts w:ascii="Book Antiqua" w:hAnsi="Book Antiqua"/>
          <w:lang w:val="es-CR"/>
        </w:rPr>
        <w:t xml:space="preserve">a solicitud de modificación de </w:t>
      </w:r>
      <w:r w:rsidR="009E3C3D" w:rsidRPr="00312F84">
        <w:rPr>
          <w:rFonts w:ascii="Book Antiqua" w:hAnsi="Book Antiqua"/>
          <w:lang w:val="es-CR"/>
        </w:rPr>
        <w:t xml:space="preserve">la circular </w:t>
      </w:r>
      <w:r w:rsidR="00882779">
        <w:rPr>
          <w:rFonts w:ascii="Book Antiqua" w:hAnsi="Book Antiqua"/>
        </w:rPr>
        <w:t>187</w:t>
      </w:r>
      <w:r w:rsidR="009E3C3D" w:rsidRPr="00312F84">
        <w:rPr>
          <w:rFonts w:ascii="Book Antiqua" w:hAnsi="Book Antiqua"/>
        </w:rPr>
        <w:t>-202</w:t>
      </w:r>
      <w:r w:rsidR="00882779">
        <w:rPr>
          <w:rFonts w:ascii="Book Antiqua" w:hAnsi="Book Antiqua"/>
        </w:rPr>
        <w:t>2</w:t>
      </w:r>
      <w:r w:rsidR="006054B0">
        <w:rPr>
          <w:rFonts w:ascii="Book Antiqua" w:hAnsi="Book Antiqua"/>
        </w:rPr>
        <w:t>,</w:t>
      </w:r>
      <w:r w:rsidR="009E3C3D" w:rsidRPr="00312F84">
        <w:rPr>
          <w:rFonts w:ascii="Book Antiqua" w:hAnsi="Book Antiqua"/>
        </w:rPr>
        <w:t xml:space="preserve"> </w:t>
      </w:r>
      <w:r>
        <w:rPr>
          <w:rFonts w:ascii="Book Antiqua" w:hAnsi="Book Antiqua"/>
        </w:rPr>
        <w:t xml:space="preserve">incluyendo la excepción a esa normativa para la materia Civil en </w:t>
      </w:r>
      <w:r w:rsidR="008C7D0B">
        <w:rPr>
          <w:rFonts w:ascii="Book Antiqua" w:hAnsi="Book Antiqua"/>
        </w:rPr>
        <w:t>P</w:t>
      </w:r>
      <w:r>
        <w:rPr>
          <w:rFonts w:ascii="Book Antiqua" w:hAnsi="Book Antiqua"/>
        </w:rPr>
        <w:t xml:space="preserve">rimera Instancia. </w:t>
      </w:r>
    </w:p>
    <w:p w14:paraId="1C1840D7" w14:textId="33843477" w:rsidR="006054B0" w:rsidRDefault="006054B0" w:rsidP="00955711">
      <w:pPr>
        <w:spacing w:before="120" w:after="120" w:line="276" w:lineRule="auto"/>
        <w:jc w:val="both"/>
        <w:rPr>
          <w:rFonts w:ascii="Book Antiqua" w:hAnsi="Book Antiqua"/>
          <w:b/>
          <w:lang w:val="es-CR"/>
        </w:rPr>
      </w:pPr>
      <w:r w:rsidRPr="000D3DBC">
        <w:rPr>
          <w:rFonts w:ascii="Book Antiqua" w:hAnsi="Book Antiqua"/>
          <w:b/>
          <w:lang w:val="es-CR"/>
        </w:rPr>
        <w:t xml:space="preserve">La Dirección de Planificación </w:t>
      </w:r>
      <w:r w:rsidR="00514354" w:rsidRPr="000D3DBC">
        <w:rPr>
          <w:rFonts w:ascii="Book Antiqua" w:hAnsi="Book Antiqua"/>
          <w:b/>
          <w:lang w:val="es-CR"/>
        </w:rPr>
        <w:t xml:space="preserve">recomienda </w:t>
      </w:r>
      <w:r w:rsidRPr="000D3DBC">
        <w:rPr>
          <w:rFonts w:ascii="Book Antiqua" w:hAnsi="Book Antiqua"/>
          <w:b/>
          <w:lang w:val="es-CR"/>
        </w:rPr>
        <w:t>la aprobación d</w:t>
      </w:r>
      <w:r w:rsidR="00514354" w:rsidRPr="000D3DBC">
        <w:rPr>
          <w:rFonts w:ascii="Book Antiqua" w:hAnsi="Book Antiqua"/>
          <w:b/>
          <w:lang w:val="es-CR"/>
        </w:rPr>
        <w:t xml:space="preserve">el escenario 1, en donde no se soliciten controles adicionales para el rebajo </w:t>
      </w:r>
      <w:r w:rsidR="00F22B45" w:rsidRPr="000D3DBC">
        <w:rPr>
          <w:rFonts w:ascii="Book Antiqua" w:hAnsi="Book Antiqua"/>
          <w:b/>
          <w:lang w:val="es-CR"/>
        </w:rPr>
        <w:t>d</w:t>
      </w:r>
      <w:r w:rsidR="00514354" w:rsidRPr="000D3DBC">
        <w:rPr>
          <w:rFonts w:ascii="Book Antiqua" w:hAnsi="Book Antiqua"/>
          <w:b/>
          <w:lang w:val="es-CR"/>
        </w:rPr>
        <w:t>e las horas invertidas en preparación de salas o manifestación, sino que se quede a la espera de la propuesta de nueva cuota de trabajo</w:t>
      </w:r>
      <w:r w:rsidR="00F22B45" w:rsidRPr="000D3DBC">
        <w:rPr>
          <w:rFonts w:ascii="Book Antiqua" w:hAnsi="Book Antiqua"/>
          <w:b/>
          <w:lang w:val="es-CR"/>
        </w:rPr>
        <w:t>,</w:t>
      </w:r>
      <w:r w:rsidR="00514354" w:rsidRPr="000D3DBC">
        <w:rPr>
          <w:rFonts w:ascii="Book Antiqua" w:hAnsi="Book Antiqua"/>
          <w:b/>
          <w:lang w:val="es-CR"/>
        </w:rPr>
        <w:t xml:space="preserve"> en la </w:t>
      </w:r>
      <w:r w:rsidR="00F22B45" w:rsidRPr="000D3DBC">
        <w:rPr>
          <w:rFonts w:ascii="Book Antiqua" w:hAnsi="Book Antiqua"/>
          <w:b/>
          <w:lang w:val="es-CR"/>
        </w:rPr>
        <w:t>cual</w:t>
      </w:r>
      <w:r w:rsidRPr="000D3DBC">
        <w:rPr>
          <w:rFonts w:ascii="Book Antiqua" w:hAnsi="Book Antiqua"/>
          <w:b/>
          <w:lang w:val="es-CR"/>
        </w:rPr>
        <w:t xml:space="preserve"> se encuentra trabajando </w:t>
      </w:r>
      <w:r w:rsidR="00514354" w:rsidRPr="000D3DBC">
        <w:rPr>
          <w:rFonts w:ascii="Book Antiqua" w:hAnsi="Book Antiqua"/>
          <w:b/>
          <w:lang w:val="es-CR"/>
        </w:rPr>
        <w:t xml:space="preserve">esta Dirección </w:t>
      </w:r>
      <w:r w:rsidR="00562CB4" w:rsidRPr="000D3DBC">
        <w:rPr>
          <w:rFonts w:ascii="Book Antiqua" w:hAnsi="Book Antiqua"/>
          <w:b/>
          <w:lang w:val="es-CR"/>
        </w:rPr>
        <w:t>y</w:t>
      </w:r>
      <w:r w:rsidRPr="000D3DBC">
        <w:rPr>
          <w:rFonts w:ascii="Book Antiqua" w:hAnsi="Book Antiqua"/>
          <w:b/>
          <w:lang w:val="es-CR"/>
        </w:rPr>
        <w:t xml:space="preserve"> se </w:t>
      </w:r>
      <w:r w:rsidR="00514354" w:rsidRPr="000D3DBC">
        <w:rPr>
          <w:rFonts w:ascii="Book Antiqua" w:hAnsi="Book Antiqua"/>
          <w:b/>
          <w:lang w:val="es-CR"/>
        </w:rPr>
        <w:t>reporta un 15% de avance</w:t>
      </w:r>
      <w:r w:rsidRPr="000D3DBC">
        <w:rPr>
          <w:rFonts w:ascii="Book Antiqua" w:hAnsi="Book Antiqua"/>
          <w:b/>
          <w:lang w:val="es-CR"/>
        </w:rPr>
        <w:t xml:space="preserve">, tal como se detalló </w:t>
      </w:r>
      <w:r w:rsidR="00514354" w:rsidRPr="000D3DBC">
        <w:rPr>
          <w:rFonts w:ascii="Book Antiqua" w:hAnsi="Book Antiqua"/>
          <w:b/>
          <w:lang w:val="es-CR"/>
        </w:rPr>
        <w:t>en el oficio 762-PLA-MI(NPL)-2022 del 1 de setiembre 2022</w:t>
      </w:r>
      <w:r w:rsidR="004E07C8" w:rsidRPr="000D3DBC">
        <w:rPr>
          <w:rFonts w:ascii="Book Antiqua" w:hAnsi="Book Antiqua"/>
          <w:b/>
          <w:lang w:val="es-CR"/>
        </w:rPr>
        <w:t xml:space="preserve"> (</w:t>
      </w:r>
      <w:r w:rsidR="009B79A4" w:rsidRPr="000D3DBC">
        <w:rPr>
          <w:rFonts w:ascii="Book Antiqua" w:hAnsi="Book Antiqua"/>
          <w:b/>
          <w:lang w:val="es-CR"/>
        </w:rPr>
        <w:t>a</w:t>
      </w:r>
      <w:r w:rsidR="004E07C8" w:rsidRPr="000D3DBC">
        <w:rPr>
          <w:rFonts w:ascii="Book Antiqua" w:hAnsi="Book Antiqua"/>
          <w:b/>
          <w:lang w:val="es-CR"/>
        </w:rPr>
        <w:t>nexo 4)</w:t>
      </w:r>
      <w:r w:rsidRPr="000D3DBC">
        <w:rPr>
          <w:rFonts w:ascii="Book Antiqua" w:hAnsi="Book Antiqua"/>
          <w:b/>
          <w:lang w:val="es-CR"/>
        </w:rPr>
        <w:t xml:space="preserve">. </w:t>
      </w:r>
    </w:p>
    <w:p w14:paraId="3101F7E3" w14:textId="77777777" w:rsidR="000C56A9" w:rsidRDefault="000C56A9" w:rsidP="00955711">
      <w:pPr>
        <w:spacing w:before="120" w:after="120" w:line="276" w:lineRule="auto"/>
        <w:jc w:val="both"/>
        <w:rPr>
          <w:rFonts w:ascii="Book Antiqua" w:hAnsi="Book Antiqua"/>
          <w:iCs/>
          <w:szCs w:val="28"/>
          <w:lang w:val="es-ES_tradnl" w:eastAsia="en-US"/>
        </w:rPr>
      </w:pPr>
    </w:p>
    <w:p w14:paraId="5B616B3E" w14:textId="0D337205" w:rsidR="000C56A9" w:rsidRPr="004C3707" w:rsidRDefault="000C56A9" w:rsidP="00AF7D89">
      <w:pPr>
        <w:pStyle w:val="Ttulo2"/>
        <w:rPr>
          <w:szCs w:val="32"/>
        </w:rPr>
      </w:pPr>
      <w:r w:rsidRPr="004C3707">
        <w:rPr>
          <w:szCs w:val="32"/>
        </w:rPr>
        <w:t xml:space="preserve">Escenario 3: </w:t>
      </w:r>
      <w:r w:rsidRPr="004C3707">
        <w:t>Armonizar las circulares 239-2020</w:t>
      </w:r>
      <w:r w:rsidR="00882779">
        <w:t xml:space="preserve"> (que se dejó sin efecto a partir de la publicación de la circular 187-2022)</w:t>
      </w:r>
      <w:r w:rsidRPr="004C3707">
        <w:t xml:space="preserve"> y la 96-2018 (artículo 5.6) y garantizar la inmediación introducida por el artículo 2.7 del Código Procesal Civil (propuesta por el Gestor de la materia Civil)</w:t>
      </w:r>
    </w:p>
    <w:p w14:paraId="7322E62A" w14:textId="51A68E48" w:rsidR="000C56A9" w:rsidRPr="004C3707" w:rsidRDefault="000C56A9" w:rsidP="00955711">
      <w:pPr>
        <w:spacing w:before="120" w:after="120" w:line="276" w:lineRule="auto"/>
        <w:jc w:val="both"/>
        <w:rPr>
          <w:rFonts w:ascii="Book Antiqua" w:hAnsi="Book Antiqua"/>
          <w:iCs/>
          <w:szCs w:val="28"/>
          <w:lang w:val="es-ES_tradnl" w:eastAsia="en-US"/>
        </w:rPr>
      </w:pPr>
    </w:p>
    <w:p w14:paraId="7B7DD542" w14:textId="0211820D" w:rsidR="00EF0327" w:rsidRDefault="00A606FF" w:rsidP="00955711">
      <w:pPr>
        <w:spacing w:before="120" w:after="120" w:line="276" w:lineRule="auto"/>
        <w:jc w:val="both"/>
        <w:rPr>
          <w:rFonts w:ascii="Book Antiqua" w:hAnsi="Book Antiqua"/>
          <w:iCs/>
          <w:szCs w:val="28"/>
          <w:lang w:val="es-ES_tradnl" w:eastAsia="en-US"/>
        </w:rPr>
      </w:pPr>
      <w:r w:rsidRPr="004C3707">
        <w:rPr>
          <w:rFonts w:ascii="Book Antiqua" w:hAnsi="Book Antiqua"/>
          <w:iCs/>
          <w:szCs w:val="28"/>
          <w:lang w:val="es-ES_tradnl" w:eastAsia="en-US"/>
        </w:rPr>
        <w:lastRenderedPageBreak/>
        <w:t xml:space="preserve">Según la observación enviada por el Lic. Minor Delgado Sánchez, gestor de la materia </w:t>
      </w:r>
      <w:r w:rsidR="00045F2A">
        <w:rPr>
          <w:rFonts w:ascii="Book Antiqua" w:hAnsi="Book Antiqua"/>
          <w:iCs/>
          <w:szCs w:val="28"/>
          <w:lang w:val="es-ES_tradnl" w:eastAsia="en-US"/>
        </w:rPr>
        <w:t>C</w:t>
      </w:r>
      <w:r w:rsidRPr="004C3707">
        <w:rPr>
          <w:rFonts w:ascii="Book Antiqua" w:hAnsi="Book Antiqua"/>
          <w:iCs/>
          <w:szCs w:val="28"/>
          <w:lang w:val="es-ES_tradnl" w:eastAsia="en-US"/>
        </w:rPr>
        <w:t xml:space="preserve">ivil se establece un tercer escenario, el cual </w:t>
      </w:r>
      <w:r w:rsidR="00EF0327" w:rsidRPr="004C3707">
        <w:rPr>
          <w:rFonts w:ascii="Book Antiqua" w:hAnsi="Book Antiqua"/>
          <w:iCs/>
          <w:szCs w:val="28"/>
          <w:lang w:val="es-ES_tradnl" w:eastAsia="en-US"/>
        </w:rPr>
        <w:t xml:space="preserve">propone que también se tome en consideración los tiempos que serán empleados por las personas técnicas durante la grabación de las audiencias solamente de aquellas audiencias en donde se reciba prueba (llámese audiencia complementaria en principal o audiencia de pruebas en incidentes). Si se señalan audiencias únicas, </w:t>
      </w:r>
      <w:r w:rsidR="00045F2A">
        <w:rPr>
          <w:rFonts w:ascii="Book Antiqua" w:hAnsi="Book Antiqua"/>
          <w:iCs/>
          <w:szCs w:val="28"/>
          <w:lang w:val="es-ES_tradnl" w:eastAsia="en-US"/>
        </w:rPr>
        <w:t>propone que</w:t>
      </w:r>
      <w:r w:rsidR="00045F2A" w:rsidRPr="004C3707">
        <w:rPr>
          <w:rFonts w:ascii="Book Antiqua" w:hAnsi="Book Antiqua"/>
          <w:iCs/>
          <w:szCs w:val="28"/>
          <w:lang w:val="es-ES_tradnl" w:eastAsia="en-US"/>
        </w:rPr>
        <w:t xml:space="preserve"> </w:t>
      </w:r>
      <w:r w:rsidR="00EF0327" w:rsidRPr="004C3707">
        <w:rPr>
          <w:rFonts w:ascii="Book Antiqua" w:hAnsi="Book Antiqua"/>
          <w:iCs/>
          <w:szCs w:val="28"/>
          <w:lang w:val="es-ES_tradnl" w:eastAsia="en-US"/>
        </w:rPr>
        <w:t>se tomará en consideración el tiempo empleado en la fase de evacuación de pruebas o fase complementaria, pues son éstas las que requieren garantizar inmediación, es decir, garantizar el contacto directo sin distracciones entre el juez y la jueza con las personas declarantes por principio de inmediación del Código Procesal Civil del artículo 2.7. No se tomará en cuenta el tiempo empleado para audiencias o fases preliminares ni audiencias de conciliación ni cualquier otra audiencia que no sea de evacuación de pruebas, porque sin pruebas no se requiere garantizar inmediación.</w:t>
      </w:r>
    </w:p>
    <w:p w14:paraId="7740F3A5" w14:textId="27BA1A1D" w:rsidR="00045F2A" w:rsidRDefault="00045F2A" w:rsidP="00955711">
      <w:pPr>
        <w:spacing w:before="120" w:after="120" w:line="276" w:lineRule="auto"/>
        <w:jc w:val="both"/>
        <w:rPr>
          <w:rFonts w:ascii="Book Antiqua" w:hAnsi="Book Antiqua"/>
          <w:iCs/>
          <w:szCs w:val="28"/>
          <w:lang w:val="es-ES_tradnl" w:eastAsia="en-US"/>
        </w:rPr>
      </w:pPr>
      <w:r>
        <w:rPr>
          <w:rFonts w:ascii="Book Antiqua" w:hAnsi="Book Antiqua"/>
          <w:iCs/>
          <w:szCs w:val="28"/>
          <w:lang w:val="es-ES_tradnl" w:eastAsia="en-US"/>
        </w:rPr>
        <w:t>Sin embargo, el escenario propuesto por la gestoría no se ajusta a lo ordenado por el Consejo Superior cuando aclaró que en materia Civil no existe la figura de “</w:t>
      </w:r>
      <w:r>
        <w:rPr>
          <w:rFonts w:ascii="Book Antiqua" w:hAnsi="Book Antiqua"/>
          <w:i/>
          <w:szCs w:val="28"/>
          <w:lang w:val="es-ES_tradnl" w:eastAsia="en-US"/>
        </w:rPr>
        <w:t>T</w:t>
      </w:r>
      <w:r w:rsidRPr="00B628D7">
        <w:rPr>
          <w:rFonts w:ascii="Book Antiqua" w:hAnsi="Book Antiqua"/>
          <w:i/>
          <w:szCs w:val="28"/>
          <w:lang w:val="es-ES_tradnl" w:eastAsia="en-US"/>
        </w:rPr>
        <w:t>écnic</w:t>
      </w:r>
      <w:r>
        <w:rPr>
          <w:rFonts w:ascii="Book Antiqua" w:hAnsi="Book Antiqua"/>
          <w:i/>
          <w:szCs w:val="28"/>
          <w:lang w:val="es-ES_tradnl" w:eastAsia="en-US"/>
        </w:rPr>
        <w:t xml:space="preserve">a o Técnico </w:t>
      </w:r>
      <w:r w:rsidRPr="00B628D7">
        <w:rPr>
          <w:rFonts w:ascii="Book Antiqua" w:hAnsi="Book Antiqua"/>
          <w:i/>
          <w:szCs w:val="28"/>
          <w:lang w:val="es-ES_tradnl" w:eastAsia="en-US"/>
        </w:rPr>
        <w:t>de juicio”</w:t>
      </w:r>
      <w:r>
        <w:rPr>
          <w:rFonts w:ascii="Book Antiqua" w:hAnsi="Book Antiqua"/>
          <w:iCs/>
          <w:szCs w:val="28"/>
          <w:lang w:val="es-ES_tradnl" w:eastAsia="en-US"/>
        </w:rPr>
        <w:t xml:space="preserve"> y si el personal técnico participa en audiencia por solicitud de la persona juzgadora eso no implica un rebajo de la cuota de tramitación diaria, sino que puede participar para colaborar con el manejo del sistema de audio pero debe poder simultáneamente tramitar los expedientes de su buzón.</w:t>
      </w:r>
    </w:p>
    <w:p w14:paraId="19667DA3" w14:textId="649D83AD" w:rsidR="00045F2A" w:rsidRDefault="00045F2A" w:rsidP="00045F2A">
      <w:pPr>
        <w:spacing w:before="120" w:after="120" w:line="276" w:lineRule="auto"/>
        <w:jc w:val="both"/>
        <w:rPr>
          <w:rFonts w:ascii="Book Antiqua" w:hAnsi="Book Antiqua"/>
          <w:iCs/>
          <w:szCs w:val="28"/>
          <w:lang w:val="es-ES_tradnl" w:eastAsia="en-US"/>
        </w:rPr>
      </w:pPr>
      <w:r>
        <w:rPr>
          <w:rFonts w:ascii="Book Antiqua" w:hAnsi="Book Antiqua"/>
          <w:iCs/>
          <w:szCs w:val="28"/>
          <w:lang w:val="es-ES_tradnl" w:eastAsia="en-US"/>
        </w:rPr>
        <w:t xml:space="preserve">El acuerdo del Consejo Superior en  sesión </w:t>
      </w:r>
      <w:r w:rsidRPr="00045F2A">
        <w:rPr>
          <w:rFonts w:ascii="Book Antiqua" w:hAnsi="Book Antiqua"/>
          <w:iCs/>
          <w:szCs w:val="28"/>
          <w:lang w:val="es-ES_tradnl" w:eastAsia="en-US"/>
        </w:rPr>
        <w:t xml:space="preserve">108-2020 celebrada el 10 de noviembre de 2020, </w:t>
      </w:r>
      <w:r>
        <w:rPr>
          <w:rFonts w:ascii="Book Antiqua" w:hAnsi="Book Antiqua"/>
          <w:iCs/>
          <w:szCs w:val="28"/>
          <w:lang w:val="es-ES_tradnl" w:eastAsia="en-US"/>
        </w:rPr>
        <w:t>artículo</w:t>
      </w:r>
      <w:r w:rsidRPr="00045F2A">
        <w:rPr>
          <w:rFonts w:ascii="Book Antiqua" w:hAnsi="Book Antiqua"/>
          <w:iCs/>
          <w:szCs w:val="28"/>
          <w:lang w:val="es-ES_tradnl" w:eastAsia="en-US"/>
        </w:rPr>
        <w:t xml:space="preserve"> XIII </w:t>
      </w:r>
      <w:r>
        <w:rPr>
          <w:rFonts w:ascii="Book Antiqua" w:hAnsi="Book Antiqua"/>
          <w:iCs/>
          <w:szCs w:val="28"/>
          <w:lang w:val="es-ES_tradnl" w:eastAsia="en-US"/>
        </w:rPr>
        <w:t xml:space="preserve">literalmente dice: </w:t>
      </w:r>
    </w:p>
    <w:p w14:paraId="04F31CF4" w14:textId="77777777" w:rsidR="00045F2A" w:rsidRPr="00B628D7" w:rsidRDefault="00045F2A" w:rsidP="00B628D7">
      <w:pPr>
        <w:ind w:left="567" w:right="566"/>
        <w:jc w:val="both"/>
        <w:rPr>
          <w:rFonts w:ascii="Book Antiqua" w:hAnsi="Book Antiqua"/>
          <w:i/>
          <w:sz w:val="22"/>
          <w:szCs w:val="22"/>
          <w:lang w:val="es-CR" w:eastAsia="es-CR"/>
        </w:rPr>
      </w:pPr>
      <w:r w:rsidRPr="00B628D7">
        <w:rPr>
          <w:rFonts w:ascii="Book Antiqua" w:hAnsi="Book Antiqua"/>
          <w:i/>
          <w:sz w:val="22"/>
          <w:szCs w:val="22"/>
          <w:lang w:val="es-ES_tradnl" w:eastAsia="en-US"/>
        </w:rPr>
        <w:t>“</w:t>
      </w:r>
      <w:r w:rsidRPr="00B628D7">
        <w:rPr>
          <w:rFonts w:ascii="Book Antiqua" w:eastAsia="Calibri" w:hAnsi="Book Antiqua"/>
          <w:i/>
          <w:sz w:val="22"/>
          <w:szCs w:val="22"/>
          <w:lang w:val="es-CR" w:eastAsia="en-US"/>
        </w:rPr>
        <w:t xml:space="preserve">Una vez analizada la exposición realizada por parte de las </w:t>
      </w:r>
      <w:r w:rsidRPr="00B628D7">
        <w:rPr>
          <w:rFonts w:ascii="Book Antiqua" w:hAnsi="Book Antiqua"/>
          <w:i/>
          <w:sz w:val="22"/>
          <w:szCs w:val="22"/>
          <w:lang w:val="es-CR"/>
        </w:rPr>
        <w:t>Direcciones de Planificación y Tecnología de la Información</w:t>
      </w:r>
      <w:r w:rsidRPr="00B628D7">
        <w:rPr>
          <w:rFonts w:ascii="Book Antiqua" w:eastAsia="Calibri" w:hAnsi="Book Antiqua"/>
          <w:i/>
          <w:sz w:val="22"/>
          <w:szCs w:val="22"/>
          <w:lang w:val="es-CR" w:eastAsia="en-US"/>
        </w:rPr>
        <w:t xml:space="preserve">, así como los argumentos esbozados por la máster Adriana Orocú Chavarría, este Consejo, </w:t>
      </w:r>
      <w:r w:rsidRPr="00B628D7">
        <w:rPr>
          <w:rFonts w:ascii="Book Antiqua" w:eastAsia="Calibri" w:hAnsi="Book Antiqua"/>
          <w:b/>
          <w:bCs/>
          <w:i/>
          <w:sz w:val="22"/>
          <w:szCs w:val="22"/>
          <w:lang w:val="es-CR" w:eastAsia="en-US"/>
        </w:rPr>
        <w:t>acordó: 1.)</w:t>
      </w:r>
      <w:r w:rsidRPr="00B628D7">
        <w:rPr>
          <w:rFonts w:ascii="Book Antiqua" w:eastAsia="Calibri" w:hAnsi="Book Antiqua"/>
          <w:i/>
          <w:sz w:val="22"/>
          <w:szCs w:val="22"/>
          <w:lang w:val="es-CR" w:eastAsia="en-US"/>
        </w:rPr>
        <w:t xml:space="preserve"> Autorizar que el personal técnico </w:t>
      </w:r>
      <w:r w:rsidRPr="00B628D7">
        <w:rPr>
          <w:rFonts w:ascii="Book Antiqua" w:hAnsi="Book Antiqua"/>
          <w:i/>
          <w:sz w:val="22"/>
          <w:szCs w:val="22"/>
          <w:lang w:val="es-CR"/>
        </w:rPr>
        <w:t xml:space="preserve">de los Juzgados en Materia Civil, </w:t>
      </w:r>
      <w:r w:rsidRPr="00B628D7">
        <w:rPr>
          <w:rFonts w:ascii="Book Antiqua" w:hAnsi="Book Antiqua"/>
          <w:i/>
          <w:sz w:val="22"/>
          <w:szCs w:val="22"/>
          <w:lang w:val="es-CR" w:eastAsia="es-CR"/>
        </w:rPr>
        <w:t xml:space="preserve">puedan asistir a las audiencias orales a brindar apoyo, quedando esta disposición, a criterio de </w:t>
      </w:r>
      <w:proofErr w:type="gramStart"/>
      <w:r w:rsidRPr="00B628D7">
        <w:rPr>
          <w:rFonts w:ascii="Book Antiqua" w:hAnsi="Book Antiqua"/>
          <w:i/>
          <w:sz w:val="22"/>
          <w:szCs w:val="22"/>
          <w:lang w:val="es-CR" w:eastAsia="es-CR"/>
        </w:rPr>
        <w:t xml:space="preserve">las </w:t>
      </w:r>
      <w:r w:rsidRPr="00B628D7">
        <w:rPr>
          <w:rFonts w:ascii="Book Antiqua" w:hAnsi="Book Antiqua"/>
          <w:i/>
          <w:sz w:val="22"/>
          <w:szCs w:val="22"/>
          <w:lang w:val="es-CR"/>
        </w:rPr>
        <w:t>Juezas y Jueces</w:t>
      </w:r>
      <w:proofErr w:type="gramEnd"/>
      <w:r w:rsidRPr="00B628D7">
        <w:rPr>
          <w:rFonts w:ascii="Book Antiqua" w:hAnsi="Book Antiqua"/>
          <w:i/>
          <w:sz w:val="22"/>
          <w:szCs w:val="22"/>
          <w:lang w:val="es-CR"/>
        </w:rPr>
        <w:t xml:space="preserve"> que realicen la misma. Lo anterior, en el entendido que las cuotas de trabajo del personal que asista a las audiencias se mantendrán según lo dispuesto por la Dirección de Planificación</w:t>
      </w:r>
      <w:r w:rsidRPr="00B628D7">
        <w:rPr>
          <w:rFonts w:ascii="Book Antiqua" w:hAnsi="Book Antiqua"/>
          <w:i/>
          <w:sz w:val="22"/>
          <w:szCs w:val="22"/>
          <w:lang w:val="es-CR" w:eastAsia="es-CR"/>
        </w:rPr>
        <w:t xml:space="preserve">. </w:t>
      </w:r>
      <w:r w:rsidRPr="00B628D7">
        <w:rPr>
          <w:rFonts w:ascii="Book Antiqua" w:hAnsi="Book Antiqua"/>
          <w:b/>
          <w:bCs/>
          <w:i/>
          <w:sz w:val="22"/>
          <w:szCs w:val="22"/>
          <w:lang w:val="es-CR" w:eastAsia="es-CR"/>
        </w:rPr>
        <w:t>2.)</w:t>
      </w:r>
      <w:r w:rsidRPr="00B628D7">
        <w:rPr>
          <w:rFonts w:ascii="Book Antiqua" w:hAnsi="Book Antiqua"/>
          <w:i/>
          <w:sz w:val="22"/>
          <w:szCs w:val="22"/>
          <w:lang w:val="es-CR" w:eastAsia="es-CR"/>
        </w:rPr>
        <w:t xml:space="preserve"> </w:t>
      </w:r>
      <w:r w:rsidRPr="00B628D7">
        <w:rPr>
          <w:rFonts w:ascii="Book Antiqua" w:hAnsi="Book Antiqua"/>
          <w:i/>
          <w:sz w:val="22"/>
          <w:szCs w:val="22"/>
          <w:lang w:val="es-CR"/>
        </w:rPr>
        <w:t>Hacer este acuerdo de conocimiento de la Comisión de la Jurisdicción Civil, la Dirección de Planificación y la Asociación Costarricense de la Judicatura (ACOJUD), para lo correspondiente.</w:t>
      </w:r>
      <w:r w:rsidRPr="00B628D7">
        <w:rPr>
          <w:rFonts w:ascii="Book Antiqua" w:hAnsi="Book Antiqua"/>
          <w:b/>
          <w:bCs/>
          <w:i/>
          <w:sz w:val="22"/>
          <w:szCs w:val="22"/>
          <w:lang w:val="es-CR"/>
        </w:rPr>
        <w:t>”</w:t>
      </w:r>
    </w:p>
    <w:p w14:paraId="407615DD" w14:textId="60A6D6CA" w:rsidR="00045F2A" w:rsidRDefault="00045F2A" w:rsidP="00955711">
      <w:pPr>
        <w:spacing w:before="120" w:after="120" w:line="276" w:lineRule="auto"/>
        <w:jc w:val="both"/>
        <w:rPr>
          <w:rFonts w:ascii="Book Antiqua" w:hAnsi="Book Antiqua"/>
          <w:iCs/>
          <w:szCs w:val="28"/>
          <w:lang w:val="es-ES_tradnl" w:eastAsia="en-US"/>
        </w:rPr>
      </w:pPr>
    </w:p>
    <w:p w14:paraId="7B8AE204" w14:textId="1A0D9D1B" w:rsidR="00B628D7" w:rsidRDefault="00B628D7" w:rsidP="00955711">
      <w:pPr>
        <w:spacing w:before="120" w:after="120" w:line="276" w:lineRule="auto"/>
        <w:jc w:val="both"/>
        <w:rPr>
          <w:rFonts w:ascii="Book Antiqua" w:hAnsi="Book Antiqua"/>
          <w:iCs/>
          <w:szCs w:val="28"/>
          <w:lang w:val="es-ES_tradnl" w:eastAsia="en-US"/>
        </w:rPr>
      </w:pPr>
    </w:p>
    <w:p w14:paraId="1750CCC8" w14:textId="77777777" w:rsidR="00B628D7" w:rsidRDefault="00B628D7" w:rsidP="00955711">
      <w:pPr>
        <w:spacing w:before="120" w:after="120" w:line="276" w:lineRule="auto"/>
        <w:jc w:val="both"/>
        <w:rPr>
          <w:rFonts w:ascii="Book Antiqua" w:hAnsi="Book Antiqua"/>
          <w:iCs/>
          <w:szCs w:val="28"/>
          <w:lang w:val="es-ES_tradnl" w:eastAsia="en-US"/>
        </w:rPr>
      </w:pPr>
    </w:p>
    <w:p w14:paraId="73D1E03D" w14:textId="44544187" w:rsidR="00A55BBF" w:rsidRDefault="00A55BBF" w:rsidP="00045F2A">
      <w:pPr>
        <w:pStyle w:val="Ttulo1"/>
      </w:pPr>
      <w:r>
        <w:lastRenderedPageBreak/>
        <w:t>Detalle de las solicitudes recibidas</w:t>
      </w:r>
    </w:p>
    <w:p w14:paraId="2CBCFD4C" w14:textId="77777777" w:rsidR="00780659" w:rsidRDefault="00780659" w:rsidP="00955711">
      <w:pPr>
        <w:spacing w:line="276" w:lineRule="auto"/>
        <w:jc w:val="both"/>
        <w:rPr>
          <w:rFonts w:ascii="Book Antiqua" w:hAnsi="Book Antiqua"/>
          <w:bCs/>
          <w:lang w:val="es-CR"/>
        </w:rPr>
      </w:pPr>
    </w:p>
    <w:p w14:paraId="068DEC53" w14:textId="27A2D473" w:rsidR="00C82873" w:rsidRPr="00955711" w:rsidRDefault="007D139E" w:rsidP="00955711">
      <w:pPr>
        <w:spacing w:line="276" w:lineRule="auto"/>
        <w:jc w:val="both"/>
        <w:rPr>
          <w:rFonts w:ascii="Book Antiqua" w:hAnsi="Book Antiqua"/>
          <w:bCs/>
          <w:lang w:val="es-CR"/>
        </w:rPr>
      </w:pPr>
      <w:r w:rsidRPr="00955711">
        <w:rPr>
          <w:rFonts w:ascii="Book Antiqua" w:hAnsi="Book Antiqua"/>
          <w:bCs/>
          <w:lang w:val="es-CR"/>
        </w:rPr>
        <w:t xml:space="preserve">Las modificaciones realizadas </w:t>
      </w:r>
      <w:r w:rsidR="00F22B45">
        <w:rPr>
          <w:rFonts w:ascii="Book Antiqua" w:hAnsi="Book Antiqua"/>
          <w:bCs/>
          <w:lang w:val="es-CR"/>
        </w:rPr>
        <w:t xml:space="preserve">a la matriz de indicadores </w:t>
      </w:r>
      <w:r w:rsidRPr="00955711">
        <w:rPr>
          <w:rFonts w:ascii="Book Antiqua" w:hAnsi="Book Antiqua"/>
          <w:bCs/>
          <w:lang w:val="es-CR"/>
        </w:rPr>
        <w:t xml:space="preserve">responden a las solicitudes detalladas en el oficio </w:t>
      </w:r>
      <w:r w:rsidR="00465670" w:rsidRPr="00955711">
        <w:rPr>
          <w:rFonts w:ascii="Book Antiqua" w:hAnsi="Book Antiqua"/>
          <w:bCs/>
          <w:lang w:val="es-CR"/>
        </w:rPr>
        <w:t>279</w:t>
      </w:r>
      <w:r w:rsidRPr="00955711">
        <w:rPr>
          <w:rFonts w:ascii="Book Antiqua" w:hAnsi="Book Antiqua"/>
          <w:bCs/>
          <w:lang w:val="es-CR"/>
        </w:rPr>
        <w:t xml:space="preserve">-PLA-MI-2022 </w:t>
      </w:r>
      <w:r w:rsidR="002A79D0" w:rsidRPr="00955711">
        <w:rPr>
          <w:rFonts w:ascii="Book Antiqua" w:hAnsi="Book Antiqua"/>
          <w:bCs/>
          <w:lang w:val="es-CR"/>
        </w:rPr>
        <w:t>y oficios 9297-2020 y 5020-2022 de la Secretaría</w:t>
      </w:r>
      <w:r w:rsidR="00C82873" w:rsidRPr="00955711">
        <w:rPr>
          <w:rFonts w:ascii="Book Antiqua" w:hAnsi="Book Antiqua"/>
          <w:bCs/>
          <w:lang w:val="es-CR"/>
        </w:rPr>
        <w:t xml:space="preserve"> de la Corte (ver anexos 1 y </w:t>
      </w:r>
      <w:r w:rsidR="00B73172" w:rsidRPr="00955711">
        <w:rPr>
          <w:rFonts w:ascii="Book Antiqua" w:hAnsi="Book Antiqua"/>
          <w:bCs/>
          <w:lang w:val="es-CR"/>
        </w:rPr>
        <w:t>2</w:t>
      </w:r>
      <w:r w:rsidR="00C82873" w:rsidRPr="00955711">
        <w:rPr>
          <w:rFonts w:ascii="Book Antiqua" w:hAnsi="Book Antiqua"/>
          <w:bCs/>
          <w:lang w:val="es-CR"/>
        </w:rPr>
        <w:t>)</w:t>
      </w:r>
      <w:r w:rsidR="00296177" w:rsidRPr="00955711">
        <w:rPr>
          <w:rFonts w:ascii="Book Antiqua" w:hAnsi="Book Antiqua"/>
          <w:bCs/>
          <w:lang w:val="es-CR"/>
        </w:rPr>
        <w:t xml:space="preserve">. </w:t>
      </w:r>
      <w:r w:rsidR="00F22B45">
        <w:rPr>
          <w:rFonts w:ascii="Book Antiqua" w:hAnsi="Book Antiqua"/>
          <w:bCs/>
          <w:lang w:val="es-CR"/>
        </w:rPr>
        <w:t>En la siguiente tabla se incluye el detalle de estas solicitudes y el criterio emitido por esta Dirección:</w:t>
      </w:r>
    </w:p>
    <w:p w14:paraId="0DAFEAB9" w14:textId="77777777" w:rsidR="00C82873" w:rsidRDefault="00C82873">
      <w:pPr>
        <w:spacing w:line="276" w:lineRule="auto"/>
        <w:jc w:val="both"/>
        <w:rPr>
          <w:rFonts w:ascii="Book Antiqua" w:hAnsi="Book Antiqua" w:cs="Segoe UI"/>
          <w:b/>
          <w:bCs/>
          <w:lang w:eastAsia="es-CR"/>
        </w:rPr>
      </w:pPr>
    </w:p>
    <w:tbl>
      <w:tblPr>
        <w:tblW w:w="5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5038"/>
        <w:gridCol w:w="3705"/>
      </w:tblGrid>
      <w:tr w:rsidR="004F2930" w:rsidRPr="00CF3EFD" w14:paraId="41802AC0" w14:textId="77777777" w:rsidTr="00955711">
        <w:trPr>
          <w:tblHeader/>
          <w:jc w:val="center"/>
        </w:trPr>
        <w:tc>
          <w:tcPr>
            <w:tcW w:w="894" w:type="pct"/>
            <w:shd w:val="clear" w:color="auto" w:fill="1F4E79"/>
            <w:vAlign w:val="center"/>
          </w:tcPr>
          <w:p w14:paraId="30CC6205" w14:textId="17853A83" w:rsidR="00084731" w:rsidRPr="00955711" w:rsidRDefault="004F2930" w:rsidP="00955711">
            <w:pPr>
              <w:spacing w:line="276" w:lineRule="auto"/>
              <w:jc w:val="center"/>
              <w:rPr>
                <w:rFonts w:ascii="Book Antiqua" w:hAnsi="Book Antiqua"/>
                <w:b/>
                <w:bCs/>
                <w:color w:val="FFFFFF"/>
                <w:sz w:val="20"/>
                <w:szCs w:val="20"/>
              </w:rPr>
            </w:pPr>
            <w:r w:rsidRPr="00955711">
              <w:rPr>
                <w:rFonts w:ascii="Book Antiqua" w:hAnsi="Book Antiqua"/>
                <w:b/>
                <w:bCs/>
                <w:color w:val="FFFFFF"/>
                <w:sz w:val="20"/>
                <w:szCs w:val="20"/>
              </w:rPr>
              <w:t>Referencia</w:t>
            </w:r>
          </w:p>
        </w:tc>
        <w:tc>
          <w:tcPr>
            <w:tcW w:w="2366" w:type="pct"/>
            <w:shd w:val="clear" w:color="auto" w:fill="1F4E79"/>
            <w:vAlign w:val="center"/>
          </w:tcPr>
          <w:p w14:paraId="2BD9371B" w14:textId="77777777" w:rsidR="00084731" w:rsidRPr="00955711" w:rsidRDefault="00084731" w:rsidP="00955711">
            <w:pPr>
              <w:spacing w:line="276" w:lineRule="auto"/>
              <w:jc w:val="center"/>
              <w:rPr>
                <w:rFonts w:ascii="Book Antiqua" w:hAnsi="Book Antiqua"/>
                <w:b/>
                <w:bCs/>
                <w:color w:val="FFFFFF"/>
                <w:sz w:val="20"/>
                <w:szCs w:val="20"/>
              </w:rPr>
            </w:pPr>
            <w:r w:rsidRPr="00955711">
              <w:rPr>
                <w:rFonts w:ascii="Book Antiqua" w:hAnsi="Book Antiqua"/>
                <w:b/>
                <w:bCs/>
                <w:color w:val="FFFFFF"/>
                <w:sz w:val="20"/>
                <w:szCs w:val="20"/>
              </w:rPr>
              <w:t>Observación</w:t>
            </w:r>
            <w:r w:rsidR="004F54A3" w:rsidRPr="00955711">
              <w:rPr>
                <w:rFonts w:ascii="Book Antiqua" w:hAnsi="Book Antiqua"/>
                <w:b/>
                <w:bCs/>
                <w:color w:val="FFFFFF"/>
                <w:sz w:val="20"/>
                <w:szCs w:val="20"/>
              </w:rPr>
              <w:t xml:space="preserve"> </w:t>
            </w:r>
            <w:r w:rsidRPr="00955711">
              <w:rPr>
                <w:rFonts w:ascii="Book Antiqua" w:hAnsi="Book Antiqua"/>
                <w:b/>
                <w:bCs/>
                <w:color w:val="FFFFFF"/>
                <w:sz w:val="20"/>
                <w:szCs w:val="20"/>
              </w:rPr>
              <w:t>/</w:t>
            </w:r>
            <w:r w:rsidR="004F54A3" w:rsidRPr="00955711">
              <w:rPr>
                <w:rFonts w:ascii="Book Antiqua" w:hAnsi="Book Antiqua"/>
                <w:b/>
                <w:bCs/>
                <w:color w:val="FFFFFF"/>
                <w:sz w:val="20"/>
                <w:szCs w:val="20"/>
              </w:rPr>
              <w:t xml:space="preserve"> </w:t>
            </w:r>
            <w:r w:rsidRPr="00955711">
              <w:rPr>
                <w:rFonts w:ascii="Book Antiqua" w:hAnsi="Book Antiqua"/>
                <w:b/>
                <w:bCs/>
                <w:color w:val="FFFFFF"/>
                <w:sz w:val="20"/>
                <w:szCs w:val="20"/>
              </w:rPr>
              <w:t>solicitud</w:t>
            </w:r>
          </w:p>
        </w:tc>
        <w:tc>
          <w:tcPr>
            <w:tcW w:w="1740" w:type="pct"/>
            <w:shd w:val="clear" w:color="auto" w:fill="1F4E79"/>
            <w:vAlign w:val="center"/>
          </w:tcPr>
          <w:p w14:paraId="4723BFC1" w14:textId="77777777" w:rsidR="00084731" w:rsidRPr="00955711" w:rsidRDefault="004F2930" w:rsidP="00955711">
            <w:pPr>
              <w:spacing w:line="276" w:lineRule="auto"/>
              <w:jc w:val="center"/>
              <w:rPr>
                <w:rFonts w:ascii="Book Antiqua" w:hAnsi="Book Antiqua"/>
                <w:b/>
                <w:bCs/>
                <w:color w:val="FFFFFF"/>
                <w:sz w:val="20"/>
                <w:szCs w:val="20"/>
              </w:rPr>
            </w:pPr>
            <w:r w:rsidRPr="00955711">
              <w:rPr>
                <w:rFonts w:ascii="Book Antiqua" w:hAnsi="Book Antiqua"/>
                <w:b/>
                <w:bCs/>
                <w:color w:val="FFFFFF"/>
                <w:sz w:val="20"/>
                <w:szCs w:val="20"/>
              </w:rPr>
              <w:t xml:space="preserve">Criterio de la </w:t>
            </w:r>
            <w:r w:rsidR="00084731" w:rsidRPr="00955711">
              <w:rPr>
                <w:rFonts w:ascii="Book Antiqua" w:hAnsi="Book Antiqua"/>
                <w:b/>
                <w:bCs/>
                <w:color w:val="FFFFFF"/>
                <w:sz w:val="20"/>
                <w:szCs w:val="20"/>
              </w:rPr>
              <w:t>Dirección de Planificación</w:t>
            </w:r>
          </w:p>
        </w:tc>
      </w:tr>
      <w:tr w:rsidR="004F2930" w:rsidRPr="00CF3EFD" w14:paraId="041A21E1" w14:textId="77777777" w:rsidTr="00955711">
        <w:trPr>
          <w:jc w:val="center"/>
        </w:trPr>
        <w:tc>
          <w:tcPr>
            <w:tcW w:w="894" w:type="pct"/>
            <w:vMerge w:val="restart"/>
            <w:shd w:val="clear" w:color="auto" w:fill="auto"/>
            <w:vAlign w:val="center"/>
          </w:tcPr>
          <w:p w14:paraId="6CF4E735" w14:textId="77777777" w:rsidR="00084731" w:rsidRPr="00955711" w:rsidRDefault="00084731" w:rsidP="00955711">
            <w:pPr>
              <w:spacing w:line="276" w:lineRule="auto"/>
              <w:jc w:val="both"/>
              <w:rPr>
                <w:rFonts w:ascii="Book Antiqua" w:hAnsi="Book Antiqua"/>
                <w:b/>
                <w:bCs/>
                <w:i/>
                <w:iCs/>
                <w:sz w:val="20"/>
                <w:szCs w:val="20"/>
              </w:rPr>
            </w:pPr>
            <w:r w:rsidRPr="00955711">
              <w:rPr>
                <w:rFonts w:ascii="Book Antiqua" w:hAnsi="Book Antiqua"/>
                <w:b/>
                <w:bCs/>
                <w:i/>
                <w:iCs/>
                <w:sz w:val="20"/>
                <w:szCs w:val="20"/>
              </w:rPr>
              <w:t>R</w:t>
            </w:r>
            <w:r w:rsidR="00BF658F" w:rsidRPr="00955711">
              <w:rPr>
                <w:rFonts w:ascii="Book Antiqua" w:hAnsi="Book Antiqua"/>
                <w:b/>
                <w:bCs/>
                <w:i/>
                <w:iCs/>
                <w:sz w:val="20"/>
                <w:szCs w:val="20"/>
              </w:rPr>
              <w:t>eferencia</w:t>
            </w:r>
            <w:r w:rsidRPr="00955711">
              <w:rPr>
                <w:rFonts w:ascii="Book Antiqua" w:hAnsi="Book Antiqua"/>
                <w:b/>
                <w:bCs/>
                <w:i/>
                <w:iCs/>
                <w:sz w:val="20"/>
                <w:szCs w:val="20"/>
              </w:rPr>
              <w:t xml:space="preserve"> </w:t>
            </w:r>
            <w:r w:rsidR="00BF658F" w:rsidRPr="00955711">
              <w:rPr>
                <w:rFonts w:ascii="Book Antiqua" w:hAnsi="Book Antiqua"/>
                <w:b/>
                <w:bCs/>
                <w:i/>
                <w:iCs/>
                <w:sz w:val="20"/>
                <w:szCs w:val="20"/>
              </w:rPr>
              <w:t>interna</w:t>
            </w:r>
            <w:r w:rsidRPr="00955711">
              <w:rPr>
                <w:rFonts w:ascii="Book Antiqua" w:hAnsi="Book Antiqua"/>
                <w:b/>
                <w:bCs/>
                <w:i/>
                <w:iCs/>
                <w:sz w:val="20"/>
                <w:szCs w:val="20"/>
              </w:rPr>
              <w:t xml:space="preserve"> 1391-21</w:t>
            </w:r>
          </w:p>
          <w:p w14:paraId="0A56C5D5" w14:textId="77777777" w:rsidR="00084731" w:rsidRPr="00955711" w:rsidRDefault="00084731" w:rsidP="00955711">
            <w:pPr>
              <w:spacing w:line="276" w:lineRule="auto"/>
              <w:jc w:val="both"/>
              <w:rPr>
                <w:rFonts w:ascii="Book Antiqua" w:hAnsi="Book Antiqua"/>
                <w:sz w:val="20"/>
                <w:szCs w:val="20"/>
              </w:rPr>
            </w:pPr>
            <w:r w:rsidRPr="00955711">
              <w:rPr>
                <w:rFonts w:ascii="Book Antiqua" w:hAnsi="Book Antiqua"/>
                <w:bCs/>
                <w:sz w:val="20"/>
                <w:szCs w:val="20"/>
              </w:rPr>
              <w:t>Centro de Apoyo mediante oficio 361-CACMFJ-JEF-2021 del 25 de octubre del 2021</w:t>
            </w:r>
            <w:r w:rsidR="00BF658F" w:rsidRPr="00955711">
              <w:rPr>
                <w:rFonts w:ascii="Book Antiqua" w:hAnsi="Book Antiqua"/>
                <w:bCs/>
                <w:sz w:val="20"/>
                <w:szCs w:val="20"/>
              </w:rPr>
              <w:t>.</w:t>
            </w:r>
          </w:p>
        </w:tc>
        <w:tc>
          <w:tcPr>
            <w:tcW w:w="2366" w:type="pct"/>
            <w:shd w:val="clear" w:color="auto" w:fill="auto"/>
            <w:vAlign w:val="center"/>
          </w:tcPr>
          <w:p w14:paraId="3DF02D4F" w14:textId="77777777" w:rsidR="00084731" w:rsidRPr="00955711" w:rsidRDefault="00BF658F" w:rsidP="00955711">
            <w:pPr>
              <w:pStyle w:val="Prrafodelista"/>
              <w:spacing w:line="276" w:lineRule="auto"/>
              <w:ind w:left="0" w:right="-26"/>
              <w:rPr>
                <w:rFonts w:cs="Arial"/>
                <w:sz w:val="20"/>
                <w:szCs w:val="20"/>
              </w:rPr>
            </w:pPr>
            <w:r w:rsidRPr="00955711">
              <w:rPr>
                <w:rFonts w:cs="Arial"/>
                <w:sz w:val="20"/>
                <w:szCs w:val="20"/>
              </w:rPr>
              <w:t>F</w:t>
            </w:r>
            <w:r w:rsidR="00084731" w:rsidRPr="00955711">
              <w:rPr>
                <w:rFonts w:cs="Arial"/>
                <w:sz w:val="20"/>
                <w:szCs w:val="20"/>
              </w:rPr>
              <w:t>alta información en las matrices de indicadores como los casos reactivados (despachos que se enlistarán) y en todas plantillas o matrices los testimonios de piezas:</w:t>
            </w:r>
          </w:p>
          <w:p w14:paraId="20C9BE8B" w14:textId="77777777" w:rsidR="00084731" w:rsidRPr="00955711" w:rsidRDefault="00084731" w:rsidP="00C01773">
            <w:pPr>
              <w:pStyle w:val="Prrafodelista"/>
              <w:numPr>
                <w:ilvl w:val="0"/>
                <w:numId w:val="8"/>
              </w:numPr>
              <w:spacing w:line="276" w:lineRule="auto"/>
              <w:ind w:left="399" w:right="-26"/>
              <w:contextualSpacing/>
              <w:rPr>
                <w:rFonts w:cs="Arial"/>
                <w:color w:val="000000"/>
                <w:sz w:val="20"/>
                <w:szCs w:val="20"/>
                <w:lang w:eastAsia="es-CR"/>
              </w:rPr>
            </w:pPr>
            <w:r w:rsidRPr="00955711">
              <w:rPr>
                <w:rFonts w:cs="Arial"/>
                <w:color w:val="000000"/>
                <w:sz w:val="20"/>
                <w:szCs w:val="20"/>
                <w:lang w:eastAsia="es-CR"/>
              </w:rPr>
              <w:t>Juzgado Civil, San Sebastián y Alajuelita.</w:t>
            </w:r>
          </w:p>
          <w:p w14:paraId="769F9BFB" w14:textId="77777777" w:rsidR="00084731" w:rsidRPr="00955711" w:rsidRDefault="00084731" w:rsidP="00C01773">
            <w:pPr>
              <w:pStyle w:val="Prrafodelista"/>
              <w:numPr>
                <w:ilvl w:val="0"/>
                <w:numId w:val="8"/>
              </w:numPr>
              <w:spacing w:line="276" w:lineRule="auto"/>
              <w:ind w:left="399" w:right="-26"/>
              <w:contextualSpacing/>
              <w:rPr>
                <w:rFonts w:cs="Arial"/>
                <w:color w:val="000000"/>
                <w:sz w:val="20"/>
                <w:szCs w:val="20"/>
                <w:lang w:eastAsia="es-CR"/>
              </w:rPr>
            </w:pPr>
            <w:r w:rsidRPr="00955711">
              <w:rPr>
                <w:rFonts w:cs="Arial"/>
                <w:color w:val="000000"/>
                <w:sz w:val="20"/>
                <w:szCs w:val="20"/>
                <w:lang w:eastAsia="es-CR"/>
              </w:rPr>
              <w:t>Juzgado Civil del Primer Circuito Judicial de la Zona Atlántica, sede Limón.</w:t>
            </w:r>
          </w:p>
          <w:p w14:paraId="1C223402" w14:textId="289D362A" w:rsidR="00084731" w:rsidRPr="00955711" w:rsidRDefault="00084731" w:rsidP="00C01773">
            <w:pPr>
              <w:pStyle w:val="Prrafodelista"/>
              <w:numPr>
                <w:ilvl w:val="0"/>
                <w:numId w:val="8"/>
              </w:numPr>
              <w:spacing w:line="276" w:lineRule="auto"/>
              <w:ind w:left="399" w:right="-26"/>
              <w:contextualSpacing/>
              <w:rPr>
                <w:sz w:val="20"/>
                <w:szCs w:val="20"/>
              </w:rPr>
            </w:pPr>
            <w:r w:rsidRPr="00955711">
              <w:rPr>
                <w:rFonts w:cs="Arial"/>
                <w:color w:val="000000"/>
                <w:sz w:val="20"/>
                <w:szCs w:val="20"/>
                <w:lang w:eastAsia="es-CR"/>
              </w:rPr>
              <w:t>Juzgado Civil y Trabajo del Segundo Circuito Judicial de Guanacaste, sede Nicoya (ver la métrica).</w:t>
            </w:r>
          </w:p>
        </w:tc>
        <w:tc>
          <w:tcPr>
            <w:tcW w:w="1740" w:type="pct"/>
            <w:shd w:val="clear" w:color="auto" w:fill="auto"/>
            <w:vAlign w:val="center"/>
          </w:tcPr>
          <w:p w14:paraId="6731FF40" w14:textId="3DBA793E" w:rsidR="00084731" w:rsidRPr="00955711" w:rsidRDefault="001A3888" w:rsidP="00955711">
            <w:pPr>
              <w:spacing w:line="276" w:lineRule="auto"/>
              <w:jc w:val="both"/>
              <w:rPr>
                <w:rFonts w:ascii="Book Antiqua" w:hAnsi="Book Antiqua"/>
                <w:sz w:val="20"/>
                <w:szCs w:val="20"/>
              </w:rPr>
            </w:pPr>
            <w:r>
              <w:rPr>
                <w:rFonts w:ascii="Book Antiqua" w:hAnsi="Book Antiqua"/>
                <w:sz w:val="20"/>
                <w:szCs w:val="20"/>
              </w:rPr>
              <w:t>S</w:t>
            </w:r>
            <w:r w:rsidRPr="00C41465">
              <w:rPr>
                <w:rFonts w:ascii="Book Antiqua" w:hAnsi="Book Antiqua"/>
                <w:sz w:val="20"/>
                <w:szCs w:val="20"/>
              </w:rPr>
              <w:t xml:space="preserve">e incluye dentro </w:t>
            </w:r>
            <w:r>
              <w:rPr>
                <w:rFonts w:ascii="Book Antiqua" w:hAnsi="Book Antiqua"/>
                <w:sz w:val="20"/>
                <w:szCs w:val="20"/>
              </w:rPr>
              <w:t xml:space="preserve">de la actualización de la nueva matriz modelo el </w:t>
            </w:r>
            <w:r w:rsidR="00084731" w:rsidRPr="00955711">
              <w:rPr>
                <w:rFonts w:ascii="Book Antiqua" w:hAnsi="Book Antiqua"/>
                <w:sz w:val="20"/>
                <w:szCs w:val="20"/>
              </w:rPr>
              <w:t xml:space="preserve">indicador </w:t>
            </w:r>
            <w:r w:rsidR="00BF658F" w:rsidRPr="00955711">
              <w:rPr>
                <w:rFonts w:ascii="Book Antiqua" w:hAnsi="Book Antiqua"/>
                <w:sz w:val="20"/>
                <w:szCs w:val="20"/>
              </w:rPr>
              <w:t xml:space="preserve">de Entrada las variables </w:t>
            </w:r>
            <w:r w:rsidR="002A3ADC" w:rsidRPr="00955711">
              <w:rPr>
                <w:rFonts w:ascii="Book Antiqua" w:hAnsi="Book Antiqua"/>
                <w:sz w:val="20"/>
                <w:szCs w:val="20"/>
              </w:rPr>
              <w:t>de</w:t>
            </w:r>
            <w:r w:rsidR="004C3707" w:rsidRPr="00955711">
              <w:rPr>
                <w:rFonts w:ascii="Book Antiqua" w:hAnsi="Book Antiqua"/>
                <w:sz w:val="20"/>
                <w:szCs w:val="20"/>
              </w:rPr>
              <w:t>:” Entrados</w:t>
            </w:r>
            <w:r w:rsidR="00BF658F" w:rsidRPr="00955711">
              <w:rPr>
                <w:rFonts w:ascii="Book Antiqua" w:hAnsi="Book Antiqua"/>
                <w:sz w:val="20"/>
                <w:szCs w:val="20"/>
              </w:rPr>
              <w:t>”, “</w:t>
            </w:r>
            <w:r w:rsidR="002A3ADC" w:rsidRPr="00955711">
              <w:rPr>
                <w:rFonts w:ascii="Book Antiqua" w:hAnsi="Book Antiqua"/>
                <w:sz w:val="20"/>
                <w:szCs w:val="20"/>
              </w:rPr>
              <w:t>R</w:t>
            </w:r>
            <w:r w:rsidR="00BF658F" w:rsidRPr="00955711">
              <w:rPr>
                <w:rFonts w:ascii="Book Antiqua" w:hAnsi="Book Antiqua"/>
                <w:sz w:val="20"/>
                <w:szCs w:val="20"/>
              </w:rPr>
              <w:t>eentrados”</w:t>
            </w:r>
            <w:r w:rsidR="002A3ADC" w:rsidRPr="00955711">
              <w:rPr>
                <w:rFonts w:ascii="Book Antiqua" w:hAnsi="Book Antiqua"/>
                <w:sz w:val="20"/>
                <w:szCs w:val="20"/>
              </w:rPr>
              <w:t>,</w:t>
            </w:r>
            <w:r w:rsidR="00BF658F" w:rsidRPr="00955711">
              <w:rPr>
                <w:rFonts w:ascii="Book Antiqua" w:hAnsi="Book Antiqua"/>
                <w:sz w:val="20"/>
                <w:szCs w:val="20"/>
              </w:rPr>
              <w:t xml:space="preserve"> </w:t>
            </w:r>
            <w:r w:rsidR="00084731" w:rsidRPr="00955711">
              <w:rPr>
                <w:rFonts w:ascii="Book Antiqua" w:hAnsi="Book Antiqua"/>
                <w:sz w:val="20"/>
                <w:szCs w:val="20"/>
              </w:rPr>
              <w:t>“</w:t>
            </w:r>
            <w:r w:rsidR="002A3ADC" w:rsidRPr="00955711">
              <w:rPr>
                <w:rFonts w:ascii="Book Antiqua" w:hAnsi="Book Antiqua"/>
                <w:sz w:val="20"/>
                <w:szCs w:val="20"/>
              </w:rPr>
              <w:t>R</w:t>
            </w:r>
            <w:r w:rsidR="00084731" w:rsidRPr="00955711">
              <w:rPr>
                <w:rFonts w:ascii="Book Antiqua" w:hAnsi="Book Antiqua"/>
                <w:sz w:val="20"/>
                <w:szCs w:val="20"/>
              </w:rPr>
              <w:t xml:space="preserve">eactivados” y “Testimonios de </w:t>
            </w:r>
            <w:r w:rsidR="002A3ADC" w:rsidRPr="00955711">
              <w:rPr>
                <w:rFonts w:ascii="Book Antiqua" w:hAnsi="Book Antiqua"/>
                <w:sz w:val="20"/>
                <w:szCs w:val="20"/>
              </w:rPr>
              <w:t>P</w:t>
            </w:r>
            <w:r w:rsidR="00084731" w:rsidRPr="00955711">
              <w:rPr>
                <w:rFonts w:ascii="Book Antiqua" w:hAnsi="Book Antiqua"/>
                <w:sz w:val="20"/>
                <w:szCs w:val="20"/>
              </w:rPr>
              <w:t>iezas”</w:t>
            </w:r>
            <w:r w:rsidR="002A3ADC" w:rsidRPr="00955711">
              <w:rPr>
                <w:rFonts w:ascii="Book Antiqua" w:hAnsi="Book Antiqua"/>
                <w:sz w:val="20"/>
                <w:szCs w:val="20"/>
              </w:rPr>
              <w:t>.</w:t>
            </w:r>
          </w:p>
        </w:tc>
      </w:tr>
      <w:tr w:rsidR="004F2930" w:rsidRPr="00CF3EFD" w14:paraId="09C64D29" w14:textId="77777777" w:rsidTr="00955711">
        <w:trPr>
          <w:jc w:val="center"/>
        </w:trPr>
        <w:tc>
          <w:tcPr>
            <w:tcW w:w="894" w:type="pct"/>
            <w:vMerge/>
            <w:shd w:val="clear" w:color="auto" w:fill="auto"/>
            <w:vAlign w:val="center"/>
          </w:tcPr>
          <w:p w14:paraId="7992703A" w14:textId="77777777" w:rsidR="00084731" w:rsidRPr="00955711" w:rsidRDefault="00084731" w:rsidP="00955711">
            <w:pPr>
              <w:spacing w:line="276" w:lineRule="auto"/>
              <w:jc w:val="both"/>
              <w:rPr>
                <w:rFonts w:ascii="Book Antiqua" w:hAnsi="Book Antiqua"/>
                <w:sz w:val="20"/>
                <w:szCs w:val="20"/>
              </w:rPr>
            </w:pPr>
          </w:p>
        </w:tc>
        <w:tc>
          <w:tcPr>
            <w:tcW w:w="2366" w:type="pct"/>
            <w:shd w:val="clear" w:color="auto" w:fill="auto"/>
            <w:vAlign w:val="center"/>
          </w:tcPr>
          <w:p w14:paraId="01E869D2" w14:textId="77777777" w:rsidR="00084731" w:rsidRPr="00955711" w:rsidRDefault="00084731" w:rsidP="00955711">
            <w:pPr>
              <w:spacing w:line="276" w:lineRule="auto"/>
              <w:jc w:val="both"/>
              <w:rPr>
                <w:rFonts w:ascii="Book Antiqua" w:hAnsi="Book Antiqua" w:cs="Arial"/>
                <w:sz w:val="20"/>
                <w:szCs w:val="20"/>
              </w:rPr>
            </w:pPr>
            <w:r w:rsidRPr="00955711">
              <w:rPr>
                <w:rFonts w:ascii="Book Antiqua" w:hAnsi="Book Antiqua" w:cs="Arial"/>
                <w:sz w:val="20"/>
                <w:szCs w:val="20"/>
              </w:rPr>
              <w:t>Mediante los oficios 307-CACMFJ-REF-CIVIL-2021 y 308-CACMFJ-REF-CIVIL-2021, se solicitó a la Dirección de Planificación de conformidad con el acuerdo del Consejo Superior en sesión 53-2020 del 28 de mayo de</w:t>
            </w:r>
            <w:r w:rsidR="002A3ADC" w:rsidRPr="00955711">
              <w:rPr>
                <w:rFonts w:ascii="Book Antiqua" w:hAnsi="Book Antiqua" w:cs="Arial"/>
                <w:sz w:val="20"/>
                <w:szCs w:val="20"/>
              </w:rPr>
              <w:t xml:space="preserve"> </w:t>
            </w:r>
            <w:r w:rsidRPr="00955711">
              <w:rPr>
                <w:rFonts w:ascii="Book Antiqua" w:hAnsi="Book Antiqua" w:cs="Arial"/>
                <w:sz w:val="20"/>
                <w:szCs w:val="20"/>
              </w:rPr>
              <w:t>2020, artículo XLVIII, incluir en las matrices de indicadores del Juzgado Civil del Primer Circuito Judicial de la Zona Atlántica sede Limón y Juzgado Civil del Segundo Circuito Judicial de la Zona Atlántica sede Pococi, el indicador “</w:t>
            </w:r>
            <w:r w:rsidRPr="00955711">
              <w:rPr>
                <w:rFonts w:ascii="Book Antiqua" w:hAnsi="Book Antiqua" w:cs="Arial"/>
                <w:i/>
                <w:iCs/>
                <w:color w:val="000000"/>
                <w:sz w:val="20"/>
                <w:szCs w:val="20"/>
                <w:lang w:eastAsia="es-CR"/>
              </w:rPr>
              <w:t>Cantidad de escritos pendientes de resolver”</w:t>
            </w:r>
            <w:r w:rsidRPr="00955711">
              <w:rPr>
                <w:rFonts w:ascii="Book Antiqua" w:hAnsi="Book Antiqua" w:cs="Arial"/>
                <w:sz w:val="20"/>
                <w:szCs w:val="20"/>
              </w:rPr>
              <w:t>. El citado acuerdo indica:</w:t>
            </w:r>
          </w:p>
          <w:p w14:paraId="4C303D6F" w14:textId="77777777" w:rsidR="00084731" w:rsidRPr="00955711" w:rsidRDefault="00084731" w:rsidP="00955711">
            <w:pPr>
              <w:spacing w:line="276" w:lineRule="auto"/>
              <w:jc w:val="both"/>
              <w:rPr>
                <w:rFonts w:ascii="Book Antiqua" w:hAnsi="Book Antiqua"/>
                <w:noProof/>
                <w:color w:val="000000"/>
                <w:sz w:val="20"/>
                <w:szCs w:val="20"/>
                <w:lang w:eastAsia="es-CR"/>
              </w:rPr>
            </w:pPr>
          </w:p>
          <w:p w14:paraId="71B1A23E" w14:textId="77777777" w:rsidR="00084731" w:rsidRPr="00955711" w:rsidRDefault="00084731" w:rsidP="00955711">
            <w:pPr>
              <w:pStyle w:val="Prrafodelista"/>
              <w:spacing w:line="276" w:lineRule="auto"/>
              <w:ind w:left="0"/>
              <w:rPr>
                <w:rFonts w:cs="Arial"/>
                <w:i/>
                <w:iCs/>
                <w:sz w:val="20"/>
                <w:szCs w:val="20"/>
              </w:rPr>
            </w:pPr>
            <w:r w:rsidRPr="00955711">
              <w:rPr>
                <w:rFonts w:cs="Arial"/>
                <w:i/>
                <w:iCs/>
                <w:sz w:val="20"/>
                <w:szCs w:val="20"/>
              </w:rPr>
              <w:t xml:space="preserve">“7.3 En el transcurso de 2019, el </w:t>
            </w:r>
            <w:r w:rsidR="001C5EBA" w:rsidRPr="00955711">
              <w:rPr>
                <w:rFonts w:cs="Arial"/>
                <w:i/>
                <w:iCs/>
                <w:sz w:val="20"/>
                <w:szCs w:val="20"/>
              </w:rPr>
              <w:t>Órgano técnico</w:t>
            </w:r>
            <w:r w:rsidRPr="00955711">
              <w:rPr>
                <w:rFonts w:cs="Arial"/>
                <w:i/>
                <w:iCs/>
                <w:sz w:val="20"/>
                <w:szCs w:val="20"/>
              </w:rPr>
              <w:t xml:space="preserve"> realizó modificaciones importantes en las matrices de indicadores, no obstante, el CACMFJ considera oportuno incluir las siguientes variables para contar con una herramienta estandarizada en todos los juzgados civiles.</w:t>
            </w:r>
          </w:p>
          <w:p w14:paraId="46AA09FA" w14:textId="77777777" w:rsidR="00084731" w:rsidRPr="00955711" w:rsidRDefault="00084731" w:rsidP="00955711">
            <w:pPr>
              <w:pStyle w:val="Prrafodelista"/>
              <w:spacing w:line="276" w:lineRule="auto"/>
              <w:ind w:left="0"/>
              <w:rPr>
                <w:rFonts w:cs="Arial"/>
                <w:i/>
                <w:iCs/>
                <w:sz w:val="20"/>
                <w:szCs w:val="20"/>
              </w:rPr>
            </w:pPr>
          </w:p>
          <w:p w14:paraId="044D9391" w14:textId="77777777" w:rsidR="00084731" w:rsidRPr="00955711" w:rsidRDefault="00084731" w:rsidP="00C01773">
            <w:pPr>
              <w:pStyle w:val="Prrafodelista"/>
              <w:numPr>
                <w:ilvl w:val="0"/>
                <w:numId w:val="3"/>
              </w:numPr>
              <w:spacing w:line="276" w:lineRule="auto"/>
              <w:ind w:left="0"/>
              <w:contextualSpacing/>
              <w:rPr>
                <w:rFonts w:cs="Arial"/>
                <w:i/>
                <w:iCs/>
                <w:sz w:val="20"/>
                <w:szCs w:val="20"/>
              </w:rPr>
            </w:pPr>
            <w:r w:rsidRPr="00955711">
              <w:rPr>
                <w:rFonts w:cs="Arial"/>
                <w:i/>
                <w:iCs/>
                <w:sz w:val="20"/>
                <w:szCs w:val="20"/>
              </w:rPr>
              <w:t>En el Juzgado Civil de Santa Cruz, Hatillo, Cartago, Alajuela, Heredia, incluir la variable y los rangos de los “casos Reactivados”.</w:t>
            </w:r>
          </w:p>
          <w:p w14:paraId="06F69D8D" w14:textId="77777777" w:rsidR="00120B96" w:rsidRDefault="00084731" w:rsidP="00955711">
            <w:pPr>
              <w:spacing w:line="276" w:lineRule="auto"/>
              <w:jc w:val="both"/>
              <w:rPr>
                <w:rFonts w:ascii="Book Antiqua" w:hAnsi="Book Antiqua" w:cs="Arial"/>
                <w:i/>
                <w:iCs/>
                <w:sz w:val="20"/>
                <w:szCs w:val="20"/>
              </w:rPr>
            </w:pPr>
            <w:r w:rsidRPr="00955711">
              <w:rPr>
                <w:rFonts w:ascii="Book Antiqua" w:hAnsi="Book Antiqua" w:cs="Arial"/>
                <w:i/>
                <w:iCs/>
                <w:sz w:val="20"/>
                <w:szCs w:val="20"/>
              </w:rPr>
              <w:lastRenderedPageBreak/>
              <w:t>El Juzgado Civil de Limón, incluir la variable y los rangos de los “casos Reactivados”, asimismo la cantidad de escritos pendientes de resolver.</w:t>
            </w:r>
          </w:p>
          <w:p w14:paraId="2F22C9B0" w14:textId="112FCEE8" w:rsidR="00084731" w:rsidRPr="00955711" w:rsidRDefault="00120B96" w:rsidP="00955711">
            <w:pPr>
              <w:spacing w:line="276" w:lineRule="auto"/>
              <w:jc w:val="both"/>
              <w:rPr>
                <w:rFonts w:ascii="Book Antiqua" w:hAnsi="Book Antiqua"/>
                <w:sz w:val="20"/>
                <w:szCs w:val="20"/>
              </w:rPr>
            </w:pPr>
            <w:r w:rsidRPr="00120B96">
              <w:rPr>
                <w:rFonts w:ascii="Book Antiqua" w:hAnsi="Book Antiqua" w:cs="Arial"/>
                <w:i/>
                <w:iCs/>
                <w:sz w:val="20"/>
                <w:szCs w:val="20"/>
              </w:rPr>
              <w:t>En los Juzgados Civiles de:  Alajuela, Pococí y Cartago, la cantidad de escritos pendientes de resolver.</w:t>
            </w:r>
            <w:r w:rsidR="00084731" w:rsidRPr="00955711">
              <w:rPr>
                <w:rFonts w:ascii="Book Antiqua" w:hAnsi="Book Antiqua" w:cs="Arial"/>
                <w:i/>
                <w:iCs/>
                <w:sz w:val="20"/>
                <w:szCs w:val="20"/>
              </w:rPr>
              <w:t>”</w:t>
            </w:r>
            <w:r>
              <w:rPr>
                <w:rFonts w:ascii="Book Antiqua" w:hAnsi="Book Antiqua" w:cs="Arial"/>
                <w:i/>
                <w:iCs/>
                <w:sz w:val="20"/>
                <w:szCs w:val="20"/>
              </w:rPr>
              <w:t>.</w:t>
            </w:r>
          </w:p>
        </w:tc>
        <w:tc>
          <w:tcPr>
            <w:tcW w:w="1740" w:type="pct"/>
            <w:shd w:val="clear" w:color="auto" w:fill="auto"/>
            <w:vAlign w:val="center"/>
          </w:tcPr>
          <w:p w14:paraId="64A03EA0" w14:textId="12A9D3C6" w:rsidR="00084731" w:rsidRPr="00955711" w:rsidRDefault="00F22B45" w:rsidP="00955711">
            <w:pPr>
              <w:spacing w:line="276" w:lineRule="auto"/>
              <w:jc w:val="both"/>
              <w:rPr>
                <w:rFonts w:ascii="Book Antiqua" w:hAnsi="Book Antiqua"/>
                <w:sz w:val="20"/>
                <w:szCs w:val="20"/>
              </w:rPr>
            </w:pPr>
            <w:r>
              <w:rPr>
                <w:rFonts w:ascii="Book Antiqua" w:hAnsi="Book Antiqua"/>
                <w:sz w:val="20"/>
                <w:szCs w:val="20"/>
              </w:rPr>
              <w:lastRenderedPageBreak/>
              <w:t>S</w:t>
            </w:r>
            <w:r w:rsidR="00084731" w:rsidRPr="00955711">
              <w:rPr>
                <w:rFonts w:ascii="Book Antiqua" w:hAnsi="Book Antiqua"/>
                <w:sz w:val="20"/>
                <w:szCs w:val="20"/>
              </w:rPr>
              <w:t xml:space="preserve">e </w:t>
            </w:r>
            <w:r w:rsidR="00CB5B6E" w:rsidRPr="00955711">
              <w:rPr>
                <w:rFonts w:ascii="Book Antiqua" w:hAnsi="Book Antiqua"/>
                <w:sz w:val="20"/>
                <w:szCs w:val="20"/>
              </w:rPr>
              <w:t xml:space="preserve">incluye dentro </w:t>
            </w:r>
            <w:r>
              <w:rPr>
                <w:rFonts w:ascii="Book Antiqua" w:hAnsi="Book Antiqua"/>
                <w:sz w:val="20"/>
                <w:szCs w:val="20"/>
              </w:rPr>
              <w:t>de la actualización de</w:t>
            </w:r>
            <w:r w:rsidR="001A3888">
              <w:rPr>
                <w:rFonts w:ascii="Book Antiqua" w:hAnsi="Book Antiqua"/>
                <w:sz w:val="20"/>
                <w:szCs w:val="20"/>
              </w:rPr>
              <w:t xml:space="preserve"> la nueva matriz modelo</w:t>
            </w:r>
            <w:r>
              <w:rPr>
                <w:rFonts w:ascii="Book Antiqua" w:hAnsi="Book Antiqua"/>
                <w:sz w:val="20"/>
                <w:szCs w:val="20"/>
              </w:rPr>
              <w:t xml:space="preserve"> </w:t>
            </w:r>
            <w:r w:rsidR="00CB5B6E" w:rsidRPr="00955711">
              <w:rPr>
                <w:rFonts w:ascii="Book Antiqua" w:hAnsi="Book Antiqua"/>
                <w:sz w:val="20"/>
                <w:szCs w:val="20"/>
              </w:rPr>
              <w:t xml:space="preserve">el indicador de Entrada la variable de: </w:t>
            </w:r>
            <w:r w:rsidR="00084731" w:rsidRPr="00955711">
              <w:rPr>
                <w:rFonts w:ascii="Book Antiqua" w:hAnsi="Book Antiqua"/>
                <w:sz w:val="20"/>
                <w:szCs w:val="20"/>
              </w:rPr>
              <w:t>“</w:t>
            </w:r>
            <w:r w:rsidR="00CB5B6E" w:rsidRPr="00955711">
              <w:rPr>
                <w:rFonts w:ascii="Book Antiqua" w:hAnsi="Book Antiqua"/>
                <w:sz w:val="20"/>
                <w:szCs w:val="20"/>
              </w:rPr>
              <w:t>R</w:t>
            </w:r>
            <w:r w:rsidR="00084731" w:rsidRPr="00955711">
              <w:rPr>
                <w:rFonts w:ascii="Book Antiqua" w:hAnsi="Book Antiqua"/>
                <w:sz w:val="20"/>
                <w:szCs w:val="20"/>
              </w:rPr>
              <w:t xml:space="preserve">eactivados” así como su rango. </w:t>
            </w:r>
          </w:p>
          <w:p w14:paraId="728F6A38" w14:textId="77777777" w:rsidR="00CB5B6E" w:rsidRPr="00955711" w:rsidRDefault="00CB5B6E" w:rsidP="00955711">
            <w:pPr>
              <w:spacing w:line="276" w:lineRule="auto"/>
              <w:jc w:val="both"/>
              <w:rPr>
                <w:rFonts w:ascii="Book Antiqua" w:hAnsi="Book Antiqua"/>
                <w:sz w:val="20"/>
                <w:szCs w:val="20"/>
              </w:rPr>
            </w:pPr>
          </w:p>
          <w:p w14:paraId="02EAEE58" w14:textId="77777777" w:rsidR="00084731" w:rsidRPr="00955711" w:rsidRDefault="00084731" w:rsidP="00955711">
            <w:pPr>
              <w:spacing w:line="276" w:lineRule="auto"/>
              <w:jc w:val="both"/>
              <w:rPr>
                <w:rFonts w:ascii="Book Antiqua" w:hAnsi="Book Antiqua"/>
                <w:sz w:val="20"/>
                <w:szCs w:val="20"/>
              </w:rPr>
            </w:pPr>
            <w:r w:rsidRPr="00955711">
              <w:rPr>
                <w:rFonts w:ascii="Book Antiqua" w:hAnsi="Book Antiqua"/>
                <w:sz w:val="20"/>
                <w:szCs w:val="20"/>
              </w:rPr>
              <w:t xml:space="preserve">Igualmente se </w:t>
            </w:r>
            <w:r w:rsidR="00CB5B6E" w:rsidRPr="00955711">
              <w:rPr>
                <w:rFonts w:ascii="Book Antiqua" w:hAnsi="Book Antiqua"/>
                <w:sz w:val="20"/>
                <w:szCs w:val="20"/>
              </w:rPr>
              <w:t>incluye</w:t>
            </w:r>
            <w:r w:rsidRPr="00955711">
              <w:rPr>
                <w:rFonts w:ascii="Book Antiqua" w:hAnsi="Book Antiqua"/>
                <w:sz w:val="20"/>
                <w:szCs w:val="20"/>
              </w:rPr>
              <w:t xml:space="preserve"> la existencia del indicador “Cantidad de escritos pendientes de resolver”</w:t>
            </w:r>
            <w:r w:rsidR="00B3534F" w:rsidRPr="00955711">
              <w:rPr>
                <w:rFonts w:ascii="Book Antiqua" w:hAnsi="Book Antiqua"/>
                <w:sz w:val="20"/>
                <w:szCs w:val="20"/>
              </w:rPr>
              <w:t>.</w:t>
            </w:r>
          </w:p>
        </w:tc>
      </w:tr>
      <w:tr w:rsidR="004F2930" w:rsidRPr="00CF3EFD" w14:paraId="2A9D6EB8" w14:textId="77777777" w:rsidTr="00955711">
        <w:trPr>
          <w:jc w:val="center"/>
        </w:trPr>
        <w:tc>
          <w:tcPr>
            <w:tcW w:w="894" w:type="pct"/>
            <w:shd w:val="clear" w:color="auto" w:fill="auto"/>
            <w:vAlign w:val="center"/>
          </w:tcPr>
          <w:p w14:paraId="178AD14D" w14:textId="77777777" w:rsidR="00084731" w:rsidRPr="00955711" w:rsidRDefault="004F7F97" w:rsidP="00955711">
            <w:pPr>
              <w:spacing w:line="276" w:lineRule="auto"/>
              <w:jc w:val="both"/>
              <w:rPr>
                <w:rFonts w:ascii="Book Antiqua" w:hAnsi="Book Antiqua"/>
                <w:sz w:val="20"/>
                <w:szCs w:val="20"/>
              </w:rPr>
            </w:pPr>
            <w:r w:rsidRPr="00955711">
              <w:rPr>
                <w:rFonts w:ascii="Book Antiqua" w:hAnsi="Book Antiqua"/>
                <w:b/>
                <w:bCs/>
                <w:i/>
                <w:iCs/>
                <w:sz w:val="20"/>
                <w:szCs w:val="20"/>
              </w:rPr>
              <w:t xml:space="preserve">Referencia interna </w:t>
            </w:r>
            <w:r w:rsidR="00084731" w:rsidRPr="00955711">
              <w:rPr>
                <w:rFonts w:ascii="Book Antiqua" w:hAnsi="Book Antiqua"/>
                <w:b/>
                <w:bCs/>
                <w:i/>
                <w:iCs/>
                <w:sz w:val="20"/>
                <w:szCs w:val="20"/>
              </w:rPr>
              <w:t>1027-2020</w:t>
            </w:r>
            <w:r w:rsidRPr="00955711">
              <w:rPr>
                <w:rFonts w:ascii="Book Antiqua" w:hAnsi="Book Antiqua"/>
                <w:sz w:val="20"/>
                <w:szCs w:val="20"/>
              </w:rPr>
              <w:t xml:space="preserve">, </w:t>
            </w:r>
            <w:r w:rsidR="00084731" w:rsidRPr="00955711">
              <w:rPr>
                <w:rFonts w:ascii="Book Antiqua" w:hAnsi="Book Antiqua"/>
                <w:bCs/>
                <w:sz w:val="20"/>
                <w:szCs w:val="20"/>
              </w:rPr>
              <w:t>Centro de Apoyo mediante oficio 137-CACMFJ-JEF-2020 del 08 de mayo de 2020</w:t>
            </w:r>
            <w:r w:rsidRPr="00955711">
              <w:rPr>
                <w:rFonts w:ascii="Book Antiqua" w:hAnsi="Book Antiqua"/>
                <w:bCs/>
                <w:sz w:val="20"/>
                <w:szCs w:val="20"/>
              </w:rPr>
              <w:t>.</w:t>
            </w:r>
          </w:p>
        </w:tc>
        <w:tc>
          <w:tcPr>
            <w:tcW w:w="2366" w:type="pct"/>
            <w:shd w:val="clear" w:color="auto" w:fill="auto"/>
            <w:vAlign w:val="center"/>
          </w:tcPr>
          <w:p w14:paraId="438C324E" w14:textId="77777777" w:rsidR="004F7F97" w:rsidRPr="00955711" w:rsidRDefault="00084731" w:rsidP="00955711">
            <w:pPr>
              <w:pStyle w:val="Prrafodelista"/>
              <w:spacing w:line="276" w:lineRule="auto"/>
              <w:ind w:left="0"/>
              <w:rPr>
                <w:color w:val="000000"/>
                <w:sz w:val="20"/>
                <w:szCs w:val="20"/>
              </w:rPr>
            </w:pPr>
            <w:r w:rsidRPr="00955711">
              <w:rPr>
                <w:color w:val="000000"/>
                <w:sz w:val="20"/>
                <w:szCs w:val="20"/>
              </w:rPr>
              <w:t>7.2 Para dar un adecuado seguimiento a las labores consignadas en el informe 1230-PLA-2018 relacionado con la propuesta de estructura de trabajo de los nuevos Juzgados Civiles, en el marco de la implementación del Nuevo Código Procesal Civil de la Dirección de Planificación aprobado por el Consejo Superior, es necesario incluir los siguientes indicadores:</w:t>
            </w:r>
          </w:p>
          <w:p w14:paraId="7472C5E5" w14:textId="77777777" w:rsidR="00084731" w:rsidRPr="00955711" w:rsidRDefault="00084731" w:rsidP="00955711">
            <w:pPr>
              <w:pStyle w:val="Prrafodelista"/>
              <w:spacing w:line="276" w:lineRule="auto"/>
              <w:ind w:left="0"/>
              <w:rPr>
                <w:color w:val="000000"/>
                <w:sz w:val="20"/>
                <w:szCs w:val="20"/>
              </w:rPr>
            </w:pPr>
            <w:r w:rsidRPr="00955711">
              <w:rPr>
                <w:color w:val="000000"/>
                <w:sz w:val="20"/>
                <w:szCs w:val="20"/>
              </w:rPr>
              <w:t xml:space="preserve"> </w:t>
            </w:r>
          </w:p>
          <w:p w14:paraId="721EC565" w14:textId="77777777" w:rsidR="00084731" w:rsidRPr="00955711" w:rsidRDefault="00084731" w:rsidP="00C01773">
            <w:pPr>
              <w:numPr>
                <w:ilvl w:val="0"/>
                <w:numId w:val="4"/>
              </w:numPr>
              <w:spacing w:line="276" w:lineRule="auto"/>
              <w:ind w:left="0" w:firstLine="0"/>
              <w:jc w:val="both"/>
              <w:rPr>
                <w:rFonts w:ascii="Book Antiqua" w:hAnsi="Book Antiqua"/>
                <w:color w:val="000000"/>
                <w:sz w:val="20"/>
                <w:szCs w:val="20"/>
                <w:lang w:eastAsia="ar-SA"/>
              </w:rPr>
            </w:pPr>
            <w:r w:rsidRPr="00955711">
              <w:rPr>
                <w:rFonts w:ascii="Book Antiqua" w:hAnsi="Book Antiqua"/>
                <w:color w:val="000000"/>
                <w:sz w:val="20"/>
                <w:szCs w:val="20"/>
              </w:rPr>
              <w:t xml:space="preserve">En los Juzgados Primero, Segundo, Tercero todos de San José, Heredia, Alajuela, Cartago y Desamparados, incluir en la </w:t>
            </w:r>
            <w:r w:rsidR="004F7F97" w:rsidRPr="00955711">
              <w:rPr>
                <w:rFonts w:ascii="Book Antiqua" w:hAnsi="Book Antiqua"/>
                <w:color w:val="000000"/>
                <w:sz w:val="20"/>
                <w:szCs w:val="20"/>
              </w:rPr>
              <w:t>m</w:t>
            </w:r>
            <w:r w:rsidRPr="00955711">
              <w:rPr>
                <w:rFonts w:ascii="Book Antiqua" w:hAnsi="Book Antiqua"/>
                <w:color w:val="000000"/>
                <w:sz w:val="20"/>
                <w:szCs w:val="20"/>
              </w:rPr>
              <w:t>atriz de Indicadores de Gestión el “</w:t>
            </w:r>
            <w:r w:rsidR="00294433" w:rsidRPr="00955711">
              <w:rPr>
                <w:rFonts w:ascii="Book Antiqua" w:hAnsi="Book Antiqua"/>
                <w:i/>
                <w:iCs/>
                <w:color w:val="000000"/>
                <w:sz w:val="20"/>
                <w:szCs w:val="20"/>
              </w:rPr>
              <w:t>I</w:t>
            </w:r>
            <w:r w:rsidRPr="00955711">
              <w:rPr>
                <w:rFonts w:ascii="Book Antiqua" w:hAnsi="Book Antiqua"/>
                <w:i/>
                <w:iCs/>
                <w:color w:val="000000"/>
                <w:sz w:val="20"/>
                <w:szCs w:val="20"/>
              </w:rPr>
              <w:t>ndicador de rendimiento Audiencia</w:t>
            </w:r>
            <w:r w:rsidRPr="00955711">
              <w:rPr>
                <w:rFonts w:ascii="Book Antiqua" w:hAnsi="Book Antiqua"/>
                <w:color w:val="000000"/>
                <w:sz w:val="20"/>
                <w:szCs w:val="20"/>
              </w:rPr>
              <w:t>” para cada una de las personas juzgadoras que integra el despacho, lo anterior para el seguimiento en esa variable.</w:t>
            </w:r>
          </w:p>
          <w:p w14:paraId="2187A06A" w14:textId="77777777" w:rsidR="00294433" w:rsidRPr="00955711" w:rsidRDefault="00294433" w:rsidP="00955711">
            <w:pPr>
              <w:spacing w:line="276" w:lineRule="auto"/>
              <w:jc w:val="both"/>
              <w:rPr>
                <w:rFonts w:ascii="Book Antiqua" w:hAnsi="Book Antiqua"/>
                <w:color w:val="000000"/>
                <w:sz w:val="20"/>
                <w:szCs w:val="20"/>
                <w:lang w:eastAsia="ar-SA"/>
              </w:rPr>
            </w:pPr>
          </w:p>
          <w:p w14:paraId="6B21CB90" w14:textId="77777777" w:rsidR="00084731" w:rsidRPr="00955711" w:rsidRDefault="00084731" w:rsidP="00C01773">
            <w:pPr>
              <w:numPr>
                <w:ilvl w:val="0"/>
                <w:numId w:val="4"/>
              </w:numPr>
              <w:spacing w:line="276" w:lineRule="auto"/>
              <w:ind w:left="0" w:firstLine="0"/>
              <w:jc w:val="both"/>
              <w:rPr>
                <w:rFonts w:ascii="Book Antiqua" w:hAnsi="Book Antiqua"/>
                <w:color w:val="000000"/>
                <w:sz w:val="20"/>
                <w:szCs w:val="20"/>
              </w:rPr>
            </w:pPr>
            <w:r w:rsidRPr="00955711">
              <w:rPr>
                <w:rFonts w:ascii="Book Antiqua" w:hAnsi="Book Antiqua"/>
                <w:color w:val="000000"/>
                <w:sz w:val="20"/>
                <w:szCs w:val="20"/>
              </w:rPr>
              <w:t>Cantidad de demandas pendientes.</w:t>
            </w:r>
          </w:p>
          <w:p w14:paraId="0A8B30FA" w14:textId="77777777" w:rsidR="00084731" w:rsidRPr="00955711" w:rsidRDefault="00084731" w:rsidP="00C01773">
            <w:pPr>
              <w:numPr>
                <w:ilvl w:val="0"/>
                <w:numId w:val="4"/>
              </w:numPr>
              <w:spacing w:line="276" w:lineRule="auto"/>
              <w:ind w:left="0" w:firstLine="0"/>
              <w:jc w:val="both"/>
              <w:rPr>
                <w:rFonts w:ascii="Book Antiqua" w:hAnsi="Book Antiqua"/>
                <w:color w:val="000000"/>
                <w:sz w:val="20"/>
                <w:szCs w:val="20"/>
              </w:rPr>
            </w:pPr>
            <w:r w:rsidRPr="00955711">
              <w:rPr>
                <w:rFonts w:ascii="Book Antiqua" w:hAnsi="Book Antiqua"/>
                <w:color w:val="000000"/>
                <w:sz w:val="20"/>
                <w:szCs w:val="20"/>
              </w:rPr>
              <w:t xml:space="preserve">Parámetros de medición de la firma con un porcentaje del rendimiento para cada persona juzgadora, con su posible devolución a la persona técnica para las correcciones y tomando el tiempo invertido en esa labor, situación que se debe valorar para el nuevo cálculo de la cuota de fallo y de audiencia, asimismo la capacitación a las personas técnicas judiciales.  </w:t>
            </w:r>
          </w:p>
          <w:p w14:paraId="18E29C66" w14:textId="77777777" w:rsidR="00084731" w:rsidRPr="00955711" w:rsidRDefault="00084731" w:rsidP="00955711">
            <w:pPr>
              <w:spacing w:line="276" w:lineRule="auto"/>
              <w:jc w:val="both"/>
              <w:rPr>
                <w:rFonts w:ascii="Book Antiqua" w:hAnsi="Book Antiqua"/>
                <w:sz w:val="20"/>
                <w:szCs w:val="20"/>
              </w:rPr>
            </w:pPr>
          </w:p>
        </w:tc>
        <w:tc>
          <w:tcPr>
            <w:tcW w:w="1740" w:type="pct"/>
            <w:shd w:val="clear" w:color="auto" w:fill="auto"/>
            <w:vAlign w:val="center"/>
          </w:tcPr>
          <w:p w14:paraId="4896A3A9" w14:textId="77777777" w:rsidR="00084731" w:rsidRPr="00955711" w:rsidRDefault="00084731" w:rsidP="00955711">
            <w:pPr>
              <w:spacing w:line="276" w:lineRule="auto"/>
              <w:jc w:val="both"/>
              <w:rPr>
                <w:rFonts w:ascii="Book Antiqua" w:hAnsi="Book Antiqua"/>
                <w:sz w:val="20"/>
                <w:szCs w:val="20"/>
              </w:rPr>
            </w:pPr>
            <w:r w:rsidRPr="00955711">
              <w:rPr>
                <w:rFonts w:ascii="Book Antiqua" w:hAnsi="Book Antiqua"/>
                <w:sz w:val="20"/>
                <w:szCs w:val="20"/>
              </w:rPr>
              <w:t>En relación con el “indicador de rendimiento Audiencia”:</w:t>
            </w:r>
          </w:p>
          <w:p w14:paraId="5611637C" w14:textId="77777777" w:rsidR="00084731" w:rsidRPr="00955711" w:rsidRDefault="00084731" w:rsidP="00955711">
            <w:pPr>
              <w:spacing w:line="276" w:lineRule="auto"/>
              <w:jc w:val="both"/>
              <w:rPr>
                <w:rFonts w:ascii="Book Antiqua" w:hAnsi="Book Antiqua"/>
                <w:sz w:val="20"/>
                <w:szCs w:val="20"/>
              </w:rPr>
            </w:pPr>
            <w:r w:rsidRPr="00955711">
              <w:rPr>
                <w:rFonts w:ascii="Book Antiqua" w:hAnsi="Book Antiqua"/>
                <w:sz w:val="20"/>
                <w:szCs w:val="20"/>
              </w:rPr>
              <w:t>Dentro del informe</w:t>
            </w:r>
            <w:r w:rsidR="003A621B" w:rsidRPr="00955711">
              <w:rPr>
                <w:rFonts w:ascii="Book Antiqua" w:hAnsi="Book Antiqua"/>
                <w:sz w:val="20"/>
                <w:szCs w:val="20"/>
              </w:rPr>
              <w:t xml:space="preserve"> </w:t>
            </w:r>
            <w:r w:rsidR="003A621B" w:rsidRPr="00955711">
              <w:rPr>
                <w:rFonts w:ascii="Book Antiqua" w:hAnsi="Book Antiqua"/>
                <w:bCs/>
                <w:sz w:val="20"/>
                <w:szCs w:val="20"/>
              </w:rPr>
              <w:t>137-CACMFJ-JEF-2020</w:t>
            </w:r>
            <w:r w:rsidRPr="00955711">
              <w:rPr>
                <w:rFonts w:ascii="Book Antiqua" w:hAnsi="Book Antiqua"/>
                <w:sz w:val="20"/>
                <w:szCs w:val="20"/>
              </w:rPr>
              <w:t>, en la parte II. “Resultados generales del seguimiento” se habla de 3 tipos de cuotas:</w:t>
            </w:r>
          </w:p>
          <w:p w14:paraId="742264C2" w14:textId="77777777" w:rsidR="00444ABA" w:rsidRPr="00955711" w:rsidRDefault="00444ABA" w:rsidP="00955711">
            <w:pPr>
              <w:spacing w:line="276" w:lineRule="auto"/>
              <w:jc w:val="both"/>
              <w:rPr>
                <w:rFonts w:ascii="Book Antiqua" w:hAnsi="Book Antiqua"/>
                <w:sz w:val="20"/>
                <w:szCs w:val="20"/>
              </w:rPr>
            </w:pPr>
          </w:p>
          <w:p w14:paraId="66806913" w14:textId="77777777" w:rsidR="00444ABA" w:rsidRPr="00955711" w:rsidRDefault="00084731" w:rsidP="00C01773">
            <w:pPr>
              <w:numPr>
                <w:ilvl w:val="0"/>
                <w:numId w:val="5"/>
              </w:numPr>
              <w:spacing w:line="276" w:lineRule="auto"/>
              <w:ind w:left="0" w:firstLine="0"/>
              <w:jc w:val="both"/>
              <w:rPr>
                <w:rFonts w:ascii="Book Antiqua" w:hAnsi="Book Antiqua"/>
                <w:snapToGrid w:val="0"/>
                <w:color w:val="000000"/>
                <w:sz w:val="20"/>
                <w:szCs w:val="20"/>
              </w:rPr>
            </w:pPr>
            <w:r w:rsidRPr="00955711">
              <w:rPr>
                <w:rFonts w:ascii="Book Antiqua" w:hAnsi="Book Antiqua"/>
                <w:color w:val="000000"/>
                <w:sz w:val="20"/>
                <w:szCs w:val="20"/>
                <w:lang w:eastAsia="es-CR"/>
              </w:rPr>
              <w:t xml:space="preserve">Cuota esperada (fallo o audiencias): es aquella proyección de la labor mensual de cada integrante del despacho y es que establecida por el </w:t>
            </w:r>
            <w:r w:rsidR="001C5EBA" w:rsidRPr="00955711">
              <w:rPr>
                <w:rFonts w:ascii="Book Antiqua" w:hAnsi="Book Antiqua"/>
                <w:color w:val="000000"/>
                <w:sz w:val="20"/>
                <w:szCs w:val="20"/>
                <w:lang w:eastAsia="es-CR"/>
              </w:rPr>
              <w:t>órgano técnico</w:t>
            </w:r>
            <w:r w:rsidRPr="00955711">
              <w:rPr>
                <w:rFonts w:ascii="Book Antiqua" w:hAnsi="Book Antiqua"/>
                <w:snapToGrid w:val="0"/>
                <w:color w:val="000000"/>
                <w:sz w:val="20"/>
                <w:szCs w:val="20"/>
              </w:rPr>
              <w:t xml:space="preserve"> y aprobada por el Consejo Superior.</w:t>
            </w:r>
          </w:p>
          <w:p w14:paraId="674BEED1" w14:textId="77777777" w:rsidR="00084731" w:rsidRPr="00955711" w:rsidRDefault="00084731" w:rsidP="00955711">
            <w:pPr>
              <w:spacing w:line="276" w:lineRule="auto"/>
              <w:jc w:val="both"/>
              <w:rPr>
                <w:rFonts w:ascii="Book Antiqua" w:hAnsi="Book Antiqua"/>
                <w:snapToGrid w:val="0"/>
                <w:color w:val="000000"/>
                <w:sz w:val="20"/>
                <w:szCs w:val="20"/>
              </w:rPr>
            </w:pPr>
            <w:r w:rsidRPr="00955711">
              <w:rPr>
                <w:rFonts w:ascii="Book Antiqua" w:hAnsi="Book Antiqua"/>
                <w:snapToGrid w:val="0"/>
                <w:color w:val="000000"/>
                <w:sz w:val="20"/>
                <w:szCs w:val="20"/>
              </w:rPr>
              <w:t xml:space="preserve"> </w:t>
            </w:r>
          </w:p>
          <w:p w14:paraId="6715BDDC" w14:textId="77777777" w:rsidR="00084731" w:rsidRPr="00955711" w:rsidRDefault="00084731" w:rsidP="00C01773">
            <w:pPr>
              <w:numPr>
                <w:ilvl w:val="0"/>
                <w:numId w:val="5"/>
              </w:numPr>
              <w:spacing w:line="276" w:lineRule="auto"/>
              <w:ind w:left="0" w:firstLine="0"/>
              <w:jc w:val="both"/>
              <w:rPr>
                <w:rFonts w:ascii="Book Antiqua" w:hAnsi="Book Antiqua"/>
                <w:snapToGrid w:val="0"/>
                <w:color w:val="000000"/>
                <w:sz w:val="20"/>
                <w:szCs w:val="20"/>
              </w:rPr>
            </w:pPr>
            <w:r w:rsidRPr="00955711">
              <w:rPr>
                <w:rFonts w:ascii="Book Antiqua" w:hAnsi="Book Antiqua"/>
                <w:snapToGrid w:val="0"/>
                <w:color w:val="000000"/>
                <w:sz w:val="20"/>
                <w:szCs w:val="20"/>
              </w:rPr>
              <w:t xml:space="preserve">Cuota ajustada </w:t>
            </w:r>
            <w:r w:rsidRPr="00955711">
              <w:rPr>
                <w:rFonts w:ascii="Book Antiqua" w:hAnsi="Book Antiqua"/>
                <w:color w:val="000000"/>
                <w:sz w:val="20"/>
                <w:szCs w:val="20"/>
                <w:lang w:eastAsia="es-CR"/>
              </w:rPr>
              <w:t xml:space="preserve">(fallo o audiencias): </w:t>
            </w:r>
            <w:r w:rsidRPr="00955711">
              <w:rPr>
                <w:rFonts w:ascii="Book Antiqua" w:hAnsi="Book Antiqua"/>
                <w:snapToGrid w:val="0"/>
                <w:color w:val="000000"/>
                <w:sz w:val="20"/>
                <w:szCs w:val="20"/>
              </w:rPr>
              <w:t> se refleja en la matriz de indicadores de gestión y es el tiempo que no es utilizado en una labor determinada, lográndose observar la realidad de la cuota.</w:t>
            </w:r>
          </w:p>
          <w:p w14:paraId="48219D61" w14:textId="77777777" w:rsidR="00444ABA" w:rsidRPr="00955711" w:rsidRDefault="00444ABA" w:rsidP="00955711">
            <w:pPr>
              <w:pStyle w:val="Prrafodelista"/>
              <w:spacing w:line="276" w:lineRule="auto"/>
              <w:rPr>
                <w:snapToGrid w:val="0"/>
                <w:color w:val="000000"/>
                <w:sz w:val="20"/>
                <w:szCs w:val="20"/>
              </w:rPr>
            </w:pPr>
          </w:p>
          <w:p w14:paraId="4C9F60C3" w14:textId="77777777" w:rsidR="00084731" w:rsidRPr="00955711" w:rsidRDefault="00084731" w:rsidP="00C01773">
            <w:pPr>
              <w:numPr>
                <w:ilvl w:val="0"/>
                <w:numId w:val="5"/>
              </w:numPr>
              <w:spacing w:line="276" w:lineRule="auto"/>
              <w:ind w:left="0" w:firstLine="0"/>
              <w:jc w:val="both"/>
              <w:rPr>
                <w:rFonts w:ascii="Book Antiqua" w:hAnsi="Book Antiqua"/>
                <w:snapToGrid w:val="0"/>
                <w:color w:val="000000"/>
                <w:sz w:val="20"/>
                <w:szCs w:val="20"/>
              </w:rPr>
            </w:pPr>
            <w:r w:rsidRPr="00955711">
              <w:rPr>
                <w:rFonts w:ascii="Book Antiqua" w:hAnsi="Book Antiqua"/>
                <w:snapToGrid w:val="0"/>
                <w:color w:val="000000"/>
                <w:sz w:val="20"/>
                <w:szCs w:val="20"/>
              </w:rPr>
              <w:t xml:space="preserve">Cuota realizada </w:t>
            </w:r>
            <w:r w:rsidRPr="00955711">
              <w:rPr>
                <w:rFonts w:ascii="Book Antiqua" w:hAnsi="Book Antiqua"/>
                <w:color w:val="000000"/>
                <w:sz w:val="20"/>
                <w:szCs w:val="20"/>
                <w:lang w:eastAsia="es-CR"/>
              </w:rPr>
              <w:t xml:space="preserve">(fallo o audiencias): es </w:t>
            </w:r>
            <w:r w:rsidRPr="00955711">
              <w:rPr>
                <w:rFonts w:ascii="Book Antiqua" w:hAnsi="Book Antiqua"/>
                <w:snapToGrid w:val="0"/>
                <w:color w:val="000000"/>
                <w:sz w:val="20"/>
                <w:szCs w:val="20"/>
              </w:rPr>
              <w:t>la labor realizada por la persona integrante del despacho.</w:t>
            </w:r>
          </w:p>
          <w:p w14:paraId="19500078" w14:textId="77777777" w:rsidR="00084731" w:rsidRPr="00955711" w:rsidRDefault="00084731" w:rsidP="00955711">
            <w:pPr>
              <w:spacing w:line="276" w:lineRule="auto"/>
              <w:jc w:val="both"/>
              <w:rPr>
                <w:rFonts w:ascii="Book Antiqua" w:hAnsi="Book Antiqua"/>
                <w:sz w:val="20"/>
                <w:szCs w:val="20"/>
              </w:rPr>
            </w:pPr>
          </w:p>
          <w:p w14:paraId="2D2EB717" w14:textId="77777777" w:rsidR="00084731" w:rsidRPr="00955711" w:rsidRDefault="00084731" w:rsidP="00955711">
            <w:pPr>
              <w:spacing w:line="276" w:lineRule="auto"/>
              <w:jc w:val="both"/>
              <w:rPr>
                <w:rFonts w:ascii="Book Antiqua" w:hAnsi="Book Antiqua"/>
                <w:sz w:val="20"/>
                <w:szCs w:val="20"/>
              </w:rPr>
            </w:pPr>
            <w:r w:rsidRPr="00955711">
              <w:rPr>
                <w:rFonts w:ascii="Book Antiqua" w:hAnsi="Book Antiqua"/>
                <w:sz w:val="20"/>
                <w:szCs w:val="20"/>
              </w:rPr>
              <w:t xml:space="preserve">Sin embargo, tal y como se menciona, la cuota esperada es la única que ha sido establecida por el </w:t>
            </w:r>
            <w:r w:rsidR="001C5EBA" w:rsidRPr="00955711">
              <w:rPr>
                <w:rFonts w:ascii="Book Antiqua" w:hAnsi="Book Antiqua"/>
                <w:sz w:val="20"/>
                <w:szCs w:val="20"/>
              </w:rPr>
              <w:t>órgano técnico</w:t>
            </w:r>
            <w:r w:rsidRPr="00955711">
              <w:rPr>
                <w:rFonts w:ascii="Book Antiqua" w:hAnsi="Book Antiqua"/>
                <w:sz w:val="20"/>
                <w:szCs w:val="20"/>
              </w:rPr>
              <w:t xml:space="preserve"> y aprobada por el Consejo Superior.</w:t>
            </w:r>
          </w:p>
          <w:p w14:paraId="7432A95F" w14:textId="77777777" w:rsidR="00444ABA" w:rsidRPr="00955711" w:rsidRDefault="00444ABA" w:rsidP="00955711">
            <w:pPr>
              <w:spacing w:line="276" w:lineRule="auto"/>
              <w:jc w:val="both"/>
              <w:rPr>
                <w:rFonts w:ascii="Book Antiqua" w:hAnsi="Book Antiqua"/>
                <w:sz w:val="20"/>
                <w:szCs w:val="20"/>
              </w:rPr>
            </w:pPr>
          </w:p>
          <w:p w14:paraId="56988E4E" w14:textId="77777777" w:rsidR="00084731" w:rsidRPr="00955711" w:rsidRDefault="00084731" w:rsidP="00955711">
            <w:pPr>
              <w:spacing w:line="276" w:lineRule="auto"/>
              <w:jc w:val="both"/>
              <w:rPr>
                <w:rFonts w:ascii="Book Antiqua" w:hAnsi="Book Antiqua"/>
                <w:sz w:val="20"/>
                <w:szCs w:val="20"/>
              </w:rPr>
            </w:pPr>
            <w:r w:rsidRPr="00955711">
              <w:rPr>
                <w:rFonts w:ascii="Book Antiqua" w:hAnsi="Book Antiqua"/>
                <w:sz w:val="20"/>
                <w:szCs w:val="20"/>
              </w:rPr>
              <w:t>Dentro del apartado III. “Labor de las personas juzgadoras” se indica que:</w:t>
            </w:r>
          </w:p>
          <w:p w14:paraId="35983CA6" w14:textId="77777777" w:rsidR="00084731" w:rsidRPr="00955711" w:rsidRDefault="00084731" w:rsidP="00955711">
            <w:pPr>
              <w:spacing w:line="276" w:lineRule="auto"/>
              <w:jc w:val="both"/>
              <w:rPr>
                <w:rFonts w:ascii="Book Antiqua" w:hAnsi="Book Antiqua"/>
                <w:color w:val="000000"/>
                <w:sz w:val="20"/>
                <w:szCs w:val="20"/>
              </w:rPr>
            </w:pPr>
            <w:r w:rsidRPr="00955711">
              <w:rPr>
                <w:rFonts w:ascii="Book Antiqua" w:hAnsi="Book Antiqua"/>
                <w:sz w:val="20"/>
                <w:szCs w:val="20"/>
              </w:rPr>
              <w:t>“</w:t>
            </w:r>
            <w:r w:rsidRPr="00955711">
              <w:rPr>
                <w:rFonts w:ascii="Book Antiqua" w:hAnsi="Book Antiqua"/>
                <w:i/>
                <w:iCs/>
                <w:color w:val="000000"/>
                <w:sz w:val="20"/>
                <w:szCs w:val="20"/>
              </w:rPr>
              <w:t xml:space="preserve">Las 30 personas juzgadoras, logran una efectividad (Audiencias celebradas entre </w:t>
            </w:r>
            <w:r w:rsidRPr="00955711">
              <w:rPr>
                <w:rFonts w:ascii="Book Antiqua" w:hAnsi="Book Antiqua"/>
                <w:i/>
                <w:iCs/>
                <w:color w:val="000000"/>
                <w:sz w:val="20"/>
                <w:szCs w:val="20"/>
              </w:rPr>
              <w:lastRenderedPageBreak/>
              <w:t>audiencias programadas) del 65% y un porcentaje de rendimiento (Audiencias celebradas entre audiencias ajustadas) del 71%, al celebrar 1683 audiencias de una cuota ajustada de 2364 señalamientos, para el periodo en estudio señalaron 2592 expedientes; cabe destacar que, los juzgados señalaron 228 asuntos adicionales a lo esperado.</w:t>
            </w:r>
            <w:r w:rsidRPr="00955711">
              <w:rPr>
                <w:rFonts w:ascii="Book Antiqua" w:hAnsi="Book Antiqua"/>
                <w:color w:val="000000"/>
                <w:sz w:val="20"/>
                <w:szCs w:val="20"/>
              </w:rPr>
              <w:t>”</w:t>
            </w:r>
            <w:r w:rsidR="00444ABA" w:rsidRPr="00955711">
              <w:rPr>
                <w:rFonts w:ascii="Book Antiqua" w:hAnsi="Book Antiqua"/>
                <w:color w:val="000000"/>
                <w:sz w:val="20"/>
                <w:szCs w:val="20"/>
              </w:rPr>
              <w:t>.</w:t>
            </w:r>
          </w:p>
          <w:p w14:paraId="2C5B7EE1" w14:textId="77777777" w:rsidR="00084731" w:rsidRPr="00955711" w:rsidRDefault="00084731" w:rsidP="00955711">
            <w:pPr>
              <w:spacing w:line="276" w:lineRule="auto"/>
              <w:jc w:val="both"/>
              <w:rPr>
                <w:rFonts w:ascii="Book Antiqua" w:hAnsi="Book Antiqua"/>
                <w:sz w:val="20"/>
                <w:szCs w:val="20"/>
              </w:rPr>
            </w:pPr>
          </w:p>
          <w:p w14:paraId="4D1F37A8" w14:textId="707C96F7" w:rsidR="00084731" w:rsidRPr="00955711" w:rsidRDefault="00084731" w:rsidP="00955711">
            <w:pPr>
              <w:spacing w:line="276" w:lineRule="auto"/>
              <w:jc w:val="both"/>
              <w:rPr>
                <w:rFonts w:ascii="Book Antiqua" w:hAnsi="Book Antiqua"/>
                <w:sz w:val="20"/>
                <w:szCs w:val="20"/>
              </w:rPr>
            </w:pPr>
            <w:r w:rsidRPr="00955711">
              <w:rPr>
                <w:rFonts w:ascii="Book Antiqua" w:hAnsi="Book Antiqua"/>
                <w:sz w:val="20"/>
                <w:szCs w:val="20"/>
              </w:rPr>
              <w:t xml:space="preserve">En el párrafo anterior se plantea un indicador que sería el porcentaje de rendimiento relacionado con audiencias, cuyo cálculo fue realizado con las variables (audiencias celebradas entre audiencias ajustadas) y hace mención más </w:t>
            </w:r>
            <w:r w:rsidR="001A3888">
              <w:rPr>
                <w:rFonts w:ascii="Book Antiqua" w:hAnsi="Book Antiqua"/>
                <w:sz w:val="20"/>
                <w:szCs w:val="20"/>
              </w:rPr>
              <w:t>a</w:t>
            </w:r>
            <w:r w:rsidRPr="00955711">
              <w:rPr>
                <w:rFonts w:ascii="Book Antiqua" w:hAnsi="Book Antiqua"/>
                <w:sz w:val="20"/>
                <w:szCs w:val="20"/>
              </w:rPr>
              <w:t>delante de una cuota ajustada de 2364 señalamientos.</w:t>
            </w:r>
          </w:p>
          <w:p w14:paraId="41A71188" w14:textId="77777777" w:rsidR="006D0746" w:rsidRPr="00955711" w:rsidRDefault="006D0746" w:rsidP="00955711">
            <w:pPr>
              <w:spacing w:line="276" w:lineRule="auto"/>
              <w:jc w:val="both"/>
              <w:rPr>
                <w:rFonts w:ascii="Book Antiqua" w:hAnsi="Book Antiqua"/>
                <w:sz w:val="20"/>
                <w:szCs w:val="20"/>
              </w:rPr>
            </w:pPr>
          </w:p>
          <w:p w14:paraId="41585EA8" w14:textId="77777777" w:rsidR="00084731" w:rsidRPr="00955711" w:rsidRDefault="00084731" w:rsidP="00955711">
            <w:pPr>
              <w:spacing w:line="276" w:lineRule="auto"/>
              <w:jc w:val="both"/>
              <w:rPr>
                <w:rFonts w:ascii="Book Antiqua" w:hAnsi="Book Antiqua"/>
                <w:sz w:val="20"/>
                <w:szCs w:val="20"/>
              </w:rPr>
            </w:pPr>
            <w:r w:rsidRPr="00955711">
              <w:rPr>
                <w:rFonts w:ascii="Book Antiqua" w:hAnsi="Book Antiqua"/>
                <w:sz w:val="20"/>
                <w:szCs w:val="20"/>
              </w:rPr>
              <w:t xml:space="preserve">Es importante aclarar </w:t>
            </w:r>
            <w:r w:rsidR="006D0746" w:rsidRPr="00955711">
              <w:rPr>
                <w:rFonts w:ascii="Book Antiqua" w:hAnsi="Book Antiqua"/>
                <w:sz w:val="20"/>
                <w:szCs w:val="20"/>
              </w:rPr>
              <w:t xml:space="preserve">y reiterar </w:t>
            </w:r>
            <w:r w:rsidRPr="00955711">
              <w:rPr>
                <w:rFonts w:ascii="Book Antiqua" w:hAnsi="Book Antiqua"/>
                <w:sz w:val="20"/>
                <w:szCs w:val="20"/>
              </w:rPr>
              <w:t>que</w:t>
            </w:r>
            <w:r w:rsidR="006D0746" w:rsidRPr="00955711">
              <w:rPr>
                <w:rFonts w:ascii="Book Antiqua" w:hAnsi="Book Antiqua"/>
                <w:sz w:val="20"/>
                <w:szCs w:val="20"/>
              </w:rPr>
              <w:t>,</w:t>
            </w:r>
            <w:r w:rsidRPr="00955711">
              <w:rPr>
                <w:rFonts w:ascii="Book Antiqua" w:hAnsi="Book Antiqua"/>
                <w:sz w:val="20"/>
                <w:szCs w:val="20"/>
              </w:rPr>
              <w:t xml:space="preserve"> la única cuota aprobada por el Consejo Superior es la cuota esperada, por lo cual dicho indicador propuesto </w:t>
            </w:r>
            <w:r w:rsidR="006D0746" w:rsidRPr="00955711">
              <w:rPr>
                <w:rFonts w:ascii="Book Antiqua" w:hAnsi="Book Antiqua"/>
                <w:sz w:val="20"/>
                <w:szCs w:val="20"/>
              </w:rPr>
              <w:t>utiliza</w:t>
            </w:r>
            <w:r w:rsidRPr="00955711">
              <w:rPr>
                <w:rFonts w:ascii="Book Antiqua" w:hAnsi="Book Antiqua"/>
                <w:sz w:val="20"/>
                <w:szCs w:val="20"/>
              </w:rPr>
              <w:t xml:space="preserve"> una forma de cálculo que incluye una variable que es propia del informe elaborado</w:t>
            </w:r>
            <w:r w:rsidR="006D0746" w:rsidRPr="00955711">
              <w:rPr>
                <w:rFonts w:ascii="Book Antiqua" w:hAnsi="Book Antiqua"/>
                <w:sz w:val="20"/>
                <w:szCs w:val="20"/>
              </w:rPr>
              <w:t xml:space="preserve"> por el propio Centro de Apoyo</w:t>
            </w:r>
            <w:r w:rsidRPr="00955711">
              <w:rPr>
                <w:rFonts w:ascii="Book Antiqua" w:hAnsi="Book Antiqua"/>
                <w:sz w:val="20"/>
                <w:szCs w:val="20"/>
              </w:rPr>
              <w:t xml:space="preserve"> y que no contempla la cuota que ha sido aprobada.</w:t>
            </w:r>
          </w:p>
          <w:p w14:paraId="76341B1C" w14:textId="77777777" w:rsidR="006D0746" w:rsidRPr="00955711" w:rsidRDefault="006D0746" w:rsidP="00955711">
            <w:pPr>
              <w:spacing w:line="276" w:lineRule="auto"/>
              <w:jc w:val="both"/>
              <w:rPr>
                <w:rFonts w:ascii="Book Antiqua" w:hAnsi="Book Antiqua"/>
                <w:sz w:val="20"/>
                <w:szCs w:val="20"/>
              </w:rPr>
            </w:pPr>
          </w:p>
          <w:p w14:paraId="4800F755" w14:textId="77777777" w:rsidR="00084731" w:rsidRPr="00955711" w:rsidRDefault="00084731" w:rsidP="00955711">
            <w:pPr>
              <w:spacing w:line="276" w:lineRule="auto"/>
              <w:jc w:val="both"/>
              <w:rPr>
                <w:rFonts w:ascii="Book Antiqua" w:hAnsi="Book Antiqua"/>
                <w:sz w:val="20"/>
                <w:szCs w:val="20"/>
              </w:rPr>
            </w:pPr>
            <w:r w:rsidRPr="00955711">
              <w:rPr>
                <w:rFonts w:ascii="Book Antiqua" w:hAnsi="Book Antiqua"/>
                <w:sz w:val="20"/>
                <w:szCs w:val="20"/>
              </w:rPr>
              <w:t>Adicionalmente, sobre la cuota ajustada, el informe indica que:</w:t>
            </w:r>
          </w:p>
          <w:p w14:paraId="681D62F3" w14:textId="77777777" w:rsidR="00084731" w:rsidRPr="00955711" w:rsidRDefault="00084731" w:rsidP="00955711">
            <w:pPr>
              <w:spacing w:line="276" w:lineRule="auto"/>
              <w:jc w:val="both"/>
              <w:rPr>
                <w:rFonts w:ascii="Book Antiqua" w:hAnsi="Book Antiqua"/>
                <w:sz w:val="20"/>
                <w:szCs w:val="20"/>
              </w:rPr>
            </w:pPr>
            <w:r w:rsidRPr="00955711">
              <w:rPr>
                <w:rFonts w:ascii="Book Antiqua" w:hAnsi="Book Antiqua"/>
                <w:snapToGrid w:val="0"/>
                <w:color w:val="000000"/>
                <w:sz w:val="20"/>
                <w:szCs w:val="20"/>
              </w:rPr>
              <w:t>“El CACMFJ, trabaja con las cuotas ajustadas que muestra la realidad de la labor del personal y no trabaja con una proyección que puede causar sesgos en la toma de decisiones a nivel superior”</w:t>
            </w:r>
            <w:r w:rsidR="001C5EBA" w:rsidRPr="00955711">
              <w:rPr>
                <w:rFonts w:ascii="Book Antiqua" w:hAnsi="Book Antiqua"/>
                <w:snapToGrid w:val="0"/>
                <w:color w:val="000000"/>
                <w:sz w:val="20"/>
                <w:szCs w:val="20"/>
              </w:rPr>
              <w:t>.</w:t>
            </w:r>
          </w:p>
          <w:p w14:paraId="4A69F3C5" w14:textId="77777777" w:rsidR="00084731" w:rsidRPr="00955711" w:rsidRDefault="00084731" w:rsidP="00955711">
            <w:pPr>
              <w:spacing w:line="276" w:lineRule="auto"/>
              <w:jc w:val="both"/>
              <w:rPr>
                <w:rFonts w:ascii="Book Antiqua" w:hAnsi="Book Antiqua"/>
                <w:sz w:val="20"/>
                <w:szCs w:val="20"/>
              </w:rPr>
            </w:pPr>
          </w:p>
          <w:p w14:paraId="5DB9B132" w14:textId="77777777" w:rsidR="00084731" w:rsidRPr="00955711" w:rsidRDefault="00084731" w:rsidP="00955711">
            <w:pPr>
              <w:spacing w:line="276" w:lineRule="auto"/>
              <w:jc w:val="both"/>
              <w:rPr>
                <w:rFonts w:ascii="Book Antiqua" w:hAnsi="Book Antiqua"/>
                <w:sz w:val="20"/>
                <w:szCs w:val="20"/>
              </w:rPr>
            </w:pPr>
            <w:r w:rsidRPr="00955711">
              <w:rPr>
                <w:rFonts w:ascii="Book Antiqua" w:hAnsi="Book Antiqua"/>
                <w:sz w:val="20"/>
                <w:szCs w:val="20"/>
              </w:rPr>
              <w:t xml:space="preserve">Al respecto debe indicarse que el Consejo Superior, encargado de tomar </w:t>
            </w:r>
            <w:r w:rsidRPr="00955711">
              <w:rPr>
                <w:rFonts w:ascii="Book Antiqua" w:hAnsi="Book Antiqua"/>
                <w:sz w:val="20"/>
                <w:szCs w:val="20"/>
              </w:rPr>
              <w:lastRenderedPageBreak/>
              <w:t xml:space="preserve">decisiones a nivel superior, aprobó la utilización de la cuota esperada. Por lo cual, el CACMFJ </w:t>
            </w:r>
            <w:r w:rsidR="001C5EBA" w:rsidRPr="00955711">
              <w:rPr>
                <w:rFonts w:ascii="Book Antiqua" w:hAnsi="Book Antiqua"/>
                <w:sz w:val="20"/>
                <w:szCs w:val="20"/>
              </w:rPr>
              <w:t>propone</w:t>
            </w:r>
            <w:r w:rsidRPr="00955711">
              <w:rPr>
                <w:rFonts w:ascii="Book Antiqua" w:hAnsi="Book Antiqua"/>
                <w:sz w:val="20"/>
                <w:szCs w:val="20"/>
              </w:rPr>
              <w:t xml:space="preserve"> sus cálculos y análisis sobre una cuota personalizada que no se ajusta a la cuota aprobada que </w:t>
            </w:r>
            <w:r w:rsidR="001C5EBA" w:rsidRPr="00955711">
              <w:rPr>
                <w:rFonts w:ascii="Book Antiqua" w:hAnsi="Book Antiqua"/>
                <w:sz w:val="20"/>
                <w:szCs w:val="20"/>
              </w:rPr>
              <w:t xml:space="preserve">a su vez </w:t>
            </w:r>
            <w:r w:rsidRPr="00955711">
              <w:rPr>
                <w:rFonts w:ascii="Book Antiqua" w:hAnsi="Book Antiqua"/>
                <w:sz w:val="20"/>
                <w:szCs w:val="20"/>
              </w:rPr>
              <w:t xml:space="preserve">es </w:t>
            </w:r>
            <w:r w:rsidR="001C5EBA" w:rsidRPr="00955711">
              <w:rPr>
                <w:rFonts w:ascii="Book Antiqua" w:hAnsi="Book Antiqua"/>
                <w:sz w:val="20"/>
                <w:szCs w:val="20"/>
              </w:rPr>
              <w:t xml:space="preserve">la </w:t>
            </w:r>
            <w:r w:rsidRPr="00955711">
              <w:rPr>
                <w:rFonts w:ascii="Book Antiqua" w:hAnsi="Book Antiqua"/>
                <w:sz w:val="20"/>
                <w:szCs w:val="20"/>
              </w:rPr>
              <w:t xml:space="preserve">utilizada por la Dirección de Planificación para realizar los cálculos </w:t>
            </w:r>
            <w:r w:rsidR="001C5EBA" w:rsidRPr="00955711">
              <w:rPr>
                <w:rFonts w:ascii="Book Antiqua" w:hAnsi="Book Antiqua"/>
                <w:sz w:val="20"/>
                <w:szCs w:val="20"/>
              </w:rPr>
              <w:t>lo que impide</w:t>
            </w:r>
            <w:r w:rsidRPr="00955711">
              <w:rPr>
                <w:rFonts w:ascii="Book Antiqua" w:hAnsi="Book Antiqua"/>
                <w:sz w:val="20"/>
                <w:szCs w:val="20"/>
              </w:rPr>
              <w:t xml:space="preserve"> que pueda crearse el indicador propuesto al no tener sustento la fórmula de cálculo.</w:t>
            </w:r>
          </w:p>
          <w:p w14:paraId="37CFA2D5" w14:textId="77777777" w:rsidR="00084731" w:rsidRPr="00955711" w:rsidRDefault="00084731" w:rsidP="00955711">
            <w:pPr>
              <w:spacing w:line="276" w:lineRule="auto"/>
              <w:jc w:val="both"/>
              <w:rPr>
                <w:rFonts w:ascii="Book Antiqua" w:hAnsi="Book Antiqua"/>
                <w:sz w:val="20"/>
                <w:szCs w:val="20"/>
              </w:rPr>
            </w:pPr>
          </w:p>
          <w:p w14:paraId="33A68CC9" w14:textId="26686263" w:rsidR="00084731" w:rsidRPr="00955711" w:rsidRDefault="001A3888" w:rsidP="00955711">
            <w:pPr>
              <w:spacing w:line="276" w:lineRule="auto"/>
              <w:jc w:val="both"/>
              <w:rPr>
                <w:rFonts w:ascii="Book Antiqua" w:hAnsi="Book Antiqua"/>
                <w:sz w:val="20"/>
                <w:szCs w:val="20"/>
              </w:rPr>
            </w:pPr>
            <w:r>
              <w:rPr>
                <w:rFonts w:ascii="Book Antiqua" w:hAnsi="Book Antiqua"/>
                <w:sz w:val="20"/>
                <w:szCs w:val="20"/>
              </w:rPr>
              <w:t>S</w:t>
            </w:r>
            <w:r w:rsidRPr="00C41465">
              <w:rPr>
                <w:rFonts w:ascii="Book Antiqua" w:hAnsi="Book Antiqua"/>
                <w:sz w:val="20"/>
                <w:szCs w:val="20"/>
              </w:rPr>
              <w:t xml:space="preserve">e incluye dentro </w:t>
            </w:r>
            <w:r>
              <w:rPr>
                <w:rFonts w:ascii="Book Antiqua" w:hAnsi="Book Antiqua"/>
                <w:sz w:val="20"/>
                <w:szCs w:val="20"/>
              </w:rPr>
              <w:t>de la actualización de la nueva matriz modelo el</w:t>
            </w:r>
            <w:r w:rsidR="00084731" w:rsidRPr="00955711">
              <w:rPr>
                <w:rFonts w:ascii="Book Antiqua" w:hAnsi="Book Antiqua"/>
                <w:sz w:val="20"/>
                <w:szCs w:val="20"/>
              </w:rPr>
              <w:t xml:space="preserve"> indicador “Cantidad de demandas pendientes”</w:t>
            </w:r>
            <w:r w:rsidR="001C5EBA" w:rsidRPr="00955711">
              <w:rPr>
                <w:rFonts w:ascii="Book Antiqua" w:hAnsi="Book Antiqua"/>
                <w:sz w:val="20"/>
                <w:szCs w:val="20"/>
              </w:rPr>
              <w:t>.</w:t>
            </w:r>
          </w:p>
          <w:p w14:paraId="1773D8D5" w14:textId="77777777" w:rsidR="00084731" w:rsidRPr="00955711" w:rsidRDefault="00084731" w:rsidP="00955711">
            <w:pPr>
              <w:spacing w:line="276" w:lineRule="auto"/>
              <w:jc w:val="both"/>
              <w:rPr>
                <w:rFonts w:ascii="Book Antiqua" w:hAnsi="Book Antiqua"/>
                <w:sz w:val="20"/>
                <w:szCs w:val="20"/>
              </w:rPr>
            </w:pPr>
          </w:p>
          <w:p w14:paraId="525226BD" w14:textId="77777777" w:rsidR="00084731" w:rsidRPr="00955711" w:rsidRDefault="00084731" w:rsidP="00955711">
            <w:pPr>
              <w:spacing w:line="276" w:lineRule="auto"/>
              <w:jc w:val="both"/>
              <w:rPr>
                <w:rFonts w:ascii="Book Antiqua" w:hAnsi="Book Antiqua"/>
                <w:snapToGrid w:val="0"/>
                <w:sz w:val="20"/>
                <w:szCs w:val="20"/>
              </w:rPr>
            </w:pPr>
            <w:r w:rsidRPr="00955711">
              <w:rPr>
                <w:rFonts w:ascii="Book Antiqua" w:hAnsi="Book Antiqua"/>
                <w:snapToGrid w:val="0"/>
                <w:sz w:val="20"/>
                <w:szCs w:val="20"/>
              </w:rPr>
              <w:t xml:space="preserve">Respecto a la solicitud de </w:t>
            </w:r>
            <w:r w:rsidRPr="00955711">
              <w:rPr>
                <w:rFonts w:ascii="Book Antiqua" w:hAnsi="Book Antiqua"/>
                <w:i/>
                <w:sz w:val="20"/>
                <w:szCs w:val="20"/>
              </w:rPr>
              <w:t>“Parámetros de medición de la firma con un porcentaje del rendimiento para cada persona juzgadora, con su posible devolución a la persona técnica</w:t>
            </w:r>
            <w:r w:rsidRPr="00955711">
              <w:rPr>
                <w:rFonts w:ascii="Book Antiqua" w:hAnsi="Book Antiqua"/>
                <w:i/>
                <w:iCs/>
                <w:snapToGrid w:val="0"/>
                <w:sz w:val="20"/>
                <w:szCs w:val="20"/>
              </w:rPr>
              <w:t>…</w:t>
            </w:r>
            <w:r w:rsidRPr="00955711">
              <w:rPr>
                <w:rFonts w:ascii="Book Antiqua" w:hAnsi="Book Antiqua"/>
                <w:i/>
                <w:sz w:val="20"/>
                <w:szCs w:val="20"/>
              </w:rPr>
              <w:t>”</w:t>
            </w:r>
            <w:r w:rsidRPr="00955711">
              <w:rPr>
                <w:rFonts w:ascii="Book Antiqua" w:hAnsi="Book Antiqua"/>
                <w:i/>
                <w:iCs/>
                <w:snapToGrid w:val="0"/>
                <w:sz w:val="20"/>
                <w:szCs w:val="20"/>
              </w:rPr>
              <w:t xml:space="preserve"> </w:t>
            </w:r>
            <w:r w:rsidRPr="00955711">
              <w:rPr>
                <w:rFonts w:ascii="Book Antiqua" w:hAnsi="Book Antiqua"/>
                <w:snapToGrid w:val="0"/>
                <w:sz w:val="20"/>
                <w:szCs w:val="20"/>
              </w:rPr>
              <w:t xml:space="preserve">se informa que la interpretación que se debe realizar de las actuales cuotas de trabajo de sentencias, resoluciones y audiencias, es que dichas cuotas se definieron tomando en cuenta que la persona juzgadora debe revisar y firmar los documentos asociados a los expedientes que pasan a firmar las personas técnicas judiciales, además de la orientación que debe brindar dichos juzgadores o juzgadoras a las personas técnicas judiciales en el quehacer de los expedientes en los que figuran como responsables. </w:t>
            </w:r>
          </w:p>
          <w:p w14:paraId="34A505D0" w14:textId="77777777" w:rsidR="00084731" w:rsidRPr="00955711" w:rsidRDefault="00084731" w:rsidP="00955711">
            <w:pPr>
              <w:spacing w:line="276" w:lineRule="auto"/>
              <w:jc w:val="both"/>
              <w:rPr>
                <w:rFonts w:ascii="Book Antiqua" w:hAnsi="Book Antiqua"/>
                <w:snapToGrid w:val="0"/>
                <w:sz w:val="20"/>
                <w:szCs w:val="20"/>
              </w:rPr>
            </w:pPr>
          </w:p>
          <w:p w14:paraId="39DCDEA5" w14:textId="77777777" w:rsidR="00084731" w:rsidRPr="00955711" w:rsidRDefault="00084731" w:rsidP="00955711">
            <w:pPr>
              <w:spacing w:line="276" w:lineRule="auto"/>
              <w:jc w:val="both"/>
              <w:rPr>
                <w:rFonts w:ascii="Book Antiqua" w:hAnsi="Book Antiqua"/>
                <w:snapToGrid w:val="0"/>
                <w:sz w:val="20"/>
                <w:szCs w:val="20"/>
              </w:rPr>
            </w:pPr>
            <w:r w:rsidRPr="00955711">
              <w:rPr>
                <w:rFonts w:ascii="Book Antiqua" w:hAnsi="Book Antiqua"/>
                <w:snapToGrid w:val="0"/>
                <w:sz w:val="20"/>
                <w:szCs w:val="20"/>
              </w:rPr>
              <w:t xml:space="preserve">Aclarado lo anterior, en caso de incluir </w:t>
            </w:r>
            <w:r w:rsidR="001C5EBA" w:rsidRPr="00955711">
              <w:rPr>
                <w:rFonts w:ascii="Book Antiqua" w:hAnsi="Book Antiqua"/>
                <w:snapToGrid w:val="0"/>
                <w:sz w:val="20"/>
                <w:szCs w:val="20"/>
              </w:rPr>
              <w:t>i</w:t>
            </w:r>
            <w:r w:rsidRPr="00955711">
              <w:rPr>
                <w:rFonts w:ascii="Book Antiqua" w:hAnsi="Book Antiqua"/>
                <w:snapToGrid w:val="0"/>
                <w:sz w:val="20"/>
                <w:szCs w:val="20"/>
              </w:rPr>
              <w:t xml:space="preserve">ndicadores nuevos sobre porcentajes de efectividad de firma, esto no afectaría la cuota de trabajo actual, ya </w:t>
            </w:r>
            <w:r w:rsidRPr="00955711">
              <w:rPr>
                <w:rFonts w:ascii="Book Antiqua" w:hAnsi="Book Antiqua"/>
                <w:snapToGrid w:val="0"/>
                <w:sz w:val="20"/>
                <w:szCs w:val="20"/>
              </w:rPr>
              <w:lastRenderedPageBreak/>
              <w:t xml:space="preserve">que, </w:t>
            </w:r>
            <w:r w:rsidR="001C5EBA" w:rsidRPr="00955711">
              <w:rPr>
                <w:rFonts w:ascii="Book Antiqua" w:hAnsi="Book Antiqua"/>
                <w:snapToGrid w:val="0"/>
                <w:sz w:val="20"/>
                <w:szCs w:val="20"/>
              </w:rPr>
              <w:t xml:space="preserve">la meta es </w:t>
            </w:r>
            <w:r w:rsidRPr="00955711">
              <w:rPr>
                <w:rFonts w:ascii="Book Antiqua" w:hAnsi="Book Antiqua"/>
                <w:snapToGrid w:val="0"/>
                <w:sz w:val="20"/>
                <w:szCs w:val="20"/>
              </w:rPr>
              <w:t>que se firme el 100% del</w:t>
            </w:r>
            <w:r w:rsidR="001C5EBA" w:rsidRPr="00955711">
              <w:rPr>
                <w:rFonts w:ascii="Book Antiqua" w:hAnsi="Book Antiqua"/>
                <w:snapToGrid w:val="0"/>
                <w:sz w:val="20"/>
                <w:szCs w:val="20"/>
              </w:rPr>
              <w:t xml:space="preserve"> proveído</w:t>
            </w:r>
            <w:r w:rsidRPr="00955711">
              <w:rPr>
                <w:rFonts w:ascii="Book Antiqua" w:hAnsi="Book Antiqua"/>
                <w:snapToGrid w:val="0"/>
                <w:sz w:val="20"/>
                <w:szCs w:val="20"/>
              </w:rPr>
              <w:t xml:space="preserve">, es más, en caso de presentar rendimientos muy bajos en firmado se esperaría que cada persona juzgadora justifique la inversión del tiempo en el resto de tareas a su responsabilidad que no permiten el cumplimiento en el porcentaje de cumplimiento de este Indicador. </w:t>
            </w:r>
          </w:p>
          <w:p w14:paraId="695630DD" w14:textId="77777777" w:rsidR="00084731" w:rsidRPr="00955711" w:rsidRDefault="00084731" w:rsidP="00955711">
            <w:pPr>
              <w:spacing w:line="276" w:lineRule="auto"/>
              <w:jc w:val="both"/>
              <w:rPr>
                <w:rFonts w:ascii="Book Antiqua" w:hAnsi="Book Antiqua"/>
                <w:sz w:val="20"/>
                <w:szCs w:val="20"/>
              </w:rPr>
            </w:pPr>
          </w:p>
        </w:tc>
      </w:tr>
      <w:tr w:rsidR="004F2930" w:rsidRPr="00CF3EFD" w14:paraId="47243B92" w14:textId="77777777" w:rsidTr="00955711">
        <w:trPr>
          <w:jc w:val="center"/>
        </w:trPr>
        <w:tc>
          <w:tcPr>
            <w:tcW w:w="894" w:type="pct"/>
            <w:shd w:val="clear" w:color="auto" w:fill="auto"/>
            <w:vAlign w:val="center"/>
          </w:tcPr>
          <w:p w14:paraId="6EFE45BD" w14:textId="77777777" w:rsidR="00084731" w:rsidRPr="00955711" w:rsidRDefault="00084731" w:rsidP="00955711">
            <w:pPr>
              <w:spacing w:line="276" w:lineRule="auto"/>
              <w:jc w:val="both"/>
              <w:rPr>
                <w:rFonts w:ascii="Book Antiqua" w:hAnsi="Book Antiqua"/>
                <w:b/>
                <w:bCs/>
                <w:i/>
                <w:iCs/>
                <w:sz w:val="20"/>
                <w:szCs w:val="20"/>
              </w:rPr>
            </w:pPr>
            <w:r w:rsidRPr="00955711">
              <w:rPr>
                <w:rFonts w:ascii="Book Antiqua" w:hAnsi="Book Antiqua"/>
                <w:b/>
                <w:bCs/>
                <w:i/>
                <w:iCs/>
                <w:sz w:val="20"/>
                <w:szCs w:val="20"/>
              </w:rPr>
              <w:lastRenderedPageBreak/>
              <w:t>Ref</w:t>
            </w:r>
            <w:r w:rsidR="00C9002B" w:rsidRPr="00955711">
              <w:rPr>
                <w:rFonts w:ascii="Book Antiqua" w:hAnsi="Book Antiqua"/>
                <w:b/>
                <w:bCs/>
                <w:i/>
                <w:iCs/>
                <w:sz w:val="20"/>
                <w:szCs w:val="20"/>
              </w:rPr>
              <w:t>erencias i</w:t>
            </w:r>
            <w:r w:rsidRPr="00955711">
              <w:rPr>
                <w:rFonts w:ascii="Book Antiqua" w:hAnsi="Book Antiqua"/>
                <w:b/>
                <w:bCs/>
                <w:i/>
                <w:iCs/>
                <w:sz w:val="20"/>
                <w:szCs w:val="20"/>
              </w:rPr>
              <w:t>nt</w:t>
            </w:r>
            <w:r w:rsidR="00C9002B" w:rsidRPr="00955711">
              <w:rPr>
                <w:rFonts w:ascii="Book Antiqua" w:hAnsi="Book Antiqua"/>
                <w:b/>
                <w:bCs/>
                <w:i/>
                <w:iCs/>
                <w:sz w:val="20"/>
                <w:szCs w:val="20"/>
              </w:rPr>
              <w:t>ernas</w:t>
            </w:r>
            <w:r w:rsidRPr="00955711">
              <w:rPr>
                <w:rFonts w:ascii="Book Antiqua" w:hAnsi="Book Antiqua"/>
                <w:b/>
                <w:bCs/>
                <w:i/>
                <w:iCs/>
                <w:sz w:val="20"/>
                <w:szCs w:val="20"/>
              </w:rPr>
              <w:t xml:space="preserve"> 1195-20 y 2057-20</w:t>
            </w:r>
            <w:r w:rsidR="00C9002B" w:rsidRPr="00955711">
              <w:rPr>
                <w:rFonts w:ascii="Book Antiqua" w:hAnsi="Book Antiqua"/>
                <w:b/>
                <w:bCs/>
                <w:i/>
                <w:iCs/>
                <w:sz w:val="20"/>
                <w:szCs w:val="20"/>
              </w:rPr>
              <w:t>.</w:t>
            </w:r>
          </w:p>
          <w:p w14:paraId="2BC64E6F" w14:textId="77777777" w:rsidR="00084731" w:rsidRPr="00955711" w:rsidRDefault="00084731" w:rsidP="00955711">
            <w:pPr>
              <w:spacing w:line="276" w:lineRule="auto"/>
              <w:jc w:val="both"/>
              <w:rPr>
                <w:rFonts w:ascii="Book Antiqua" w:hAnsi="Book Antiqua"/>
                <w:b/>
                <w:sz w:val="20"/>
                <w:szCs w:val="20"/>
              </w:rPr>
            </w:pPr>
            <w:r w:rsidRPr="00955711">
              <w:rPr>
                <w:rFonts w:ascii="Book Antiqua" w:hAnsi="Book Antiqua"/>
                <w:bCs/>
                <w:sz w:val="20"/>
                <w:szCs w:val="20"/>
              </w:rPr>
              <w:t>Esta solicitud el CACMFJ la reiteró también en el oficio 256-CACMFJ-JEF-2020 del 4 de setiembre de 2020 (referencia interna 1780-20) y en el 255-CACMFJ-JEF-2020 del 12 de octubre de 2020 (referencia interna 2002-2020).</w:t>
            </w:r>
          </w:p>
          <w:p w14:paraId="71BBCC04" w14:textId="77777777" w:rsidR="00084731" w:rsidRPr="00955711" w:rsidRDefault="00084731" w:rsidP="00955711">
            <w:pPr>
              <w:spacing w:line="276" w:lineRule="auto"/>
              <w:jc w:val="both"/>
              <w:rPr>
                <w:rFonts w:ascii="Book Antiqua" w:hAnsi="Book Antiqua"/>
                <w:sz w:val="20"/>
                <w:szCs w:val="20"/>
              </w:rPr>
            </w:pPr>
          </w:p>
        </w:tc>
        <w:tc>
          <w:tcPr>
            <w:tcW w:w="2366" w:type="pct"/>
            <w:shd w:val="clear" w:color="auto" w:fill="auto"/>
            <w:vAlign w:val="center"/>
          </w:tcPr>
          <w:p w14:paraId="4C8EB189" w14:textId="77777777" w:rsidR="00084731" w:rsidRPr="00955711" w:rsidRDefault="00084731" w:rsidP="00955711">
            <w:pPr>
              <w:spacing w:line="276" w:lineRule="auto"/>
              <w:jc w:val="both"/>
              <w:rPr>
                <w:rFonts w:ascii="Book Antiqua" w:hAnsi="Book Antiqua"/>
                <w:sz w:val="20"/>
                <w:szCs w:val="20"/>
              </w:rPr>
            </w:pPr>
            <w:r w:rsidRPr="0092167B">
              <w:rPr>
                <w:rFonts w:ascii="Book Antiqua" w:hAnsi="Book Antiqua"/>
                <w:color w:val="000000"/>
                <w:sz w:val="20"/>
                <w:szCs w:val="20"/>
                <w:lang w:eastAsia="es-CR"/>
              </w:rPr>
              <w:t>Realizar un análisis para la inclusión de variables para hacer un efectivo seguimiento de la “fase de ejecución”, para lo que se propone conformar un grupo interdisciplinario en conjunto con las personas gestoras del CACMFJ.</w:t>
            </w:r>
          </w:p>
        </w:tc>
        <w:tc>
          <w:tcPr>
            <w:tcW w:w="1740" w:type="pct"/>
            <w:shd w:val="clear" w:color="auto" w:fill="auto"/>
            <w:vAlign w:val="center"/>
          </w:tcPr>
          <w:p w14:paraId="193DA6D2" w14:textId="77777777" w:rsidR="00084731" w:rsidRPr="00955711" w:rsidRDefault="00084731" w:rsidP="00955711">
            <w:pPr>
              <w:spacing w:line="276" w:lineRule="auto"/>
              <w:jc w:val="both"/>
              <w:rPr>
                <w:rFonts w:ascii="Book Antiqua" w:hAnsi="Book Antiqua"/>
                <w:sz w:val="20"/>
                <w:szCs w:val="20"/>
              </w:rPr>
            </w:pPr>
            <w:r w:rsidRPr="00955711">
              <w:rPr>
                <w:rFonts w:ascii="Book Antiqua" w:hAnsi="Book Antiqua"/>
                <w:sz w:val="20"/>
                <w:szCs w:val="20"/>
              </w:rPr>
              <w:t xml:space="preserve">Luego de la reunión con personal del </w:t>
            </w:r>
            <w:r w:rsidR="004014DA" w:rsidRPr="00955711">
              <w:rPr>
                <w:rFonts w:ascii="Book Antiqua" w:hAnsi="Book Antiqua"/>
                <w:sz w:val="20"/>
                <w:szCs w:val="20"/>
              </w:rPr>
              <w:t>S</w:t>
            </w:r>
            <w:r w:rsidRPr="00955711">
              <w:rPr>
                <w:rFonts w:ascii="Book Antiqua" w:hAnsi="Book Antiqua"/>
                <w:sz w:val="20"/>
                <w:szCs w:val="20"/>
              </w:rPr>
              <w:t xml:space="preserve">ubproceso de Estadística, se llega a la conclusión que en caso de agregar un seguimiento a los Incidentes procesales (IP), Legajos (LEG) y Tercerías (TRC) implicaría una adición de indicadores </w:t>
            </w:r>
            <w:r w:rsidR="004014DA" w:rsidRPr="00955711">
              <w:rPr>
                <w:rFonts w:ascii="Book Antiqua" w:hAnsi="Book Antiqua"/>
                <w:sz w:val="20"/>
                <w:szCs w:val="20"/>
              </w:rPr>
              <w:t>debido a</w:t>
            </w:r>
            <w:r w:rsidRPr="00955711">
              <w:rPr>
                <w:rFonts w:ascii="Book Antiqua" w:hAnsi="Book Antiqua"/>
                <w:sz w:val="20"/>
                <w:szCs w:val="20"/>
              </w:rPr>
              <w:t xml:space="preserve"> que agregarlos al circulante de las carpetas principales podría estar duplicando valores y con ello incrementar a cifras irreales la cantidad de expedientes principales.</w:t>
            </w:r>
          </w:p>
          <w:p w14:paraId="6D3575CB" w14:textId="77777777" w:rsidR="004014DA" w:rsidRPr="00955711" w:rsidRDefault="004014DA" w:rsidP="00955711">
            <w:pPr>
              <w:spacing w:line="276" w:lineRule="auto"/>
              <w:jc w:val="both"/>
              <w:rPr>
                <w:rFonts w:ascii="Book Antiqua" w:hAnsi="Book Antiqua"/>
                <w:sz w:val="20"/>
                <w:szCs w:val="20"/>
              </w:rPr>
            </w:pPr>
          </w:p>
          <w:p w14:paraId="36F4CCBB" w14:textId="700B3359" w:rsidR="00084731" w:rsidRPr="0092167B" w:rsidRDefault="00084731" w:rsidP="00955711">
            <w:pPr>
              <w:spacing w:line="276" w:lineRule="auto"/>
              <w:jc w:val="both"/>
              <w:rPr>
                <w:rFonts w:ascii="Book Antiqua" w:hAnsi="Book Antiqua"/>
                <w:sz w:val="20"/>
                <w:szCs w:val="20"/>
              </w:rPr>
            </w:pPr>
            <w:r w:rsidRPr="00955711">
              <w:rPr>
                <w:rFonts w:ascii="Book Antiqua" w:hAnsi="Book Antiqua"/>
                <w:sz w:val="20"/>
                <w:szCs w:val="20"/>
              </w:rPr>
              <w:t xml:space="preserve">Por ello se hace la observación que lo mejor </w:t>
            </w:r>
            <w:r w:rsidR="009119DA">
              <w:rPr>
                <w:rFonts w:ascii="Book Antiqua" w:hAnsi="Book Antiqua"/>
                <w:sz w:val="20"/>
                <w:szCs w:val="20"/>
              </w:rPr>
              <w:t>es</w:t>
            </w:r>
            <w:r w:rsidRPr="00955711">
              <w:rPr>
                <w:rFonts w:ascii="Book Antiqua" w:hAnsi="Book Antiqua"/>
                <w:sz w:val="20"/>
                <w:szCs w:val="20"/>
              </w:rPr>
              <w:t xml:space="preserve"> dar el seguimiento individual a IP, LEG, TRC, creando para cada una el indicador de entrada (entrados y reentrados), salida (terminados </w:t>
            </w:r>
            <w:r w:rsidR="004014DA" w:rsidRPr="00955711">
              <w:rPr>
                <w:rFonts w:ascii="Book Antiqua" w:hAnsi="Book Antiqua"/>
                <w:sz w:val="20"/>
                <w:szCs w:val="20"/>
              </w:rPr>
              <w:t>e</w:t>
            </w:r>
            <w:r w:rsidRPr="00955711">
              <w:rPr>
                <w:rFonts w:ascii="Book Antiqua" w:hAnsi="Book Antiqua"/>
                <w:sz w:val="20"/>
                <w:szCs w:val="20"/>
              </w:rPr>
              <w:t xml:space="preserve"> </w:t>
            </w:r>
            <w:r w:rsidRPr="0092167B">
              <w:rPr>
                <w:rFonts w:ascii="Book Antiqua" w:hAnsi="Book Antiqua"/>
                <w:sz w:val="20"/>
                <w:szCs w:val="20"/>
              </w:rPr>
              <w:t>inactivos), circulante y la relación salida entre entrada.</w:t>
            </w:r>
            <w:r w:rsidR="00A10C7B">
              <w:rPr>
                <w:rFonts w:ascii="Book Antiqua" w:hAnsi="Book Antiqua"/>
                <w:sz w:val="20"/>
                <w:szCs w:val="20"/>
              </w:rPr>
              <w:t xml:space="preserve"> Cuya información se encuentra en la página de la Dirección de Planificación (</w:t>
            </w:r>
            <w:hyperlink r:id="rId9" w:history="1">
              <w:r w:rsidR="00A10C7B" w:rsidRPr="00C001AC">
                <w:rPr>
                  <w:rStyle w:val="Hipervnculo"/>
                  <w:rFonts w:ascii="Book Antiqua" w:hAnsi="Book Antiqua"/>
                  <w:sz w:val="20"/>
                  <w:szCs w:val="20"/>
                </w:rPr>
                <w:t>https://planificacion.poder-judicial.go.cr/index.php/estadisticas-e-indicadores</w:t>
              </w:r>
            </w:hyperlink>
            <w:r w:rsidR="00A10C7B">
              <w:rPr>
                <w:rFonts w:ascii="Book Antiqua" w:hAnsi="Book Antiqua"/>
                <w:sz w:val="20"/>
                <w:szCs w:val="20"/>
              </w:rPr>
              <w:t xml:space="preserve">)  y en los informes mensuales de SIGMA. </w:t>
            </w:r>
          </w:p>
          <w:p w14:paraId="685EEFA2" w14:textId="77777777" w:rsidR="004014DA" w:rsidRPr="0092167B" w:rsidRDefault="004014DA" w:rsidP="00955711">
            <w:pPr>
              <w:spacing w:line="276" w:lineRule="auto"/>
              <w:jc w:val="both"/>
              <w:rPr>
                <w:rFonts w:ascii="Book Antiqua" w:hAnsi="Book Antiqua"/>
                <w:sz w:val="20"/>
                <w:szCs w:val="20"/>
              </w:rPr>
            </w:pPr>
          </w:p>
          <w:p w14:paraId="1D1C018E" w14:textId="77777777" w:rsidR="00084731" w:rsidRPr="0092167B" w:rsidRDefault="00084731" w:rsidP="00955711">
            <w:pPr>
              <w:spacing w:line="276" w:lineRule="auto"/>
              <w:jc w:val="both"/>
              <w:rPr>
                <w:rFonts w:ascii="Book Antiqua" w:hAnsi="Book Antiqua"/>
                <w:sz w:val="20"/>
                <w:szCs w:val="20"/>
              </w:rPr>
            </w:pPr>
            <w:r w:rsidRPr="0092167B">
              <w:rPr>
                <w:rFonts w:ascii="Book Antiqua" w:hAnsi="Book Antiqua"/>
                <w:sz w:val="20"/>
                <w:szCs w:val="20"/>
              </w:rPr>
              <w:t xml:space="preserve">De este modo se tendrían que adicionar 12 indicadores en el rendimiento </w:t>
            </w:r>
            <w:r w:rsidRPr="0092167B">
              <w:rPr>
                <w:rFonts w:ascii="Book Antiqua" w:hAnsi="Book Antiqua"/>
                <w:sz w:val="20"/>
                <w:szCs w:val="20"/>
              </w:rPr>
              <w:lastRenderedPageBreak/>
              <w:t>estadístico con la finalidad de hacer el seguimiento efectivo.</w:t>
            </w:r>
          </w:p>
          <w:p w14:paraId="5674670C" w14:textId="77777777" w:rsidR="004014DA" w:rsidRPr="0092167B" w:rsidRDefault="004014DA" w:rsidP="00955711">
            <w:pPr>
              <w:spacing w:line="276" w:lineRule="auto"/>
              <w:jc w:val="both"/>
              <w:rPr>
                <w:rFonts w:ascii="Book Antiqua" w:hAnsi="Book Antiqua"/>
                <w:sz w:val="20"/>
                <w:szCs w:val="20"/>
              </w:rPr>
            </w:pPr>
          </w:p>
          <w:p w14:paraId="0B037C60" w14:textId="1693CD37" w:rsidR="00084731" w:rsidRDefault="00084731" w:rsidP="00955711">
            <w:pPr>
              <w:spacing w:line="276" w:lineRule="auto"/>
              <w:jc w:val="both"/>
              <w:rPr>
                <w:rFonts w:ascii="Book Antiqua" w:hAnsi="Book Antiqua"/>
                <w:sz w:val="20"/>
                <w:szCs w:val="20"/>
              </w:rPr>
            </w:pPr>
            <w:r w:rsidRPr="0092167B">
              <w:rPr>
                <w:rFonts w:ascii="Book Antiqua" w:hAnsi="Book Antiqua"/>
                <w:sz w:val="20"/>
                <w:szCs w:val="20"/>
              </w:rPr>
              <w:t xml:space="preserve">Debe considerarse las implicaciones a nivel de carga de trabajo de adicionar </w:t>
            </w:r>
            <w:r w:rsidR="00120B96" w:rsidRPr="000D3DBC">
              <w:rPr>
                <w:rFonts w:ascii="Book Antiqua" w:hAnsi="Book Antiqua"/>
                <w:sz w:val="20"/>
                <w:szCs w:val="20"/>
              </w:rPr>
              <w:t>est</w:t>
            </w:r>
            <w:r w:rsidRPr="0092167B">
              <w:rPr>
                <w:rFonts w:ascii="Book Antiqua" w:hAnsi="Book Antiqua"/>
                <w:sz w:val="20"/>
                <w:szCs w:val="20"/>
              </w:rPr>
              <w:t>os indicadores.</w:t>
            </w:r>
          </w:p>
          <w:p w14:paraId="2F8A4958" w14:textId="77777777" w:rsidR="00A10C7B" w:rsidRDefault="00A10C7B" w:rsidP="00955711">
            <w:pPr>
              <w:spacing w:line="276" w:lineRule="auto"/>
              <w:jc w:val="both"/>
              <w:rPr>
                <w:rFonts w:ascii="Book Antiqua" w:hAnsi="Book Antiqua"/>
                <w:sz w:val="20"/>
                <w:szCs w:val="20"/>
              </w:rPr>
            </w:pPr>
          </w:p>
          <w:p w14:paraId="4AA2159E" w14:textId="4FCB1D0D" w:rsidR="00A10C7B" w:rsidRPr="00955711" w:rsidRDefault="00A10C7B" w:rsidP="00955711">
            <w:pPr>
              <w:spacing w:line="276" w:lineRule="auto"/>
              <w:jc w:val="both"/>
              <w:rPr>
                <w:rFonts w:ascii="Book Antiqua" w:hAnsi="Book Antiqua"/>
                <w:sz w:val="20"/>
                <w:szCs w:val="20"/>
              </w:rPr>
            </w:pPr>
            <w:r>
              <w:rPr>
                <w:rFonts w:ascii="Book Antiqua" w:hAnsi="Book Antiqua"/>
                <w:sz w:val="20"/>
                <w:szCs w:val="20"/>
              </w:rPr>
              <w:t xml:space="preserve">Aunado a lo anterior, lo que respecta al control estadístico de la materia civil (circular 113-2018) se encuentra siendo actualizada por la gestoría civil, por lo que los cambios propuestos, una vez aprobados, se procederá a ajustar las fórmulas estadísticas conforme corresponda. </w:t>
            </w:r>
          </w:p>
        </w:tc>
      </w:tr>
      <w:tr w:rsidR="004F2930" w:rsidRPr="00CF3EFD" w14:paraId="56243886" w14:textId="77777777" w:rsidTr="00955711">
        <w:trPr>
          <w:jc w:val="center"/>
        </w:trPr>
        <w:tc>
          <w:tcPr>
            <w:tcW w:w="894" w:type="pct"/>
            <w:shd w:val="clear" w:color="auto" w:fill="auto"/>
            <w:vAlign w:val="center"/>
          </w:tcPr>
          <w:p w14:paraId="540E1C77" w14:textId="77777777" w:rsidR="00084731" w:rsidRPr="00955711" w:rsidRDefault="00F75870" w:rsidP="00955711">
            <w:pPr>
              <w:spacing w:line="276" w:lineRule="auto"/>
              <w:jc w:val="both"/>
              <w:rPr>
                <w:rFonts w:ascii="Book Antiqua" w:hAnsi="Book Antiqua"/>
                <w:b/>
                <w:bCs/>
                <w:i/>
                <w:iCs/>
                <w:sz w:val="20"/>
                <w:szCs w:val="20"/>
              </w:rPr>
            </w:pPr>
            <w:r w:rsidRPr="00955711">
              <w:rPr>
                <w:rFonts w:ascii="Book Antiqua" w:hAnsi="Book Antiqua"/>
                <w:b/>
                <w:bCs/>
                <w:i/>
                <w:iCs/>
                <w:sz w:val="20"/>
                <w:szCs w:val="20"/>
              </w:rPr>
              <w:lastRenderedPageBreak/>
              <w:t xml:space="preserve">Ref </w:t>
            </w:r>
            <w:r w:rsidR="00084731" w:rsidRPr="00955711">
              <w:rPr>
                <w:rFonts w:ascii="Book Antiqua" w:hAnsi="Book Antiqua"/>
                <w:b/>
                <w:bCs/>
                <w:i/>
                <w:iCs/>
                <w:sz w:val="20"/>
                <w:szCs w:val="20"/>
              </w:rPr>
              <w:t>1794-18, 606-2022</w:t>
            </w:r>
          </w:p>
          <w:p w14:paraId="3C66E58F" w14:textId="77777777" w:rsidR="00084731" w:rsidRPr="00955711" w:rsidRDefault="00084731" w:rsidP="00955711">
            <w:pPr>
              <w:spacing w:line="276" w:lineRule="auto"/>
              <w:jc w:val="both"/>
              <w:rPr>
                <w:rFonts w:ascii="Book Antiqua" w:hAnsi="Book Antiqua"/>
                <w:sz w:val="20"/>
                <w:szCs w:val="20"/>
              </w:rPr>
            </w:pPr>
            <w:r w:rsidRPr="00955711">
              <w:rPr>
                <w:rFonts w:ascii="Book Antiqua" w:hAnsi="Book Antiqua"/>
                <w:sz w:val="20"/>
                <w:szCs w:val="20"/>
              </w:rPr>
              <w:t>Resp</w:t>
            </w:r>
            <w:r w:rsidR="000C0AF3" w:rsidRPr="00955711">
              <w:rPr>
                <w:rFonts w:ascii="Book Antiqua" w:hAnsi="Book Antiqua"/>
                <w:sz w:val="20"/>
                <w:szCs w:val="20"/>
              </w:rPr>
              <w:t>uesta</w:t>
            </w:r>
            <w:r w:rsidRPr="00955711">
              <w:rPr>
                <w:rFonts w:ascii="Book Antiqua" w:hAnsi="Book Antiqua"/>
                <w:sz w:val="20"/>
                <w:szCs w:val="20"/>
              </w:rPr>
              <w:t xml:space="preserve"> oficio 032-CACMFJ-JEF-2019</w:t>
            </w:r>
            <w:r w:rsidR="000C0AF3" w:rsidRPr="00955711">
              <w:rPr>
                <w:rFonts w:ascii="Book Antiqua" w:hAnsi="Book Antiqua"/>
                <w:sz w:val="20"/>
                <w:szCs w:val="20"/>
              </w:rPr>
              <w:t>.</w:t>
            </w:r>
          </w:p>
        </w:tc>
        <w:tc>
          <w:tcPr>
            <w:tcW w:w="2366" w:type="pct"/>
            <w:shd w:val="clear" w:color="auto" w:fill="auto"/>
            <w:vAlign w:val="center"/>
          </w:tcPr>
          <w:p w14:paraId="5281811B" w14:textId="1CB9CE34" w:rsidR="00084731" w:rsidRDefault="00084731" w:rsidP="00955711">
            <w:pPr>
              <w:pStyle w:val="Default0"/>
              <w:spacing w:line="276" w:lineRule="auto"/>
              <w:jc w:val="both"/>
              <w:rPr>
                <w:rFonts w:ascii="Book Antiqua" w:hAnsi="Book Antiqua"/>
                <w:sz w:val="20"/>
                <w:szCs w:val="20"/>
              </w:rPr>
            </w:pPr>
            <w:r w:rsidRPr="00955711">
              <w:rPr>
                <w:rFonts w:ascii="Book Antiqua" w:hAnsi="Book Antiqua"/>
                <w:sz w:val="20"/>
                <w:szCs w:val="20"/>
              </w:rPr>
              <w:t>Mediante el oficio</w:t>
            </w:r>
            <w:r w:rsidR="00391598" w:rsidRPr="00955711">
              <w:rPr>
                <w:rFonts w:ascii="Book Antiqua" w:hAnsi="Book Antiqua"/>
                <w:sz w:val="20"/>
                <w:szCs w:val="20"/>
              </w:rPr>
              <w:t xml:space="preserve"> </w:t>
            </w:r>
            <w:r w:rsidRPr="00955711">
              <w:rPr>
                <w:rFonts w:ascii="Book Antiqua" w:hAnsi="Book Antiqua"/>
                <w:sz w:val="20"/>
                <w:szCs w:val="20"/>
              </w:rPr>
              <w:t xml:space="preserve">032-CACMFJ-JEF-2019 de fecha 22 de enero de 2019 y el correo electrónico de fecha 13 de junio del año en curso, dirigido a la Dirección de Planificación solicitando una serie de ajustes a las matrices de indicadores de gestión y que a la fecha no se tiene respuesta formal. A continuación, se detallan los ajustes requeridos: </w:t>
            </w:r>
          </w:p>
          <w:p w14:paraId="1F2859C3" w14:textId="77777777" w:rsidR="00120B96" w:rsidRPr="00955711" w:rsidRDefault="00120B96" w:rsidP="00955711">
            <w:pPr>
              <w:pStyle w:val="Default0"/>
              <w:spacing w:line="276" w:lineRule="auto"/>
              <w:jc w:val="both"/>
              <w:rPr>
                <w:rFonts w:ascii="Book Antiqua" w:hAnsi="Book Antiqua"/>
                <w:sz w:val="20"/>
                <w:szCs w:val="20"/>
              </w:rPr>
            </w:pPr>
          </w:p>
          <w:p w14:paraId="4D42C0B3" w14:textId="77777777" w:rsidR="00084731" w:rsidRPr="00955711" w:rsidRDefault="00084731" w:rsidP="00955711">
            <w:pPr>
              <w:pStyle w:val="Default0"/>
              <w:spacing w:line="276" w:lineRule="auto"/>
              <w:jc w:val="both"/>
              <w:rPr>
                <w:rFonts w:ascii="Book Antiqua" w:hAnsi="Book Antiqua"/>
                <w:sz w:val="20"/>
                <w:szCs w:val="20"/>
              </w:rPr>
            </w:pPr>
            <w:r w:rsidRPr="00955711">
              <w:rPr>
                <w:rFonts w:ascii="Book Antiqua" w:hAnsi="Book Antiqua"/>
                <w:b/>
                <w:bCs/>
                <w:sz w:val="20"/>
                <w:szCs w:val="20"/>
              </w:rPr>
              <w:t xml:space="preserve">5.1 Segmentación de la cuota: </w:t>
            </w:r>
          </w:p>
          <w:p w14:paraId="14E76F58" w14:textId="77777777" w:rsidR="00084731" w:rsidRPr="00955711" w:rsidRDefault="00084731" w:rsidP="00955711">
            <w:pPr>
              <w:pStyle w:val="Default0"/>
              <w:spacing w:line="276" w:lineRule="auto"/>
              <w:jc w:val="both"/>
              <w:rPr>
                <w:rFonts w:ascii="Book Antiqua" w:hAnsi="Book Antiqua"/>
                <w:sz w:val="20"/>
                <w:szCs w:val="20"/>
              </w:rPr>
            </w:pPr>
            <w:r w:rsidRPr="00955711">
              <w:rPr>
                <w:rFonts w:ascii="Segoe UI Symbol" w:hAnsi="Segoe UI Symbol" w:cs="Segoe UI Symbol"/>
                <w:sz w:val="20"/>
                <w:szCs w:val="20"/>
              </w:rPr>
              <w:t>➢</w:t>
            </w:r>
            <w:r w:rsidRPr="00955711">
              <w:rPr>
                <w:rFonts w:ascii="Book Antiqua" w:hAnsi="Book Antiqua" w:cs="Wingdings"/>
                <w:sz w:val="20"/>
                <w:szCs w:val="20"/>
              </w:rPr>
              <w:t xml:space="preserve"> </w:t>
            </w:r>
            <w:r w:rsidRPr="00955711">
              <w:rPr>
                <w:rFonts w:ascii="Book Antiqua" w:hAnsi="Book Antiqua"/>
                <w:sz w:val="20"/>
                <w:szCs w:val="20"/>
              </w:rPr>
              <w:t xml:space="preserve">De las audiencias por persona juzgadora </w:t>
            </w:r>
          </w:p>
          <w:p w14:paraId="0DA72E0E" w14:textId="77777777" w:rsidR="00084731" w:rsidRPr="00955711" w:rsidRDefault="00084731" w:rsidP="00955711">
            <w:pPr>
              <w:pStyle w:val="Default0"/>
              <w:spacing w:line="276" w:lineRule="auto"/>
              <w:jc w:val="both"/>
              <w:rPr>
                <w:rFonts w:ascii="Book Antiqua" w:hAnsi="Book Antiqua"/>
                <w:sz w:val="20"/>
                <w:szCs w:val="20"/>
              </w:rPr>
            </w:pPr>
            <w:r w:rsidRPr="00955711">
              <w:rPr>
                <w:rFonts w:ascii="Segoe UI Symbol" w:hAnsi="Segoe UI Symbol" w:cs="Segoe UI Symbol"/>
                <w:sz w:val="20"/>
                <w:szCs w:val="20"/>
              </w:rPr>
              <w:t>➢</w:t>
            </w:r>
            <w:r w:rsidRPr="00955711">
              <w:rPr>
                <w:rFonts w:ascii="Book Antiqua" w:hAnsi="Book Antiqua" w:cs="Wingdings"/>
                <w:sz w:val="20"/>
                <w:szCs w:val="20"/>
              </w:rPr>
              <w:t xml:space="preserve"> </w:t>
            </w:r>
            <w:r w:rsidRPr="00955711">
              <w:rPr>
                <w:rFonts w:ascii="Book Antiqua" w:hAnsi="Book Antiqua"/>
                <w:sz w:val="20"/>
                <w:szCs w:val="20"/>
              </w:rPr>
              <w:t xml:space="preserve">De las personas técnicas Judiciales por Trámite de proveído, escritos y demandas nuevas. </w:t>
            </w:r>
          </w:p>
          <w:p w14:paraId="619E9392" w14:textId="77777777" w:rsidR="00084731" w:rsidRPr="00955711" w:rsidRDefault="00084731" w:rsidP="00955711">
            <w:pPr>
              <w:pStyle w:val="Default0"/>
              <w:spacing w:line="276" w:lineRule="auto"/>
              <w:jc w:val="both"/>
              <w:rPr>
                <w:rFonts w:ascii="Book Antiqua" w:hAnsi="Book Antiqua"/>
                <w:sz w:val="20"/>
                <w:szCs w:val="20"/>
              </w:rPr>
            </w:pPr>
          </w:p>
          <w:p w14:paraId="1B9022A1" w14:textId="77777777" w:rsidR="00084731" w:rsidRPr="00955711" w:rsidRDefault="00084731" w:rsidP="00955711">
            <w:pPr>
              <w:pStyle w:val="Default0"/>
              <w:spacing w:line="276" w:lineRule="auto"/>
              <w:jc w:val="both"/>
              <w:rPr>
                <w:rFonts w:ascii="Book Antiqua" w:hAnsi="Book Antiqua"/>
                <w:sz w:val="20"/>
                <w:szCs w:val="20"/>
              </w:rPr>
            </w:pPr>
            <w:r w:rsidRPr="00955711">
              <w:rPr>
                <w:rFonts w:ascii="Book Antiqua" w:hAnsi="Book Antiqua"/>
                <w:b/>
                <w:bCs/>
                <w:sz w:val="20"/>
                <w:szCs w:val="20"/>
              </w:rPr>
              <w:t xml:space="preserve">5.2 Corrección de fórmulas y división de trabajo: </w:t>
            </w:r>
          </w:p>
          <w:p w14:paraId="038D451F" w14:textId="77777777" w:rsidR="00084731" w:rsidRPr="00955711" w:rsidRDefault="00084731" w:rsidP="00955711">
            <w:pPr>
              <w:pStyle w:val="Default0"/>
              <w:spacing w:line="276" w:lineRule="auto"/>
              <w:jc w:val="both"/>
              <w:rPr>
                <w:rFonts w:ascii="Book Antiqua" w:hAnsi="Book Antiqua"/>
                <w:sz w:val="20"/>
                <w:szCs w:val="20"/>
              </w:rPr>
            </w:pPr>
            <w:r w:rsidRPr="00955711">
              <w:rPr>
                <w:rFonts w:ascii="Segoe UI Symbol" w:hAnsi="Segoe UI Symbol" w:cs="Segoe UI Symbol"/>
                <w:sz w:val="20"/>
                <w:szCs w:val="20"/>
              </w:rPr>
              <w:t>➢</w:t>
            </w:r>
            <w:r w:rsidRPr="00955711">
              <w:rPr>
                <w:rFonts w:ascii="Book Antiqua" w:hAnsi="Book Antiqua" w:cs="Wingdings"/>
                <w:sz w:val="20"/>
                <w:szCs w:val="20"/>
              </w:rPr>
              <w:t xml:space="preserve"> </w:t>
            </w:r>
            <w:r w:rsidRPr="00955711">
              <w:rPr>
                <w:rFonts w:ascii="Book Antiqua" w:hAnsi="Book Antiqua"/>
                <w:sz w:val="20"/>
                <w:szCs w:val="20"/>
              </w:rPr>
              <w:t xml:space="preserve">División de las audiencias por persona juzgadora. </w:t>
            </w:r>
          </w:p>
          <w:p w14:paraId="5DA16670" w14:textId="77777777" w:rsidR="00084731" w:rsidRPr="00955711" w:rsidRDefault="00084731" w:rsidP="00955711">
            <w:pPr>
              <w:pStyle w:val="Default0"/>
              <w:spacing w:line="276" w:lineRule="auto"/>
              <w:jc w:val="both"/>
              <w:rPr>
                <w:rFonts w:ascii="Book Antiqua" w:hAnsi="Book Antiqua"/>
                <w:sz w:val="20"/>
                <w:szCs w:val="20"/>
              </w:rPr>
            </w:pPr>
            <w:r w:rsidRPr="00955711">
              <w:rPr>
                <w:rFonts w:ascii="Segoe UI Symbol" w:hAnsi="Segoe UI Symbol" w:cs="Segoe UI Symbol"/>
                <w:sz w:val="20"/>
                <w:szCs w:val="20"/>
              </w:rPr>
              <w:t>➢</w:t>
            </w:r>
            <w:r w:rsidRPr="00955711">
              <w:rPr>
                <w:rFonts w:ascii="Book Antiqua" w:hAnsi="Book Antiqua" w:cs="Wingdings"/>
                <w:sz w:val="20"/>
                <w:szCs w:val="20"/>
              </w:rPr>
              <w:t xml:space="preserve"> </w:t>
            </w:r>
            <w:r w:rsidRPr="00955711">
              <w:rPr>
                <w:rFonts w:ascii="Book Antiqua" w:hAnsi="Book Antiqua"/>
                <w:sz w:val="20"/>
                <w:szCs w:val="20"/>
              </w:rPr>
              <w:t xml:space="preserve">Verificación de las fórmulas en las celdas y cálculos de los </w:t>
            </w:r>
            <w:r w:rsidR="000C0AF3" w:rsidRPr="00955711">
              <w:rPr>
                <w:rFonts w:ascii="Book Antiqua" w:hAnsi="Book Antiqua"/>
                <w:sz w:val="20"/>
                <w:szCs w:val="20"/>
              </w:rPr>
              <w:t>porcentajes</w:t>
            </w:r>
            <w:r w:rsidRPr="00955711">
              <w:rPr>
                <w:rFonts w:ascii="Book Antiqua" w:hAnsi="Book Antiqua"/>
                <w:sz w:val="20"/>
                <w:szCs w:val="20"/>
              </w:rPr>
              <w:t xml:space="preserve">. </w:t>
            </w:r>
          </w:p>
          <w:p w14:paraId="13E3CF06" w14:textId="77777777" w:rsidR="00084731" w:rsidRPr="00955711" w:rsidRDefault="00084731" w:rsidP="00955711">
            <w:pPr>
              <w:pStyle w:val="Default0"/>
              <w:spacing w:line="276" w:lineRule="auto"/>
              <w:jc w:val="both"/>
              <w:rPr>
                <w:rFonts w:ascii="Book Antiqua" w:hAnsi="Book Antiqua"/>
                <w:sz w:val="20"/>
                <w:szCs w:val="20"/>
              </w:rPr>
            </w:pPr>
            <w:r w:rsidRPr="00955711">
              <w:rPr>
                <w:rFonts w:ascii="Segoe UI Symbol" w:hAnsi="Segoe UI Symbol" w:cs="Segoe UI Symbol"/>
                <w:sz w:val="20"/>
                <w:szCs w:val="20"/>
              </w:rPr>
              <w:t>➢</w:t>
            </w:r>
            <w:r w:rsidRPr="00955711">
              <w:rPr>
                <w:rFonts w:ascii="Book Antiqua" w:hAnsi="Book Antiqua" w:cs="Wingdings"/>
                <w:sz w:val="20"/>
                <w:szCs w:val="20"/>
              </w:rPr>
              <w:t xml:space="preserve"> </w:t>
            </w:r>
            <w:r w:rsidRPr="00955711">
              <w:rPr>
                <w:rFonts w:ascii="Book Antiqua" w:hAnsi="Book Antiqua"/>
                <w:sz w:val="20"/>
                <w:szCs w:val="20"/>
              </w:rPr>
              <w:t>Sumas totalizadas en las matrices. (fórmulas incorrectas)</w:t>
            </w:r>
            <w:r w:rsidR="000C0AF3" w:rsidRPr="00955711">
              <w:rPr>
                <w:rFonts w:ascii="Book Antiqua" w:hAnsi="Book Antiqua"/>
                <w:sz w:val="20"/>
                <w:szCs w:val="20"/>
              </w:rPr>
              <w:t>.</w:t>
            </w:r>
            <w:r w:rsidRPr="00955711">
              <w:rPr>
                <w:rFonts w:ascii="Book Antiqua" w:hAnsi="Book Antiqua"/>
                <w:sz w:val="20"/>
                <w:szCs w:val="20"/>
              </w:rPr>
              <w:t xml:space="preserve"> </w:t>
            </w:r>
          </w:p>
          <w:p w14:paraId="2589E815" w14:textId="77777777" w:rsidR="00084731" w:rsidRPr="00955711" w:rsidRDefault="00084731" w:rsidP="00955711">
            <w:pPr>
              <w:pStyle w:val="Default0"/>
              <w:spacing w:line="276" w:lineRule="auto"/>
              <w:jc w:val="both"/>
              <w:rPr>
                <w:rFonts w:ascii="Book Antiqua" w:hAnsi="Book Antiqua"/>
                <w:sz w:val="20"/>
                <w:szCs w:val="20"/>
              </w:rPr>
            </w:pPr>
          </w:p>
          <w:p w14:paraId="36992B5F" w14:textId="77777777" w:rsidR="00084731" w:rsidRPr="00955711" w:rsidRDefault="00084731" w:rsidP="00955711">
            <w:pPr>
              <w:pStyle w:val="Default0"/>
              <w:spacing w:line="276" w:lineRule="auto"/>
              <w:jc w:val="both"/>
              <w:rPr>
                <w:rFonts w:ascii="Book Antiqua" w:hAnsi="Book Antiqua"/>
                <w:sz w:val="20"/>
                <w:szCs w:val="20"/>
              </w:rPr>
            </w:pPr>
            <w:r w:rsidRPr="00955711">
              <w:rPr>
                <w:rFonts w:ascii="Book Antiqua" w:hAnsi="Book Antiqua"/>
                <w:b/>
                <w:bCs/>
                <w:sz w:val="20"/>
                <w:szCs w:val="20"/>
              </w:rPr>
              <w:t xml:space="preserve">5.3 Otras Consultas o datos por incluir: </w:t>
            </w:r>
          </w:p>
          <w:p w14:paraId="2D21A8C4" w14:textId="77777777" w:rsidR="00084731" w:rsidRPr="00955711" w:rsidRDefault="00084731" w:rsidP="00955711">
            <w:pPr>
              <w:pStyle w:val="Default0"/>
              <w:spacing w:line="276" w:lineRule="auto"/>
              <w:jc w:val="both"/>
              <w:rPr>
                <w:rFonts w:ascii="Book Antiqua" w:hAnsi="Book Antiqua"/>
                <w:sz w:val="20"/>
                <w:szCs w:val="20"/>
              </w:rPr>
            </w:pPr>
            <w:r w:rsidRPr="00955711">
              <w:rPr>
                <w:rFonts w:ascii="Segoe UI Symbol" w:hAnsi="Segoe UI Symbol" w:cs="Segoe UI Symbol"/>
                <w:sz w:val="20"/>
                <w:szCs w:val="20"/>
              </w:rPr>
              <w:t>➢</w:t>
            </w:r>
            <w:r w:rsidRPr="00955711">
              <w:rPr>
                <w:rFonts w:ascii="Book Antiqua" w:hAnsi="Book Antiqua" w:cs="Wingdings"/>
                <w:sz w:val="20"/>
                <w:szCs w:val="20"/>
              </w:rPr>
              <w:t xml:space="preserve"> </w:t>
            </w:r>
            <w:r w:rsidRPr="00955711">
              <w:rPr>
                <w:rFonts w:ascii="Book Antiqua" w:hAnsi="Book Antiqua"/>
                <w:sz w:val="20"/>
                <w:szCs w:val="20"/>
              </w:rPr>
              <w:t xml:space="preserve">Fecha que se debe indicar en el apartado “fecha actual”. </w:t>
            </w:r>
          </w:p>
          <w:p w14:paraId="7F542517" w14:textId="77777777" w:rsidR="00084731" w:rsidRPr="00955711" w:rsidRDefault="00084731" w:rsidP="00955711">
            <w:pPr>
              <w:pStyle w:val="Default0"/>
              <w:spacing w:line="276" w:lineRule="auto"/>
              <w:jc w:val="both"/>
              <w:rPr>
                <w:rFonts w:ascii="Book Antiqua" w:hAnsi="Book Antiqua"/>
                <w:sz w:val="20"/>
                <w:szCs w:val="20"/>
              </w:rPr>
            </w:pPr>
            <w:r w:rsidRPr="00955711">
              <w:rPr>
                <w:rFonts w:ascii="Segoe UI Symbol" w:hAnsi="Segoe UI Symbol" w:cs="Segoe UI Symbol"/>
                <w:sz w:val="20"/>
                <w:szCs w:val="20"/>
              </w:rPr>
              <w:lastRenderedPageBreak/>
              <w:t>➢</w:t>
            </w:r>
            <w:r w:rsidRPr="00955711">
              <w:rPr>
                <w:rFonts w:ascii="Book Antiqua" w:hAnsi="Book Antiqua" w:cs="Wingdings"/>
                <w:sz w:val="20"/>
                <w:szCs w:val="20"/>
              </w:rPr>
              <w:t xml:space="preserve"> </w:t>
            </w:r>
            <w:r w:rsidRPr="00955711">
              <w:rPr>
                <w:rFonts w:ascii="Book Antiqua" w:hAnsi="Book Antiqua"/>
                <w:sz w:val="20"/>
                <w:szCs w:val="20"/>
              </w:rPr>
              <w:t xml:space="preserve">Forma correcta de contabilizar en el apartado “Cantidad de días laborales del mes”. </w:t>
            </w:r>
          </w:p>
          <w:p w14:paraId="5A1FE4E8" w14:textId="77777777" w:rsidR="00084731" w:rsidRPr="00955711" w:rsidRDefault="00084731" w:rsidP="00955711">
            <w:pPr>
              <w:pStyle w:val="Default0"/>
              <w:spacing w:line="276" w:lineRule="auto"/>
              <w:jc w:val="both"/>
              <w:rPr>
                <w:rFonts w:ascii="Book Antiqua" w:hAnsi="Book Antiqua"/>
                <w:sz w:val="20"/>
                <w:szCs w:val="20"/>
              </w:rPr>
            </w:pPr>
          </w:p>
          <w:p w14:paraId="149D745F" w14:textId="77777777" w:rsidR="00084731" w:rsidRPr="00955711" w:rsidRDefault="00084731" w:rsidP="00955711">
            <w:pPr>
              <w:pStyle w:val="Default0"/>
              <w:spacing w:line="276" w:lineRule="auto"/>
              <w:jc w:val="both"/>
              <w:rPr>
                <w:rFonts w:ascii="Book Antiqua" w:hAnsi="Book Antiqua"/>
                <w:sz w:val="20"/>
                <w:szCs w:val="20"/>
              </w:rPr>
            </w:pPr>
            <w:r w:rsidRPr="00955711">
              <w:rPr>
                <w:rFonts w:ascii="Book Antiqua" w:hAnsi="Book Antiqua"/>
                <w:sz w:val="20"/>
                <w:szCs w:val="20"/>
              </w:rPr>
              <w:t xml:space="preserve">Incluir el dato de las demandas pendientes. </w:t>
            </w:r>
          </w:p>
          <w:p w14:paraId="77861D0D" w14:textId="77777777" w:rsidR="00084731" w:rsidRPr="00955711" w:rsidRDefault="00084731" w:rsidP="00955711">
            <w:pPr>
              <w:pStyle w:val="Default0"/>
              <w:spacing w:line="276" w:lineRule="auto"/>
              <w:jc w:val="both"/>
              <w:rPr>
                <w:rFonts w:ascii="Book Antiqua" w:hAnsi="Book Antiqua"/>
                <w:sz w:val="20"/>
                <w:szCs w:val="20"/>
              </w:rPr>
            </w:pPr>
            <w:r w:rsidRPr="00955711">
              <w:rPr>
                <w:rFonts w:ascii="Segoe UI Symbol" w:hAnsi="Segoe UI Symbol" w:cs="Segoe UI Symbol"/>
                <w:sz w:val="20"/>
                <w:szCs w:val="20"/>
              </w:rPr>
              <w:t>➢</w:t>
            </w:r>
            <w:r w:rsidRPr="00955711">
              <w:rPr>
                <w:rFonts w:ascii="Book Antiqua" w:hAnsi="Book Antiqua" w:cs="Wingdings"/>
                <w:sz w:val="20"/>
                <w:szCs w:val="20"/>
              </w:rPr>
              <w:t xml:space="preserve"> </w:t>
            </w:r>
            <w:r w:rsidRPr="00955711">
              <w:rPr>
                <w:rFonts w:ascii="Book Antiqua" w:hAnsi="Book Antiqua"/>
                <w:sz w:val="20"/>
                <w:szCs w:val="20"/>
              </w:rPr>
              <w:t xml:space="preserve">Incluir el dato de los escritos pendientes. </w:t>
            </w:r>
            <w:r w:rsidRPr="00955711">
              <w:rPr>
                <w:rFonts w:ascii="Book Antiqua" w:hAnsi="Book Antiqua"/>
                <w:i/>
                <w:iCs/>
                <w:sz w:val="20"/>
                <w:szCs w:val="20"/>
              </w:rPr>
              <w:t xml:space="preserve">“Fecha actual - fecha del escrito más antiguo pendiente de resolver de expedientes que se encuentran fuera del despacho” y “Fecha actual - fecha del escrito más antiguo pendiente de resolver de los que están en el despacho”. </w:t>
            </w:r>
          </w:p>
          <w:p w14:paraId="6F1572EE" w14:textId="77777777" w:rsidR="00084731" w:rsidRPr="00955711" w:rsidRDefault="00084731" w:rsidP="00955711">
            <w:pPr>
              <w:pStyle w:val="Default0"/>
              <w:spacing w:line="276" w:lineRule="auto"/>
              <w:jc w:val="both"/>
              <w:rPr>
                <w:rFonts w:ascii="Book Antiqua" w:hAnsi="Book Antiqua"/>
                <w:sz w:val="20"/>
                <w:szCs w:val="20"/>
              </w:rPr>
            </w:pPr>
            <w:r w:rsidRPr="00955711">
              <w:rPr>
                <w:rFonts w:ascii="Segoe UI Symbol" w:hAnsi="Segoe UI Symbol" w:cs="Segoe UI Symbol"/>
                <w:sz w:val="20"/>
                <w:szCs w:val="20"/>
              </w:rPr>
              <w:t>➢</w:t>
            </w:r>
            <w:r w:rsidRPr="00955711">
              <w:rPr>
                <w:rFonts w:ascii="Book Antiqua" w:hAnsi="Book Antiqua" w:cs="Wingdings"/>
                <w:sz w:val="20"/>
                <w:szCs w:val="20"/>
              </w:rPr>
              <w:t xml:space="preserve"> </w:t>
            </w:r>
            <w:r w:rsidRPr="00955711">
              <w:rPr>
                <w:rFonts w:ascii="Book Antiqua" w:hAnsi="Book Antiqua"/>
                <w:sz w:val="20"/>
                <w:szCs w:val="20"/>
              </w:rPr>
              <w:t>Estandarizar las plantillas de las matrices de indicadores de gestión de los despachos; dado que, se logra detectar que se utilizan diferentes</w:t>
            </w:r>
            <w:r w:rsidR="000C0AF3" w:rsidRPr="00955711">
              <w:rPr>
                <w:rFonts w:ascii="Book Antiqua" w:hAnsi="Book Antiqua"/>
                <w:sz w:val="20"/>
                <w:szCs w:val="20"/>
              </w:rPr>
              <w:t>.</w:t>
            </w:r>
            <w:r w:rsidRPr="00955711">
              <w:rPr>
                <w:rFonts w:ascii="Book Antiqua" w:hAnsi="Book Antiqua"/>
                <w:sz w:val="20"/>
                <w:szCs w:val="20"/>
              </w:rPr>
              <w:t xml:space="preserve"> </w:t>
            </w:r>
          </w:p>
          <w:p w14:paraId="24E7145E" w14:textId="77777777" w:rsidR="00084731" w:rsidRPr="00955711" w:rsidRDefault="00084731" w:rsidP="00955711">
            <w:pPr>
              <w:spacing w:line="276" w:lineRule="auto"/>
              <w:jc w:val="both"/>
              <w:rPr>
                <w:rFonts w:ascii="Book Antiqua" w:hAnsi="Book Antiqua"/>
                <w:sz w:val="20"/>
                <w:szCs w:val="20"/>
              </w:rPr>
            </w:pPr>
          </w:p>
        </w:tc>
        <w:tc>
          <w:tcPr>
            <w:tcW w:w="1740" w:type="pct"/>
            <w:shd w:val="clear" w:color="auto" w:fill="auto"/>
            <w:vAlign w:val="center"/>
          </w:tcPr>
          <w:p w14:paraId="50051005" w14:textId="62616519" w:rsidR="00084731" w:rsidRPr="00955711" w:rsidRDefault="00084731" w:rsidP="00955711">
            <w:pPr>
              <w:spacing w:line="276" w:lineRule="auto"/>
              <w:jc w:val="both"/>
              <w:rPr>
                <w:rFonts w:ascii="Book Antiqua" w:hAnsi="Book Antiqua"/>
                <w:sz w:val="20"/>
                <w:szCs w:val="20"/>
              </w:rPr>
            </w:pPr>
            <w:r w:rsidRPr="00955711">
              <w:rPr>
                <w:rFonts w:ascii="Book Antiqua" w:hAnsi="Book Antiqua"/>
                <w:sz w:val="20"/>
                <w:szCs w:val="20"/>
              </w:rPr>
              <w:lastRenderedPageBreak/>
              <w:t xml:space="preserve">5.1 En la matriz </w:t>
            </w:r>
            <w:r w:rsidR="000C0AF3" w:rsidRPr="00955711">
              <w:rPr>
                <w:rFonts w:ascii="Book Antiqua" w:hAnsi="Book Antiqua"/>
                <w:sz w:val="20"/>
                <w:szCs w:val="20"/>
              </w:rPr>
              <w:t>modelo</w:t>
            </w:r>
            <w:r w:rsidRPr="00955711">
              <w:rPr>
                <w:rFonts w:ascii="Book Antiqua" w:hAnsi="Book Antiqua"/>
                <w:sz w:val="20"/>
                <w:szCs w:val="20"/>
              </w:rPr>
              <w:t xml:space="preserve"> se hizo la </w:t>
            </w:r>
            <w:r w:rsidR="000C0AF3" w:rsidRPr="00955711">
              <w:rPr>
                <w:rFonts w:ascii="Book Antiqua" w:hAnsi="Book Antiqua"/>
                <w:sz w:val="20"/>
                <w:szCs w:val="20"/>
              </w:rPr>
              <w:t>s</w:t>
            </w:r>
            <w:r w:rsidRPr="00955711">
              <w:rPr>
                <w:rFonts w:ascii="Book Antiqua" w:hAnsi="Book Antiqua"/>
                <w:sz w:val="20"/>
                <w:szCs w:val="20"/>
              </w:rPr>
              <w:t>egmentación de la cuota de las audiencias por persona juzgadora, y de las personas técnicas judiciales por trámite de proveído o escritos, y demandas nuevas.</w:t>
            </w:r>
          </w:p>
          <w:p w14:paraId="6D4480A8" w14:textId="77777777" w:rsidR="00084731" w:rsidRPr="00955711" w:rsidRDefault="00084731" w:rsidP="00955711">
            <w:pPr>
              <w:spacing w:line="276" w:lineRule="auto"/>
              <w:jc w:val="both"/>
              <w:rPr>
                <w:rFonts w:ascii="Book Antiqua" w:hAnsi="Book Antiqua"/>
                <w:sz w:val="20"/>
                <w:szCs w:val="20"/>
              </w:rPr>
            </w:pPr>
          </w:p>
          <w:p w14:paraId="78089BFF" w14:textId="77777777" w:rsidR="00084731" w:rsidRPr="00955711" w:rsidRDefault="00084731" w:rsidP="00955711">
            <w:pPr>
              <w:spacing w:line="276" w:lineRule="auto"/>
              <w:jc w:val="both"/>
              <w:rPr>
                <w:rFonts w:ascii="Book Antiqua" w:hAnsi="Book Antiqua"/>
                <w:sz w:val="20"/>
                <w:szCs w:val="20"/>
              </w:rPr>
            </w:pPr>
            <w:r w:rsidRPr="00955711">
              <w:rPr>
                <w:rFonts w:ascii="Book Antiqua" w:hAnsi="Book Antiqua"/>
                <w:sz w:val="20"/>
                <w:szCs w:val="20"/>
              </w:rPr>
              <w:t>5.2 Se hicieron las correcciones de fórmulas y división de las audiencias por persona juzgadora, se verificaron las fórmulas en las celdas y cálculos de los porcentajes, así como las sumas totalizadas en las matrices.</w:t>
            </w:r>
          </w:p>
          <w:p w14:paraId="7D558649" w14:textId="77777777" w:rsidR="00084731" w:rsidRPr="00955711" w:rsidRDefault="00084731" w:rsidP="00955711">
            <w:pPr>
              <w:spacing w:line="276" w:lineRule="auto"/>
              <w:jc w:val="both"/>
              <w:rPr>
                <w:rFonts w:ascii="Book Antiqua" w:hAnsi="Book Antiqua"/>
                <w:sz w:val="20"/>
                <w:szCs w:val="20"/>
              </w:rPr>
            </w:pPr>
          </w:p>
          <w:p w14:paraId="550D9A13" w14:textId="77777777" w:rsidR="00084731" w:rsidRPr="00955711" w:rsidRDefault="00084731" w:rsidP="00955711">
            <w:pPr>
              <w:spacing w:line="276" w:lineRule="auto"/>
              <w:jc w:val="both"/>
              <w:rPr>
                <w:rFonts w:ascii="Book Antiqua" w:hAnsi="Book Antiqua"/>
                <w:sz w:val="20"/>
                <w:szCs w:val="20"/>
              </w:rPr>
            </w:pPr>
            <w:r w:rsidRPr="00955711">
              <w:rPr>
                <w:rFonts w:ascii="Book Antiqua" w:hAnsi="Book Antiqua"/>
                <w:sz w:val="20"/>
                <w:szCs w:val="20"/>
              </w:rPr>
              <w:t>5.3 Sobre la consulta de la fecha que se debe indicar en el apartado “fecha actual”, se debe colocar la fecha en que se llena la matriz</w:t>
            </w:r>
            <w:r w:rsidR="000C0AF3" w:rsidRPr="00955711">
              <w:rPr>
                <w:rFonts w:ascii="Book Antiqua" w:hAnsi="Book Antiqua"/>
                <w:sz w:val="20"/>
                <w:szCs w:val="20"/>
              </w:rPr>
              <w:t>.</w:t>
            </w:r>
          </w:p>
          <w:p w14:paraId="05DCB8FA" w14:textId="77777777" w:rsidR="00084731" w:rsidRPr="00955711" w:rsidRDefault="00084731" w:rsidP="00955711">
            <w:pPr>
              <w:spacing w:line="276" w:lineRule="auto"/>
              <w:jc w:val="both"/>
              <w:rPr>
                <w:rFonts w:ascii="Book Antiqua" w:hAnsi="Book Antiqua"/>
                <w:sz w:val="20"/>
                <w:szCs w:val="20"/>
              </w:rPr>
            </w:pPr>
          </w:p>
          <w:p w14:paraId="7FB0FBC6" w14:textId="77777777" w:rsidR="00084731" w:rsidRPr="00955711" w:rsidRDefault="00084731" w:rsidP="00955711">
            <w:pPr>
              <w:spacing w:line="276" w:lineRule="auto"/>
              <w:jc w:val="both"/>
              <w:rPr>
                <w:rFonts w:ascii="Book Antiqua" w:hAnsi="Book Antiqua"/>
                <w:sz w:val="20"/>
                <w:szCs w:val="20"/>
              </w:rPr>
            </w:pPr>
            <w:r w:rsidRPr="00955711">
              <w:rPr>
                <w:rFonts w:ascii="Book Antiqua" w:hAnsi="Book Antiqua"/>
                <w:sz w:val="20"/>
                <w:szCs w:val="20"/>
              </w:rPr>
              <w:t>Forma correcta de contabilizar “Cantidad de días laborales del mes”, deben contarse los días hábiles del mes</w:t>
            </w:r>
            <w:r w:rsidR="000C0AF3" w:rsidRPr="00955711">
              <w:rPr>
                <w:rFonts w:ascii="Book Antiqua" w:hAnsi="Book Antiqua"/>
                <w:sz w:val="20"/>
                <w:szCs w:val="20"/>
              </w:rPr>
              <w:t xml:space="preserve"> </w:t>
            </w:r>
            <w:r w:rsidR="004F54A3" w:rsidRPr="00955711">
              <w:rPr>
                <w:rFonts w:ascii="Book Antiqua" w:hAnsi="Book Antiqua"/>
                <w:sz w:val="20"/>
                <w:szCs w:val="20"/>
              </w:rPr>
              <w:t>(excluye feriados, cierres colectivos, semana santa)</w:t>
            </w:r>
            <w:r w:rsidR="000C0AF3" w:rsidRPr="00955711">
              <w:rPr>
                <w:rFonts w:ascii="Book Antiqua" w:hAnsi="Book Antiqua"/>
                <w:sz w:val="20"/>
                <w:szCs w:val="20"/>
              </w:rPr>
              <w:t>.</w:t>
            </w:r>
          </w:p>
          <w:p w14:paraId="43B7DA88" w14:textId="77777777" w:rsidR="00084731" w:rsidRPr="00955711" w:rsidRDefault="00084731" w:rsidP="00955711">
            <w:pPr>
              <w:spacing w:line="276" w:lineRule="auto"/>
              <w:jc w:val="both"/>
              <w:rPr>
                <w:rFonts w:ascii="Book Antiqua" w:hAnsi="Book Antiqua"/>
                <w:sz w:val="20"/>
                <w:szCs w:val="20"/>
              </w:rPr>
            </w:pPr>
          </w:p>
          <w:p w14:paraId="7F477A21" w14:textId="77777777" w:rsidR="00084731" w:rsidRPr="00955711" w:rsidRDefault="00084731" w:rsidP="00955711">
            <w:pPr>
              <w:spacing w:line="276" w:lineRule="auto"/>
              <w:jc w:val="both"/>
              <w:rPr>
                <w:rFonts w:ascii="Book Antiqua" w:hAnsi="Book Antiqua"/>
                <w:sz w:val="20"/>
                <w:szCs w:val="20"/>
              </w:rPr>
            </w:pPr>
            <w:r w:rsidRPr="00955711">
              <w:rPr>
                <w:rFonts w:ascii="Book Antiqua" w:hAnsi="Book Antiqua"/>
                <w:sz w:val="20"/>
                <w:szCs w:val="20"/>
              </w:rPr>
              <w:t xml:space="preserve">En la matriz </w:t>
            </w:r>
            <w:r w:rsidR="004F54A3" w:rsidRPr="00955711">
              <w:rPr>
                <w:rFonts w:ascii="Book Antiqua" w:hAnsi="Book Antiqua"/>
                <w:sz w:val="20"/>
                <w:szCs w:val="20"/>
              </w:rPr>
              <w:t>modelo</w:t>
            </w:r>
            <w:r w:rsidRPr="00955711">
              <w:rPr>
                <w:rFonts w:ascii="Book Antiqua" w:hAnsi="Book Antiqua"/>
                <w:sz w:val="20"/>
                <w:szCs w:val="20"/>
              </w:rPr>
              <w:t xml:space="preserve"> se incluye el dato de los escritos pendientes.</w:t>
            </w:r>
          </w:p>
          <w:p w14:paraId="74254550" w14:textId="77777777" w:rsidR="00084731" w:rsidRPr="00955711" w:rsidRDefault="00084731" w:rsidP="00955711">
            <w:pPr>
              <w:spacing w:line="276" w:lineRule="auto"/>
              <w:jc w:val="both"/>
              <w:rPr>
                <w:rFonts w:ascii="Book Antiqua" w:hAnsi="Book Antiqua"/>
                <w:sz w:val="20"/>
                <w:szCs w:val="20"/>
              </w:rPr>
            </w:pPr>
          </w:p>
          <w:p w14:paraId="54E0FBAF" w14:textId="77777777" w:rsidR="00084731" w:rsidRPr="00955711" w:rsidRDefault="00084731" w:rsidP="00955711">
            <w:pPr>
              <w:spacing w:line="276" w:lineRule="auto"/>
              <w:jc w:val="both"/>
              <w:rPr>
                <w:rFonts w:ascii="Book Antiqua" w:hAnsi="Book Antiqua"/>
                <w:sz w:val="20"/>
                <w:szCs w:val="20"/>
              </w:rPr>
            </w:pPr>
            <w:r w:rsidRPr="00955711">
              <w:rPr>
                <w:rFonts w:ascii="Book Antiqua" w:hAnsi="Book Antiqua"/>
                <w:sz w:val="20"/>
                <w:szCs w:val="20"/>
              </w:rPr>
              <w:t xml:space="preserve">A través de la matriz </w:t>
            </w:r>
            <w:r w:rsidR="004F54A3" w:rsidRPr="00955711">
              <w:rPr>
                <w:rFonts w:ascii="Book Antiqua" w:hAnsi="Book Antiqua"/>
                <w:sz w:val="20"/>
                <w:szCs w:val="20"/>
              </w:rPr>
              <w:t>modelo</w:t>
            </w:r>
            <w:r w:rsidRPr="00955711">
              <w:rPr>
                <w:rFonts w:ascii="Book Antiqua" w:hAnsi="Book Antiqua"/>
                <w:sz w:val="20"/>
                <w:szCs w:val="20"/>
              </w:rPr>
              <w:t xml:space="preserve"> se pretende estandarizar las plantillas en los juzgados especializados en materia civil.</w:t>
            </w:r>
          </w:p>
        </w:tc>
      </w:tr>
      <w:tr w:rsidR="004F2930" w:rsidRPr="00CF3EFD" w14:paraId="795F84F6" w14:textId="77777777" w:rsidTr="00955711">
        <w:trPr>
          <w:jc w:val="center"/>
        </w:trPr>
        <w:tc>
          <w:tcPr>
            <w:tcW w:w="894" w:type="pct"/>
            <w:shd w:val="clear" w:color="auto" w:fill="auto"/>
            <w:vAlign w:val="center"/>
          </w:tcPr>
          <w:p w14:paraId="46993F40" w14:textId="4D705DDA" w:rsidR="00391598" w:rsidRPr="00955711" w:rsidRDefault="00391598" w:rsidP="00955711">
            <w:pPr>
              <w:spacing w:line="276" w:lineRule="auto"/>
              <w:jc w:val="both"/>
              <w:rPr>
                <w:rFonts w:ascii="Book Antiqua" w:hAnsi="Book Antiqua"/>
                <w:b/>
                <w:i/>
                <w:iCs/>
                <w:sz w:val="20"/>
                <w:szCs w:val="20"/>
              </w:rPr>
            </w:pPr>
            <w:r w:rsidRPr="00955711">
              <w:rPr>
                <w:rFonts w:ascii="Book Antiqua" w:hAnsi="Book Antiqua"/>
                <w:b/>
                <w:i/>
                <w:iCs/>
                <w:sz w:val="20"/>
                <w:szCs w:val="20"/>
              </w:rPr>
              <w:lastRenderedPageBreak/>
              <w:t xml:space="preserve">Referencia interna: </w:t>
            </w:r>
            <w:r w:rsidR="002A79D0" w:rsidRPr="00955711">
              <w:rPr>
                <w:rFonts w:ascii="Book Antiqua" w:hAnsi="Book Antiqua"/>
                <w:b/>
                <w:i/>
                <w:iCs/>
                <w:sz w:val="20"/>
                <w:szCs w:val="20"/>
              </w:rPr>
              <w:t>1780-2020</w:t>
            </w:r>
          </w:p>
          <w:p w14:paraId="001C5A89" w14:textId="77777777" w:rsidR="004F54A3" w:rsidRPr="00955711" w:rsidRDefault="004F54A3" w:rsidP="00955711">
            <w:pPr>
              <w:spacing w:line="276" w:lineRule="auto"/>
              <w:jc w:val="both"/>
              <w:rPr>
                <w:rFonts w:ascii="Book Antiqua" w:hAnsi="Book Antiqua"/>
                <w:sz w:val="20"/>
                <w:szCs w:val="20"/>
              </w:rPr>
            </w:pPr>
            <w:r w:rsidRPr="00955711">
              <w:rPr>
                <w:rFonts w:ascii="Book Antiqua" w:hAnsi="Book Antiqua"/>
                <w:bCs/>
                <w:sz w:val="20"/>
                <w:szCs w:val="20"/>
              </w:rPr>
              <w:t>Oficio del CACMFJ 256-CACMFJ-JEF-2020 del 4 de setiembre de 2020</w:t>
            </w:r>
            <w:r w:rsidR="00391598" w:rsidRPr="00955711">
              <w:rPr>
                <w:rFonts w:ascii="Book Antiqua" w:hAnsi="Book Antiqua"/>
                <w:bCs/>
                <w:sz w:val="20"/>
                <w:szCs w:val="20"/>
              </w:rPr>
              <w:t>.</w:t>
            </w:r>
            <w:r w:rsidRPr="00955711">
              <w:rPr>
                <w:rFonts w:ascii="Book Antiqua" w:hAnsi="Book Antiqua"/>
                <w:bCs/>
                <w:sz w:val="20"/>
                <w:szCs w:val="20"/>
              </w:rPr>
              <w:t xml:space="preserve"> </w:t>
            </w:r>
          </w:p>
        </w:tc>
        <w:tc>
          <w:tcPr>
            <w:tcW w:w="2366" w:type="pct"/>
            <w:shd w:val="clear" w:color="auto" w:fill="auto"/>
            <w:vAlign w:val="center"/>
          </w:tcPr>
          <w:p w14:paraId="5AC9FCE7" w14:textId="77777777" w:rsidR="003C40A5" w:rsidRPr="00955711" w:rsidRDefault="003C40A5" w:rsidP="00955711">
            <w:pPr>
              <w:pStyle w:val="Default0"/>
              <w:spacing w:line="276" w:lineRule="auto"/>
              <w:jc w:val="both"/>
              <w:rPr>
                <w:rFonts w:ascii="Book Antiqua" w:eastAsia="Times New Roman" w:hAnsi="Book Antiqua" w:cs="Times New Roman"/>
                <w:bCs/>
                <w:color w:val="auto"/>
                <w:sz w:val="20"/>
                <w:szCs w:val="20"/>
                <w:lang w:val="es-ES" w:eastAsia="es-ES"/>
              </w:rPr>
            </w:pPr>
            <w:r w:rsidRPr="00955711">
              <w:rPr>
                <w:rFonts w:ascii="Book Antiqua" w:eastAsia="Times New Roman" w:hAnsi="Book Antiqua" w:cs="Times New Roman"/>
                <w:bCs/>
                <w:color w:val="auto"/>
                <w:sz w:val="20"/>
                <w:szCs w:val="20"/>
                <w:lang w:val="es-ES" w:eastAsia="es-ES"/>
              </w:rPr>
              <w:t>En el oficio 256-CACMFJ-JEF-2020, se realizan las siguientes recomendaciones o solicitudes a la Dirección de Planificación:</w:t>
            </w:r>
          </w:p>
          <w:p w14:paraId="11F82089" w14:textId="77777777" w:rsidR="003C40A5" w:rsidRPr="00955711" w:rsidRDefault="003C40A5" w:rsidP="00955711">
            <w:pPr>
              <w:pStyle w:val="Default0"/>
              <w:spacing w:line="276" w:lineRule="auto"/>
              <w:jc w:val="both"/>
              <w:rPr>
                <w:rFonts w:ascii="Book Antiqua" w:eastAsia="Times New Roman" w:hAnsi="Book Antiqua" w:cs="Times New Roman"/>
                <w:bCs/>
                <w:color w:val="auto"/>
                <w:sz w:val="20"/>
                <w:szCs w:val="20"/>
                <w:lang w:val="es-ES" w:eastAsia="es-ES"/>
              </w:rPr>
            </w:pPr>
          </w:p>
          <w:p w14:paraId="7704D7DF" w14:textId="77777777" w:rsidR="004F54A3" w:rsidRPr="00955711" w:rsidRDefault="004F54A3" w:rsidP="00955711">
            <w:pPr>
              <w:pStyle w:val="Default0"/>
              <w:spacing w:line="276" w:lineRule="auto"/>
              <w:jc w:val="both"/>
              <w:rPr>
                <w:rFonts w:ascii="Book Antiqua" w:eastAsia="Times New Roman" w:hAnsi="Book Antiqua" w:cs="Times New Roman"/>
                <w:bCs/>
                <w:color w:val="auto"/>
                <w:sz w:val="20"/>
                <w:szCs w:val="20"/>
                <w:lang w:val="es-ES" w:eastAsia="es-ES"/>
              </w:rPr>
            </w:pPr>
            <w:r w:rsidRPr="00955711">
              <w:rPr>
                <w:rFonts w:ascii="Book Antiqua" w:eastAsia="Times New Roman" w:hAnsi="Book Antiqua" w:cs="Times New Roman"/>
                <w:bCs/>
                <w:color w:val="auto"/>
                <w:sz w:val="20"/>
                <w:szCs w:val="20"/>
                <w:lang w:val="es-ES" w:eastAsia="es-ES"/>
              </w:rPr>
              <w:t>8.1 Realizar el nuevo análisis o abordaje en cada uno de los 9 Juzgados Civiles y de Trabajo a nivel nacional, para la corrección de las matrices de indicadores de Gestión, lo que incluya la valoración de las cuotas de trabajo asignadas, basados en la situación particular de cada oficina, labores que no se tomaron en cuenta como por ejemplo: la atención de público, la composición de su circulante entre otras variables, así como en el histórico actualizado y concordante con la realidad de resolución o sentencias que se tiene con la aplicación de la legislación vigente, la cual data de más de año y medio, con lo cual permitiría tener otro elemento histórico de referencia actualizado, el que contempla las nuevas composiciones, circulantes y competencias.</w:t>
            </w:r>
          </w:p>
          <w:p w14:paraId="0FDA7762" w14:textId="77777777" w:rsidR="004F54A3" w:rsidRPr="00955711" w:rsidRDefault="004F54A3" w:rsidP="00955711">
            <w:pPr>
              <w:pStyle w:val="Default0"/>
              <w:spacing w:line="276" w:lineRule="auto"/>
              <w:jc w:val="both"/>
              <w:rPr>
                <w:rFonts w:ascii="Book Antiqua" w:eastAsia="Times New Roman" w:hAnsi="Book Antiqua" w:cs="Times New Roman"/>
                <w:bCs/>
                <w:color w:val="auto"/>
                <w:sz w:val="20"/>
                <w:szCs w:val="20"/>
                <w:lang w:val="es-ES" w:eastAsia="es-ES"/>
              </w:rPr>
            </w:pPr>
          </w:p>
          <w:p w14:paraId="4B229755" w14:textId="77777777" w:rsidR="004F54A3" w:rsidRPr="00955711" w:rsidRDefault="004F54A3" w:rsidP="00955711">
            <w:pPr>
              <w:pStyle w:val="Default0"/>
              <w:spacing w:line="276" w:lineRule="auto"/>
              <w:jc w:val="both"/>
              <w:rPr>
                <w:rFonts w:ascii="Book Antiqua" w:eastAsia="Times New Roman" w:hAnsi="Book Antiqua" w:cs="Times New Roman"/>
                <w:bCs/>
                <w:color w:val="auto"/>
                <w:sz w:val="20"/>
                <w:szCs w:val="20"/>
                <w:lang w:val="es-ES" w:eastAsia="es-ES"/>
              </w:rPr>
            </w:pPr>
          </w:p>
          <w:p w14:paraId="09148295" w14:textId="77777777" w:rsidR="004F54A3" w:rsidRPr="00955711" w:rsidRDefault="004F54A3" w:rsidP="00955711">
            <w:pPr>
              <w:pStyle w:val="Default0"/>
              <w:spacing w:line="276" w:lineRule="auto"/>
              <w:jc w:val="both"/>
              <w:rPr>
                <w:rFonts w:ascii="Book Antiqua" w:eastAsia="Times New Roman" w:hAnsi="Book Antiqua" w:cs="Times New Roman"/>
                <w:bCs/>
                <w:color w:val="auto"/>
                <w:sz w:val="20"/>
                <w:szCs w:val="20"/>
                <w:lang w:val="es-ES" w:eastAsia="es-ES"/>
              </w:rPr>
            </w:pPr>
            <w:r w:rsidRPr="00955711">
              <w:rPr>
                <w:rFonts w:ascii="Book Antiqua" w:eastAsia="Times New Roman" w:hAnsi="Book Antiqua" w:cs="Times New Roman"/>
                <w:bCs/>
                <w:color w:val="auto"/>
                <w:sz w:val="20"/>
                <w:szCs w:val="20"/>
                <w:lang w:val="es-ES" w:eastAsia="es-ES"/>
              </w:rPr>
              <w:t xml:space="preserve">8.2 Para dar un adecuado seguimiento a las labores consignadas en los informes de cada uno de los 9 Juzgados Civiles y de Trabajo, relacionados con la propuesta de estructura de trabajo, en el marco de la implementación del Nuevo Código Procesal Civil de la Dirección de Planificación aprobado por el Consejo </w:t>
            </w:r>
            <w:r w:rsidRPr="00955711">
              <w:rPr>
                <w:rFonts w:ascii="Book Antiqua" w:eastAsia="Times New Roman" w:hAnsi="Book Antiqua" w:cs="Times New Roman"/>
                <w:bCs/>
                <w:color w:val="auto"/>
                <w:sz w:val="20"/>
                <w:szCs w:val="20"/>
                <w:lang w:val="es-ES" w:eastAsia="es-ES"/>
              </w:rPr>
              <w:lastRenderedPageBreak/>
              <w:t xml:space="preserve">Superior, es necesario incluir los siguientes indicadores: </w:t>
            </w:r>
          </w:p>
          <w:p w14:paraId="72E2346A" w14:textId="77777777" w:rsidR="004F54A3" w:rsidRPr="00955711" w:rsidRDefault="004F54A3" w:rsidP="00955711">
            <w:pPr>
              <w:pStyle w:val="Default0"/>
              <w:spacing w:line="276" w:lineRule="auto"/>
              <w:jc w:val="both"/>
              <w:rPr>
                <w:rFonts w:ascii="Book Antiqua" w:eastAsia="Times New Roman" w:hAnsi="Book Antiqua" w:cs="Times New Roman"/>
                <w:bCs/>
                <w:color w:val="auto"/>
                <w:sz w:val="20"/>
                <w:szCs w:val="20"/>
                <w:lang w:val="es-ES" w:eastAsia="es-ES"/>
              </w:rPr>
            </w:pPr>
          </w:p>
          <w:p w14:paraId="6B01BFBD" w14:textId="4F5773A9" w:rsidR="003C40A5" w:rsidRPr="00955711" w:rsidRDefault="003C40A5" w:rsidP="00C01773">
            <w:pPr>
              <w:pStyle w:val="Default0"/>
              <w:numPr>
                <w:ilvl w:val="0"/>
                <w:numId w:val="6"/>
              </w:numPr>
              <w:spacing w:line="276" w:lineRule="auto"/>
              <w:ind w:left="399"/>
              <w:jc w:val="both"/>
              <w:rPr>
                <w:rFonts w:ascii="Book Antiqua" w:eastAsia="Times New Roman" w:hAnsi="Book Antiqua" w:cs="Times New Roman"/>
                <w:bCs/>
                <w:color w:val="auto"/>
                <w:sz w:val="20"/>
                <w:szCs w:val="20"/>
                <w:lang w:val="es-ES" w:eastAsia="es-ES"/>
              </w:rPr>
            </w:pPr>
            <w:r w:rsidRPr="00955711">
              <w:rPr>
                <w:rFonts w:ascii="Book Antiqua" w:eastAsia="Times New Roman" w:hAnsi="Book Antiqua" w:cs="Times New Roman"/>
                <w:bCs/>
                <w:color w:val="auto"/>
                <w:sz w:val="20"/>
                <w:szCs w:val="20"/>
                <w:lang w:val="es-ES" w:eastAsia="es-ES"/>
              </w:rPr>
              <w:t xml:space="preserve">Incluir en la Matriz de Indicadores de Gestión el “indicador de rendimiento Audiencia” para cada una de las personas </w:t>
            </w:r>
            <w:r w:rsidR="0051292E" w:rsidRPr="00955711">
              <w:rPr>
                <w:rFonts w:ascii="Book Antiqua" w:eastAsia="Times New Roman" w:hAnsi="Book Antiqua" w:cs="Times New Roman"/>
                <w:bCs/>
                <w:color w:val="auto"/>
                <w:sz w:val="20"/>
                <w:szCs w:val="20"/>
                <w:lang w:val="es-ES" w:eastAsia="es-ES"/>
              </w:rPr>
              <w:t>juzgadoras</w:t>
            </w:r>
            <w:r w:rsidRPr="00955711">
              <w:rPr>
                <w:rFonts w:ascii="Book Antiqua" w:eastAsia="Times New Roman" w:hAnsi="Book Antiqua" w:cs="Times New Roman"/>
                <w:bCs/>
                <w:color w:val="auto"/>
                <w:sz w:val="20"/>
                <w:szCs w:val="20"/>
                <w:lang w:val="es-ES" w:eastAsia="es-ES"/>
              </w:rPr>
              <w:t xml:space="preserve"> que integra el despacho y </w:t>
            </w:r>
            <w:r w:rsidR="008C7D0B">
              <w:rPr>
                <w:rFonts w:ascii="Book Antiqua" w:eastAsia="Times New Roman" w:hAnsi="Book Antiqua" w:cs="Times New Roman"/>
                <w:bCs/>
                <w:color w:val="auto"/>
                <w:sz w:val="20"/>
                <w:szCs w:val="20"/>
                <w:lang w:val="es-ES" w:eastAsia="es-ES"/>
              </w:rPr>
              <w:t>m</w:t>
            </w:r>
            <w:r w:rsidRPr="00955711">
              <w:rPr>
                <w:rFonts w:ascii="Book Antiqua" w:eastAsia="Times New Roman" w:hAnsi="Book Antiqua" w:cs="Times New Roman"/>
                <w:bCs/>
                <w:color w:val="auto"/>
                <w:sz w:val="20"/>
                <w:szCs w:val="20"/>
                <w:lang w:val="es-ES" w:eastAsia="es-ES"/>
              </w:rPr>
              <w:t xml:space="preserve">ateria, lo anterior para el seguimiento en esa variable. </w:t>
            </w:r>
          </w:p>
          <w:p w14:paraId="3D25B1F7" w14:textId="77777777" w:rsidR="003C40A5" w:rsidRPr="00955711" w:rsidRDefault="003C40A5" w:rsidP="00955711">
            <w:pPr>
              <w:pStyle w:val="Default0"/>
              <w:spacing w:line="276" w:lineRule="auto"/>
              <w:ind w:left="399"/>
              <w:jc w:val="both"/>
              <w:rPr>
                <w:rFonts w:ascii="Book Antiqua" w:eastAsia="Times New Roman" w:hAnsi="Book Antiqua" w:cs="Times New Roman"/>
                <w:bCs/>
                <w:color w:val="auto"/>
                <w:sz w:val="20"/>
                <w:szCs w:val="20"/>
                <w:lang w:val="es-ES" w:eastAsia="es-ES"/>
              </w:rPr>
            </w:pPr>
          </w:p>
          <w:p w14:paraId="6A2937C1" w14:textId="77777777" w:rsidR="003C40A5" w:rsidRPr="00955711" w:rsidRDefault="003C40A5" w:rsidP="00C01773">
            <w:pPr>
              <w:pStyle w:val="Default0"/>
              <w:numPr>
                <w:ilvl w:val="0"/>
                <w:numId w:val="6"/>
              </w:numPr>
              <w:spacing w:line="276" w:lineRule="auto"/>
              <w:ind w:left="399"/>
              <w:jc w:val="both"/>
              <w:rPr>
                <w:rFonts w:ascii="Book Antiqua" w:eastAsia="Times New Roman" w:hAnsi="Book Antiqua" w:cs="Times New Roman"/>
                <w:bCs/>
                <w:color w:val="auto"/>
                <w:sz w:val="20"/>
                <w:szCs w:val="20"/>
                <w:lang w:val="es-ES" w:eastAsia="es-ES"/>
              </w:rPr>
            </w:pPr>
            <w:r w:rsidRPr="00955711">
              <w:rPr>
                <w:rFonts w:ascii="Book Antiqua" w:eastAsia="Times New Roman" w:hAnsi="Book Antiqua" w:cs="Times New Roman"/>
                <w:bCs/>
                <w:color w:val="auto"/>
                <w:sz w:val="20"/>
                <w:szCs w:val="20"/>
                <w:lang w:val="es-ES" w:eastAsia="es-ES"/>
              </w:rPr>
              <w:t xml:space="preserve">Cantidad de demandas pendientes. </w:t>
            </w:r>
          </w:p>
          <w:p w14:paraId="4A4CDDF3" w14:textId="77777777" w:rsidR="003C40A5" w:rsidRPr="00955711" w:rsidRDefault="003C40A5" w:rsidP="00955711">
            <w:pPr>
              <w:pStyle w:val="Default0"/>
              <w:spacing w:line="276" w:lineRule="auto"/>
              <w:ind w:left="399"/>
              <w:jc w:val="both"/>
              <w:rPr>
                <w:rFonts w:ascii="Book Antiqua" w:eastAsia="Times New Roman" w:hAnsi="Book Antiqua" w:cs="Times New Roman"/>
                <w:bCs/>
                <w:color w:val="auto"/>
                <w:sz w:val="20"/>
                <w:szCs w:val="20"/>
                <w:lang w:val="es-ES" w:eastAsia="es-ES"/>
              </w:rPr>
            </w:pPr>
          </w:p>
          <w:p w14:paraId="01EB9044" w14:textId="61CFDA16" w:rsidR="003C40A5" w:rsidRPr="00955711" w:rsidRDefault="003C40A5" w:rsidP="00C01773">
            <w:pPr>
              <w:pStyle w:val="Default0"/>
              <w:numPr>
                <w:ilvl w:val="0"/>
                <w:numId w:val="6"/>
              </w:numPr>
              <w:spacing w:line="276" w:lineRule="auto"/>
              <w:ind w:left="399"/>
              <w:jc w:val="both"/>
              <w:rPr>
                <w:rFonts w:ascii="Book Antiqua" w:eastAsia="Times New Roman" w:hAnsi="Book Antiqua" w:cs="Times New Roman"/>
                <w:bCs/>
                <w:color w:val="auto"/>
                <w:sz w:val="20"/>
                <w:szCs w:val="20"/>
                <w:lang w:val="es-ES" w:eastAsia="es-ES"/>
              </w:rPr>
            </w:pPr>
            <w:r w:rsidRPr="00955711">
              <w:rPr>
                <w:rFonts w:ascii="Book Antiqua" w:eastAsia="Times New Roman" w:hAnsi="Book Antiqua" w:cs="Times New Roman"/>
                <w:bCs/>
                <w:color w:val="auto"/>
                <w:sz w:val="20"/>
                <w:szCs w:val="20"/>
                <w:lang w:val="es-ES" w:eastAsia="es-ES"/>
              </w:rPr>
              <w:t xml:space="preserve">Parámetros de medición de la firma con un porcentaje del rendimiento para cada persona juzgadora, con su posible devolución a </w:t>
            </w:r>
            <w:r w:rsidR="004E07C8" w:rsidRPr="00955711">
              <w:rPr>
                <w:rFonts w:ascii="Book Antiqua" w:eastAsia="Times New Roman" w:hAnsi="Book Antiqua" w:cs="Times New Roman"/>
                <w:bCs/>
                <w:color w:val="auto"/>
                <w:sz w:val="20"/>
                <w:szCs w:val="20"/>
                <w:lang w:val="es-ES" w:eastAsia="es-ES"/>
              </w:rPr>
              <w:t>la persona técnica</w:t>
            </w:r>
            <w:r w:rsidRPr="00955711">
              <w:rPr>
                <w:rFonts w:ascii="Book Antiqua" w:eastAsia="Times New Roman" w:hAnsi="Book Antiqua" w:cs="Times New Roman"/>
                <w:bCs/>
                <w:color w:val="auto"/>
                <w:sz w:val="20"/>
                <w:szCs w:val="20"/>
                <w:lang w:val="es-ES" w:eastAsia="es-ES"/>
              </w:rPr>
              <w:t xml:space="preserve"> para las correcciones y tomando el tiempo invertido en esa labor, situación que se debe valorar para el nuevo cálculo de la cuota de fallo y de audiencia, asimismo la capacitación a las personas técnicas judiciales. </w:t>
            </w:r>
          </w:p>
          <w:p w14:paraId="450A4423" w14:textId="77777777" w:rsidR="003C40A5" w:rsidRPr="00955711" w:rsidRDefault="003C40A5" w:rsidP="00955711">
            <w:pPr>
              <w:pStyle w:val="Default0"/>
              <w:spacing w:line="276" w:lineRule="auto"/>
              <w:jc w:val="both"/>
              <w:rPr>
                <w:rFonts w:ascii="Book Antiqua" w:eastAsia="Times New Roman" w:hAnsi="Book Antiqua" w:cs="Times New Roman"/>
                <w:bCs/>
                <w:color w:val="auto"/>
                <w:sz w:val="20"/>
                <w:szCs w:val="20"/>
                <w:lang w:val="es-ES" w:eastAsia="es-ES"/>
              </w:rPr>
            </w:pPr>
          </w:p>
          <w:p w14:paraId="35E4DED7" w14:textId="77777777" w:rsidR="003C40A5" w:rsidRPr="00955711" w:rsidRDefault="003C40A5" w:rsidP="00955711">
            <w:pPr>
              <w:pStyle w:val="Default0"/>
              <w:spacing w:line="276" w:lineRule="auto"/>
              <w:jc w:val="both"/>
              <w:rPr>
                <w:rFonts w:ascii="Book Antiqua" w:eastAsia="Times New Roman" w:hAnsi="Book Antiqua" w:cs="Times New Roman"/>
                <w:bCs/>
                <w:color w:val="auto"/>
                <w:sz w:val="20"/>
                <w:szCs w:val="20"/>
                <w:lang w:val="es-ES" w:eastAsia="es-ES"/>
              </w:rPr>
            </w:pPr>
            <w:r w:rsidRPr="00955711">
              <w:rPr>
                <w:rFonts w:ascii="Book Antiqua" w:eastAsia="Times New Roman" w:hAnsi="Book Antiqua" w:cs="Times New Roman"/>
                <w:bCs/>
                <w:color w:val="auto"/>
                <w:sz w:val="20"/>
                <w:szCs w:val="20"/>
                <w:lang w:val="es-ES" w:eastAsia="es-ES"/>
              </w:rPr>
              <w:t>8.3 Contabilizar en forma correcta en la “Métricas” en el apartado “total de días laborados por persona”: en dicha operación no se le resta la “Cantidad de Días Realizando Manifestación” y la “Cantidad de Asistencia a Audiencias (Materia Civil)”, provocando que no se realicen los rebajo</w:t>
            </w:r>
            <w:r w:rsidR="00E96FEC" w:rsidRPr="00955711">
              <w:rPr>
                <w:rFonts w:ascii="Book Antiqua" w:eastAsia="Times New Roman" w:hAnsi="Book Antiqua" w:cs="Times New Roman"/>
                <w:bCs/>
                <w:color w:val="auto"/>
                <w:sz w:val="20"/>
                <w:szCs w:val="20"/>
                <w:lang w:val="es-ES" w:eastAsia="es-ES"/>
              </w:rPr>
              <w:t>s</w:t>
            </w:r>
            <w:r w:rsidRPr="00955711">
              <w:rPr>
                <w:rFonts w:ascii="Book Antiqua" w:eastAsia="Times New Roman" w:hAnsi="Book Antiqua" w:cs="Times New Roman"/>
                <w:bCs/>
                <w:color w:val="auto"/>
                <w:sz w:val="20"/>
                <w:szCs w:val="20"/>
                <w:lang w:val="es-ES" w:eastAsia="es-ES"/>
              </w:rPr>
              <w:t xml:space="preserve"> reales a los días laborados provocando que los rendimiento</w:t>
            </w:r>
            <w:r w:rsidR="00E96FEC" w:rsidRPr="00955711">
              <w:rPr>
                <w:rFonts w:ascii="Book Antiqua" w:eastAsia="Times New Roman" w:hAnsi="Book Antiqua" w:cs="Times New Roman"/>
                <w:bCs/>
                <w:color w:val="auto"/>
                <w:sz w:val="20"/>
                <w:szCs w:val="20"/>
                <w:lang w:val="es-ES" w:eastAsia="es-ES"/>
              </w:rPr>
              <w:t>s</w:t>
            </w:r>
            <w:r w:rsidRPr="00955711">
              <w:rPr>
                <w:rFonts w:ascii="Book Antiqua" w:eastAsia="Times New Roman" w:hAnsi="Book Antiqua" w:cs="Times New Roman"/>
                <w:bCs/>
                <w:color w:val="auto"/>
                <w:sz w:val="20"/>
                <w:szCs w:val="20"/>
                <w:lang w:val="es-ES" w:eastAsia="es-ES"/>
              </w:rPr>
              <w:t xml:space="preserve"> de cada persona técnica no se ajustes a la realidad.</w:t>
            </w:r>
          </w:p>
          <w:p w14:paraId="2845ACB5" w14:textId="77777777" w:rsidR="003C40A5" w:rsidRPr="00955711" w:rsidRDefault="003C40A5" w:rsidP="00955711">
            <w:pPr>
              <w:pStyle w:val="Default0"/>
              <w:spacing w:line="276" w:lineRule="auto"/>
              <w:jc w:val="both"/>
              <w:rPr>
                <w:rFonts w:ascii="Book Antiqua" w:eastAsia="Times New Roman" w:hAnsi="Book Antiqua" w:cs="Times New Roman"/>
                <w:bCs/>
                <w:color w:val="auto"/>
                <w:sz w:val="20"/>
                <w:szCs w:val="20"/>
                <w:lang w:val="es-ES" w:eastAsia="es-ES"/>
              </w:rPr>
            </w:pPr>
          </w:p>
          <w:p w14:paraId="13FF63FD" w14:textId="77777777" w:rsidR="003C40A5" w:rsidRPr="00955711" w:rsidRDefault="003C40A5" w:rsidP="00955711">
            <w:pPr>
              <w:pStyle w:val="Default0"/>
              <w:spacing w:line="276" w:lineRule="auto"/>
              <w:jc w:val="both"/>
              <w:rPr>
                <w:rFonts w:ascii="Book Antiqua" w:eastAsia="Times New Roman" w:hAnsi="Book Antiqua" w:cs="Times New Roman"/>
                <w:bCs/>
                <w:color w:val="auto"/>
                <w:sz w:val="20"/>
                <w:szCs w:val="20"/>
                <w:lang w:val="es-ES" w:eastAsia="es-ES"/>
              </w:rPr>
            </w:pPr>
            <w:r w:rsidRPr="00955711">
              <w:rPr>
                <w:rFonts w:ascii="Book Antiqua" w:eastAsia="Times New Roman" w:hAnsi="Book Antiqua" w:cs="Times New Roman"/>
                <w:bCs/>
                <w:color w:val="auto"/>
                <w:sz w:val="20"/>
                <w:szCs w:val="20"/>
                <w:lang w:val="es-ES" w:eastAsia="es-ES"/>
              </w:rPr>
              <w:t>8.4 Incluir el dato de los escritos pendientes por proveer en los Juzgados Civiles y de Trabajo de: Cañas, Nicoya, San Ramón y Pérez Zeledón.</w:t>
            </w:r>
          </w:p>
          <w:p w14:paraId="47AB9848" w14:textId="77777777" w:rsidR="003C40A5" w:rsidRPr="00955711" w:rsidRDefault="003C40A5" w:rsidP="00955711">
            <w:pPr>
              <w:pStyle w:val="Default0"/>
              <w:spacing w:line="276" w:lineRule="auto"/>
              <w:jc w:val="both"/>
              <w:rPr>
                <w:rFonts w:ascii="Book Antiqua" w:eastAsia="Times New Roman" w:hAnsi="Book Antiqua" w:cs="Times New Roman"/>
                <w:bCs/>
                <w:color w:val="auto"/>
                <w:sz w:val="20"/>
                <w:szCs w:val="20"/>
                <w:lang w:val="es-ES" w:eastAsia="es-ES"/>
              </w:rPr>
            </w:pPr>
          </w:p>
          <w:p w14:paraId="1CFDE4EA" w14:textId="77777777" w:rsidR="003C40A5" w:rsidRPr="00955711" w:rsidRDefault="003C40A5" w:rsidP="00955711">
            <w:pPr>
              <w:pStyle w:val="Default0"/>
              <w:spacing w:line="276" w:lineRule="auto"/>
              <w:jc w:val="both"/>
              <w:rPr>
                <w:rFonts w:ascii="Book Antiqua" w:eastAsia="Times New Roman" w:hAnsi="Book Antiqua" w:cs="Times New Roman"/>
                <w:bCs/>
                <w:color w:val="auto"/>
                <w:sz w:val="20"/>
                <w:szCs w:val="20"/>
                <w:lang w:val="es-ES" w:eastAsia="es-ES"/>
              </w:rPr>
            </w:pPr>
            <w:r w:rsidRPr="00955711">
              <w:rPr>
                <w:rFonts w:ascii="Book Antiqua" w:eastAsia="Times New Roman" w:hAnsi="Book Antiqua" w:cs="Times New Roman"/>
                <w:bCs/>
                <w:color w:val="auto"/>
                <w:sz w:val="20"/>
                <w:szCs w:val="20"/>
                <w:lang w:val="es-ES" w:eastAsia="es-ES"/>
              </w:rPr>
              <w:t xml:space="preserve">8.5 Realizar la división de la “cantidad de audiencias pendientes de realización” en los Juzgados Civiles y de Trabajo: Cañas, Nicoya, San Ramón y Pérez Zeledón. </w:t>
            </w:r>
          </w:p>
          <w:p w14:paraId="5343A7EB" w14:textId="77777777" w:rsidR="003C40A5" w:rsidRPr="00955711" w:rsidRDefault="003C40A5" w:rsidP="00955711">
            <w:pPr>
              <w:pStyle w:val="Default0"/>
              <w:spacing w:line="276" w:lineRule="auto"/>
              <w:jc w:val="both"/>
              <w:rPr>
                <w:rFonts w:ascii="Book Antiqua" w:eastAsia="Times New Roman" w:hAnsi="Book Antiqua" w:cs="Times New Roman"/>
                <w:bCs/>
                <w:color w:val="auto"/>
                <w:sz w:val="20"/>
                <w:szCs w:val="20"/>
                <w:lang w:val="es-ES" w:eastAsia="es-ES"/>
              </w:rPr>
            </w:pPr>
          </w:p>
          <w:p w14:paraId="658DC413" w14:textId="77777777" w:rsidR="003C40A5" w:rsidRPr="00955711" w:rsidRDefault="003C40A5" w:rsidP="00955711">
            <w:pPr>
              <w:pStyle w:val="Default0"/>
              <w:spacing w:line="276" w:lineRule="auto"/>
              <w:jc w:val="both"/>
              <w:rPr>
                <w:rFonts w:ascii="Book Antiqua" w:eastAsia="Times New Roman" w:hAnsi="Book Antiqua" w:cs="Times New Roman"/>
                <w:bCs/>
                <w:color w:val="auto"/>
                <w:sz w:val="20"/>
                <w:szCs w:val="20"/>
                <w:lang w:val="es-ES" w:eastAsia="es-ES"/>
              </w:rPr>
            </w:pPr>
            <w:r w:rsidRPr="00955711">
              <w:rPr>
                <w:rFonts w:ascii="Book Antiqua" w:eastAsia="Times New Roman" w:hAnsi="Book Antiqua" w:cs="Times New Roman"/>
                <w:bCs/>
                <w:color w:val="auto"/>
                <w:sz w:val="20"/>
                <w:szCs w:val="20"/>
                <w:lang w:val="es-ES" w:eastAsia="es-ES"/>
              </w:rPr>
              <w:t xml:space="preserve">8.6 Incluir y realizar la distribución equitativa de la cuota de las personas juzgadoras que atiende la </w:t>
            </w:r>
            <w:r w:rsidRPr="00955711">
              <w:rPr>
                <w:rFonts w:ascii="Book Antiqua" w:eastAsia="Times New Roman" w:hAnsi="Book Antiqua" w:cs="Times New Roman"/>
                <w:bCs/>
                <w:color w:val="auto"/>
                <w:sz w:val="20"/>
                <w:szCs w:val="20"/>
                <w:lang w:val="es-ES" w:eastAsia="es-ES"/>
              </w:rPr>
              <w:lastRenderedPageBreak/>
              <w:t xml:space="preserve">materia civil, en: “Sentencia principal en asuntos contenciosos” y “Resoluciones que lleva número de voto, para un mejor seguimiento. Para 8 Juzgados Civiles y de Trabajo de: Liberia, Grecia, San Ramón, Pérez Zeledón, Nicoya, Quepos, Corredores y Golfito. </w:t>
            </w:r>
          </w:p>
          <w:p w14:paraId="0AA807B7" w14:textId="77777777" w:rsidR="003C40A5" w:rsidRPr="00955711" w:rsidRDefault="003C40A5" w:rsidP="00955711">
            <w:pPr>
              <w:pStyle w:val="Default0"/>
              <w:spacing w:line="276" w:lineRule="auto"/>
              <w:jc w:val="both"/>
              <w:rPr>
                <w:rFonts w:ascii="Book Antiqua" w:eastAsia="Times New Roman" w:hAnsi="Book Antiqua" w:cs="Times New Roman"/>
                <w:bCs/>
                <w:color w:val="auto"/>
                <w:sz w:val="20"/>
                <w:szCs w:val="20"/>
                <w:lang w:val="es-ES" w:eastAsia="es-ES"/>
              </w:rPr>
            </w:pPr>
          </w:p>
          <w:p w14:paraId="6B3C9FCA" w14:textId="77777777" w:rsidR="004F54A3" w:rsidRPr="00955711" w:rsidRDefault="003C40A5" w:rsidP="00955711">
            <w:pPr>
              <w:pStyle w:val="Default0"/>
              <w:spacing w:line="276" w:lineRule="auto"/>
              <w:jc w:val="both"/>
              <w:rPr>
                <w:rFonts w:ascii="Book Antiqua" w:hAnsi="Book Antiqua"/>
                <w:sz w:val="20"/>
                <w:szCs w:val="20"/>
              </w:rPr>
            </w:pPr>
            <w:r w:rsidRPr="00955711">
              <w:rPr>
                <w:rFonts w:ascii="Book Antiqua" w:eastAsia="Times New Roman" w:hAnsi="Book Antiqua" w:cs="Times New Roman"/>
                <w:bCs/>
                <w:color w:val="auto"/>
                <w:sz w:val="20"/>
                <w:szCs w:val="20"/>
                <w:lang w:val="es-ES" w:eastAsia="es-ES"/>
              </w:rPr>
              <w:t>8.7 Realizar como Órgano Técnico un análisis y estudio de la circular 33- 2013 para recomendar al Consejo superior, ampliarla en el sentido que se realice un ajuste de las cuotas a las personas juzgadoras coordinadoras no solo por la cantidad de personas juzgadoras a su cargo, también se tome en cuenta al personal de apoyo y a las nuevas laboras asignadas por las Reformas Procesales Laboral y Civil</w:t>
            </w:r>
            <w:r w:rsidR="00C07B53" w:rsidRPr="00955711">
              <w:rPr>
                <w:rFonts w:ascii="Book Antiqua" w:eastAsia="Times New Roman" w:hAnsi="Book Antiqua" w:cs="Times New Roman"/>
                <w:bCs/>
                <w:color w:val="auto"/>
                <w:sz w:val="20"/>
                <w:szCs w:val="20"/>
                <w:lang w:val="es-ES" w:eastAsia="es-ES"/>
              </w:rPr>
              <w:t>”</w:t>
            </w:r>
            <w:r w:rsidRPr="00955711">
              <w:rPr>
                <w:rFonts w:ascii="Book Antiqua" w:eastAsia="Times New Roman" w:hAnsi="Book Antiqua" w:cs="Times New Roman"/>
                <w:bCs/>
                <w:color w:val="auto"/>
                <w:sz w:val="20"/>
                <w:szCs w:val="20"/>
                <w:lang w:val="es-ES" w:eastAsia="es-ES"/>
              </w:rPr>
              <w:t xml:space="preserve">. </w:t>
            </w:r>
          </w:p>
        </w:tc>
        <w:tc>
          <w:tcPr>
            <w:tcW w:w="1740" w:type="pct"/>
            <w:shd w:val="clear" w:color="auto" w:fill="auto"/>
            <w:vAlign w:val="center"/>
          </w:tcPr>
          <w:p w14:paraId="0FCAFDF3" w14:textId="77777777" w:rsidR="004F54A3" w:rsidRPr="00955711" w:rsidRDefault="00E96FEC" w:rsidP="00955711">
            <w:pPr>
              <w:spacing w:line="276" w:lineRule="auto"/>
              <w:jc w:val="both"/>
              <w:rPr>
                <w:rFonts w:ascii="Book Antiqua" w:hAnsi="Book Antiqua"/>
                <w:sz w:val="20"/>
                <w:szCs w:val="20"/>
              </w:rPr>
            </w:pPr>
            <w:r w:rsidRPr="00955711">
              <w:rPr>
                <w:rFonts w:ascii="Book Antiqua" w:hAnsi="Book Antiqua"/>
                <w:sz w:val="20"/>
                <w:szCs w:val="20"/>
              </w:rPr>
              <w:lastRenderedPageBreak/>
              <w:t>Con la matriz modelo se atienden las siguientes recomendaciones o solicitudes del Centro de Apoyo: 8.2, 8.3, 8.4, 8.5, 8.6</w:t>
            </w:r>
            <w:r w:rsidR="0014344F" w:rsidRPr="00955711">
              <w:rPr>
                <w:rFonts w:ascii="Book Antiqua" w:hAnsi="Book Antiqua"/>
                <w:sz w:val="20"/>
                <w:szCs w:val="20"/>
              </w:rPr>
              <w:t>.</w:t>
            </w:r>
            <w:r w:rsidRPr="00955711">
              <w:rPr>
                <w:rFonts w:ascii="Book Antiqua" w:hAnsi="Book Antiqua"/>
                <w:sz w:val="20"/>
                <w:szCs w:val="20"/>
              </w:rPr>
              <w:t xml:space="preserve"> </w:t>
            </w:r>
          </w:p>
          <w:p w14:paraId="797D069A" w14:textId="77777777" w:rsidR="00E96FEC" w:rsidRPr="00955711" w:rsidRDefault="00E96FEC" w:rsidP="00955711">
            <w:pPr>
              <w:spacing w:line="276" w:lineRule="auto"/>
              <w:jc w:val="both"/>
              <w:rPr>
                <w:rFonts w:ascii="Book Antiqua" w:hAnsi="Book Antiqua"/>
                <w:sz w:val="20"/>
                <w:szCs w:val="20"/>
              </w:rPr>
            </w:pPr>
          </w:p>
          <w:p w14:paraId="4C732C0B" w14:textId="5657B952" w:rsidR="00C07B53" w:rsidRPr="00955711" w:rsidRDefault="0014344F">
            <w:pPr>
              <w:spacing w:line="276" w:lineRule="auto"/>
              <w:jc w:val="both"/>
              <w:rPr>
                <w:rFonts w:ascii="Book Antiqua" w:hAnsi="Book Antiqua"/>
                <w:sz w:val="20"/>
                <w:szCs w:val="20"/>
              </w:rPr>
            </w:pPr>
            <w:r w:rsidRPr="00955711">
              <w:rPr>
                <w:rFonts w:ascii="Book Antiqua" w:hAnsi="Book Antiqua"/>
                <w:sz w:val="20"/>
                <w:szCs w:val="20"/>
              </w:rPr>
              <w:t xml:space="preserve">Respecto a los puntos </w:t>
            </w:r>
            <w:r w:rsidR="00E96FEC" w:rsidRPr="00955711">
              <w:rPr>
                <w:rFonts w:ascii="Book Antiqua" w:hAnsi="Book Antiqua"/>
                <w:sz w:val="20"/>
                <w:szCs w:val="20"/>
              </w:rPr>
              <w:t>8.1 y 8.7</w:t>
            </w:r>
            <w:r w:rsidRPr="00955711">
              <w:rPr>
                <w:rFonts w:ascii="Book Antiqua" w:hAnsi="Book Antiqua"/>
                <w:sz w:val="20"/>
                <w:szCs w:val="20"/>
              </w:rPr>
              <w:t xml:space="preserve"> se aclara que, los abordajes realizados por la Dirección de Planificación durante la entrada en vigencia del Nuevo Código Procesal Civil sí tomaron en cuentas aspectos la atención al público, la composición del circulante entre otras; </w:t>
            </w:r>
            <w:r w:rsidR="00C07B53" w:rsidRPr="00955711">
              <w:rPr>
                <w:rFonts w:ascii="Book Antiqua" w:hAnsi="Book Antiqua"/>
                <w:sz w:val="20"/>
                <w:szCs w:val="20"/>
              </w:rPr>
              <w:t xml:space="preserve">y justificaron las distintas recomendaciones </w:t>
            </w:r>
            <w:r w:rsidRPr="00955711">
              <w:rPr>
                <w:rFonts w:ascii="Book Antiqua" w:hAnsi="Book Antiqua"/>
                <w:sz w:val="20"/>
                <w:szCs w:val="20"/>
              </w:rPr>
              <w:t>técnic</w:t>
            </w:r>
            <w:r w:rsidR="00C07B53" w:rsidRPr="00955711">
              <w:rPr>
                <w:rFonts w:ascii="Book Antiqua" w:hAnsi="Book Antiqua"/>
                <w:sz w:val="20"/>
                <w:szCs w:val="20"/>
              </w:rPr>
              <w:t xml:space="preserve">as. </w:t>
            </w:r>
          </w:p>
          <w:p w14:paraId="796D83A0" w14:textId="232D71CA" w:rsidR="00E96FEC" w:rsidRPr="00955711" w:rsidRDefault="00C07B53" w:rsidP="00955711">
            <w:pPr>
              <w:spacing w:line="276" w:lineRule="auto"/>
              <w:jc w:val="both"/>
              <w:rPr>
                <w:rFonts w:ascii="Book Antiqua" w:hAnsi="Book Antiqua"/>
                <w:sz w:val="20"/>
                <w:szCs w:val="20"/>
              </w:rPr>
            </w:pPr>
            <w:r w:rsidRPr="00955711">
              <w:rPr>
                <w:rFonts w:ascii="Book Antiqua" w:hAnsi="Book Antiqua"/>
                <w:sz w:val="20"/>
                <w:szCs w:val="20"/>
              </w:rPr>
              <w:t xml:space="preserve">La circular 33-2013 fue recientemente actualizada mediante 128-2022. </w:t>
            </w:r>
          </w:p>
        </w:tc>
      </w:tr>
    </w:tbl>
    <w:p w14:paraId="607CCAAD" w14:textId="77777777" w:rsidR="00084731" w:rsidRDefault="00084731">
      <w:pPr>
        <w:spacing w:line="276" w:lineRule="auto"/>
        <w:jc w:val="both"/>
        <w:rPr>
          <w:rFonts w:ascii="Book Antiqua" w:hAnsi="Book Antiqua"/>
        </w:rPr>
      </w:pPr>
    </w:p>
    <w:p w14:paraId="2E782BAF" w14:textId="77777777" w:rsidR="00084731" w:rsidRPr="00504218" w:rsidRDefault="00084731">
      <w:pPr>
        <w:spacing w:line="276" w:lineRule="auto"/>
        <w:jc w:val="both"/>
        <w:rPr>
          <w:rFonts w:ascii="Book Antiqua" w:hAnsi="Book Antiqua"/>
        </w:rPr>
      </w:pPr>
    </w:p>
    <w:p w14:paraId="3ABE3949" w14:textId="1AEE9576" w:rsidR="00DF49D7" w:rsidRDefault="00DF49D7" w:rsidP="00045F2A">
      <w:pPr>
        <w:pStyle w:val="Ttulo1"/>
      </w:pPr>
      <w:r>
        <w:t>Observaciones recibidas al informe preliminar 838-PLA-(NPL)-2022 y criterio técnico de respuesta de la Dirección de Planificación</w:t>
      </w:r>
    </w:p>
    <w:p w14:paraId="4DE89B78" w14:textId="4B880639" w:rsidR="00DF49D7" w:rsidRDefault="00DF49D7" w:rsidP="00DF49D7">
      <w:pPr>
        <w:rPr>
          <w:lang w:val="es-ES_tradnl" w:eastAsia="en-US"/>
        </w:rPr>
      </w:pPr>
    </w:p>
    <w:p w14:paraId="76EC782A" w14:textId="77777777" w:rsidR="00D117F8" w:rsidRDefault="00D117F8" w:rsidP="00B628D7">
      <w:pPr>
        <w:spacing w:line="276" w:lineRule="auto"/>
        <w:jc w:val="both"/>
        <w:rPr>
          <w:rFonts w:ascii="Book Antiqua" w:hAnsi="Book Antiqua"/>
        </w:rPr>
      </w:pPr>
      <w:r>
        <w:rPr>
          <w:rFonts w:ascii="Book Antiqua" w:hAnsi="Book Antiqua" w:cs="Book Antiqua"/>
          <w:lang w:val="es-419"/>
        </w:rPr>
        <w:t xml:space="preserve">Como se indicó previamente, el preliminar de este documento fue remitido en consulta mediante oficio 838-PLA- (NPL)-2022 del 22 de setiembre 2022, a la Comisión de la Jurisdicción Civil, al Centro de Apoyo, Coordinación y Mejoramiento de la Función Jurisdiccional y a las personas gestoras de la jurisdicción civil. </w:t>
      </w:r>
      <w:r>
        <w:rPr>
          <w:rFonts w:ascii="Book Antiqua" w:hAnsi="Book Antiqua"/>
        </w:rPr>
        <w:t xml:space="preserve">Se recibieron respuestas y comentarios de parte del Juzgado Civil de Alajuela, Juzgado Civil de Heredia, Juzgado Primero Civil de San José, del señor Minor Delgado Sánchez en su condición de Gestor de la Comisión de la Jurisdicción Civil, y Centro de Apoyo, Coordinación y Mejoramiento de la Función Jurisdiccional. </w:t>
      </w:r>
    </w:p>
    <w:p w14:paraId="3F002B0C" w14:textId="77777777" w:rsidR="00D117F8" w:rsidRDefault="00D117F8" w:rsidP="00B628D7">
      <w:pPr>
        <w:spacing w:line="276" w:lineRule="auto"/>
        <w:jc w:val="both"/>
        <w:rPr>
          <w:rFonts w:ascii="Book Antiqua" w:hAnsi="Book Antiqua"/>
        </w:rPr>
      </w:pPr>
    </w:p>
    <w:p w14:paraId="3C6386EF" w14:textId="587069D8" w:rsidR="00D117F8" w:rsidRDefault="00D117F8" w:rsidP="00B628D7">
      <w:pPr>
        <w:spacing w:line="276" w:lineRule="auto"/>
        <w:jc w:val="both"/>
        <w:rPr>
          <w:lang w:val="es-ES_tradnl" w:eastAsia="en-US"/>
        </w:rPr>
      </w:pPr>
      <w:r>
        <w:rPr>
          <w:rFonts w:ascii="Book Antiqua" w:hAnsi="Book Antiqua"/>
        </w:rPr>
        <w:t xml:space="preserve">El detalle de todas las observaciones recibidas, así como el criterio y respuesta de esta Dirección se incluyen en el documento que se adjunta a continuación: </w:t>
      </w:r>
    </w:p>
    <w:p w14:paraId="1DEC590D" w14:textId="357D56C0" w:rsidR="0002032E" w:rsidRDefault="0002032E" w:rsidP="00DF49D7">
      <w:pPr>
        <w:rPr>
          <w:lang w:val="es-ES_tradnl" w:eastAsia="en-US"/>
        </w:rPr>
      </w:pPr>
    </w:p>
    <w:bookmarkStart w:id="2" w:name="_MON_1731311118"/>
    <w:bookmarkEnd w:id="2"/>
    <w:p w14:paraId="397352D8" w14:textId="562E80B0" w:rsidR="0002032E" w:rsidRDefault="00144FFC" w:rsidP="00A74657">
      <w:pPr>
        <w:jc w:val="center"/>
        <w:rPr>
          <w:lang w:val="es-ES_tradnl" w:eastAsia="en-US"/>
        </w:rPr>
      </w:pPr>
      <w:r>
        <w:rPr>
          <w:lang w:val="es-ES_tradnl" w:eastAsia="en-US"/>
        </w:rPr>
        <w:object w:dxaOrig="1155" w:dyaOrig="752" w14:anchorId="5CC032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37.35pt" o:ole="">
            <v:imagedata r:id="rId10" o:title=""/>
          </v:shape>
          <o:OLEObject Type="Embed" ProgID="Word.Document.12" ShapeID="_x0000_i1025" DrawAspect="Icon" ObjectID="_1739708201" r:id="rId11">
            <o:FieldCodes>\s</o:FieldCodes>
          </o:OLEObject>
        </w:object>
      </w:r>
    </w:p>
    <w:p w14:paraId="2F91E4AB" w14:textId="77777777" w:rsidR="00DF49D7" w:rsidRPr="00780659" w:rsidRDefault="00DF49D7" w:rsidP="0002032E"/>
    <w:p w14:paraId="6B4C0F25" w14:textId="77777777" w:rsidR="00C82873" w:rsidRPr="001A3888" w:rsidRDefault="00C82873" w:rsidP="00045F2A">
      <w:pPr>
        <w:pStyle w:val="Ttulo1"/>
      </w:pPr>
      <w:r w:rsidRPr="00833582">
        <w:lastRenderedPageBreak/>
        <w:t>Conclusiones</w:t>
      </w:r>
      <w:r w:rsidR="008F2EE2">
        <w:t xml:space="preserve"> generales</w:t>
      </w:r>
    </w:p>
    <w:p w14:paraId="637C2345" w14:textId="0558DEEE" w:rsidR="00562CB4" w:rsidRPr="00C01773" w:rsidRDefault="003E014A" w:rsidP="00C01773">
      <w:pPr>
        <w:pStyle w:val="Listaconnmeros"/>
        <w:numPr>
          <w:ilvl w:val="0"/>
          <w:numId w:val="0"/>
        </w:numPr>
        <w:tabs>
          <w:tab w:val="num" w:pos="1897"/>
        </w:tabs>
        <w:spacing w:before="240" w:after="240" w:line="276" w:lineRule="auto"/>
        <w:ind w:left="357" w:hanging="357"/>
        <w:contextualSpacing w:val="0"/>
        <w:jc w:val="both"/>
      </w:pPr>
      <w:r>
        <w:rPr>
          <w:rFonts w:ascii="Book Antiqua" w:hAnsi="Book Antiqua"/>
        </w:rPr>
        <w:t>6</w:t>
      </w:r>
      <w:r w:rsidR="00562CB4">
        <w:rPr>
          <w:rFonts w:ascii="Book Antiqua" w:hAnsi="Book Antiqua"/>
        </w:rPr>
        <w:t xml:space="preserve">.1 </w:t>
      </w:r>
      <w:r w:rsidR="004B0ED9" w:rsidRPr="00F577C6">
        <w:rPr>
          <w:rFonts w:ascii="Book Antiqua" w:hAnsi="Book Antiqua"/>
        </w:rPr>
        <w:t xml:space="preserve">Se </w:t>
      </w:r>
      <w:r w:rsidR="00562CB4">
        <w:rPr>
          <w:rFonts w:ascii="Book Antiqua" w:hAnsi="Book Antiqua"/>
        </w:rPr>
        <w:t>realizó una identificación de t</w:t>
      </w:r>
      <w:r w:rsidR="00AC61DD" w:rsidRPr="00F577C6">
        <w:rPr>
          <w:rFonts w:ascii="Book Antiqua" w:hAnsi="Book Antiqua"/>
        </w:rPr>
        <w:t xml:space="preserve">odas las solicitudes </w:t>
      </w:r>
      <w:r w:rsidR="00562CB4">
        <w:rPr>
          <w:rFonts w:ascii="Book Antiqua" w:hAnsi="Book Antiqua"/>
        </w:rPr>
        <w:t>sobre</w:t>
      </w:r>
      <w:r w:rsidR="00AC61DD" w:rsidRPr="00F577C6">
        <w:rPr>
          <w:rFonts w:ascii="Book Antiqua" w:hAnsi="Book Antiqua"/>
        </w:rPr>
        <w:t xml:space="preserve"> modificación o cambios en la matriz de indicadores de Civil</w:t>
      </w:r>
      <w:r w:rsidR="00562CB4">
        <w:rPr>
          <w:rFonts w:ascii="Book Antiqua" w:hAnsi="Book Antiqua"/>
        </w:rPr>
        <w:t>, y fueron analizadas para v</w:t>
      </w:r>
      <w:r w:rsidR="004B0ED9" w:rsidRPr="00F577C6">
        <w:rPr>
          <w:rFonts w:ascii="Book Antiqua" w:hAnsi="Book Antiqua"/>
        </w:rPr>
        <w:t>erificar la viabilidad técnica de su inclusión, modificación o eliminación</w:t>
      </w:r>
      <w:r w:rsidR="00562CB4">
        <w:rPr>
          <w:rFonts w:ascii="Book Antiqua" w:hAnsi="Book Antiqua"/>
        </w:rPr>
        <w:t>, lo anterior según lo señalado en el</w:t>
      </w:r>
      <w:r w:rsidR="00340226">
        <w:rPr>
          <w:rFonts w:ascii="Book Antiqua" w:hAnsi="Book Antiqua"/>
        </w:rPr>
        <w:t xml:space="preserve"> oficio</w:t>
      </w:r>
      <w:r w:rsidR="00562CB4">
        <w:rPr>
          <w:rFonts w:ascii="Book Antiqua" w:hAnsi="Book Antiqua"/>
        </w:rPr>
        <w:t xml:space="preserve"> </w:t>
      </w:r>
      <w:r w:rsidR="00AC61DD" w:rsidRPr="00F577C6">
        <w:rPr>
          <w:rFonts w:ascii="Book Antiqua" w:hAnsi="Book Antiqua"/>
        </w:rPr>
        <w:t>279-PLA-MI-2022 aprobado por el Consejo Superior en sesión 38-2022, celebrada el 05 de mayo de 2022, artículo LIV.</w:t>
      </w:r>
      <w:r w:rsidR="004B0ED9" w:rsidRPr="00F577C6">
        <w:rPr>
          <w:rFonts w:ascii="Book Antiqua" w:hAnsi="Book Antiqua"/>
        </w:rPr>
        <w:t xml:space="preserve"> </w:t>
      </w:r>
    </w:p>
    <w:p w14:paraId="5C7EDA8F" w14:textId="3D6CF780" w:rsidR="00AC61DD" w:rsidRDefault="003E014A" w:rsidP="00C01773">
      <w:pPr>
        <w:pStyle w:val="Listaconnmeros"/>
        <w:numPr>
          <w:ilvl w:val="0"/>
          <w:numId w:val="0"/>
        </w:numPr>
        <w:tabs>
          <w:tab w:val="num" w:pos="1897"/>
        </w:tabs>
        <w:spacing w:before="240" w:after="240" w:line="276" w:lineRule="auto"/>
        <w:ind w:left="357" w:hanging="357"/>
        <w:contextualSpacing w:val="0"/>
        <w:jc w:val="both"/>
        <w:rPr>
          <w:rFonts w:ascii="Book Antiqua" w:hAnsi="Book Antiqua"/>
        </w:rPr>
      </w:pPr>
      <w:r>
        <w:rPr>
          <w:rFonts w:ascii="Book Antiqua" w:hAnsi="Book Antiqua"/>
        </w:rPr>
        <w:t>6</w:t>
      </w:r>
      <w:r w:rsidR="00562CB4">
        <w:rPr>
          <w:rFonts w:ascii="Book Antiqua" w:hAnsi="Book Antiqua"/>
        </w:rPr>
        <w:t>.2 L</w:t>
      </w:r>
      <w:r w:rsidR="004B0ED9" w:rsidRPr="00F577C6">
        <w:rPr>
          <w:rFonts w:ascii="Book Antiqua" w:hAnsi="Book Antiqua"/>
        </w:rPr>
        <w:t>a Dirección de Planificación realizó las modificaciones necesarias</w:t>
      </w:r>
      <w:r w:rsidR="00562CB4">
        <w:rPr>
          <w:rFonts w:ascii="Book Antiqua" w:hAnsi="Book Antiqua"/>
        </w:rPr>
        <w:t>,</w:t>
      </w:r>
      <w:r w:rsidR="004B0ED9" w:rsidRPr="00F577C6">
        <w:rPr>
          <w:rFonts w:ascii="Book Antiqua" w:hAnsi="Book Antiqua"/>
        </w:rPr>
        <w:t xml:space="preserve"> según las directrices internas establecidas</w:t>
      </w:r>
      <w:r w:rsidR="00562CB4">
        <w:rPr>
          <w:rFonts w:ascii="Book Antiqua" w:hAnsi="Book Antiqua"/>
        </w:rPr>
        <w:t>,</w:t>
      </w:r>
      <w:r w:rsidR="004B0ED9" w:rsidRPr="00F577C6">
        <w:rPr>
          <w:rFonts w:ascii="Book Antiqua" w:hAnsi="Book Antiqua"/>
        </w:rPr>
        <w:t xml:space="preserve"> para velar por la calidad de dicho producto</w:t>
      </w:r>
      <w:r w:rsidR="00F77A2F" w:rsidRPr="00F577C6">
        <w:rPr>
          <w:rFonts w:ascii="Book Antiqua" w:hAnsi="Book Antiqua"/>
        </w:rPr>
        <w:t xml:space="preserve">, </w:t>
      </w:r>
      <w:r w:rsidR="000C74EE">
        <w:rPr>
          <w:rFonts w:ascii="Book Antiqua" w:hAnsi="Book Antiqua"/>
        </w:rPr>
        <w:t xml:space="preserve">teniendo en consideración </w:t>
      </w:r>
      <w:r w:rsidR="00F77A2F" w:rsidRPr="00F577C6">
        <w:rPr>
          <w:rFonts w:ascii="Book Antiqua" w:hAnsi="Book Antiqua"/>
        </w:rPr>
        <w:t>las prioridades aprobadas por el Consejo Superior en sesión 85-2021 celebrada el 20 de setiembre de 2021, artículo XXXVIII.</w:t>
      </w:r>
    </w:p>
    <w:p w14:paraId="65D9DFE0" w14:textId="185FB555" w:rsidR="000C74EE" w:rsidRDefault="003E014A" w:rsidP="00C01773">
      <w:pPr>
        <w:pStyle w:val="Listaconnmeros"/>
        <w:numPr>
          <w:ilvl w:val="0"/>
          <w:numId w:val="0"/>
        </w:numPr>
        <w:tabs>
          <w:tab w:val="num" w:pos="1897"/>
        </w:tabs>
        <w:spacing w:before="240" w:after="240" w:line="276" w:lineRule="auto"/>
        <w:ind w:left="357" w:hanging="357"/>
        <w:contextualSpacing w:val="0"/>
        <w:jc w:val="both"/>
        <w:rPr>
          <w:rFonts w:ascii="Book Antiqua" w:hAnsi="Book Antiqua"/>
        </w:rPr>
      </w:pPr>
      <w:r>
        <w:rPr>
          <w:rFonts w:ascii="Book Antiqua" w:hAnsi="Book Antiqua"/>
        </w:rPr>
        <w:t>6</w:t>
      </w:r>
      <w:r w:rsidR="000C74EE">
        <w:rPr>
          <w:rFonts w:ascii="Book Antiqua" w:hAnsi="Book Antiqua"/>
        </w:rPr>
        <w:t xml:space="preserve">.3 </w:t>
      </w:r>
      <w:r w:rsidR="008104EA" w:rsidRPr="00C01773">
        <w:rPr>
          <w:rFonts w:ascii="Book Antiqua" w:hAnsi="Book Antiqua"/>
        </w:rPr>
        <w:t xml:space="preserve">Los cambios en la matriz se realizaron mediante modificaciones a indicadores ya existentes, inclusión de indicadores nuevos o cambios en cuanto a la estructura que tenía establecido el documento. </w:t>
      </w:r>
    </w:p>
    <w:p w14:paraId="719AA9D8" w14:textId="2ABC2A76" w:rsidR="000C74EE" w:rsidRDefault="003E014A" w:rsidP="00C01773">
      <w:pPr>
        <w:pStyle w:val="Listaconnmeros"/>
        <w:numPr>
          <w:ilvl w:val="0"/>
          <w:numId w:val="0"/>
        </w:numPr>
        <w:tabs>
          <w:tab w:val="num" w:pos="1897"/>
        </w:tabs>
        <w:spacing w:before="240" w:after="240" w:line="276" w:lineRule="auto"/>
        <w:ind w:left="357" w:hanging="357"/>
        <w:contextualSpacing w:val="0"/>
        <w:jc w:val="both"/>
        <w:rPr>
          <w:rFonts w:ascii="Book Antiqua" w:hAnsi="Book Antiqua"/>
        </w:rPr>
      </w:pPr>
      <w:r>
        <w:rPr>
          <w:rFonts w:ascii="Book Antiqua" w:hAnsi="Book Antiqua"/>
        </w:rPr>
        <w:t>6</w:t>
      </w:r>
      <w:r w:rsidR="000C74EE">
        <w:rPr>
          <w:rFonts w:ascii="Book Antiqua" w:hAnsi="Book Antiqua"/>
        </w:rPr>
        <w:t xml:space="preserve">.4 </w:t>
      </w:r>
      <w:r w:rsidR="008104EA" w:rsidRPr="00C01773">
        <w:rPr>
          <w:rFonts w:ascii="Book Antiqua" w:hAnsi="Book Antiqua"/>
        </w:rPr>
        <w:t xml:space="preserve">Sobre las modificaciones a indicadores existentes, se ajustaron parámetros de plazos, así como subdivisiones dentro de algunos indicadores para </w:t>
      </w:r>
      <w:r w:rsidR="00F577C6" w:rsidRPr="00C01773">
        <w:rPr>
          <w:rFonts w:ascii="Book Antiqua" w:hAnsi="Book Antiqua"/>
        </w:rPr>
        <w:t>especificar</w:t>
      </w:r>
      <w:r w:rsidR="008104EA" w:rsidRPr="00C01773">
        <w:rPr>
          <w:rFonts w:ascii="Book Antiqua" w:hAnsi="Book Antiqua"/>
        </w:rPr>
        <w:t xml:space="preserve"> mejor el contenido</w:t>
      </w:r>
      <w:r w:rsidR="00F577C6" w:rsidRPr="00C01773">
        <w:rPr>
          <w:rFonts w:ascii="Book Antiqua" w:hAnsi="Book Antiqua"/>
        </w:rPr>
        <w:t>, y la inclusión de información que permitiera aclarar aspectos</w:t>
      </w:r>
      <w:r w:rsidR="00340226">
        <w:rPr>
          <w:rFonts w:ascii="Book Antiqua" w:hAnsi="Book Antiqua"/>
        </w:rPr>
        <w:t xml:space="preserve"> sobre los indicadores,</w:t>
      </w:r>
      <w:r w:rsidR="00F577C6" w:rsidRPr="00C01773">
        <w:rPr>
          <w:rFonts w:ascii="Book Antiqua" w:hAnsi="Book Antiqua"/>
        </w:rPr>
        <w:t xml:space="preserve"> </w:t>
      </w:r>
      <w:r w:rsidR="00340226">
        <w:rPr>
          <w:rFonts w:ascii="Book Antiqua" w:hAnsi="Book Antiqua"/>
        </w:rPr>
        <w:t>mediante</w:t>
      </w:r>
      <w:r w:rsidR="00F577C6" w:rsidRPr="00C01773">
        <w:rPr>
          <w:rFonts w:ascii="Book Antiqua" w:hAnsi="Book Antiqua"/>
        </w:rPr>
        <w:t xml:space="preserve"> </w:t>
      </w:r>
      <w:r w:rsidR="00340226">
        <w:rPr>
          <w:rFonts w:ascii="Book Antiqua" w:hAnsi="Book Antiqua"/>
        </w:rPr>
        <w:t xml:space="preserve">la adición detallada de </w:t>
      </w:r>
      <w:r w:rsidR="00F577C6" w:rsidRPr="00C01773">
        <w:rPr>
          <w:rFonts w:ascii="Book Antiqua" w:hAnsi="Book Antiqua"/>
        </w:rPr>
        <w:t xml:space="preserve">métricas </w:t>
      </w:r>
      <w:r w:rsidR="00340226">
        <w:rPr>
          <w:rFonts w:ascii="Book Antiqua" w:hAnsi="Book Antiqua"/>
        </w:rPr>
        <w:t>y</w:t>
      </w:r>
      <w:r w:rsidR="00F577C6" w:rsidRPr="00C01773">
        <w:rPr>
          <w:rFonts w:ascii="Book Antiqua" w:hAnsi="Book Antiqua"/>
        </w:rPr>
        <w:t xml:space="preserve"> comentarios. </w:t>
      </w:r>
    </w:p>
    <w:p w14:paraId="0042C2BB" w14:textId="0FB5CDA2" w:rsidR="000C74EE" w:rsidRDefault="003E014A" w:rsidP="00C01773">
      <w:pPr>
        <w:pStyle w:val="Listaconnmeros"/>
        <w:numPr>
          <w:ilvl w:val="0"/>
          <w:numId w:val="0"/>
        </w:numPr>
        <w:tabs>
          <w:tab w:val="num" w:pos="1897"/>
        </w:tabs>
        <w:spacing w:before="240" w:after="240" w:line="276" w:lineRule="auto"/>
        <w:ind w:left="357" w:hanging="357"/>
        <w:contextualSpacing w:val="0"/>
        <w:jc w:val="both"/>
        <w:rPr>
          <w:rFonts w:ascii="Book Antiqua" w:hAnsi="Book Antiqua"/>
        </w:rPr>
      </w:pPr>
      <w:r>
        <w:rPr>
          <w:rFonts w:ascii="Book Antiqua" w:hAnsi="Book Antiqua"/>
        </w:rPr>
        <w:t>6</w:t>
      </w:r>
      <w:r w:rsidR="000C74EE">
        <w:rPr>
          <w:rFonts w:ascii="Book Antiqua" w:hAnsi="Book Antiqua"/>
        </w:rPr>
        <w:t xml:space="preserve">.5 Se realiza la inclusión de 7 indicadores nuevos, lo cuales </w:t>
      </w:r>
      <w:r w:rsidR="00B71FBD" w:rsidRPr="00C01773">
        <w:rPr>
          <w:rFonts w:ascii="Book Antiqua" w:hAnsi="Book Antiqua"/>
        </w:rPr>
        <w:t>responden a</w:t>
      </w:r>
      <w:r w:rsidR="00F577C6" w:rsidRPr="00C01773">
        <w:rPr>
          <w:rFonts w:ascii="Book Antiqua" w:hAnsi="Book Antiqua"/>
        </w:rPr>
        <w:t xml:space="preserve"> solicitudes recibidas y miden</w:t>
      </w:r>
      <w:r w:rsidR="00B71FBD" w:rsidRPr="00C01773">
        <w:rPr>
          <w:rFonts w:ascii="Book Antiqua" w:hAnsi="Book Antiqua"/>
        </w:rPr>
        <w:t xml:space="preserve"> aspectos como plazos pendientes de firma, demandas nuevas por tramitar, cumplimiento de audiencias programa</w:t>
      </w:r>
      <w:r w:rsidR="00340226">
        <w:rPr>
          <w:rFonts w:ascii="Book Antiqua" w:hAnsi="Book Antiqua"/>
        </w:rPr>
        <w:t>da</w:t>
      </w:r>
      <w:r w:rsidR="00B71FBD" w:rsidRPr="00C01773">
        <w:rPr>
          <w:rFonts w:ascii="Book Antiqua" w:hAnsi="Book Antiqua"/>
        </w:rPr>
        <w:t>s, expedientes pendientes de firma, expedientes firmados y pasados a firmar y efectividad en el firmado.</w:t>
      </w:r>
      <w:r w:rsidR="004B62D4" w:rsidRPr="00C01773">
        <w:rPr>
          <w:rFonts w:ascii="Book Antiqua" w:hAnsi="Book Antiqua"/>
        </w:rPr>
        <w:t xml:space="preserve"> </w:t>
      </w:r>
    </w:p>
    <w:p w14:paraId="0235BEE9" w14:textId="4C9E6E62" w:rsidR="00AE77B7" w:rsidRDefault="003E014A" w:rsidP="00AE77B7">
      <w:pPr>
        <w:pStyle w:val="Listaconnmeros"/>
        <w:numPr>
          <w:ilvl w:val="0"/>
          <w:numId w:val="0"/>
        </w:numPr>
        <w:tabs>
          <w:tab w:val="num" w:pos="1897"/>
        </w:tabs>
        <w:spacing w:before="240" w:after="240" w:line="276" w:lineRule="auto"/>
        <w:ind w:left="357" w:hanging="357"/>
        <w:contextualSpacing w:val="0"/>
        <w:jc w:val="both"/>
        <w:rPr>
          <w:rFonts w:ascii="Book Antiqua" w:hAnsi="Book Antiqua"/>
        </w:rPr>
      </w:pPr>
      <w:r>
        <w:rPr>
          <w:rFonts w:ascii="Book Antiqua" w:hAnsi="Book Antiqua"/>
        </w:rPr>
        <w:t>6</w:t>
      </w:r>
      <w:r w:rsidR="000C74EE">
        <w:rPr>
          <w:rFonts w:ascii="Book Antiqua" w:hAnsi="Book Antiqua"/>
        </w:rPr>
        <w:t xml:space="preserve">.6 </w:t>
      </w:r>
      <w:r w:rsidR="004B62D4" w:rsidRPr="00C01773">
        <w:rPr>
          <w:rFonts w:ascii="Book Antiqua" w:hAnsi="Book Antiqua"/>
        </w:rPr>
        <w:t>En relación con</w:t>
      </w:r>
      <w:r w:rsidR="00B71FBD" w:rsidRPr="00C01773">
        <w:rPr>
          <w:rFonts w:ascii="Book Antiqua" w:hAnsi="Book Antiqua"/>
        </w:rPr>
        <w:t xml:space="preserve"> los cambios en la estructura, se incluyó espacio para información del personal supernumerario y de apoyo.</w:t>
      </w:r>
    </w:p>
    <w:p w14:paraId="02A0716C" w14:textId="74FD77B8" w:rsidR="00AE77B7" w:rsidRPr="00F04E44" w:rsidRDefault="003E014A" w:rsidP="000D3DBC">
      <w:pPr>
        <w:pStyle w:val="Listaconnmeros"/>
        <w:numPr>
          <w:ilvl w:val="0"/>
          <w:numId w:val="0"/>
        </w:numPr>
        <w:tabs>
          <w:tab w:val="num" w:pos="1897"/>
        </w:tabs>
        <w:spacing w:before="240" w:after="240" w:line="276" w:lineRule="auto"/>
        <w:ind w:left="357" w:hanging="357"/>
        <w:contextualSpacing w:val="0"/>
        <w:jc w:val="both"/>
        <w:rPr>
          <w:rFonts w:ascii="Book Antiqua" w:hAnsi="Book Antiqua"/>
          <w:lang w:val="es-CR"/>
        </w:rPr>
      </w:pPr>
      <w:r>
        <w:rPr>
          <w:rFonts w:ascii="Book Antiqua" w:hAnsi="Book Antiqua"/>
          <w:lang w:val="es-CR"/>
        </w:rPr>
        <w:t>6</w:t>
      </w:r>
      <w:r w:rsidR="00AE77B7">
        <w:rPr>
          <w:rFonts w:ascii="Book Antiqua" w:hAnsi="Book Antiqua"/>
          <w:lang w:val="es-CR"/>
        </w:rPr>
        <w:t xml:space="preserve">.7 </w:t>
      </w:r>
      <w:r w:rsidR="00AE77B7" w:rsidRPr="00F04E44">
        <w:rPr>
          <w:rFonts w:ascii="Book Antiqua" w:hAnsi="Book Antiqua"/>
          <w:lang w:val="es-CR"/>
        </w:rPr>
        <w:t>Los Indicadores de Gestión Automatizados en SIGMA logra la obtención de los resultados de las mediciones que llevan las oficinas judiciales de manera automatizada directamente de los sistemas</w:t>
      </w:r>
      <w:r w:rsidR="00AE77B7">
        <w:rPr>
          <w:rFonts w:ascii="Book Antiqua" w:hAnsi="Book Antiqua"/>
          <w:lang w:val="es-CR"/>
        </w:rPr>
        <w:t>;</w:t>
      </w:r>
      <w:r w:rsidR="00AE77B7" w:rsidRPr="00F04E44">
        <w:rPr>
          <w:rFonts w:ascii="Book Antiqua" w:hAnsi="Book Antiqua"/>
          <w:lang w:val="es-CR"/>
        </w:rPr>
        <w:t xml:space="preserve"> pero</w:t>
      </w:r>
      <w:r w:rsidR="00AE77B7">
        <w:rPr>
          <w:rFonts w:ascii="Book Antiqua" w:hAnsi="Book Antiqua"/>
          <w:lang w:val="es-CR"/>
        </w:rPr>
        <w:t>,</w:t>
      </w:r>
      <w:r w:rsidR="00AE77B7" w:rsidRPr="00F04E44">
        <w:rPr>
          <w:rFonts w:ascii="Book Antiqua" w:hAnsi="Book Antiqua"/>
          <w:lang w:val="es-CR"/>
        </w:rPr>
        <w:t xml:space="preserve"> cuenta con algunas limitaciones en este caso para las mediciones de puestos específicos como los del Centro de Apoyo Coordinación y Mejoramiento de la Función Jurisdiccional, esto debido a las </w:t>
      </w:r>
      <w:r w:rsidR="00AE77B7" w:rsidRPr="00F04E44">
        <w:rPr>
          <w:rFonts w:ascii="Book Antiqua" w:hAnsi="Book Antiqua"/>
          <w:lang w:val="es-CR"/>
        </w:rPr>
        <w:lastRenderedPageBreak/>
        <w:t>dificultades para identificar estos profesionales en las bases de datos de información y por ende no se podrían obtener como resultados específicos para los indicadores.</w:t>
      </w:r>
    </w:p>
    <w:p w14:paraId="0DA3ECCF" w14:textId="77777777" w:rsidR="00AE77B7" w:rsidRDefault="00AE77B7" w:rsidP="00AE77B7">
      <w:pPr>
        <w:spacing w:line="276" w:lineRule="auto"/>
        <w:jc w:val="both"/>
        <w:rPr>
          <w:rFonts w:ascii="Book Antiqua" w:hAnsi="Book Antiqua"/>
          <w:lang w:val="es-CR"/>
        </w:rPr>
      </w:pPr>
      <w:r>
        <w:rPr>
          <w:rFonts w:ascii="Book Antiqua" w:hAnsi="Book Antiqua"/>
          <w:lang w:val="es-CR"/>
        </w:rPr>
        <w:t xml:space="preserve">Aunado a lo anterior, cabe destacar que esta Dirección propone dar seguimiento a los indicadores de gestión que han sido automatizados en SIGMA, como parte de la primera etapa del proyecto. En el entendido que aquellos indicadores como lo son los que pertenecen al CACMFJ, serían automatizados a futuro, una vez se cuente con las mejoras informáticas requeridas. </w:t>
      </w:r>
    </w:p>
    <w:p w14:paraId="528E8889" w14:textId="3AE6D10B" w:rsidR="00BD6E4D" w:rsidRDefault="003E014A" w:rsidP="00C01773">
      <w:pPr>
        <w:pStyle w:val="Listaconnmeros"/>
        <w:numPr>
          <w:ilvl w:val="0"/>
          <w:numId w:val="0"/>
        </w:numPr>
        <w:tabs>
          <w:tab w:val="num" w:pos="1897"/>
        </w:tabs>
        <w:spacing w:before="240" w:after="240" w:line="276" w:lineRule="auto"/>
        <w:ind w:left="357" w:hanging="357"/>
        <w:contextualSpacing w:val="0"/>
        <w:jc w:val="both"/>
        <w:rPr>
          <w:rFonts w:ascii="Book Antiqua" w:hAnsi="Book Antiqua"/>
        </w:rPr>
      </w:pPr>
      <w:r>
        <w:rPr>
          <w:rFonts w:ascii="Book Antiqua" w:hAnsi="Book Antiqua"/>
        </w:rPr>
        <w:t>6</w:t>
      </w:r>
      <w:r w:rsidR="000C74EE" w:rsidRPr="00C01773">
        <w:rPr>
          <w:rFonts w:ascii="Book Antiqua" w:hAnsi="Book Antiqua"/>
        </w:rPr>
        <w:t>.</w:t>
      </w:r>
      <w:r w:rsidR="00AE77B7">
        <w:rPr>
          <w:rFonts w:ascii="Book Antiqua" w:hAnsi="Book Antiqua"/>
        </w:rPr>
        <w:t>8</w:t>
      </w:r>
      <w:r w:rsidR="000C74EE" w:rsidRPr="00C01773">
        <w:rPr>
          <w:rFonts w:ascii="Book Antiqua" w:hAnsi="Book Antiqua"/>
        </w:rPr>
        <w:t xml:space="preserve"> </w:t>
      </w:r>
      <w:r w:rsidR="00BD6E4D" w:rsidRPr="00C01773">
        <w:rPr>
          <w:rFonts w:ascii="Book Antiqua" w:hAnsi="Book Antiqua"/>
        </w:rPr>
        <w:t>S</w:t>
      </w:r>
      <w:r w:rsidR="00E420BA" w:rsidRPr="00C01773">
        <w:rPr>
          <w:rFonts w:ascii="Book Antiqua" w:hAnsi="Book Antiqua"/>
        </w:rPr>
        <w:t xml:space="preserve">e hace una valoración de aspectos a considerar al momento de realizar los cálculos y rebajos pertinentes de la cuota del personal de los despachos Civiles, </w:t>
      </w:r>
      <w:r w:rsidR="00BD6E4D" w:rsidRPr="00C01773">
        <w:rPr>
          <w:rFonts w:ascii="Book Antiqua" w:hAnsi="Book Antiqua"/>
        </w:rPr>
        <w:t xml:space="preserve">para lo cual se plantean </w:t>
      </w:r>
      <w:r w:rsidR="00E420BA" w:rsidRPr="00C01773">
        <w:rPr>
          <w:rFonts w:ascii="Book Antiqua" w:hAnsi="Book Antiqua"/>
        </w:rPr>
        <w:t>dos escenarios</w:t>
      </w:r>
      <w:r w:rsidR="00BD6E4D">
        <w:rPr>
          <w:rFonts w:ascii="Book Antiqua" w:hAnsi="Book Antiqua"/>
        </w:rPr>
        <w:t>:</w:t>
      </w:r>
    </w:p>
    <w:p w14:paraId="4A3DEEC8" w14:textId="0CB8059C" w:rsidR="00BD6E4D" w:rsidRPr="00C01773" w:rsidRDefault="00BD6E4D" w:rsidP="00C01773">
      <w:pPr>
        <w:pStyle w:val="Listaconnmeros"/>
        <w:numPr>
          <w:ilvl w:val="0"/>
          <w:numId w:val="12"/>
        </w:numPr>
        <w:spacing w:before="240" w:after="240" w:line="276" w:lineRule="auto"/>
        <w:contextualSpacing w:val="0"/>
        <w:jc w:val="both"/>
        <w:rPr>
          <w:rFonts w:ascii="Book Antiqua" w:hAnsi="Book Antiqua"/>
        </w:rPr>
      </w:pPr>
      <w:r w:rsidRPr="00C01773">
        <w:rPr>
          <w:rFonts w:ascii="Book Antiqua" w:hAnsi="Book Antiqua"/>
          <w:b/>
          <w:bCs/>
        </w:rPr>
        <w:t xml:space="preserve">Escenario 1 </w:t>
      </w:r>
      <w:r w:rsidR="001F5B40" w:rsidRPr="00C01773">
        <w:rPr>
          <w:rFonts w:ascii="Book Antiqua" w:hAnsi="Book Antiqua"/>
          <w:b/>
          <w:bCs/>
        </w:rPr>
        <w:t>“</w:t>
      </w:r>
      <w:r w:rsidRPr="00C01773">
        <w:rPr>
          <w:rFonts w:ascii="Book Antiqua" w:hAnsi="Book Antiqua"/>
          <w:b/>
          <w:bCs/>
        </w:rPr>
        <w:t>Mantener lo dispuesto en la circular 239-2020”</w:t>
      </w:r>
      <w:r>
        <w:rPr>
          <w:rFonts w:ascii="Book Antiqua" w:hAnsi="Book Antiqua"/>
        </w:rPr>
        <w:t xml:space="preserve">: </w:t>
      </w:r>
      <w:r w:rsidR="001F5B40" w:rsidRPr="00C01773">
        <w:rPr>
          <w:rFonts w:ascii="Book Antiqua" w:hAnsi="Book Antiqua"/>
        </w:rPr>
        <w:t>aplicar únicamente rebajos sobre días registrados en la Proposición Electrónica de Nombramientos</w:t>
      </w:r>
      <w:r>
        <w:rPr>
          <w:rFonts w:ascii="Book Antiqua" w:hAnsi="Book Antiqua"/>
        </w:rPr>
        <w:t>.</w:t>
      </w:r>
      <w:r w:rsidR="001F5B40" w:rsidRPr="00C01773">
        <w:rPr>
          <w:rFonts w:ascii="Book Antiqua" w:hAnsi="Book Antiqua"/>
        </w:rPr>
        <w:t xml:space="preserve"> </w:t>
      </w:r>
    </w:p>
    <w:p w14:paraId="247B16ED" w14:textId="58D7BB01" w:rsidR="002C7168" w:rsidRDefault="00BD6E4D" w:rsidP="00C01773">
      <w:pPr>
        <w:pStyle w:val="Listaconnmeros"/>
        <w:numPr>
          <w:ilvl w:val="0"/>
          <w:numId w:val="12"/>
        </w:numPr>
        <w:spacing w:before="240" w:after="240" w:line="276" w:lineRule="auto"/>
        <w:contextualSpacing w:val="0"/>
        <w:jc w:val="both"/>
        <w:rPr>
          <w:rFonts w:ascii="Book Antiqua" w:hAnsi="Book Antiqua"/>
        </w:rPr>
      </w:pPr>
      <w:r w:rsidRPr="00C01773">
        <w:rPr>
          <w:rFonts w:ascii="Book Antiqua" w:hAnsi="Book Antiqua"/>
          <w:b/>
          <w:bCs/>
        </w:rPr>
        <w:t xml:space="preserve">Escenario </w:t>
      </w:r>
      <w:r w:rsidR="009119DA" w:rsidRPr="00C01773">
        <w:rPr>
          <w:rFonts w:ascii="Book Antiqua" w:hAnsi="Book Antiqua"/>
          <w:b/>
          <w:bCs/>
        </w:rPr>
        <w:t>2 “</w:t>
      </w:r>
      <w:r w:rsidR="001F5B40" w:rsidRPr="00C01773">
        <w:rPr>
          <w:rFonts w:ascii="Book Antiqua" w:hAnsi="Book Antiqua"/>
          <w:b/>
          <w:bCs/>
        </w:rPr>
        <w:t>Incluir temporalmente un control adicional”</w:t>
      </w:r>
      <w:r w:rsidR="001F5B40" w:rsidRPr="00C01773">
        <w:rPr>
          <w:rFonts w:ascii="Book Antiqua" w:hAnsi="Book Antiqua"/>
        </w:rPr>
        <w:t xml:space="preserve"> </w:t>
      </w:r>
      <w:r>
        <w:rPr>
          <w:rFonts w:ascii="Book Antiqua" w:hAnsi="Book Antiqua"/>
        </w:rPr>
        <w:t xml:space="preserve">donde se consigne el tiempo destinado </w:t>
      </w:r>
      <w:r w:rsidR="00AC1B34">
        <w:rPr>
          <w:rFonts w:ascii="Book Antiqua" w:hAnsi="Book Antiqua"/>
        </w:rPr>
        <w:t xml:space="preserve">por el personal técnico judicial </w:t>
      </w:r>
      <w:r>
        <w:rPr>
          <w:rFonts w:ascii="Book Antiqua" w:hAnsi="Book Antiqua"/>
        </w:rPr>
        <w:t xml:space="preserve">para </w:t>
      </w:r>
      <w:r w:rsidRPr="004B6EE2">
        <w:rPr>
          <w:rFonts w:ascii="Book Antiqua" w:hAnsi="Book Antiqua"/>
        </w:rPr>
        <w:t>la preparación de sala para audiencia y atención de la manifestación</w:t>
      </w:r>
      <w:r w:rsidR="001F5B40" w:rsidRPr="00C01773">
        <w:rPr>
          <w:rFonts w:ascii="Book Antiqua" w:hAnsi="Book Antiqua"/>
        </w:rPr>
        <w:t>.</w:t>
      </w:r>
    </w:p>
    <w:p w14:paraId="672DEA54" w14:textId="2B38803C" w:rsidR="000C56A9" w:rsidRPr="00C01773" w:rsidRDefault="000C56A9" w:rsidP="00C01773">
      <w:pPr>
        <w:pStyle w:val="Listaconnmeros"/>
        <w:numPr>
          <w:ilvl w:val="0"/>
          <w:numId w:val="12"/>
        </w:numPr>
        <w:spacing w:before="240" w:after="240" w:line="276" w:lineRule="auto"/>
        <w:contextualSpacing w:val="0"/>
        <w:jc w:val="both"/>
        <w:rPr>
          <w:rFonts w:ascii="Book Antiqua" w:hAnsi="Book Antiqua"/>
        </w:rPr>
      </w:pPr>
      <w:r>
        <w:rPr>
          <w:rFonts w:ascii="Book Antiqua" w:hAnsi="Book Antiqua"/>
          <w:b/>
          <w:bCs/>
        </w:rPr>
        <w:t>Escenario 3 “</w:t>
      </w:r>
      <w:r w:rsidRPr="0002032E">
        <w:rPr>
          <w:rFonts w:ascii="Book Antiqua" w:hAnsi="Book Antiqua"/>
          <w:b/>
          <w:bCs/>
          <w:iCs/>
          <w:szCs w:val="28"/>
          <w:lang w:val="es-ES_tradnl" w:eastAsia="en-US"/>
        </w:rPr>
        <w:t>Armonizar las circulares 239-2020 y la 96-2018 (artículo 5.6) y garantizar la inmediación introducida por el artículo 2.7 del Código Procesal Civil (propuesta por el Gestor de la materia Civil)</w:t>
      </w:r>
      <w:r>
        <w:rPr>
          <w:rFonts w:ascii="Book Antiqua" w:hAnsi="Book Antiqua"/>
          <w:b/>
          <w:bCs/>
        </w:rPr>
        <w:t xml:space="preserve">” </w:t>
      </w:r>
      <w:r w:rsidR="00882779">
        <w:rPr>
          <w:rFonts w:ascii="Book Antiqua" w:hAnsi="Book Antiqua"/>
          <w:iCs/>
          <w:szCs w:val="28"/>
          <w:lang w:val="es-ES_tradnl" w:eastAsia="en-US"/>
        </w:rPr>
        <w:t xml:space="preserve">Este escenario no se ajusta a lo acordado por el Consejo Superior en sesión </w:t>
      </w:r>
      <w:r w:rsidR="00882779" w:rsidRPr="00882779">
        <w:rPr>
          <w:rFonts w:ascii="Book Antiqua" w:hAnsi="Book Antiqua"/>
          <w:iCs/>
          <w:szCs w:val="28"/>
          <w:lang w:val="es-ES_tradnl" w:eastAsia="en-US"/>
        </w:rPr>
        <w:t>108-2020 celebrada el 10 de noviembre de 2020, artículo XIII</w:t>
      </w:r>
      <w:r w:rsidR="00882779">
        <w:rPr>
          <w:rFonts w:ascii="Book Antiqua" w:hAnsi="Book Antiqua"/>
          <w:iCs/>
          <w:szCs w:val="28"/>
          <w:lang w:val="es-ES_tradnl" w:eastAsia="en-US"/>
        </w:rPr>
        <w:t xml:space="preserve">. </w:t>
      </w:r>
    </w:p>
    <w:p w14:paraId="227AB2BC" w14:textId="43EE6EEF" w:rsidR="00AC1B34" w:rsidRPr="00C01773" w:rsidRDefault="003E014A" w:rsidP="00C01773">
      <w:pPr>
        <w:pStyle w:val="Listaconnmeros"/>
        <w:numPr>
          <w:ilvl w:val="0"/>
          <w:numId w:val="0"/>
        </w:numPr>
        <w:tabs>
          <w:tab w:val="num" w:pos="1897"/>
        </w:tabs>
        <w:spacing w:before="240" w:after="240" w:line="276" w:lineRule="auto"/>
        <w:ind w:left="357" w:hanging="357"/>
        <w:contextualSpacing w:val="0"/>
        <w:jc w:val="both"/>
        <w:rPr>
          <w:rFonts w:ascii="Book Antiqua" w:hAnsi="Book Antiqua"/>
        </w:rPr>
      </w:pPr>
      <w:r>
        <w:rPr>
          <w:rFonts w:ascii="Book Antiqua" w:hAnsi="Book Antiqua"/>
        </w:rPr>
        <w:t>6</w:t>
      </w:r>
      <w:r w:rsidR="00AC1B34">
        <w:rPr>
          <w:rFonts w:ascii="Book Antiqua" w:hAnsi="Book Antiqua"/>
        </w:rPr>
        <w:t>.</w:t>
      </w:r>
      <w:r w:rsidR="00AE77B7">
        <w:rPr>
          <w:rFonts w:ascii="Book Antiqua" w:hAnsi="Book Antiqua"/>
        </w:rPr>
        <w:t>9</w:t>
      </w:r>
      <w:r w:rsidR="00AC1B34">
        <w:rPr>
          <w:rFonts w:ascii="Book Antiqua" w:hAnsi="Book Antiqua"/>
        </w:rPr>
        <w:t xml:space="preserve"> Se realiza un análisis de cada una de las solicitudes recibidas a la fecha, relacionadas con la actualización de la matriz de indicadores, y el resultado de cada gestión se incluye en el apartado 4 del presente documento.</w:t>
      </w:r>
    </w:p>
    <w:p w14:paraId="13121884" w14:textId="2D229BCB" w:rsidR="000C56A9" w:rsidRDefault="003E014A" w:rsidP="00C01773">
      <w:pPr>
        <w:pStyle w:val="Listaconnmeros"/>
        <w:numPr>
          <w:ilvl w:val="0"/>
          <w:numId w:val="0"/>
        </w:numPr>
        <w:tabs>
          <w:tab w:val="num" w:pos="1897"/>
        </w:tabs>
        <w:spacing w:before="240" w:after="240" w:line="276" w:lineRule="auto"/>
        <w:ind w:left="357" w:hanging="357"/>
        <w:contextualSpacing w:val="0"/>
        <w:jc w:val="both"/>
        <w:rPr>
          <w:rFonts w:ascii="Book Antiqua" w:hAnsi="Book Antiqua"/>
        </w:rPr>
      </w:pPr>
      <w:r>
        <w:rPr>
          <w:rFonts w:ascii="Book Antiqua" w:hAnsi="Book Antiqua"/>
        </w:rPr>
        <w:t>6</w:t>
      </w:r>
      <w:r w:rsidR="00AC1B34">
        <w:rPr>
          <w:rFonts w:ascii="Book Antiqua" w:hAnsi="Book Antiqua"/>
        </w:rPr>
        <w:t>.</w:t>
      </w:r>
      <w:r w:rsidR="00AE77B7">
        <w:rPr>
          <w:rFonts w:ascii="Book Antiqua" w:hAnsi="Book Antiqua"/>
        </w:rPr>
        <w:t>10</w:t>
      </w:r>
      <w:r w:rsidR="00AC1B34">
        <w:rPr>
          <w:rFonts w:ascii="Book Antiqua" w:hAnsi="Book Antiqua"/>
        </w:rPr>
        <w:t xml:space="preserve"> L</w:t>
      </w:r>
      <w:r w:rsidR="00F27271" w:rsidRPr="00C01773">
        <w:rPr>
          <w:rFonts w:ascii="Book Antiqua" w:hAnsi="Book Antiqua"/>
        </w:rPr>
        <w:t xml:space="preserve">a propuesta </w:t>
      </w:r>
      <w:r w:rsidR="00876205" w:rsidRPr="00C01773">
        <w:rPr>
          <w:rFonts w:ascii="Book Antiqua" w:hAnsi="Book Antiqua"/>
        </w:rPr>
        <w:t>de</w:t>
      </w:r>
      <w:r w:rsidR="00AC1B34">
        <w:rPr>
          <w:rFonts w:ascii="Book Antiqua" w:hAnsi="Book Antiqua"/>
        </w:rPr>
        <w:t xml:space="preserve"> actualización de la matriz fue validad</w:t>
      </w:r>
      <w:r w:rsidR="001C4C8E">
        <w:rPr>
          <w:rFonts w:ascii="Book Antiqua" w:hAnsi="Book Antiqua"/>
        </w:rPr>
        <w:t>a</w:t>
      </w:r>
      <w:r w:rsidR="00AC1B34">
        <w:rPr>
          <w:rFonts w:ascii="Book Antiqua" w:hAnsi="Book Antiqua"/>
        </w:rPr>
        <w:t xml:space="preserve"> con el </w:t>
      </w:r>
      <w:r w:rsidR="00F27271" w:rsidRPr="00C01773">
        <w:rPr>
          <w:rFonts w:ascii="Book Antiqua" w:hAnsi="Book Antiqua"/>
        </w:rPr>
        <w:t xml:space="preserve">Subproceso de Estadística de </w:t>
      </w:r>
      <w:r w:rsidR="00AC1B34">
        <w:rPr>
          <w:rFonts w:ascii="Book Antiqua" w:hAnsi="Book Antiqua"/>
        </w:rPr>
        <w:t xml:space="preserve">la Dirección de Planificación, </w:t>
      </w:r>
      <w:r w:rsidR="001C4C8E">
        <w:rPr>
          <w:rFonts w:ascii="Book Antiqua" w:hAnsi="Book Antiqua"/>
        </w:rPr>
        <w:t xml:space="preserve">líder del proyecto </w:t>
      </w:r>
      <w:r w:rsidR="00F27271" w:rsidRPr="00C01773">
        <w:rPr>
          <w:rFonts w:ascii="Book Antiqua" w:hAnsi="Book Antiqua"/>
        </w:rPr>
        <w:t>“</w:t>
      </w:r>
      <w:r w:rsidR="001C4C8E" w:rsidRPr="00B628D7">
        <w:rPr>
          <w:rFonts w:ascii="Book Antiqua" w:hAnsi="Book Antiqua"/>
          <w:i/>
          <w:iCs/>
        </w:rPr>
        <w:t>Automatización de indicadores</w:t>
      </w:r>
      <w:r w:rsidR="009119DA" w:rsidRPr="00B628D7">
        <w:rPr>
          <w:rFonts w:ascii="Book Antiqua" w:hAnsi="Book Antiqua"/>
          <w:i/>
          <w:iCs/>
        </w:rPr>
        <w:t>”</w:t>
      </w:r>
      <w:r w:rsidR="009119DA" w:rsidRPr="00C01773">
        <w:rPr>
          <w:rFonts w:ascii="Book Antiqua" w:hAnsi="Book Antiqua"/>
        </w:rPr>
        <w:t>, a</w:t>
      </w:r>
      <w:r w:rsidR="001C4C8E">
        <w:rPr>
          <w:rFonts w:ascii="Book Antiqua" w:hAnsi="Book Antiqua"/>
        </w:rPr>
        <w:t xml:space="preserve"> fin de contar con el aval </w:t>
      </w:r>
      <w:r w:rsidR="00F27271" w:rsidRPr="00C01773">
        <w:rPr>
          <w:rFonts w:ascii="Book Antiqua" w:hAnsi="Book Antiqua"/>
        </w:rPr>
        <w:t>técnic</w:t>
      </w:r>
      <w:r w:rsidR="001C4C8E">
        <w:rPr>
          <w:rFonts w:ascii="Book Antiqua" w:hAnsi="Book Antiqua"/>
        </w:rPr>
        <w:t>o para la futura automatización.</w:t>
      </w:r>
    </w:p>
    <w:p w14:paraId="371EDD5B" w14:textId="6050141B" w:rsidR="003F420C" w:rsidRPr="00144FFC" w:rsidRDefault="000C56A9" w:rsidP="000C56A9">
      <w:pPr>
        <w:pStyle w:val="Listaconnmeros"/>
        <w:numPr>
          <w:ilvl w:val="0"/>
          <w:numId w:val="0"/>
        </w:numPr>
        <w:tabs>
          <w:tab w:val="num" w:pos="1897"/>
        </w:tabs>
        <w:spacing w:before="240" w:after="240" w:line="276" w:lineRule="auto"/>
        <w:ind w:left="357" w:hanging="357"/>
        <w:contextualSpacing w:val="0"/>
        <w:jc w:val="both"/>
        <w:rPr>
          <w:rFonts w:ascii="Book Antiqua" w:hAnsi="Book Antiqua"/>
        </w:rPr>
      </w:pPr>
      <w:r w:rsidRPr="00144FFC">
        <w:rPr>
          <w:rFonts w:ascii="Book Antiqua" w:hAnsi="Book Antiqua"/>
        </w:rPr>
        <w:t xml:space="preserve">6.11 El preliminar de este informe </w:t>
      </w:r>
      <w:r w:rsidR="008A14F0" w:rsidRPr="00144FFC">
        <w:rPr>
          <w:rFonts w:ascii="Book Antiqua" w:hAnsi="Book Antiqua"/>
        </w:rPr>
        <w:t xml:space="preserve">fue puesto en consulta mediante oficio 838-PLA-(NPL)-2022 del 22 de setiembre de 2022 a la Comisión de la Jurisdicción Civil, Centro </w:t>
      </w:r>
      <w:r w:rsidR="008A14F0" w:rsidRPr="00144FFC">
        <w:rPr>
          <w:rFonts w:ascii="Book Antiqua" w:hAnsi="Book Antiqua"/>
        </w:rPr>
        <w:lastRenderedPageBreak/>
        <w:t xml:space="preserve">de Apoyo, Coordinación y Mejoramiento de la Función Jurisdiccional y Gestores Civiles; se recibieron respuestas o comentarios de parte del Juzgado Civil de Alajuela, Juzgado Civil de Heredia, Juzgado Primero Civil de San José, del señor Minor Delgado Sánchez en su condición de Gestor de la Comisión de la Jurisdicción Civil, y Centro de Apoyo, Coordinación y Mejoramiento de la Función Jurisdiccional; todas las observaciones recibidas se detallan en el punto 5 del presente informe junto con la debida respuesta o criterio técnico de esta Dirección. </w:t>
      </w:r>
    </w:p>
    <w:p w14:paraId="6DBC25A1" w14:textId="5A2C1F4B" w:rsidR="000C56A9" w:rsidRPr="00144FFC" w:rsidRDefault="003F420C" w:rsidP="000C56A9">
      <w:pPr>
        <w:pStyle w:val="Listaconnmeros"/>
        <w:numPr>
          <w:ilvl w:val="0"/>
          <w:numId w:val="0"/>
        </w:numPr>
        <w:tabs>
          <w:tab w:val="num" w:pos="1897"/>
        </w:tabs>
        <w:spacing w:before="240" w:after="240" w:line="276" w:lineRule="auto"/>
        <w:ind w:left="357" w:hanging="357"/>
        <w:contextualSpacing w:val="0"/>
        <w:jc w:val="both"/>
        <w:rPr>
          <w:rFonts w:ascii="Book Antiqua" w:hAnsi="Book Antiqua"/>
        </w:rPr>
      </w:pPr>
      <w:r w:rsidRPr="00144FFC">
        <w:rPr>
          <w:rFonts w:ascii="Book Antiqua" w:hAnsi="Book Antiqua"/>
        </w:rPr>
        <w:t>6.12 Como resultado de los comentarios recibidos, se agregó un tercer escenario de valoración para realizar los cálculos  y rebajos pertinentes de la cuota al personal de los despachos Civiles, dentro de la matriz de Indicadores de Gestión; además se reforzó dentro de la columna de “Comentarios” de la matriz propuesta de indicadores, para los que se encuentran relacionados a la producción o generación de sentencias por parte del personal juzgador, la circular 113-2018 donde se indican cuáles resoluciones llevan número de voto y cuáles no, y que no deben contar dentro de su producción las resoluciones generadas por el personal técnico judicial.</w:t>
      </w:r>
      <w:r w:rsidR="000C56A9" w:rsidRPr="00144FFC">
        <w:rPr>
          <w:rFonts w:ascii="Book Antiqua" w:hAnsi="Book Antiqua"/>
        </w:rPr>
        <w:t xml:space="preserve">   </w:t>
      </w:r>
    </w:p>
    <w:p w14:paraId="3B3F1090" w14:textId="7437B2DA" w:rsidR="003954B9" w:rsidRPr="00955711" w:rsidRDefault="003954B9" w:rsidP="00045F2A">
      <w:pPr>
        <w:pStyle w:val="Ttulo1"/>
      </w:pPr>
      <w:r w:rsidRPr="00955711">
        <w:t>Recomendaciones</w:t>
      </w:r>
      <w:r w:rsidR="008F2EE2">
        <w:t xml:space="preserve"> generales</w:t>
      </w:r>
    </w:p>
    <w:p w14:paraId="7D6B378E" w14:textId="587C2CFA" w:rsidR="00D7605C" w:rsidRDefault="00D7605C">
      <w:pPr>
        <w:spacing w:line="276" w:lineRule="auto"/>
        <w:jc w:val="both"/>
        <w:rPr>
          <w:rFonts w:ascii="Book Antiqua" w:hAnsi="Book Antiqua"/>
          <w:b/>
          <w:lang w:val="es-CR"/>
        </w:rPr>
      </w:pPr>
    </w:p>
    <w:p w14:paraId="2ED65A13" w14:textId="7BD88CA9" w:rsidR="001C4C8E" w:rsidRDefault="001C4C8E">
      <w:pPr>
        <w:spacing w:line="276" w:lineRule="auto"/>
        <w:jc w:val="both"/>
        <w:rPr>
          <w:rFonts w:ascii="Book Antiqua" w:hAnsi="Book Antiqua"/>
          <w:b/>
          <w:lang w:val="es-CR"/>
        </w:rPr>
      </w:pPr>
      <w:r>
        <w:rPr>
          <w:rFonts w:ascii="Book Antiqua" w:hAnsi="Book Antiqua"/>
          <w:b/>
          <w:lang w:val="es-CR"/>
        </w:rPr>
        <w:t>Al Consejo Superior:</w:t>
      </w:r>
    </w:p>
    <w:p w14:paraId="6D028CFE" w14:textId="15E7D733" w:rsidR="001C4C8E" w:rsidRDefault="001C4C8E">
      <w:pPr>
        <w:spacing w:line="276" w:lineRule="auto"/>
        <w:jc w:val="both"/>
        <w:rPr>
          <w:rFonts w:ascii="Book Antiqua" w:hAnsi="Book Antiqua"/>
          <w:b/>
          <w:lang w:val="es-CR"/>
        </w:rPr>
      </w:pPr>
    </w:p>
    <w:p w14:paraId="55946E99" w14:textId="7E823D8F" w:rsidR="00CC1952" w:rsidRPr="00A606FF" w:rsidRDefault="003A49E0" w:rsidP="00B628D7">
      <w:pPr>
        <w:pStyle w:val="Prrafodelista"/>
        <w:numPr>
          <w:ilvl w:val="0"/>
          <w:numId w:val="53"/>
        </w:numPr>
        <w:spacing w:line="276" w:lineRule="auto"/>
        <w:ind w:left="426" w:hanging="435"/>
        <w:rPr>
          <w:bCs/>
        </w:rPr>
      </w:pPr>
      <w:r w:rsidRPr="0002032E">
        <w:t xml:space="preserve">Aprobar </w:t>
      </w:r>
      <w:r w:rsidR="00E2243B">
        <w:t>la</w:t>
      </w:r>
      <w:r w:rsidR="002A3021" w:rsidRPr="0002032E">
        <w:t xml:space="preserve"> </w:t>
      </w:r>
      <w:r w:rsidRPr="0002032E">
        <w:t xml:space="preserve">modificación de matriz de indicadores </w:t>
      </w:r>
      <w:r w:rsidR="002A3021">
        <w:t xml:space="preserve">propuesta </w:t>
      </w:r>
      <w:r w:rsidRPr="0002032E">
        <w:t>para oficinas civiles de primera instancia</w:t>
      </w:r>
      <w:r w:rsidR="00B87EDA">
        <w:t>, para utilicen a partir de los indicadores que generen en enero 2023</w:t>
      </w:r>
      <w:r w:rsidR="00CE2788" w:rsidRPr="0002032E">
        <w:t xml:space="preserve">, teniendo en consideración </w:t>
      </w:r>
      <w:r w:rsidR="00AE77B7" w:rsidRPr="0002032E">
        <w:t>que,</w:t>
      </w:r>
      <w:r w:rsidR="00CE2788" w:rsidRPr="0002032E">
        <w:t xml:space="preserve"> en cuanto al </w:t>
      </w:r>
      <w:r w:rsidRPr="0002032E">
        <w:t xml:space="preserve">indicador de medición de rendimiento del personal técnico, </w:t>
      </w:r>
      <w:r w:rsidR="00CE2788" w:rsidRPr="0002032E">
        <w:t>se</w:t>
      </w:r>
      <w:r w:rsidR="002A3021">
        <w:t xml:space="preserve"> valoraron inicialmente 3 escenarios, y finalmente se recomienda </w:t>
      </w:r>
      <w:r w:rsidRPr="0002032E">
        <w:t xml:space="preserve">aprobar el Escenario 1, </w:t>
      </w:r>
      <w:r w:rsidR="00CE2788" w:rsidRPr="0002032E">
        <w:t>que plantea mantener lo establecido en</w:t>
      </w:r>
      <w:r w:rsidRPr="0002032E">
        <w:t xml:space="preserve"> la circular </w:t>
      </w:r>
      <w:r w:rsidR="00882779">
        <w:t>187-2022</w:t>
      </w:r>
      <w:r w:rsidRPr="0002032E">
        <w:t xml:space="preserve"> y no rebajar tiempo </w:t>
      </w:r>
      <w:r w:rsidR="00CE2788" w:rsidRPr="0002032E">
        <w:t xml:space="preserve">por motivo de </w:t>
      </w:r>
      <w:r w:rsidRPr="0002032E">
        <w:t>preparación de las salas para audiencias o manifestación</w:t>
      </w:r>
      <w:r w:rsidR="00CE2788" w:rsidRPr="0002032E">
        <w:t>.</w:t>
      </w:r>
    </w:p>
    <w:p w14:paraId="58213258" w14:textId="154502E9" w:rsidR="002A3021" w:rsidRPr="00B628D7" w:rsidRDefault="002A3021" w:rsidP="00B628D7">
      <w:pPr>
        <w:spacing w:before="120" w:after="120" w:line="276" w:lineRule="auto"/>
        <w:jc w:val="both"/>
        <w:rPr>
          <w:rFonts w:ascii="Book Antiqua" w:hAnsi="Book Antiqua"/>
        </w:rPr>
      </w:pPr>
      <w:r w:rsidRPr="00B628D7">
        <w:rPr>
          <w:rFonts w:ascii="Book Antiqua" w:hAnsi="Book Antiqua"/>
        </w:rPr>
        <w:t>Si bien,  por parte de la gestoría civil se propuso el escenario 3, este no se ajusta a lo acordado por el Consejo Superior en sesión 108-2020 celebrada el 10 de noviembre de 2020, artículo XIII.</w:t>
      </w:r>
    </w:p>
    <w:p w14:paraId="138D6FE0" w14:textId="4B196B5A" w:rsidR="002A3021" w:rsidRPr="00B628D7" w:rsidRDefault="001B3A4A" w:rsidP="00B628D7">
      <w:pPr>
        <w:spacing w:before="120" w:after="120" w:line="276" w:lineRule="auto"/>
        <w:jc w:val="both"/>
        <w:rPr>
          <w:b/>
          <w:bCs/>
        </w:rPr>
      </w:pPr>
      <w:r w:rsidRPr="00B628D7">
        <w:rPr>
          <w:rFonts w:ascii="Book Antiqua" w:hAnsi="Book Antiqua"/>
          <w:b/>
          <w:bCs/>
        </w:rPr>
        <w:t xml:space="preserve">La Dirección de Planificación remitirá las matrices ajustadas y capacitara a cada oficina en los meses de diciembre 2022 y enero 2023, para que en los indicadores de </w:t>
      </w:r>
      <w:r w:rsidRPr="00B628D7">
        <w:rPr>
          <w:rFonts w:ascii="Book Antiqua" w:hAnsi="Book Antiqua"/>
          <w:b/>
          <w:bCs/>
        </w:rPr>
        <w:lastRenderedPageBreak/>
        <w:t>enero 2023 (que los generan en las primeras semanas de febrero 2023) ya utilicen la matriz actualizada.</w:t>
      </w:r>
    </w:p>
    <w:p w14:paraId="6B9C3CCD" w14:textId="6AECC95A" w:rsidR="00AE77B7" w:rsidRDefault="00CC1952" w:rsidP="00B628D7">
      <w:pPr>
        <w:pStyle w:val="Prrafodelista"/>
        <w:spacing w:before="120" w:after="120" w:line="276" w:lineRule="auto"/>
        <w:ind w:left="425" w:hanging="578"/>
      </w:pPr>
      <w:r w:rsidRPr="0002032E">
        <w:t xml:space="preserve">Solicitar al CACMFJ, dar seguimiento </w:t>
      </w:r>
      <w:r w:rsidR="00AE77B7" w:rsidRPr="0002032E">
        <w:t xml:space="preserve">a los indicadores de gestión que han sido automatizados en SIGMA, como parte de la primera etapa del proyecto. En el entendido que aquellos indicadores como los que pertenecen al CACMFJ, serían automatizados a futuro, una vez se cuente con las mejoras informáticas requeridas. </w:t>
      </w:r>
    </w:p>
    <w:p w14:paraId="2797F7ED" w14:textId="109B2BD9" w:rsidR="00882779" w:rsidRPr="00882779" w:rsidRDefault="00A606FF" w:rsidP="00882779">
      <w:pPr>
        <w:pStyle w:val="Prrafodelista"/>
        <w:spacing w:before="120" w:after="120" w:line="276" w:lineRule="auto"/>
        <w:ind w:left="425" w:hanging="578"/>
      </w:pPr>
      <w:r w:rsidRPr="00C01773">
        <w:t>Valorar los escenarios propuestos</w:t>
      </w:r>
      <w:r>
        <w:t xml:space="preserve"> para la forma de </w:t>
      </w:r>
      <w:r w:rsidRPr="00DB0DC7">
        <w:t>medición del indicador de rendimiento del personal técnico</w:t>
      </w:r>
      <w:r>
        <w:t xml:space="preserve">, los cuales se encuentran incorporados en el apartado 3 del presente. Se recalca que la recomendación técnica de esta Dirección es aprobar el escenario 1, </w:t>
      </w:r>
      <w:r w:rsidRPr="00A606FF">
        <w:rPr>
          <w:bCs/>
        </w:rPr>
        <w:t xml:space="preserve">que propone mantener lo establecido en la circular </w:t>
      </w:r>
      <w:r w:rsidR="00882779">
        <w:rPr>
          <w:bCs/>
        </w:rPr>
        <w:t>187</w:t>
      </w:r>
      <w:r w:rsidRPr="00A606FF">
        <w:rPr>
          <w:bCs/>
        </w:rPr>
        <w:t>-202</w:t>
      </w:r>
      <w:r w:rsidR="00882779">
        <w:rPr>
          <w:bCs/>
        </w:rPr>
        <w:t>2</w:t>
      </w:r>
      <w:r w:rsidRPr="00A606FF">
        <w:rPr>
          <w:bCs/>
        </w:rPr>
        <w:t xml:space="preserve"> y no rebajar tiempo por motivo de preparación de las salas para audiencias o manifestación. Lo anterior a la espera de la propuesta de nueva cuota de trabajo, en la cual se encuentra trabajando esta Dirección y se reporta un 80% de avance</w:t>
      </w:r>
      <w:r w:rsidR="00882779">
        <w:rPr>
          <w:bCs/>
        </w:rPr>
        <w:t>.</w:t>
      </w:r>
    </w:p>
    <w:p w14:paraId="3658E330" w14:textId="63D57B88" w:rsidR="00AE77B7" w:rsidRDefault="00AE77B7" w:rsidP="00C01773">
      <w:pPr>
        <w:spacing w:line="276" w:lineRule="auto"/>
        <w:ind w:left="426" w:hanging="426"/>
        <w:jc w:val="both"/>
        <w:rPr>
          <w:bCs/>
          <w:lang w:val="es-CR"/>
        </w:rPr>
      </w:pPr>
    </w:p>
    <w:p w14:paraId="3BE49C8F" w14:textId="77777777" w:rsidR="00C41B7E" w:rsidRPr="00C01773" w:rsidRDefault="00C41B7E" w:rsidP="00C01773">
      <w:pPr>
        <w:spacing w:line="276" w:lineRule="auto"/>
        <w:jc w:val="both"/>
        <w:rPr>
          <w:rFonts w:ascii="Book Antiqua" w:hAnsi="Book Antiqua"/>
          <w:b/>
          <w:lang w:val="es-CR"/>
        </w:rPr>
      </w:pPr>
      <w:r w:rsidRPr="00C01773">
        <w:rPr>
          <w:rFonts w:ascii="Book Antiqua" w:hAnsi="Book Antiqua"/>
          <w:b/>
          <w:lang w:val="es-CR"/>
        </w:rPr>
        <w:t>Al Centro de Apoyo, Coordinación y Mejoramiento de la Función Jurisdiccional</w:t>
      </w:r>
    </w:p>
    <w:p w14:paraId="7B9889D8" w14:textId="77777777" w:rsidR="009808CF" w:rsidRPr="00955711" w:rsidRDefault="009808CF" w:rsidP="00955711">
      <w:pPr>
        <w:pStyle w:val="Listaconnmeros"/>
        <w:numPr>
          <w:ilvl w:val="0"/>
          <w:numId w:val="0"/>
        </w:numPr>
        <w:rPr>
          <w:rFonts w:ascii="Book Antiqua" w:hAnsi="Book Antiqua"/>
        </w:rPr>
      </w:pPr>
    </w:p>
    <w:p w14:paraId="3FFE509B" w14:textId="175ADAAF" w:rsidR="00C41B7E" w:rsidRPr="00676F25" w:rsidRDefault="00882779" w:rsidP="00B628D7">
      <w:pPr>
        <w:pStyle w:val="Prrafodelista"/>
        <w:spacing w:before="120" w:after="120" w:line="276" w:lineRule="auto"/>
        <w:ind w:left="425" w:hanging="578"/>
        <w:rPr>
          <w:bCs/>
        </w:rPr>
      </w:pPr>
      <w:r>
        <w:t>Coordinar con</w:t>
      </w:r>
      <w:r w:rsidR="00C41B7E" w:rsidRPr="0002032E">
        <w:t xml:space="preserve"> la Dirección de Tecnología de la Información </w:t>
      </w:r>
      <w:r w:rsidR="002B7F02">
        <w:t xml:space="preserve">y Comunicaciones </w:t>
      </w:r>
      <w:r w:rsidR="00C41B7E" w:rsidRPr="0002032E">
        <w:t xml:space="preserve">la capacitación </w:t>
      </w:r>
      <w:r w:rsidR="00770359">
        <w:t xml:space="preserve">a lo interno </w:t>
      </w:r>
      <w:r w:rsidR="00C41B7E" w:rsidRPr="0002032E">
        <w:t>en el uso de reporte en SIGMA del módulo de pase a fallo.</w:t>
      </w:r>
    </w:p>
    <w:p w14:paraId="721031FE" w14:textId="77777777" w:rsidR="00CC1952" w:rsidRPr="0002032E" w:rsidRDefault="00CC1952" w:rsidP="00882779">
      <w:pPr>
        <w:spacing w:line="276" w:lineRule="auto"/>
        <w:ind w:left="425"/>
        <w:rPr>
          <w:sz w:val="28"/>
          <w:szCs w:val="28"/>
          <w:lang w:val="es-ES_tradnl" w:eastAsia="en-US"/>
        </w:rPr>
      </w:pPr>
    </w:p>
    <w:p w14:paraId="1EE5794A" w14:textId="40BF21BD" w:rsidR="00CC1952" w:rsidRDefault="00CC1952" w:rsidP="00770359">
      <w:pPr>
        <w:pStyle w:val="Prrafodelista"/>
        <w:spacing w:line="276" w:lineRule="auto"/>
        <w:ind w:left="426" w:hanging="568"/>
      </w:pPr>
      <w:r w:rsidRPr="0002032E">
        <w:t>Dar seguimiento a los indicadores de gestión que han sido automatizados en SIGMA, como parte de la primera etapa del proyecto</w:t>
      </w:r>
      <w:r w:rsidR="00770359">
        <w:t xml:space="preserve"> en atención a lo dispuesto por el Consejo Superior en sesión 89-2022 celebrada el 13 de octubre del 2022, artículo LII</w:t>
      </w:r>
      <w:r w:rsidRPr="0002032E">
        <w:t xml:space="preserve">. En el entendido que aquellos indicadores como los que pertenecen al CACMFJ, serían automatizados a futuro, una vez se cuente con las mejoras informáticas requeridas. </w:t>
      </w:r>
    </w:p>
    <w:p w14:paraId="26867F9D" w14:textId="297654C3" w:rsidR="00770359" w:rsidRDefault="00770359" w:rsidP="00770359"/>
    <w:p w14:paraId="3B9E9841" w14:textId="7C3B6E8D" w:rsidR="00770359" w:rsidRPr="00B628D7" w:rsidRDefault="00770359" w:rsidP="00770359">
      <w:pPr>
        <w:rPr>
          <w:rFonts w:ascii="Book Antiqua" w:hAnsi="Book Antiqua"/>
          <w:b/>
          <w:lang w:val="es-CR"/>
        </w:rPr>
      </w:pPr>
      <w:r w:rsidRPr="00B628D7">
        <w:rPr>
          <w:rFonts w:ascii="Book Antiqua" w:hAnsi="Book Antiqua"/>
          <w:b/>
          <w:lang w:val="es-CR"/>
        </w:rPr>
        <w:t xml:space="preserve">A los Juzgados </w:t>
      </w:r>
      <w:r w:rsidR="00CB7189">
        <w:rPr>
          <w:rFonts w:ascii="Book Antiqua" w:hAnsi="Book Antiqua"/>
          <w:b/>
          <w:lang w:val="es-CR"/>
        </w:rPr>
        <w:t>competentes en materia Civil</w:t>
      </w:r>
      <w:r w:rsidRPr="00B628D7">
        <w:rPr>
          <w:rFonts w:ascii="Book Antiqua" w:hAnsi="Book Antiqua"/>
          <w:b/>
          <w:lang w:val="es-CR"/>
        </w:rPr>
        <w:t xml:space="preserve"> del país</w:t>
      </w:r>
    </w:p>
    <w:p w14:paraId="636D5B1D" w14:textId="77777777" w:rsidR="00CB7189" w:rsidRDefault="00CB7189" w:rsidP="00CB7189">
      <w:pPr>
        <w:spacing w:line="276" w:lineRule="auto"/>
        <w:contextualSpacing/>
        <w:jc w:val="both"/>
        <w:rPr>
          <w:rFonts w:ascii="Book Antiqua" w:hAnsi="Book Antiqua"/>
          <w:color w:val="000000"/>
        </w:rPr>
      </w:pPr>
    </w:p>
    <w:p w14:paraId="0F88C86A" w14:textId="13842772" w:rsidR="00CB7189" w:rsidRPr="00CB7189" w:rsidRDefault="00CB7189" w:rsidP="00B628D7">
      <w:pPr>
        <w:spacing w:line="276" w:lineRule="auto"/>
        <w:ind w:left="426" w:hanging="426"/>
        <w:contextualSpacing/>
        <w:jc w:val="both"/>
        <w:rPr>
          <w:rFonts w:ascii="Book Antiqua" w:hAnsi="Book Antiqua"/>
        </w:rPr>
      </w:pPr>
      <w:r w:rsidRPr="00CB7189">
        <w:rPr>
          <w:color w:val="000000"/>
        </w:rPr>
        <w:t xml:space="preserve">7.6. </w:t>
      </w:r>
      <w:r w:rsidRPr="00CB7189">
        <w:rPr>
          <w:rFonts w:ascii="Book Antiqua" w:hAnsi="Book Antiqua"/>
        </w:rPr>
        <w:t xml:space="preserve">Dar cumplimiento a los acuerdos del Consejo Superior, sesión 107-16 celebrada el 29 de noviembre del año 2016, artículo NXLIX, en la que se aprobó el plan elaborado por la Dirección de Planificación para dar sostenibilidad a las oficinas y Despachos judiciales que han sido sometidos a un rediseño o reestructuración (informe 1981-PLA-2016) y acuerdo del Consejo Superior de la sesión extraordinaria 16-2020 </w:t>
      </w:r>
      <w:r w:rsidRPr="00CB7189">
        <w:rPr>
          <w:rFonts w:ascii="Book Antiqua" w:hAnsi="Book Antiqua"/>
        </w:rPr>
        <w:lastRenderedPageBreak/>
        <w:t>celebrada el 27 de febrero del 2020, artículo LXXIII, en la que se aprueban las propuestas de mejora en la aplicación del actual Modelo de Seguimiento y Sostenibilidad de proyectos en las oficinas y Despachos judiciales (informe 217-PLA-2020).</w:t>
      </w:r>
    </w:p>
    <w:p w14:paraId="0D7D4A0D" w14:textId="77777777" w:rsidR="00CB7189" w:rsidRPr="00CB7189" w:rsidRDefault="00CB7189" w:rsidP="00B628D7">
      <w:pPr>
        <w:spacing w:line="276" w:lineRule="auto"/>
        <w:contextualSpacing/>
        <w:jc w:val="both"/>
        <w:rPr>
          <w:rFonts w:ascii="Book Antiqua" w:hAnsi="Book Antiqua"/>
        </w:rPr>
      </w:pPr>
    </w:p>
    <w:p w14:paraId="4FDB78BB" w14:textId="62F7152E" w:rsidR="00CB7189" w:rsidRDefault="00CB7189" w:rsidP="00CB7189">
      <w:pPr>
        <w:spacing w:line="276" w:lineRule="auto"/>
        <w:ind w:left="426" w:hanging="426"/>
        <w:contextualSpacing/>
        <w:jc w:val="both"/>
        <w:rPr>
          <w:rFonts w:ascii="Book Antiqua" w:hAnsi="Book Antiqua"/>
          <w:color w:val="000000"/>
        </w:rPr>
      </w:pPr>
      <w:r w:rsidRPr="00CB7189">
        <w:rPr>
          <w:rFonts w:ascii="Book Antiqua" w:hAnsi="Book Antiqua"/>
          <w:color w:val="000000"/>
        </w:rPr>
        <w:t xml:space="preserve">7.7. Utilizar a partir de los indicadores de enero 2023 la plantilla de indicadores actualizada en este informe. </w:t>
      </w:r>
    </w:p>
    <w:p w14:paraId="3BF48025" w14:textId="77777777" w:rsidR="00CB7189" w:rsidRPr="00CB7189" w:rsidRDefault="00CB7189" w:rsidP="00B628D7">
      <w:pPr>
        <w:spacing w:line="276" w:lineRule="auto"/>
        <w:ind w:left="426" w:hanging="426"/>
        <w:contextualSpacing/>
        <w:jc w:val="both"/>
        <w:rPr>
          <w:rFonts w:ascii="Book Antiqua" w:hAnsi="Book Antiqua"/>
          <w:color w:val="000000"/>
        </w:rPr>
      </w:pPr>
    </w:p>
    <w:p w14:paraId="63D55CED" w14:textId="0CA65598" w:rsidR="00CB7189" w:rsidRPr="00B628D7" w:rsidRDefault="00CB7189" w:rsidP="00B628D7">
      <w:pPr>
        <w:spacing w:line="276" w:lineRule="auto"/>
        <w:ind w:left="426" w:hanging="426"/>
        <w:contextualSpacing/>
        <w:jc w:val="both"/>
        <w:rPr>
          <w:rFonts w:ascii="Book Antiqua" w:hAnsi="Book Antiqua"/>
          <w:color w:val="000000"/>
        </w:rPr>
      </w:pPr>
      <w:r w:rsidRPr="00CB7189">
        <w:rPr>
          <w:rFonts w:ascii="Book Antiqua" w:hAnsi="Book Antiqua"/>
          <w:color w:val="000000"/>
        </w:rPr>
        <w:t>7.8. E</w:t>
      </w:r>
      <w:r w:rsidRPr="00B628D7">
        <w:rPr>
          <w:rFonts w:ascii="Book Antiqua" w:hAnsi="Book Antiqua"/>
        </w:rPr>
        <w:t xml:space="preserve">n atención a lo dispuesto por el Consejo Superior en sesión 89-2022 celebrada el 13 de octubre del 2022, artículo LII, utilizar también los indicadores automatizados existentes en la materia en el sistema SIGMA y compararlos con la información generada en la plantilla Excel, en aquellos indicadores que ya se generan automatizados para confirmar su buen funcionamiento. </w:t>
      </w:r>
    </w:p>
    <w:p w14:paraId="557CAE99" w14:textId="77777777" w:rsidR="00CB7189" w:rsidRDefault="00CB7189" w:rsidP="00CB7189">
      <w:pPr>
        <w:contextualSpacing/>
        <w:rPr>
          <w:rFonts w:ascii="Book Antiqua" w:hAnsi="Book Antiqua"/>
        </w:rPr>
      </w:pPr>
    </w:p>
    <w:p w14:paraId="0B5ACD03" w14:textId="18B22603" w:rsidR="00CB7189" w:rsidRDefault="00CB7189" w:rsidP="00B628D7">
      <w:pPr>
        <w:spacing w:line="276" w:lineRule="auto"/>
        <w:contextualSpacing/>
        <w:jc w:val="both"/>
        <w:rPr>
          <w:rFonts w:ascii="Book Antiqua" w:hAnsi="Book Antiqua"/>
        </w:rPr>
      </w:pPr>
      <w:r>
        <w:rPr>
          <w:rFonts w:ascii="Book Antiqua" w:hAnsi="Book Antiqua"/>
        </w:rPr>
        <w:t xml:space="preserve">7.8.1 </w:t>
      </w:r>
      <w:r w:rsidRPr="007217C7">
        <w:rPr>
          <w:rFonts w:ascii="Book Antiqua" w:hAnsi="Book Antiqua"/>
        </w:rPr>
        <w:t>Para acceder a los indicadores automatizados deben ingresar a SIGMA, carpeta 2 “</w:t>
      </w:r>
      <w:r w:rsidRPr="00A03311">
        <w:rPr>
          <w:rFonts w:ascii="Book Antiqua" w:hAnsi="Book Antiqua"/>
          <w:i/>
          <w:iCs/>
        </w:rPr>
        <w:t>Informe de indicadores</w:t>
      </w:r>
      <w:r w:rsidRPr="007217C7">
        <w:rPr>
          <w:rFonts w:ascii="Book Antiqua" w:hAnsi="Book Antiqua"/>
        </w:rPr>
        <w:t>”</w:t>
      </w:r>
      <w:r>
        <w:rPr>
          <w:rFonts w:ascii="Book Antiqua" w:hAnsi="Book Antiqua"/>
        </w:rPr>
        <w:t>, como se observa en la siguiente ilustración</w:t>
      </w:r>
      <w:r w:rsidRPr="007217C7">
        <w:rPr>
          <w:rFonts w:ascii="Book Antiqua" w:hAnsi="Book Antiqua"/>
        </w:rPr>
        <w:t>.</w:t>
      </w:r>
      <w:r>
        <w:rPr>
          <w:rFonts w:ascii="Book Antiqua" w:hAnsi="Book Antiqua"/>
        </w:rPr>
        <w:t xml:space="preserve"> Si se detectan inconsistencias deben comunicarlo al Subproceso de Estadística de la Dirección de Planificación dentro de los primeros 5 días hábiles del mes, junto con el informe de inconsistencias.  Lo anterior en atención al acuerdo del </w:t>
      </w:r>
      <w:r w:rsidRPr="003D7D32">
        <w:rPr>
          <w:rFonts w:ascii="Book Antiqua" w:hAnsi="Book Antiqua"/>
        </w:rPr>
        <w:t xml:space="preserve">CS en </w:t>
      </w:r>
      <w:r w:rsidRPr="00A03311">
        <w:rPr>
          <w:rFonts w:ascii="Book Antiqua" w:hAnsi="Book Antiqua"/>
        </w:rPr>
        <w:t>sesión</w:t>
      </w:r>
      <w:r w:rsidRPr="003D7D32">
        <w:rPr>
          <w:rFonts w:ascii="Book Antiqua" w:hAnsi="Book Antiqua"/>
        </w:rPr>
        <w:t xml:space="preserve"> </w:t>
      </w:r>
      <w:r w:rsidRPr="00A03311">
        <w:rPr>
          <w:rFonts w:ascii="Book Antiqua" w:hAnsi="Book Antiqua"/>
        </w:rPr>
        <w:t>89-2022 del 13 de octubre del 2022</w:t>
      </w:r>
      <w:r>
        <w:rPr>
          <w:rFonts w:ascii="Book Antiqua" w:hAnsi="Book Antiqua"/>
        </w:rPr>
        <w:t>.</w:t>
      </w:r>
    </w:p>
    <w:p w14:paraId="3577A88F" w14:textId="77777777" w:rsidR="00CB7189" w:rsidRDefault="00CB7189" w:rsidP="00CB7189">
      <w:pPr>
        <w:contextualSpacing/>
        <w:rPr>
          <w:rFonts w:ascii="Book Antiqua" w:hAnsi="Book Antiqua"/>
        </w:rPr>
      </w:pPr>
    </w:p>
    <w:p w14:paraId="4A8A3FD4" w14:textId="77777777" w:rsidR="00CB7189" w:rsidRDefault="00CB7189" w:rsidP="00CB7189">
      <w:pPr>
        <w:contextualSpacing/>
        <w:jc w:val="center"/>
        <w:rPr>
          <w:rFonts w:ascii="Book Antiqua" w:hAnsi="Book Antiqua"/>
        </w:rPr>
      </w:pPr>
      <w:r>
        <w:rPr>
          <w:noProof/>
        </w:rPr>
        <w:lastRenderedPageBreak/>
        <w:drawing>
          <wp:inline distT="0" distB="0" distL="0" distR="0" wp14:anchorId="3A367FF1" wp14:editId="6D1FD256">
            <wp:extent cx="3744084" cy="3124200"/>
            <wp:effectExtent l="0" t="0" r="8890" b="0"/>
            <wp:docPr id="18" name="Imagen 18"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 Texto, Aplicación, Correo electrónico&#10;&#10;Descripción generada automáticamente"/>
                    <pic:cNvPicPr/>
                  </pic:nvPicPr>
                  <pic:blipFill>
                    <a:blip r:embed="rId12"/>
                    <a:stretch>
                      <a:fillRect/>
                    </a:stretch>
                  </pic:blipFill>
                  <pic:spPr>
                    <a:xfrm>
                      <a:off x="0" y="0"/>
                      <a:ext cx="3752846" cy="3131512"/>
                    </a:xfrm>
                    <a:prstGeom prst="rect">
                      <a:avLst/>
                    </a:prstGeom>
                  </pic:spPr>
                </pic:pic>
              </a:graphicData>
            </a:graphic>
          </wp:inline>
        </w:drawing>
      </w:r>
    </w:p>
    <w:p w14:paraId="34BF859A" w14:textId="77777777" w:rsidR="00CB7189" w:rsidRDefault="00CB7189" w:rsidP="00CB7189">
      <w:pPr>
        <w:contextualSpacing/>
        <w:rPr>
          <w:rFonts w:ascii="Book Antiqua" w:hAnsi="Book Antiqua"/>
        </w:rPr>
      </w:pPr>
    </w:p>
    <w:p w14:paraId="327539C4" w14:textId="77777777" w:rsidR="00CB7189" w:rsidRDefault="00CB7189" w:rsidP="00CB7189">
      <w:pPr>
        <w:contextualSpacing/>
        <w:rPr>
          <w:rFonts w:ascii="Book Antiqua" w:hAnsi="Book Antiqua"/>
        </w:rPr>
      </w:pPr>
    </w:p>
    <w:p w14:paraId="5635DF5B" w14:textId="77777777" w:rsidR="00CB7189" w:rsidRDefault="00CB7189" w:rsidP="00B628D7">
      <w:pPr>
        <w:spacing w:line="276" w:lineRule="auto"/>
        <w:contextualSpacing/>
        <w:jc w:val="both"/>
        <w:rPr>
          <w:rFonts w:ascii="Book Antiqua" w:hAnsi="Book Antiqua"/>
        </w:rPr>
      </w:pPr>
    </w:p>
    <w:p w14:paraId="6BC68703" w14:textId="5FCB6518" w:rsidR="00CB7189" w:rsidRPr="00A03311" w:rsidRDefault="00CB7189" w:rsidP="00B628D7">
      <w:pPr>
        <w:spacing w:line="276" w:lineRule="auto"/>
        <w:contextualSpacing/>
        <w:jc w:val="both"/>
        <w:rPr>
          <w:rFonts w:ascii="Book Antiqua" w:hAnsi="Book Antiqua"/>
          <w:i/>
          <w:iCs/>
        </w:rPr>
      </w:pPr>
      <w:r>
        <w:rPr>
          <w:rFonts w:ascii="Book Antiqua" w:hAnsi="Book Antiqua"/>
        </w:rPr>
        <w:t xml:space="preserve">7.7.2. Los indicadores en plantilla Excel se </w:t>
      </w:r>
      <w:r w:rsidRPr="003D7D32">
        <w:rPr>
          <w:rFonts w:ascii="Book Antiqua" w:hAnsi="Book Antiqua"/>
        </w:rPr>
        <w:t>incluyen en el</w:t>
      </w:r>
      <w:r>
        <w:rPr>
          <w:rFonts w:ascii="Book Antiqua" w:hAnsi="Book Antiqua"/>
        </w:rPr>
        <w:t xml:space="preserve"> apéndice 1 de este informe</w:t>
      </w:r>
      <w:r w:rsidRPr="00A03311">
        <w:rPr>
          <w:rFonts w:ascii="Book Antiqua" w:hAnsi="Book Antiqua"/>
          <w:i/>
          <w:iCs/>
        </w:rPr>
        <w:t>.</w:t>
      </w:r>
      <w:r>
        <w:rPr>
          <w:rFonts w:ascii="Book Antiqua" w:hAnsi="Book Antiqua"/>
          <w:i/>
          <w:iCs/>
        </w:rPr>
        <w:t xml:space="preserve"> </w:t>
      </w:r>
    </w:p>
    <w:p w14:paraId="1A671D1B" w14:textId="77777777" w:rsidR="00B01B32" w:rsidRDefault="00B01B32">
      <w:pPr>
        <w:spacing w:line="276" w:lineRule="auto"/>
        <w:jc w:val="both"/>
        <w:rPr>
          <w:rFonts w:ascii="Book Antiqua" w:hAnsi="Book Antiqua"/>
          <w:lang w:val="es-CR"/>
        </w:rPr>
      </w:pPr>
    </w:p>
    <w:p w14:paraId="00D463A3" w14:textId="77777777" w:rsidR="009B7CBE" w:rsidRDefault="009B7CBE">
      <w:pPr>
        <w:suppressAutoHyphens/>
        <w:spacing w:line="276" w:lineRule="auto"/>
        <w:jc w:val="both"/>
        <w:rPr>
          <w:rFonts w:ascii="Book Antiqua" w:hAnsi="Book Antiqua" w:cs="Book Antiqua"/>
          <w:lang w:val="es-CR" w:eastAsia="ar-SA"/>
        </w:rPr>
      </w:pPr>
    </w:p>
    <w:p w14:paraId="6EFF1AFC" w14:textId="77777777" w:rsidR="009B7CBE" w:rsidRPr="00955711" w:rsidRDefault="009B7CBE" w:rsidP="00045F2A">
      <w:pPr>
        <w:pStyle w:val="Ttulo1"/>
      </w:pPr>
      <w:r w:rsidRPr="00955711">
        <w:t>Apéndices</w:t>
      </w:r>
    </w:p>
    <w:p w14:paraId="4BBB2D48" w14:textId="77777777" w:rsidR="009B7CBE" w:rsidRDefault="009B7CBE">
      <w:pPr>
        <w:suppressAutoHyphens/>
        <w:spacing w:line="276" w:lineRule="auto"/>
        <w:jc w:val="both"/>
        <w:rPr>
          <w:rFonts w:ascii="Book Antiqua" w:hAnsi="Book Antiqua" w:cs="Book Antiqua"/>
          <w:lang w:val="es-CR" w:eastAsia="ar-SA"/>
        </w:rPr>
      </w:pPr>
    </w:p>
    <w:tbl>
      <w:tblPr>
        <w:tblW w:w="9116" w:type="dxa"/>
        <w:jc w:val="center"/>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1886"/>
        <w:gridCol w:w="5194"/>
        <w:gridCol w:w="2036"/>
      </w:tblGrid>
      <w:tr w:rsidR="009B7CBE" w:rsidRPr="008469C6" w14:paraId="6DB49EFA" w14:textId="77777777" w:rsidTr="00A74657">
        <w:trPr>
          <w:trHeight w:val="69"/>
          <w:jc w:val="center"/>
        </w:trPr>
        <w:tc>
          <w:tcPr>
            <w:tcW w:w="1886" w:type="dxa"/>
            <w:tcBorders>
              <w:top w:val="outset" w:sz="6" w:space="0" w:color="365F91"/>
              <w:left w:val="outset" w:sz="6" w:space="0" w:color="365F91"/>
              <w:bottom w:val="single" w:sz="6" w:space="0" w:color="auto"/>
              <w:right w:val="single" w:sz="6" w:space="0" w:color="365F91"/>
            </w:tcBorders>
            <w:shd w:val="clear" w:color="auto" w:fill="365F91"/>
            <w:vAlign w:val="center"/>
            <w:hideMark/>
          </w:tcPr>
          <w:p w14:paraId="66C51293" w14:textId="77777777" w:rsidR="009B7CBE" w:rsidRPr="00955711" w:rsidRDefault="009B7CBE" w:rsidP="00955711">
            <w:pPr>
              <w:spacing w:line="276" w:lineRule="auto"/>
              <w:jc w:val="center"/>
              <w:rPr>
                <w:rFonts w:ascii="Book Antiqua" w:hAnsi="Book Antiqua"/>
                <w:b/>
                <w:color w:val="FFFFFF"/>
                <w:sz w:val="22"/>
                <w:szCs w:val="22"/>
              </w:rPr>
            </w:pPr>
            <w:bookmarkStart w:id="3" w:name="_Hlk532387668"/>
            <w:r w:rsidRPr="00955711">
              <w:rPr>
                <w:rFonts w:ascii="Book Antiqua" w:hAnsi="Book Antiqua"/>
                <w:b/>
                <w:color w:val="FFFFFF"/>
                <w:sz w:val="22"/>
                <w:szCs w:val="22"/>
              </w:rPr>
              <w:t>Apéndice</w:t>
            </w:r>
          </w:p>
        </w:tc>
        <w:tc>
          <w:tcPr>
            <w:tcW w:w="5194" w:type="dxa"/>
            <w:tcBorders>
              <w:top w:val="outset" w:sz="6" w:space="0" w:color="365F91"/>
              <w:left w:val="single" w:sz="6" w:space="0" w:color="365F91"/>
              <w:bottom w:val="single" w:sz="6" w:space="0" w:color="auto"/>
              <w:right w:val="single" w:sz="6" w:space="0" w:color="365F91"/>
            </w:tcBorders>
            <w:shd w:val="clear" w:color="auto" w:fill="365F91"/>
            <w:vAlign w:val="center"/>
            <w:hideMark/>
          </w:tcPr>
          <w:p w14:paraId="31666F10" w14:textId="77777777" w:rsidR="009B7CBE" w:rsidRPr="00955711" w:rsidRDefault="009B7CBE" w:rsidP="00955711">
            <w:pPr>
              <w:spacing w:line="276" w:lineRule="auto"/>
              <w:jc w:val="center"/>
              <w:rPr>
                <w:rFonts w:ascii="Book Antiqua" w:hAnsi="Book Antiqua"/>
                <w:b/>
                <w:color w:val="FFFFFF"/>
                <w:sz w:val="22"/>
                <w:szCs w:val="22"/>
              </w:rPr>
            </w:pPr>
            <w:r w:rsidRPr="00955711">
              <w:rPr>
                <w:rFonts w:ascii="Book Antiqua" w:hAnsi="Book Antiqua"/>
                <w:b/>
                <w:color w:val="FFFFFF"/>
                <w:sz w:val="22"/>
                <w:szCs w:val="22"/>
              </w:rPr>
              <w:t>Nombre</w:t>
            </w:r>
          </w:p>
        </w:tc>
        <w:tc>
          <w:tcPr>
            <w:tcW w:w="2036" w:type="dxa"/>
            <w:tcBorders>
              <w:top w:val="outset" w:sz="6" w:space="0" w:color="365F91"/>
              <w:left w:val="single" w:sz="6" w:space="0" w:color="365F91"/>
              <w:bottom w:val="single" w:sz="6" w:space="0" w:color="auto"/>
              <w:right w:val="inset" w:sz="6" w:space="0" w:color="365F91"/>
            </w:tcBorders>
            <w:shd w:val="clear" w:color="auto" w:fill="365F91"/>
            <w:vAlign w:val="center"/>
            <w:hideMark/>
          </w:tcPr>
          <w:p w14:paraId="41BF949A" w14:textId="77777777" w:rsidR="009B7CBE" w:rsidRPr="00955711" w:rsidRDefault="009B7CBE" w:rsidP="00955711">
            <w:pPr>
              <w:spacing w:line="276" w:lineRule="auto"/>
              <w:jc w:val="center"/>
              <w:rPr>
                <w:rFonts w:ascii="Book Antiqua" w:hAnsi="Book Antiqua"/>
                <w:b/>
                <w:color w:val="FFFFFF"/>
                <w:sz w:val="22"/>
                <w:szCs w:val="22"/>
              </w:rPr>
            </w:pPr>
            <w:r w:rsidRPr="00955711">
              <w:rPr>
                <w:rFonts w:ascii="Book Antiqua" w:hAnsi="Book Antiqua"/>
                <w:b/>
                <w:color w:val="FFFFFF"/>
                <w:sz w:val="22"/>
                <w:szCs w:val="22"/>
              </w:rPr>
              <w:t>Documento</w:t>
            </w:r>
          </w:p>
        </w:tc>
      </w:tr>
      <w:bookmarkEnd w:id="3"/>
      <w:tr w:rsidR="009B7CBE" w:rsidRPr="008469C6" w14:paraId="20909CBC" w14:textId="77777777" w:rsidTr="00A606FF">
        <w:trPr>
          <w:trHeight w:val="27"/>
          <w:jc w:val="center"/>
        </w:trPr>
        <w:tc>
          <w:tcPr>
            <w:tcW w:w="1886" w:type="dxa"/>
            <w:tcBorders>
              <w:top w:val="single" w:sz="6" w:space="0" w:color="auto"/>
              <w:left w:val="single" w:sz="6" w:space="0" w:color="auto"/>
              <w:bottom w:val="single" w:sz="6" w:space="0" w:color="auto"/>
              <w:right w:val="single" w:sz="6" w:space="0" w:color="auto"/>
            </w:tcBorders>
            <w:shd w:val="clear" w:color="auto" w:fill="auto"/>
            <w:vAlign w:val="center"/>
          </w:tcPr>
          <w:p w14:paraId="06DADEC7" w14:textId="3CD96784" w:rsidR="009B7CBE" w:rsidRPr="00955711" w:rsidRDefault="009B7CBE" w:rsidP="00955711">
            <w:pPr>
              <w:spacing w:line="276" w:lineRule="auto"/>
              <w:jc w:val="center"/>
              <w:rPr>
                <w:rFonts w:ascii="Book Antiqua" w:hAnsi="Book Antiqua"/>
                <w:b/>
                <w:i/>
                <w:color w:val="000000"/>
                <w:sz w:val="22"/>
                <w:szCs w:val="22"/>
              </w:rPr>
            </w:pPr>
            <w:r w:rsidRPr="00955711">
              <w:rPr>
                <w:rFonts w:ascii="Book Antiqua" w:hAnsi="Book Antiqua"/>
                <w:b/>
                <w:i/>
                <w:color w:val="000000"/>
                <w:sz w:val="22"/>
                <w:szCs w:val="22"/>
              </w:rPr>
              <w:t xml:space="preserve">Apéndice </w:t>
            </w:r>
            <w:r w:rsidR="00B73172" w:rsidRPr="00955711">
              <w:rPr>
                <w:rFonts w:ascii="Book Antiqua" w:hAnsi="Book Antiqua"/>
                <w:b/>
                <w:i/>
                <w:color w:val="000000"/>
                <w:sz w:val="22"/>
                <w:szCs w:val="22"/>
              </w:rPr>
              <w:t>1</w:t>
            </w:r>
          </w:p>
        </w:tc>
        <w:tc>
          <w:tcPr>
            <w:tcW w:w="5194" w:type="dxa"/>
            <w:tcBorders>
              <w:top w:val="single" w:sz="6" w:space="0" w:color="auto"/>
              <w:left w:val="single" w:sz="6" w:space="0" w:color="auto"/>
              <w:bottom w:val="single" w:sz="6" w:space="0" w:color="auto"/>
              <w:right w:val="single" w:sz="6" w:space="0" w:color="auto"/>
            </w:tcBorders>
            <w:shd w:val="clear" w:color="auto" w:fill="auto"/>
            <w:vAlign w:val="center"/>
          </w:tcPr>
          <w:p w14:paraId="15A1257A" w14:textId="77777777" w:rsidR="009B7CBE" w:rsidRPr="00955711" w:rsidRDefault="009B7CBE" w:rsidP="00955711">
            <w:pPr>
              <w:spacing w:line="276" w:lineRule="auto"/>
              <w:jc w:val="both"/>
              <w:rPr>
                <w:rFonts w:ascii="Book Antiqua" w:hAnsi="Book Antiqua"/>
                <w:sz w:val="22"/>
                <w:szCs w:val="22"/>
                <w:lang w:val="es-ES_tradnl"/>
              </w:rPr>
            </w:pPr>
            <w:r w:rsidRPr="00955711">
              <w:rPr>
                <w:rFonts w:ascii="Book Antiqua" w:hAnsi="Book Antiqua"/>
                <w:sz w:val="22"/>
                <w:szCs w:val="22"/>
                <w:lang w:val="es-ES_tradnl"/>
              </w:rPr>
              <w:t>Matriz de Indicadores de Gestión modelo para ajuste de los Juzgado</w:t>
            </w:r>
            <w:r w:rsidR="003B21BE" w:rsidRPr="00955711">
              <w:rPr>
                <w:rFonts w:ascii="Book Antiqua" w:hAnsi="Book Antiqua"/>
                <w:sz w:val="22"/>
                <w:szCs w:val="22"/>
                <w:lang w:val="es-ES_tradnl"/>
              </w:rPr>
              <w:t>s</w:t>
            </w:r>
            <w:r w:rsidRPr="00955711">
              <w:rPr>
                <w:rFonts w:ascii="Book Antiqua" w:hAnsi="Book Antiqua"/>
                <w:sz w:val="22"/>
                <w:szCs w:val="22"/>
                <w:lang w:val="es-ES_tradnl"/>
              </w:rPr>
              <w:t xml:space="preserve"> Civiles especializados.</w:t>
            </w:r>
          </w:p>
        </w:tc>
        <w:bookmarkStart w:id="4" w:name="_MON_1723634064"/>
        <w:bookmarkEnd w:id="4"/>
        <w:tc>
          <w:tcPr>
            <w:tcW w:w="2036" w:type="dxa"/>
            <w:tcBorders>
              <w:top w:val="single" w:sz="6" w:space="0" w:color="auto"/>
              <w:left w:val="single" w:sz="6" w:space="0" w:color="auto"/>
              <w:bottom w:val="single" w:sz="6" w:space="0" w:color="auto"/>
              <w:right w:val="single" w:sz="6" w:space="0" w:color="auto"/>
            </w:tcBorders>
            <w:shd w:val="clear" w:color="auto" w:fill="auto"/>
            <w:vAlign w:val="center"/>
          </w:tcPr>
          <w:p w14:paraId="6227811A" w14:textId="5DC31BD1" w:rsidR="009B7CBE" w:rsidRPr="00955711" w:rsidRDefault="00B628D7" w:rsidP="00955711">
            <w:pPr>
              <w:spacing w:line="276" w:lineRule="auto"/>
              <w:jc w:val="center"/>
              <w:rPr>
                <w:rFonts w:ascii="Book Antiqua" w:hAnsi="Book Antiqua"/>
                <w:sz w:val="22"/>
                <w:szCs w:val="22"/>
                <w:lang w:val="es-ES_tradnl"/>
              </w:rPr>
            </w:pPr>
            <w:r w:rsidRPr="00A27CD9">
              <w:rPr>
                <w:rFonts w:ascii="Book Antiqua" w:hAnsi="Book Antiqua"/>
                <w:sz w:val="22"/>
                <w:szCs w:val="22"/>
                <w:lang w:val="es-ES_tradnl"/>
              </w:rPr>
              <w:object w:dxaOrig="1376" w:dyaOrig="899" w14:anchorId="14664BCD">
                <v:shape id="_x0000_i1026" type="#_x0000_t75" style="width:68.15pt;height:44.3pt" o:ole="">
                  <v:imagedata r:id="rId13" o:title=""/>
                </v:shape>
                <o:OLEObject Type="Embed" ProgID="Excel.Sheet.12" ShapeID="_x0000_i1026" DrawAspect="Icon" ObjectID="_1739708202" r:id="rId14"/>
              </w:object>
            </w:r>
          </w:p>
        </w:tc>
      </w:tr>
    </w:tbl>
    <w:p w14:paraId="2B05D207" w14:textId="77777777" w:rsidR="009B7CBE" w:rsidRDefault="009B7CBE">
      <w:pPr>
        <w:suppressAutoHyphens/>
        <w:spacing w:line="276" w:lineRule="auto"/>
        <w:jc w:val="both"/>
        <w:rPr>
          <w:rFonts w:ascii="Book Antiqua" w:hAnsi="Book Antiqua" w:cs="Book Antiqua"/>
          <w:lang w:val="es-CR" w:eastAsia="ar-SA"/>
        </w:rPr>
      </w:pPr>
    </w:p>
    <w:p w14:paraId="19571C4E" w14:textId="77777777" w:rsidR="009B7CBE" w:rsidRPr="00E50445" w:rsidRDefault="008D0462" w:rsidP="00045F2A">
      <w:pPr>
        <w:pStyle w:val="Ttulo1"/>
      </w:pPr>
      <w:r w:rsidRPr="00A55BBF">
        <w:t>Anexos</w:t>
      </w:r>
    </w:p>
    <w:p w14:paraId="2B69091F" w14:textId="77777777" w:rsidR="008D0462" w:rsidRPr="00955711" w:rsidRDefault="008D0462" w:rsidP="00955711">
      <w:pPr>
        <w:spacing w:line="276" w:lineRule="auto"/>
        <w:rPr>
          <w:lang w:val="es-ES_tradnl" w:eastAsia="en-US"/>
        </w:rPr>
      </w:pPr>
    </w:p>
    <w:tbl>
      <w:tblPr>
        <w:tblW w:w="9116" w:type="dxa"/>
        <w:jc w:val="center"/>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1886"/>
        <w:gridCol w:w="5194"/>
        <w:gridCol w:w="2036"/>
      </w:tblGrid>
      <w:tr w:rsidR="00B73172" w:rsidRPr="008469C6" w14:paraId="5DDA184A" w14:textId="77777777" w:rsidTr="00A74657">
        <w:trPr>
          <w:trHeight w:val="69"/>
          <w:jc w:val="center"/>
        </w:trPr>
        <w:tc>
          <w:tcPr>
            <w:tcW w:w="1886" w:type="dxa"/>
            <w:tcBorders>
              <w:top w:val="outset" w:sz="6" w:space="0" w:color="365F91"/>
              <w:left w:val="outset" w:sz="6" w:space="0" w:color="365F91"/>
              <w:bottom w:val="single" w:sz="6" w:space="0" w:color="auto"/>
              <w:right w:val="single" w:sz="6" w:space="0" w:color="365F91"/>
            </w:tcBorders>
            <w:shd w:val="clear" w:color="auto" w:fill="365F91"/>
            <w:vAlign w:val="center"/>
            <w:hideMark/>
          </w:tcPr>
          <w:p w14:paraId="778FC72B" w14:textId="77777777" w:rsidR="00B73172" w:rsidRPr="00955711" w:rsidRDefault="00B73172" w:rsidP="00955711">
            <w:pPr>
              <w:spacing w:line="276" w:lineRule="auto"/>
              <w:jc w:val="center"/>
              <w:rPr>
                <w:rFonts w:ascii="Book Antiqua" w:hAnsi="Book Antiqua"/>
                <w:b/>
                <w:color w:val="FFFFFF"/>
                <w:sz w:val="22"/>
                <w:szCs w:val="22"/>
              </w:rPr>
            </w:pPr>
            <w:r w:rsidRPr="00955711">
              <w:rPr>
                <w:rFonts w:ascii="Book Antiqua" w:hAnsi="Book Antiqua"/>
                <w:b/>
                <w:color w:val="FFFFFF"/>
                <w:sz w:val="22"/>
                <w:szCs w:val="22"/>
              </w:rPr>
              <w:t>Anexo</w:t>
            </w:r>
          </w:p>
        </w:tc>
        <w:tc>
          <w:tcPr>
            <w:tcW w:w="5194" w:type="dxa"/>
            <w:tcBorders>
              <w:top w:val="outset" w:sz="6" w:space="0" w:color="365F91"/>
              <w:left w:val="single" w:sz="6" w:space="0" w:color="365F91"/>
              <w:bottom w:val="single" w:sz="6" w:space="0" w:color="auto"/>
              <w:right w:val="single" w:sz="6" w:space="0" w:color="365F91"/>
            </w:tcBorders>
            <w:shd w:val="clear" w:color="auto" w:fill="365F91"/>
            <w:vAlign w:val="center"/>
            <w:hideMark/>
          </w:tcPr>
          <w:p w14:paraId="61D8C5D0" w14:textId="77777777" w:rsidR="00B73172" w:rsidRPr="00955711" w:rsidRDefault="00B73172" w:rsidP="00955711">
            <w:pPr>
              <w:spacing w:line="276" w:lineRule="auto"/>
              <w:jc w:val="center"/>
              <w:rPr>
                <w:rFonts w:ascii="Book Antiqua" w:hAnsi="Book Antiqua"/>
                <w:b/>
                <w:color w:val="FFFFFF"/>
                <w:sz w:val="22"/>
                <w:szCs w:val="22"/>
              </w:rPr>
            </w:pPr>
            <w:r w:rsidRPr="00955711">
              <w:rPr>
                <w:rFonts w:ascii="Book Antiqua" w:hAnsi="Book Antiqua"/>
                <w:b/>
                <w:color w:val="FFFFFF"/>
                <w:sz w:val="22"/>
                <w:szCs w:val="22"/>
              </w:rPr>
              <w:t>Nombre</w:t>
            </w:r>
          </w:p>
        </w:tc>
        <w:tc>
          <w:tcPr>
            <w:tcW w:w="2036" w:type="dxa"/>
            <w:tcBorders>
              <w:top w:val="outset" w:sz="6" w:space="0" w:color="365F91"/>
              <w:left w:val="single" w:sz="6" w:space="0" w:color="365F91"/>
              <w:bottom w:val="single" w:sz="6" w:space="0" w:color="auto"/>
              <w:right w:val="inset" w:sz="6" w:space="0" w:color="365F91"/>
            </w:tcBorders>
            <w:shd w:val="clear" w:color="auto" w:fill="365F91"/>
            <w:vAlign w:val="center"/>
            <w:hideMark/>
          </w:tcPr>
          <w:p w14:paraId="5429ACE1" w14:textId="77777777" w:rsidR="00B73172" w:rsidRPr="00955711" w:rsidRDefault="00B73172" w:rsidP="00955711">
            <w:pPr>
              <w:spacing w:line="276" w:lineRule="auto"/>
              <w:jc w:val="center"/>
              <w:rPr>
                <w:rFonts w:ascii="Book Antiqua" w:hAnsi="Book Antiqua"/>
                <w:b/>
                <w:color w:val="FFFFFF"/>
                <w:sz w:val="22"/>
                <w:szCs w:val="22"/>
              </w:rPr>
            </w:pPr>
            <w:r w:rsidRPr="00955711">
              <w:rPr>
                <w:rFonts w:ascii="Book Antiqua" w:hAnsi="Book Antiqua"/>
                <w:b/>
                <w:color w:val="FFFFFF"/>
                <w:sz w:val="22"/>
                <w:szCs w:val="22"/>
              </w:rPr>
              <w:t>Documento</w:t>
            </w:r>
          </w:p>
        </w:tc>
      </w:tr>
      <w:tr w:rsidR="00B73172" w:rsidRPr="008469C6" w14:paraId="0B283E4C" w14:textId="77777777" w:rsidTr="00A74657">
        <w:trPr>
          <w:trHeight w:val="27"/>
          <w:jc w:val="center"/>
        </w:trPr>
        <w:tc>
          <w:tcPr>
            <w:tcW w:w="1886" w:type="dxa"/>
            <w:tcBorders>
              <w:top w:val="single" w:sz="6" w:space="0" w:color="auto"/>
              <w:left w:val="single" w:sz="6" w:space="0" w:color="auto"/>
              <w:bottom w:val="single" w:sz="6" w:space="0" w:color="auto"/>
              <w:right w:val="single" w:sz="6" w:space="0" w:color="auto"/>
            </w:tcBorders>
            <w:shd w:val="clear" w:color="auto" w:fill="auto"/>
            <w:vAlign w:val="center"/>
          </w:tcPr>
          <w:p w14:paraId="12E2C5F2" w14:textId="77777777" w:rsidR="00B73172" w:rsidRPr="00955711" w:rsidRDefault="00B73172" w:rsidP="00955711">
            <w:pPr>
              <w:spacing w:line="276" w:lineRule="auto"/>
              <w:jc w:val="center"/>
              <w:rPr>
                <w:rFonts w:ascii="Book Antiqua" w:hAnsi="Book Antiqua"/>
                <w:b/>
                <w:i/>
                <w:color w:val="000000"/>
                <w:sz w:val="22"/>
                <w:szCs w:val="22"/>
              </w:rPr>
            </w:pPr>
            <w:r w:rsidRPr="00955711">
              <w:rPr>
                <w:rFonts w:ascii="Book Antiqua" w:hAnsi="Book Antiqua"/>
                <w:b/>
                <w:i/>
                <w:color w:val="000000"/>
                <w:sz w:val="22"/>
                <w:szCs w:val="22"/>
              </w:rPr>
              <w:t>Anexo 1</w:t>
            </w:r>
          </w:p>
        </w:tc>
        <w:tc>
          <w:tcPr>
            <w:tcW w:w="5194" w:type="dxa"/>
            <w:tcBorders>
              <w:top w:val="single" w:sz="6" w:space="0" w:color="auto"/>
              <w:left w:val="single" w:sz="6" w:space="0" w:color="auto"/>
              <w:bottom w:val="single" w:sz="6" w:space="0" w:color="auto"/>
              <w:right w:val="single" w:sz="6" w:space="0" w:color="auto"/>
            </w:tcBorders>
            <w:shd w:val="clear" w:color="auto" w:fill="auto"/>
            <w:vAlign w:val="center"/>
          </w:tcPr>
          <w:p w14:paraId="20D0A072" w14:textId="77777777" w:rsidR="00B73172" w:rsidRPr="00955711" w:rsidRDefault="00B73172" w:rsidP="00955711">
            <w:pPr>
              <w:spacing w:line="276" w:lineRule="auto"/>
              <w:jc w:val="both"/>
              <w:rPr>
                <w:rFonts w:ascii="Book Antiqua" w:hAnsi="Book Antiqua"/>
                <w:sz w:val="22"/>
                <w:szCs w:val="22"/>
                <w:lang w:val="es-ES_tradnl"/>
              </w:rPr>
            </w:pPr>
            <w:r w:rsidRPr="00955711">
              <w:rPr>
                <w:rFonts w:ascii="Book Antiqua" w:hAnsi="Book Antiqua"/>
                <w:sz w:val="22"/>
                <w:szCs w:val="22"/>
                <w:lang w:val="es-ES_tradnl"/>
              </w:rPr>
              <w:t>Oficio 9297-2020 de la Secretaría General de la Corte, relacionado a la aprobación del oficio 256-</w:t>
            </w:r>
            <w:r w:rsidRPr="00955711">
              <w:rPr>
                <w:rFonts w:ascii="Book Antiqua" w:hAnsi="Book Antiqua"/>
                <w:caps/>
                <w:sz w:val="22"/>
                <w:szCs w:val="22"/>
                <w:lang w:val="es-ES_tradnl"/>
              </w:rPr>
              <w:t>cacmfj-jef</w:t>
            </w:r>
            <w:r w:rsidRPr="00955711">
              <w:rPr>
                <w:rFonts w:ascii="Book Antiqua" w:hAnsi="Book Antiqua"/>
                <w:sz w:val="22"/>
                <w:szCs w:val="22"/>
                <w:lang w:val="es-ES_tradnl"/>
              </w:rPr>
              <w:t>-2020).</w:t>
            </w:r>
          </w:p>
        </w:tc>
        <w:tc>
          <w:tcPr>
            <w:tcW w:w="2036" w:type="dxa"/>
            <w:tcBorders>
              <w:top w:val="single" w:sz="6" w:space="0" w:color="auto"/>
              <w:left w:val="single" w:sz="6" w:space="0" w:color="auto"/>
              <w:bottom w:val="single" w:sz="6" w:space="0" w:color="auto"/>
              <w:right w:val="single" w:sz="6" w:space="0" w:color="auto"/>
            </w:tcBorders>
            <w:shd w:val="clear" w:color="auto" w:fill="auto"/>
            <w:vAlign w:val="center"/>
          </w:tcPr>
          <w:p w14:paraId="7EA7EC7C" w14:textId="7F9D15D0" w:rsidR="00B73172" w:rsidRPr="00955711" w:rsidRDefault="00B628D7" w:rsidP="00955711">
            <w:pPr>
              <w:spacing w:line="276" w:lineRule="auto"/>
              <w:jc w:val="center"/>
              <w:rPr>
                <w:rFonts w:ascii="Book Antiqua" w:hAnsi="Book Antiqua"/>
                <w:sz w:val="22"/>
                <w:szCs w:val="22"/>
                <w:lang w:val="es-ES_tradnl"/>
              </w:rPr>
            </w:pPr>
            <w:r w:rsidRPr="00A27CD9">
              <w:rPr>
                <w:rFonts w:ascii="Book Antiqua" w:hAnsi="Book Antiqua"/>
                <w:sz w:val="22"/>
                <w:szCs w:val="22"/>
                <w:lang w:val="es-ES_tradnl"/>
              </w:rPr>
              <w:object w:dxaOrig="1376" w:dyaOrig="899" w14:anchorId="1414E917">
                <v:shape id="_x0000_i1027" type="#_x0000_t75" style="width:67.4pt;height:43.5pt" o:ole="">
                  <v:imagedata r:id="rId15" o:title=""/>
                </v:shape>
                <o:OLEObject Type="Embed" ProgID="Acrobat.Document.DC" ShapeID="_x0000_i1027" DrawAspect="Icon" ObjectID="_1739708203" r:id="rId16"/>
              </w:object>
            </w:r>
          </w:p>
        </w:tc>
      </w:tr>
      <w:tr w:rsidR="00B73172" w:rsidRPr="008469C6" w14:paraId="36932C00" w14:textId="77777777" w:rsidTr="00A74657">
        <w:trPr>
          <w:trHeight w:val="27"/>
          <w:jc w:val="center"/>
        </w:trPr>
        <w:tc>
          <w:tcPr>
            <w:tcW w:w="1886" w:type="dxa"/>
            <w:tcBorders>
              <w:top w:val="single" w:sz="6" w:space="0" w:color="auto"/>
              <w:left w:val="single" w:sz="6" w:space="0" w:color="auto"/>
              <w:bottom w:val="single" w:sz="6" w:space="0" w:color="auto"/>
              <w:right w:val="single" w:sz="6" w:space="0" w:color="auto"/>
            </w:tcBorders>
            <w:shd w:val="clear" w:color="auto" w:fill="auto"/>
            <w:vAlign w:val="center"/>
          </w:tcPr>
          <w:p w14:paraId="21EA96CB" w14:textId="77777777" w:rsidR="00B73172" w:rsidRPr="00955711" w:rsidRDefault="00B73172" w:rsidP="00955711">
            <w:pPr>
              <w:spacing w:line="276" w:lineRule="auto"/>
              <w:jc w:val="center"/>
              <w:rPr>
                <w:rFonts w:ascii="Book Antiqua" w:hAnsi="Book Antiqua"/>
                <w:b/>
                <w:i/>
                <w:color w:val="000000"/>
                <w:sz w:val="22"/>
                <w:szCs w:val="22"/>
              </w:rPr>
            </w:pPr>
            <w:r w:rsidRPr="00955711">
              <w:rPr>
                <w:rFonts w:ascii="Book Antiqua" w:hAnsi="Book Antiqua"/>
                <w:b/>
                <w:i/>
                <w:color w:val="000000"/>
                <w:sz w:val="22"/>
                <w:szCs w:val="22"/>
              </w:rPr>
              <w:lastRenderedPageBreak/>
              <w:t xml:space="preserve">Anexo 2 </w:t>
            </w:r>
          </w:p>
        </w:tc>
        <w:tc>
          <w:tcPr>
            <w:tcW w:w="5194" w:type="dxa"/>
            <w:tcBorders>
              <w:top w:val="single" w:sz="6" w:space="0" w:color="auto"/>
              <w:left w:val="single" w:sz="6" w:space="0" w:color="auto"/>
              <w:bottom w:val="single" w:sz="6" w:space="0" w:color="auto"/>
              <w:right w:val="single" w:sz="6" w:space="0" w:color="auto"/>
            </w:tcBorders>
            <w:shd w:val="clear" w:color="auto" w:fill="auto"/>
            <w:vAlign w:val="center"/>
          </w:tcPr>
          <w:p w14:paraId="3FA7B187" w14:textId="77777777" w:rsidR="00B73172" w:rsidRPr="00955711" w:rsidRDefault="00B73172" w:rsidP="00955711">
            <w:pPr>
              <w:spacing w:line="276" w:lineRule="auto"/>
              <w:jc w:val="both"/>
              <w:rPr>
                <w:rFonts w:ascii="Book Antiqua" w:hAnsi="Book Antiqua"/>
                <w:sz w:val="22"/>
                <w:szCs w:val="22"/>
                <w:lang w:val="es-ES_tradnl"/>
              </w:rPr>
            </w:pPr>
            <w:r w:rsidRPr="00955711">
              <w:rPr>
                <w:rFonts w:ascii="Book Antiqua" w:hAnsi="Book Antiqua" w:cs="Arial"/>
                <w:sz w:val="22"/>
                <w:szCs w:val="22"/>
                <w:lang w:val="es-CR"/>
              </w:rPr>
              <w:t xml:space="preserve">Oficio 5020-2022, comunica el acuerdo del Consejo Superior en sesión 38-2022 celebrada el 05 de mayo del 2022, artículo LIV, </w:t>
            </w:r>
            <w:r w:rsidRPr="00955711">
              <w:rPr>
                <w:rFonts w:ascii="Book Antiqua" w:hAnsi="Book Antiqua" w:cs="Arial"/>
                <w:sz w:val="22"/>
                <w:szCs w:val="22"/>
              </w:rPr>
              <w:t>donde aprueba el 279-PLA-MI-2022</w:t>
            </w:r>
            <w:r w:rsidRPr="00955711">
              <w:rPr>
                <w:rFonts w:ascii="Book Antiqua" w:hAnsi="Book Antiqua" w:cs="Arial"/>
                <w:sz w:val="22"/>
                <w:szCs w:val="22"/>
                <w:lang w:val="es-CR"/>
              </w:rPr>
              <w:t>.</w:t>
            </w:r>
          </w:p>
        </w:tc>
        <w:tc>
          <w:tcPr>
            <w:tcW w:w="2036" w:type="dxa"/>
            <w:tcBorders>
              <w:top w:val="single" w:sz="6" w:space="0" w:color="auto"/>
              <w:left w:val="single" w:sz="6" w:space="0" w:color="auto"/>
              <w:bottom w:val="single" w:sz="6" w:space="0" w:color="auto"/>
              <w:right w:val="single" w:sz="6" w:space="0" w:color="auto"/>
            </w:tcBorders>
            <w:shd w:val="clear" w:color="auto" w:fill="auto"/>
            <w:vAlign w:val="center"/>
          </w:tcPr>
          <w:p w14:paraId="1F526255" w14:textId="67BDF404" w:rsidR="00B73172" w:rsidRPr="00955711" w:rsidRDefault="00B628D7" w:rsidP="00955711">
            <w:pPr>
              <w:spacing w:line="276" w:lineRule="auto"/>
              <w:jc w:val="center"/>
              <w:rPr>
                <w:rFonts w:ascii="Book Antiqua" w:hAnsi="Book Antiqua"/>
                <w:sz w:val="22"/>
                <w:szCs w:val="22"/>
                <w:lang w:val="es-ES_tradnl"/>
              </w:rPr>
            </w:pPr>
            <w:r w:rsidRPr="00A27CD9">
              <w:rPr>
                <w:rFonts w:ascii="Book Antiqua" w:hAnsi="Book Antiqua"/>
                <w:sz w:val="22"/>
                <w:szCs w:val="22"/>
                <w:lang w:val="es-ES_tradnl"/>
              </w:rPr>
              <w:object w:dxaOrig="1376" w:dyaOrig="899" w14:anchorId="013ED3D4">
                <v:shape id="_x0000_i1028" type="#_x0000_t75" style="width:67.4pt;height:43.5pt" o:ole="">
                  <v:imagedata r:id="rId17" o:title=""/>
                </v:shape>
                <o:OLEObject Type="Embed" ProgID="Acrobat.Document.DC" ShapeID="_x0000_i1028" DrawAspect="Icon" ObjectID="_1739708204" r:id="rId18"/>
              </w:object>
            </w:r>
          </w:p>
        </w:tc>
      </w:tr>
      <w:tr w:rsidR="005C6EFA" w:rsidRPr="008469C6" w14:paraId="78841CAB" w14:textId="77777777" w:rsidTr="00A74657">
        <w:trPr>
          <w:trHeight w:val="27"/>
          <w:jc w:val="center"/>
        </w:trPr>
        <w:tc>
          <w:tcPr>
            <w:tcW w:w="1886" w:type="dxa"/>
            <w:tcBorders>
              <w:top w:val="single" w:sz="6" w:space="0" w:color="auto"/>
              <w:left w:val="single" w:sz="6" w:space="0" w:color="auto"/>
              <w:bottom w:val="single" w:sz="6" w:space="0" w:color="auto"/>
              <w:right w:val="single" w:sz="6" w:space="0" w:color="auto"/>
            </w:tcBorders>
            <w:shd w:val="clear" w:color="auto" w:fill="auto"/>
            <w:vAlign w:val="center"/>
          </w:tcPr>
          <w:p w14:paraId="470BBCAA" w14:textId="77777777" w:rsidR="005C6EFA" w:rsidRPr="00955711" w:rsidRDefault="005C6EFA" w:rsidP="00955711">
            <w:pPr>
              <w:spacing w:line="276" w:lineRule="auto"/>
              <w:jc w:val="center"/>
              <w:rPr>
                <w:rFonts w:ascii="Book Antiqua" w:hAnsi="Book Antiqua"/>
                <w:b/>
                <w:i/>
                <w:color w:val="000000"/>
                <w:sz w:val="22"/>
                <w:szCs w:val="22"/>
              </w:rPr>
            </w:pPr>
            <w:r w:rsidRPr="00955711">
              <w:rPr>
                <w:rFonts w:ascii="Book Antiqua" w:hAnsi="Book Antiqua"/>
                <w:b/>
                <w:i/>
                <w:color w:val="000000"/>
                <w:sz w:val="22"/>
                <w:szCs w:val="22"/>
              </w:rPr>
              <w:t>Anexo 3</w:t>
            </w:r>
          </w:p>
        </w:tc>
        <w:tc>
          <w:tcPr>
            <w:tcW w:w="5194" w:type="dxa"/>
            <w:tcBorders>
              <w:top w:val="single" w:sz="6" w:space="0" w:color="auto"/>
              <w:left w:val="single" w:sz="6" w:space="0" w:color="auto"/>
              <w:bottom w:val="single" w:sz="6" w:space="0" w:color="auto"/>
              <w:right w:val="single" w:sz="6" w:space="0" w:color="auto"/>
            </w:tcBorders>
            <w:shd w:val="clear" w:color="auto" w:fill="auto"/>
            <w:vAlign w:val="center"/>
          </w:tcPr>
          <w:p w14:paraId="2851963C" w14:textId="43C9B1D0" w:rsidR="005C6EFA" w:rsidRPr="00955711" w:rsidRDefault="005C6EFA" w:rsidP="00955711">
            <w:pPr>
              <w:spacing w:line="276" w:lineRule="auto"/>
              <w:jc w:val="both"/>
              <w:rPr>
                <w:rFonts w:ascii="Book Antiqua" w:hAnsi="Book Antiqua" w:cs="Arial"/>
                <w:sz w:val="22"/>
                <w:szCs w:val="22"/>
                <w:lang w:val="es-CR"/>
              </w:rPr>
            </w:pPr>
            <w:r w:rsidRPr="00955711">
              <w:rPr>
                <w:rFonts w:ascii="Book Antiqua" w:hAnsi="Book Antiqua" w:cs="Arial"/>
                <w:sz w:val="22"/>
                <w:szCs w:val="22"/>
                <w:lang w:val="es-CR"/>
              </w:rPr>
              <w:t xml:space="preserve">Circular </w:t>
            </w:r>
            <w:r w:rsidR="00882779">
              <w:rPr>
                <w:rFonts w:ascii="Book Antiqua" w:hAnsi="Book Antiqua" w:cs="Arial"/>
                <w:sz w:val="22"/>
                <w:szCs w:val="22"/>
                <w:lang w:val="es-CR"/>
              </w:rPr>
              <w:t>187</w:t>
            </w:r>
            <w:r w:rsidRPr="00955711">
              <w:rPr>
                <w:rFonts w:ascii="Book Antiqua" w:hAnsi="Book Antiqua" w:cs="Arial"/>
                <w:sz w:val="22"/>
                <w:szCs w:val="22"/>
                <w:lang w:val="es-CR"/>
              </w:rPr>
              <w:t>-202</w:t>
            </w:r>
            <w:r w:rsidR="00882779">
              <w:rPr>
                <w:rFonts w:ascii="Book Antiqua" w:hAnsi="Book Antiqua" w:cs="Arial"/>
                <w:sz w:val="22"/>
                <w:szCs w:val="22"/>
                <w:lang w:val="es-CR"/>
              </w:rPr>
              <w:t>2</w:t>
            </w:r>
            <w:r w:rsidRPr="00955711">
              <w:rPr>
                <w:rFonts w:ascii="Book Antiqua" w:hAnsi="Book Antiqua" w:cs="Arial"/>
                <w:sz w:val="22"/>
                <w:szCs w:val="22"/>
                <w:lang w:val="es-CR"/>
              </w:rPr>
              <w:t xml:space="preserve"> de la Secretaría de la Corte</w:t>
            </w:r>
            <w:r w:rsidR="00882779">
              <w:rPr>
                <w:rFonts w:ascii="Book Antiqua" w:hAnsi="Book Antiqua" w:cs="Arial"/>
                <w:sz w:val="22"/>
                <w:szCs w:val="22"/>
                <w:lang w:val="es-CR"/>
              </w:rPr>
              <w:t xml:space="preserve"> que dejo sin efecto la circular 239-2020</w:t>
            </w:r>
          </w:p>
        </w:tc>
        <w:tc>
          <w:tcPr>
            <w:tcW w:w="2036" w:type="dxa"/>
            <w:tcBorders>
              <w:top w:val="single" w:sz="6" w:space="0" w:color="auto"/>
              <w:left w:val="single" w:sz="6" w:space="0" w:color="auto"/>
              <w:bottom w:val="single" w:sz="6" w:space="0" w:color="auto"/>
              <w:right w:val="single" w:sz="6" w:space="0" w:color="auto"/>
            </w:tcBorders>
            <w:shd w:val="clear" w:color="auto" w:fill="auto"/>
            <w:vAlign w:val="center"/>
          </w:tcPr>
          <w:p w14:paraId="5CFD326B" w14:textId="41E6C65D" w:rsidR="005C6EFA" w:rsidRPr="00955711" w:rsidRDefault="00B628D7" w:rsidP="00955711">
            <w:pPr>
              <w:spacing w:line="276" w:lineRule="auto"/>
              <w:jc w:val="center"/>
              <w:rPr>
                <w:rFonts w:ascii="Book Antiqua" w:hAnsi="Book Antiqua"/>
                <w:sz w:val="22"/>
                <w:szCs w:val="22"/>
                <w:lang w:val="es-ES_tradnl"/>
              </w:rPr>
            </w:pPr>
            <w:r>
              <w:rPr>
                <w:rFonts w:ascii="Book Antiqua" w:hAnsi="Book Antiqua"/>
                <w:sz w:val="22"/>
                <w:szCs w:val="22"/>
                <w:lang w:val="es-ES_tradnl"/>
              </w:rPr>
              <w:object w:dxaOrig="1454" w:dyaOrig="905" w14:anchorId="34EAB28C">
                <v:shape id="_x0000_i1029" type="#_x0000_t75" style="width:72.75pt;height:45.05pt" o:ole="">
                  <v:imagedata r:id="rId19" o:title=""/>
                </v:shape>
                <o:OLEObject Type="Embed" ProgID="Acrobat.Document.DC" ShapeID="_x0000_i1029" DrawAspect="Icon" ObjectID="_1739708205" r:id="rId20"/>
              </w:object>
            </w:r>
          </w:p>
        </w:tc>
      </w:tr>
      <w:tr w:rsidR="00514354" w:rsidRPr="008469C6" w14:paraId="191C64A5" w14:textId="77777777" w:rsidTr="00A74657">
        <w:trPr>
          <w:trHeight w:val="27"/>
          <w:jc w:val="center"/>
        </w:trPr>
        <w:tc>
          <w:tcPr>
            <w:tcW w:w="1886" w:type="dxa"/>
            <w:tcBorders>
              <w:top w:val="single" w:sz="6" w:space="0" w:color="auto"/>
              <w:left w:val="single" w:sz="6" w:space="0" w:color="auto"/>
              <w:bottom w:val="single" w:sz="6" w:space="0" w:color="auto"/>
              <w:right w:val="single" w:sz="6" w:space="0" w:color="auto"/>
            </w:tcBorders>
            <w:shd w:val="clear" w:color="auto" w:fill="auto"/>
            <w:vAlign w:val="center"/>
          </w:tcPr>
          <w:p w14:paraId="7F4CB83D" w14:textId="77777777" w:rsidR="00514354" w:rsidRPr="00955711" w:rsidRDefault="00514354">
            <w:pPr>
              <w:spacing w:line="276" w:lineRule="auto"/>
              <w:jc w:val="center"/>
              <w:rPr>
                <w:rFonts w:ascii="Book Antiqua" w:hAnsi="Book Antiqua"/>
                <w:b/>
                <w:i/>
                <w:color w:val="000000"/>
                <w:sz w:val="22"/>
                <w:szCs w:val="22"/>
              </w:rPr>
            </w:pPr>
            <w:r w:rsidRPr="00955711">
              <w:rPr>
                <w:rFonts w:ascii="Book Antiqua" w:hAnsi="Book Antiqua"/>
                <w:b/>
                <w:i/>
                <w:color w:val="000000"/>
                <w:sz w:val="22"/>
                <w:szCs w:val="22"/>
              </w:rPr>
              <w:t>Anexo 4</w:t>
            </w:r>
          </w:p>
        </w:tc>
        <w:tc>
          <w:tcPr>
            <w:tcW w:w="5194" w:type="dxa"/>
            <w:tcBorders>
              <w:top w:val="single" w:sz="6" w:space="0" w:color="auto"/>
              <w:left w:val="single" w:sz="6" w:space="0" w:color="auto"/>
              <w:bottom w:val="single" w:sz="6" w:space="0" w:color="auto"/>
              <w:right w:val="single" w:sz="6" w:space="0" w:color="auto"/>
            </w:tcBorders>
            <w:shd w:val="clear" w:color="auto" w:fill="auto"/>
            <w:vAlign w:val="center"/>
          </w:tcPr>
          <w:p w14:paraId="3D45008F" w14:textId="77777777" w:rsidR="00514354" w:rsidRPr="00955711" w:rsidRDefault="00514354">
            <w:pPr>
              <w:spacing w:line="276" w:lineRule="auto"/>
              <w:jc w:val="both"/>
              <w:rPr>
                <w:rFonts w:ascii="Book Antiqua" w:hAnsi="Book Antiqua" w:cs="Arial"/>
                <w:sz w:val="22"/>
                <w:szCs w:val="22"/>
                <w:lang w:val="es-CR"/>
              </w:rPr>
            </w:pPr>
            <w:r w:rsidRPr="00955711">
              <w:rPr>
                <w:rFonts w:ascii="Book Antiqua" w:hAnsi="Book Antiqua"/>
                <w:bCs/>
                <w:sz w:val="22"/>
                <w:szCs w:val="22"/>
                <w:lang w:val="es-CR"/>
              </w:rPr>
              <w:t>Oficio 762-PLA-MI(NPL)-2022</w:t>
            </w:r>
          </w:p>
        </w:tc>
        <w:tc>
          <w:tcPr>
            <w:tcW w:w="2036" w:type="dxa"/>
            <w:tcBorders>
              <w:top w:val="single" w:sz="6" w:space="0" w:color="auto"/>
              <w:left w:val="single" w:sz="6" w:space="0" w:color="auto"/>
              <w:bottom w:val="single" w:sz="6" w:space="0" w:color="auto"/>
              <w:right w:val="single" w:sz="6" w:space="0" w:color="auto"/>
            </w:tcBorders>
            <w:shd w:val="clear" w:color="auto" w:fill="auto"/>
            <w:vAlign w:val="center"/>
          </w:tcPr>
          <w:p w14:paraId="1B33464B" w14:textId="38355801" w:rsidR="00514354" w:rsidRPr="00955711" w:rsidRDefault="00B628D7">
            <w:pPr>
              <w:spacing w:line="276" w:lineRule="auto"/>
              <w:jc w:val="center"/>
              <w:rPr>
                <w:rFonts w:ascii="Book Antiqua" w:hAnsi="Book Antiqua"/>
                <w:sz w:val="22"/>
                <w:szCs w:val="22"/>
                <w:lang w:val="es-ES_tradnl"/>
              </w:rPr>
            </w:pPr>
            <w:r w:rsidRPr="00A27CD9">
              <w:rPr>
                <w:rFonts w:ascii="Book Antiqua" w:hAnsi="Book Antiqua"/>
                <w:sz w:val="22"/>
                <w:szCs w:val="22"/>
                <w:lang w:val="es-ES_tradnl"/>
              </w:rPr>
              <w:object w:dxaOrig="1454" w:dyaOrig="905" w14:anchorId="5ACDB1FE">
                <v:shape id="_x0000_i1030" type="#_x0000_t75" style="width:72.75pt;height:43.5pt" o:ole="">
                  <v:imagedata r:id="rId21" o:title=""/>
                </v:shape>
                <o:OLEObject Type="Embed" ProgID="Acrobat.Document.DC" ShapeID="_x0000_i1030" DrawAspect="Icon" ObjectID="_1739708206" r:id="rId22"/>
              </w:object>
            </w:r>
          </w:p>
        </w:tc>
      </w:tr>
      <w:tr w:rsidR="00022BA9" w:rsidRPr="008469C6" w14:paraId="22FF7E54" w14:textId="77777777" w:rsidTr="00A74657">
        <w:trPr>
          <w:trHeight w:val="27"/>
          <w:jc w:val="center"/>
        </w:trPr>
        <w:tc>
          <w:tcPr>
            <w:tcW w:w="1886" w:type="dxa"/>
            <w:tcBorders>
              <w:top w:val="single" w:sz="6" w:space="0" w:color="auto"/>
              <w:left w:val="single" w:sz="6" w:space="0" w:color="auto"/>
              <w:bottom w:val="single" w:sz="6" w:space="0" w:color="auto"/>
              <w:right w:val="single" w:sz="6" w:space="0" w:color="auto"/>
            </w:tcBorders>
            <w:shd w:val="clear" w:color="auto" w:fill="auto"/>
            <w:vAlign w:val="center"/>
          </w:tcPr>
          <w:p w14:paraId="04B61D4D" w14:textId="4E7DE3CF" w:rsidR="00022BA9" w:rsidRPr="00022BA9" w:rsidRDefault="00022BA9">
            <w:pPr>
              <w:spacing w:line="276" w:lineRule="auto"/>
              <w:jc w:val="center"/>
              <w:rPr>
                <w:rFonts w:ascii="Book Antiqua" w:hAnsi="Book Antiqua"/>
                <w:b/>
                <w:i/>
                <w:color w:val="000000"/>
                <w:sz w:val="22"/>
                <w:szCs w:val="22"/>
              </w:rPr>
            </w:pPr>
            <w:r>
              <w:rPr>
                <w:rFonts w:ascii="Book Antiqua" w:hAnsi="Book Antiqua"/>
                <w:b/>
                <w:i/>
                <w:color w:val="000000"/>
                <w:sz w:val="22"/>
                <w:szCs w:val="22"/>
              </w:rPr>
              <w:t>Anexo 5</w:t>
            </w:r>
          </w:p>
        </w:tc>
        <w:tc>
          <w:tcPr>
            <w:tcW w:w="5194" w:type="dxa"/>
            <w:tcBorders>
              <w:top w:val="single" w:sz="6" w:space="0" w:color="auto"/>
              <w:left w:val="single" w:sz="6" w:space="0" w:color="auto"/>
              <w:bottom w:val="single" w:sz="6" w:space="0" w:color="auto"/>
              <w:right w:val="single" w:sz="6" w:space="0" w:color="auto"/>
            </w:tcBorders>
            <w:shd w:val="clear" w:color="auto" w:fill="auto"/>
            <w:vAlign w:val="center"/>
          </w:tcPr>
          <w:p w14:paraId="598ECD31" w14:textId="5B3FA72A" w:rsidR="00022BA9" w:rsidRPr="00022BA9" w:rsidRDefault="00022BA9">
            <w:pPr>
              <w:spacing w:line="276" w:lineRule="auto"/>
              <w:jc w:val="both"/>
              <w:rPr>
                <w:rFonts w:ascii="Book Antiqua" w:hAnsi="Book Antiqua"/>
                <w:bCs/>
                <w:sz w:val="22"/>
                <w:szCs w:val="22"/>
                <w:lang w:val="es-CR"/>
              </w:rPr>
            </w:pPr>
            <w:r>
              <w:rPr>
                <w:rFonts w:ascii="Book Antiqua" w:hAnsi="Book Antiqua"/>
                <w:bCs/>
                <w:sz w:val="22"/>
                <w:szCs w:val="22"/>
                <w:lang w:val="es-CR"/>
              </w:rPr>
              <w:t xml:space="preserve">Minuta </w:t>
            </w:r>
            <w:r w:rsidR="0023783F">
              <w:rPr>
                <w:rFonts w:ascii="Book Antiqua" w:hAnsi="Book Antiqua"/>
                <w:bCs/>
                <w:sz w:val="22"/>
                <w:szCs w:val="22"/>
                <w:lang w:val="es-CR"/>
              </w:rPr>
              <w:t>406-PLA-MI-MNTA-2022 Revisión de la matriz base que se implementará en los Juzgados de materia Civil.</w:t>
            </w:r>
          </w:p>
        </w:tc>
        <w:tc>
          <w:tcPr>
            <w:tcW w:w="2036" w:type="dxa"/>
            <w:tcBorders>
              <w:top w:val="single" w:sz="6" w:space="0" w:color="auto"/>
              <w:left w:val="single" w:sz="6" w:space="0" w:color="auto"/>
              <w:bottom w:val="single" w:sz="6" w:space="0" w:color="auto"/>
              <w:right w:val="single" w:sz="6" w:space="0" w:color="auto"/>
            </w:tcBorders>
            <w:shd w:val="clear" w:color="auto" w:fill="auto"/>
            <w:vAlign w:val="center"/>
          </w:tcPr>
          <w:p w14:paraId="5662AFCF" w14:textId="567D9477" w:rsidR="00022BA9" w:rsidRPr="00A27CD9" w:rsidRDefault="00B628D7">
            <w:pPr>
              <w:spacing w:line="276" w:lineRule="auto"/>
              <w:jc w:val="center"/>
              <w:rPr>
                <w:rFonts w:ascii="Book Antiqua" w:hAnsi="Book Antiqua"/>
                <w:sz w:val="22"/>
                <w:szCs w:val="22"/>
                <w:lang w:val="es-ES_tradnl"/>
              </w:rPr>
            </w:pPr>
            <w:r>
              <w:rPr>
                <w:rFonts w:ascii="Book Antiqua" w:hAnsi="Book Antiqua"/>
                <w:sz w:val="22"/>
                <w:szCs w:val="22"/>
                <w:lang w:val="es-ES_tradnl"/>
              </w:rPr>
              <w:object w:dxaOrig="1376" w:dyaOrig="899" w14:anchorId="3131081F">
                <v:shape id="_x0000_i1031" type="#_x0000_t75" style="width:67.4pt;height:43.5pt" o:ole="">
                  <v:imagedata r:id="rId23" o:title=""/>
                </v:shape>
                <o:OLEObject Type="Embed" ProgID="Acrobat.Document.DC" ShapeID="_x0000_i1031" DrawAspect="Icon" ObjectID="_1739708207" r:id="rId24"/>
              </w:object>
            </w:r>
          </w:p>
        </w:tc>
      </w:tr>
      <w:tr w:rsidR="004169C6" w:rsidRPr="008469C6" w14:paraId="3395EDCF" w14:textId="77777777" w:rsidTr="00A74657">
        <w:trPr>
          <w:trHeight w:val="27"/>
          <w:jc w:val="center"/>
        </w:trPr>
        <w:tc>
          <w:tcPr>
            <w:tcW w:w="1886" w:type="dxa"/>
            <w:tcBorders>
              <w:top w:val="single" w:sz="6" w:space="0" w:color="auto"/>
              <w:left w:val="single" w:sz="6" w:space="0" w:color="auto"/>
              <w:bottom w:val="single" w:sz="6" w:space="0" w:color="auto"/>
              <w:right w:val="single" w:sz="6" w:space="0" w:color="auto"/>
            </w:tcBorders>
            <w:shd w:val="clear" w:color="auto" w:fill="auto"/>
            <w:vAlign w:val="center"/>
          </w:tcPr>
          <w:p w14:paraId="50733B45" w14:textId="6BAA1ED4" w:rsidR="004169C6" w:rsidRDefault="004169C6">
            <w:pPr>
              <w:spacing w:line="276" w:lineRule="auto"/>
              <w:jc w:val="center"/>
              <w:rPr>
                <w:rFonts w:ascii="Book Antiqua" w:hAnsi="Book Antiqua"/>
                <w:b/>
                <w:i/>
                <w:color w:val="000000"/>
                <w:sz w:val="22"/>
                <w:szCs w:val="22"/>
              </w:rPr>
            </w:pPr>
            <w:r>
              <w:rPr>
                <w:rFonts w:ascii="Book Antiqua" w:hAnsi="Book Antiqua"/>
                <w:b/>
                <w:i/>
                <w:color w:val="000000"/>
                <w:sz w:val="22"/>
                <w:szCs w:val="22"/>
              </w:rPr>
              <w:t>Anexo 6</w:t>
            </w:r>
          </w:p>
        </w:tc>
        <w:tc>
          <w:tcPr>
            <w:tcW w:w="5194" w:type="dxa"/>
            <w:tcBorders>
              <w:top w:val="single" w:sz="6" w:space="0" w:color="auto"/>
              <w:left w:val="single" w:sz="6" w:space="0" w:color="auto"/>
              <w:bottom w:val="single" w:sz="6" w:space="0" w:color="auto"/>
              <w:right w:val="single" w:sz="6" w:space="0" w:color="auto"/>
            </w:tcBorders>
            <w:shd w:val="clear" w:color="auto" w:fill="auto"/>
            <w:vAlign w:val="center"/>
          </w:tcPr>
          <w:p w14:paraId="6FB5A2E6" w14:textId="4F019CF2" w:rsidR="004169C6" w:rsidRDefault="004169C6">
            <w:pPr>
              <w:spacing w:line="276" w:lineRule="auto"/>
              <w:jc w:val="both"/>
              <w:rPr>
                <w:rFonts w:ascii="Book Antiqua" w:hAnsi="Book Antiqua"/>
                <w:bCs/>
                <w:sz w:val="22"/>
                <w:szCs w:val="22"/>
                <w:lang w:val="es-CR"/>
              </w:rPr>
            </w:pPr>
            <w:r>
              <w:rPr>
                <w:rFonts w:ascii="Book Antiqua" w:hAnsi="Book Antiqua"/>
                <w:bCs/>
                <w:sz w:val="22"/>
                <w:szCs w:val="22"/>
                <w:lang w:val="es-CR"/>
              </w:rPr>
              <w:t>Respuesta al oficio de consulta 838-PLA-(NPL)-2022 por parte del señor Bolívar Arrieta Zárate, Juez del Juzgado Civil de Alajuela.</w:t>
            </w:r>
          </w:p>
        </w:tc>
        <w:tc>
          <w:tcPr>
            <w:tcW w:w="2036" w:type="dxa"/>
            <w:tcBorders>
              <w:top w:val="single" w:sz="6" w:space="0" w:color="auto"/>
              <w:left w:val="single" w:sz="6" w:space="0" w:color="auto"/>
              <w:bottom w:val="single" w:sz="6" w:space="0" w:color="auto"/>
              <w:right w:val="single" w:sz="6" w:space="0" w:color="auto"/>
            </w:tcBorders>
            <w:shd w:val="clear" w:color="auto" w:fill="auto"/>
            <w:vAlign w:val="center"/>
          </w:tcPr>
          <w:p w14:paraId="263753C8" w14:textId="06B02CE3" w:rsidR="004169C6" w:rsidRDefault="00B628D7">
            <w:pPr>
              <w:spacing w:line="276" w:lineRule="auto"/>
              <w:jc w:val="center"/>
              <w:rPr>
                <w:rFonts w:ascii="Book Antiqua" w:hAnsi="Book Antiqua"/>
                <w:sz w:val="22"/>
                <w:szCs w:val="22"/>
                <w:lang w:val="es-ES_tradnl"/>
              </w:rPr>
            </w:pPr>
            <w:r>
              <w:rPr>
                <w:rFonts w:ascii="Book Antiqua" w:hAnsi="Book Antiqua"/>
                <w:sz w:val="22"/>
                <w:szCs w:val="22"/>
                <w:lang w:val="es-ES_tradnl"/>
              </w:rPr>
              <w:object w:dxaOrig="1376" w:dyaOrig="899" w14:anchorId="41A8BA4B">
                <v:shape id="_x0000_i1032" type="#_x0000_t75" style="width:68.9pt;height:44.3pt" o:ole="">
                  <v:imagedata r:id="rId25" o:title=""/>
                </v:shape>
                <o:OLEObject Type="Embed" ProgID="Package" ShapeID="_x0000_i1032" DrawAspect="Icon" ObjectID="_1739708208" r:id="rId26"/>
              </w:object>
            </w:r>
          </w:p>
        </w:tc>
      </w:tr>
      <w:tr w:rsidR="00EF72DD" w:rsidRPr="008469C6" w14:paraId="2E584EC4" w14:textId="77777777" w:rsidTr="00A74657">
        <w:trPr>
          <w:trHeight w:val="27"/>
          <w:jc w:val="center"/>
        </w:trPr>
        <w:tc>
          <w:tcPr>
            <w:tcW w:w="1886" w:type="dxa"/>
            <w:tcBorders>
              <w:top w:val="single" w:sz="6" w:space="0" w:color="auto"/>
              <w:left w:val="single" w:sz="6" w:space="0" w:color="auto"/>
              <w:bottom w:val="single" w:sz="6" w:space="0" w:color="auto"/>
              <w:right w:val="single" w:sz="6" w:space="0" w:color="auto"/>
            </w:tcBorders>
            <w:shd w:val="clear" w:color="auto" w:fill="auto"/>
            <w:vAlign w:val="center"/>
          </w:tcPr>
          <w:p w14:paraId="56C1AD92" w14:textId="55C74FDA" w:rsidR="00EF72DD" w:rsidRDefault="00EF72DD">
            <w:pPr>
              <w:spacing w:line="276" w:lineRule="auto"/>
              <w:jc w:val="center"/>
              <w:rPr>
                <w:rFonts w:ascii="Book Antiqua" w:hAnsi="Book Antiqua"/>
                <w:b/>
                <w:i/>
                <w:color w:val="000000"/>
                <w:sz w:val="22"/>
                <w:szCs w:val="22"/>
              </w:rPr>
            </w:pPr>
            <w:r>
              <w:rPr>
                <w:rFonts w:ascii="Book Antiqua" w:hAnsi="Book Antiqua"/>
                <w:b/>
                <w:i/>
                <w:color w:val="000000"/>
                <w:sz w:val="22"/>
                <w:szCs w:val="22"/>
              </w:rPr>
              <w:t>Anexo 7</w:t>
            </w:r>
          </w:p>
        </w:tc>
        <w:tc>
          <w:tcPr>
            <w:tcW w:w="5194" w:type="dxa"/>
            <w:tcBorders>
              <w:top w:val="single" w:sz="6" w:space="0" w:color="auto"/>
              <w:left w:val="single" w:sz="6" w:space="0" w:color="auto"/>
              <w:bottom w:val="single" w:sz="6" w:space="0" w:color="auto"/>
              <w:right w:val="single" w:sz="6" w:space="0" w:color="auto"/>
            </w:tcBorders>
            <w:shd w:val="clear" w:color="auto" w:fill="auto"/>
            <w:vAlign w:val="center"/>
          </w:tcPr>
          <w:p w14:paraId="5F2CABB4" w14:textId="59C85B0B" w:rsidR="00EF72DD" w:rsidRDefault="00EF72DD">
            <w:pPr>
              <w:spacing w:line="276" w:lineRule="auto"/>
              <w:jc w:val="both"/>
              <w:rPr>
                <w:rFonts w:ascii="Book Antiqua" w:hAnsi="Book Antiqua"/>
                <w:bCs/>
                <w:sz w:val="22"/>
                <w:szCs w:val="22"/>
                <w:lang w:val="es-CR"/>
              </w:rPr>
            </w:pPr>
            <w:r>
              <w:rPr>
                <w:rFonts w:ascii="Book Antiqua" w:hAnsi="Book Antiqua"/>
                <w:bCs/>
                <w:sz w:val="22"/>
                <w:szCs w:val="22"/>
                <w:lang w:val="es-CR"/>
              </w:rPr>
              <w:t>Respuesta al oficio de consulta 838-PLA-(NPL)-2022 por parte del Juzgado Civil de Heredia.</w:t>
            </w:r>
          </w:p>
        </w:tc>
        <w:tc>
          <w:tcPr>
            <w:tcW w:w="2036" w:type="dxa"/>
            <w:tcBorders>
              <w:top w:val="single" w:sz="6" w:space="0" w:color="auto"/>
              <w:left w:val="single" w:sz="6" w:space="0" w:color="auto"/>
              <w:bottom w:val="single" w:sz="6" w:space="0" w:color="auto"/>
              <w:right w:val="single" w:sz="6" w:space="0" w:color="auto"/>
            </w:tcBorders>
            <w:shd w:val="clear" w:color="auto" w:fill="auto"/>
            <w:vAlign w:val="center"/>
          </w:tcPr>
          <w:p w14:paraId="4FC40749" w14:textId="7AF07B76" w:rsidR="00EF72DD" w:rsidRDefault="00B628D7">
            <w:pPr>
              <w:spacing w:line="276" w:lineRule="auto"/>
              <w:jc w:val="center"/>
              <w:rPr>
                <w:rFonts w:ascii="Book Antiqua" w:hAnsi="Book Antiqua"/>
                <w:sz w:val="22"/>
                <w:szCs w:val="22"/>
                <w:lang w:val="es-ES_tradnl"/>
              </w:rPr>
            </w:pPr>
            <w:r>
              <w:rPr>
                <w:rFonts w:ascii="Book Antiqua" w:hAnsi="Book Antiqua"/>
                <w:sz w:val="22"/>
                <w:szCs w:val="22"/>
                <w:lang w:val="es-ES_tradnl"/>
              </w:rPr>
              <w:object w:dxaOrig="1376" w:dyaOrig="899" w14:anchorId="29369D73">
                <v:shape id="_x0000_i1033" type="#_x0000_t75" style="width:68.9pt;height:44.3pt" o:ole="">
                  <v:imagedata r:id="rId27" o:title=""/>
                </v:shape>
                <o:OLEObject Type="Embed" ProgID="Package" ShapeID="_x0000_i1033" DrawAspect="Icon" ObjectID="_1739708209" r:id="rId28"/>
              </w:object>
            </w:r>
          </w:p>
        </w:tc>
      </w:tr>
      <w:tr w:rsidR="00250838" w:rsidRPr="008469C6" w14:paraId="66DE1EE3" w14:textId="77777777" w:rsidTr="00A74657">
        <w:trPr>
          <w:trHeight w:val="27"/>
          <w:jc w:val="center"/>
        </w:trPr>
        <w:tc>
          <w:tcPr>
            <w:tcW w:w="1886" w:type="dxa"/>
            <w:tcBorders>
              <w:top w:val="single" w:sz="6" w:space="0" w:color="auto"/>
              <w:left w:val="single" w:sz="6" w:space="0" w:color="auto"/>
              <w:bottom w:val="single" w:sz="6" w:space="0" w:color="auto"/>
              <w:right w:val="single" w:sz="6" w:space="0" w:color="auto"/>
            </w:tcBorders>
            <w:shd w:val="clear" w:color="auto" w:fill="auto"/>
            <w:vAlign w:val="center"/>
          </w:tcPr>
          <w:p w14:paraId="1F023545" w14:textId="696A954F" w:rsidR="00250838" w:rsidRDefault="00250838">
            <w:pPr>
              <w:spacing w:line="276" w:lineRule="auto"/>
              <w:jc w:val="center"/>
              <w:rPr>
                <w:rFonts w:ascii="Book Antiqua" w:hAnsi="Book Antiqua"/>
                <w:b/>
                <w:i/>
                <w:color w:val="000000"/>
                <w:sz w:val="22"/>
                <w:szCs w:val="22"/>
              </w:rPr>
            </w:pPr>
            <w:r>
              <w:rPr>
                <w:rFonts w:ascii="Book Antiqua" w:hAnsi="Book Antiqua"/>
                <w:b/>
                <w:i/>
                <w:color w:val="000000"/>
                <w:sz w:val="22"/>
                <w:szCs w:val="22"/>
              </w:rPr>
              <w:t>Anexo 8</w:t>
            </w:r>
          </w:p>
        </w:tc>
        <w:tc>
          <w:tcPr>
            <w:tcW w:w="5194" w:type="dxa"/>
            <w:tcBorders>
              <w:top w:val="single" w:sz="6" w:space="0" w:color="auto"/>
              <w:left w:val="single" w:sz="6" w:space="0" w:color="auto"/>
              <w:bottom w:val="single" w:sz="6" w:space="0" w:color="auto"/>
              <w:right w:val="single" w:sz="6" w:space="0" w:color="auto"/>
            </w:tcBorders>
            <w:shd w:val="clear" w:color="auto" w:fill="auto"/>
            <w:vAlign w:val="center"/>
          </w:tcPr>
          <w:p w14:paraId="32C25489" w14:textId="63C6BC6A" w:rsidR="00250838" w:rsidRDefault="00250838">
            <w:pPr>
              <w:spacing w:line="276" w:lineRule="auto"/>
              <w:jc w:val="both"/>
              <w:rPr>
                <w:rFonts w:ascii="Book Antiqua" w:hAnsi="Book Antiqua"/>
                <w:bCs/>
                <w:sz w:val="22"/>
                <w:szCs w:val="22"/>
                <w:lang w:val="es-CR"/>
              </w:rPr>
            </w:pPr>
            <w:r>
              <w:rPr>
                <w:rFonts w:ascii="Book Antiqua" w:hAnsi="Book Antiqua"/>
                <w:bCs/>
                <w:sz w:val="22"/>
                <w:szCs w:val="22"/>
                <w:lang w:val="es-CR"/>
              </w:rPr>
              <w:t>Respuesta al oficio de consulta 838-PLA-(NPL)-2022 por parte del Juzgado Primero Civil de San José.</w:t>
            </w:r>
          </w:p>
        </w:tc>
        <w:tc>
          <w:tcPr>
            <w:tcW w:w="2036" w:type="dxa"/>
            <w:tcBorders>
              <w:top w:val="single" w:sz="6" w:space="0" w:color="auto"/>
              <w:left w:val="single" w:sz="6" w:space="0" w:color="auto"/>
              <w:bottom w:val="single" w:sz="6" w:space="0" w:color="auto"/>
              <w:right w:val="single" w:sz="6" w:space="0" w:color="auto"/>
            </w:tcBorders>
            <w:shd w:val="clear" w:color="auto" w:fill="auto"/>
            <w:vAlign w:val="center"/>
          </w:tcPr>
          <w:p w14:paraId="6431D5A6" w14:textId="176B3D2E" w:rsidR="00250838" w:rsidRDefault="00B628D7">
            <w:pPr>
              <w:spacing w:line="276" w:lineRule="auto"/>
              <w:jc w:val="center"/>
              <w:rPr>
                <w:rFonts w:ascii="Book Antiqua" w:hAnsi="Book Antiqua"/>
                <w:sz w:val="22"/>
                <w:szCs w:val="22"/>
                <w:lang w:val="es-ES_tradnl"/>
              </w:rPr>
            </w:pPr>
            <w:r>
              <w:rPr>
                <w:rFonts w:ascii="Book Antiqua" w:hAnsi="Book Antiqua"/>
                <w:sz w:val="22"/>
                <w:szCs w:val="22"/>
                <w:lang w:val="es-ES_tradnl"/>
              </w:rPr>
              <w:object w:dxaOrig="1376" w:dyaOrig="899" w14:anchorId="2712BEB8">
                <v:shape id="_x0000_i1034" type="#_x0000_t75" style="width:68.9pt;height:44.3pt" o:ole="">
                  <v:imagedata r:id="rId29" o:title=""/>
                </v:shape>
                <o:OLEObject Type="Embed" ProgID="Package" ShapeID="_x0000_i1034" DrawAspect="Icon" ObjectID="_1739708210" r:id="rId30"/>
              </w:object>
            </w:r>
          </w:p>
        </w:tc>
      </w:tr>
      <w:tr w:rsidR="00F71C79" w:rsidRPr="008469C6" w14:paraId="11BCE3C5" w14:textId="77777777" w:rsidTr="00A74657">
        <w:trPr>
          <w:trHeight w:val="27"/>
          <w:jc w:val="center"/>
        </w:trPr>
        <w:tc>
          <w:tcPr>
            <w:tcW w:w="1886" w:type="dxa"/>
            <w:tcBorders>
              <w:top w:val="single" w:sz="6" w:space="0" w:color="auto"/>
              <w:left w:val="single" w:sz="6" w:space="0" w:color="auto"/>
              <w:bottom w:val="single" w:sz="6" w:space="0" w:color="auto"/>
              <w:right w:val="single" w:sz="6" w:space="0" w:color="auto"/>
            </w:tcBorders>
            <w:shd w:val="clear" w:color="auto" w:fill="auto"/>
            <w:vAlign w:val="center"/>
          </w:tcPr>
          <w:p w14:paraId="4A9A806A" w14:textId="224E6FF9" w:rsidR="00F71C79" w:rsidRDefault="00F71C79">
            <w:pPr>
              <w:spacing w:line="276" w:lineRule="auto"/>
              <w:jc w:val="center"/>
              <w:rPr>
                <w:rFonts w:ascii="Book Antiqua" w:hAnsi="Book Antiqua"/>
                <w:b/>
                <w:i/>
                <w:color w:val="000000"/>
                <w:sz w:val="22"/>
                <w:szCs w:val="22"/>
              </w:rPr>
            </w:pPr>
            <w:r>
              <w:rPr>
                <w:rFonts w:ascii="Book Antiqua" w:hAnsi="Book Antiqua"/>
                <w:b/>
                <w:i/>
                <w:color w:val="000000"/>
                <w:sz w:val="22"/>
                <w:szCs w:val="22"/>
              </w:rPr>
              <w:t>Anexo 9</w:t>
            </w:r>
          </w:p>
        </w:tc>
        <w:tc>
          <w:tcPr>
            <w:tcW w:w="5194" w:type="dxa"/>
            <w:tcBorders>
              <w:top w:val="single" w:sz="6" w:space="0" w:color="auto"/>
              <w:left w:val="single" w:sz="6" w:space="0" w:color="auto"/>
              <w:bottom w:val="single" w:sz="6" w:space="0" w:color="auto"/>
              <w:right w:val="single" w:sz="6" w:space="0" w:color="auto"/>
            </w:tcBorders>
            <w:shd w:val="clear" w:color="auto" w:fill="auto"/>
            <w:vAlign w:val="center"/>
          </w:tcPr>
          <w:p w14:paraId="243D383A" w14:textId="5F3D5093" w:rsidR="00F71C79" w:rsidRDefault="00F71C79">
            <w:pPr>
              <w:spacing w:line="276" w:lineRule="auto"/>
              <w:jc w:val="both"/>
              <w:rPr>
                <w:rFonts w:ascii="Book Antiqua" w:hAnsi="Book Antiqua"/>
                <w:bCs/>
                <w:sz w:val="22"/>
                <w:szCs w:val="22"/>
                <w:lang w:val="es-CR"/>
              </w:rPr>
            </w:pPr>
            <w:r>
              <w:rPr>
                <w:rFonts w:ascii="Book Antiqua" w:hAnsi="Book Antiqua"/>
                <w:bCs/>
                <w:sz w:val="22"/>
                <w:szCs w:val="22"/>
                <w:lang w:val="es-CR"/>
              </w:rPr>
              <w:t>Respuesta al oficio de consulta 838-PLA-(NPL)-2022 por parte del señor Minor Delgado Sánchez, Gestor de la Comisión de la Jurisdicción Civil.</w:t>
            </w:r>
          </w:p>
        </w:tc>
        <w:tc>
          <w:tcPr>
            <w:tcW w:w="2036" w:type="dxa"/>
            <w:tcBorders>
              <w:top w:val="single" w:sz="6" w:space="0" w:color="auto"/>
              <w:left w:val="single" w:sz="6" w:space="0" w:color="auto"/>
              <w:bottom w:val="single" w:sz="6" w:space="0" w:color="auto"/>
              <w:right w:val="single" w:sz="6" w:space="0" w:color="auto"/>
            </w:tcBorders>
            <w:shd w:val="clear" w:color="auto" w:fill="auto"/>
            <w:vAlign w:val="center"/>
          </w:tcPr>
          <w:p w14:paraId="5BA2DB1E" w14:textId="18D5F234" w:rsidR="00F71C79" w:rsidRDefault="00B628D7">
            <w:pPr>
              <w:spacing w:line="276" w:lineRule="auto"/>
              <w:jc w:val="center"/>
              <w:rPr>
                <w:rFonts w:ascii="Book Antiqua" w:hAnsi="Book Antiqua"/>
                <w:sz w:val="22"/>
                <w:szCs w:val="22"/>
                <w:lang w:val="es-ES_tradnl"/>
              </w:rPr>
            </w:pPr>
            <w:r>
              <w:rPr>
                <w:rFonts w:ascii="Book Antiqua" w:hAnsi="Book Antiqua"/>
                <w:sz w:val="22"/>
                <w:szCs w:val="22"/>
                <w:lang w:val="es-ES_tradnl"/>
              </w:rPr>
              <w:object w:dxaOrig="1376" w:dyaOrig="899" w14:anchorId="077BD969">
                <v:shape id="_x0000_i1035" type="#_x0000_t75" style="width:68.9pt;height:44.3pt" o:ole="">
                  <v:imagedata r:id="rId31" o:title=""/>
                </v:shape>
                <o:OLEObject Type="Embed" ProgID="Package" ShapeID="_x0000_i1035" DrawAspect="Icon" ObjectID="_1739708211" r:id="rId32"/>
              </w:object>
            </w:r>
          </w:p>
        </w:tc>
      </w:tr>
      <w:tr w:rsidR="00C30FCA" w:rsidRPr="008469C6" w14:paraId="48C2C459" w14:textId="77777777" w:rsidTr="00A74657">
        <w:trPr>
          <w:trHeight w:val="27"/>
          <w:jc w:val="center"/>
        </w:trPr>
        <w:tc>
          <w:tcPr>
            <w:tcW w:w="1886" w:type="dxa"/>
            <w:tcBorders>
              <w:top w:val="single" w:sz="6" w:space="0" w:color="auto"/>
              <w:left w:val="single" w:sz="6" w:space="0" w:color="auto"/>
              <w:bottom w:val="single" w:sz="6" w:space="0" w:color="auto"/>
              <w:right w:val="single" w:sz="6" w:space="0" w:color="auto"/>
            </w:tcBorders>
            <w:shd w:val="clear" w:color="auto" w:fill="auto"/>
            <w:vAlign w:val="center"/>
          </w:tcPr>
          <w:p w14:paraId="01785174" w14:textId="10550399" w:rsidR="00C30FCA" w:rsidRDefault="00C30FCA">
            <w:pPr>
              <w:spacing w:line="276" w:lineRule="auto"/>
              <w:jc w:val="center"/>
              <w:rPr>
                <w:rFonts w:ascii="Book Antiqua" w:hAnsi="Book Antiqua"/>
                <w:b/>
                <w:i/>
                <w:color w:val="000000"/>
                <w:sz w:val="22"/>
                <w:szCs w:val="22"/>
              </w:rPr>
            </w:pPr>
            <w:r>
              <w:rPr>
                <w:rFonts w:ascii="Book Antiqua" w:hAnsi="Book Antiqua"/>
                <w:b/>
                <w:i/>
                <w:color w:val="000000"/>
                <w:sz w:val="22"/>
                <w:szCs w:val="22"/>
              </w:rPr>
              <w:t>Anexo 10</w:t>
            </w:r>
          </w:p>
        </w:tc>
        <w:tc>
          <w:tcPr>
            <w:tcW w:w="5194" w:type="dxa"/>
            <w:tcBorders>
              <w:top w:val="single" w:sz="6" w:space="0" w:color="auto"/>
              <w:left w:val="single" w:sz="6" w:space="0" w:color="auto"/>
              <w:bottom w:val="single" w:sz="6" w:space="0" w:color="auto"/>
              <w:right w:val="single" w:sz="6" w:space="0" w:color="auto"/>
            </w:tcBorders>
            <w:shd w:val="clear" w:color="auto" w:fill="auto"/>
            <w:vAlign w:val="center"/>
          </w:tcPr>
          <w:p w14:paraId="7FD991D3" w14:textId="4E501F6E" w:rsidR="00C30FCA" w:rsidRDefault="00C30FCA">
            <w:pPr>
              <w:spacing w:line="276" w:lineRule="auto"/>
              <w:jc w:val="both"/>
              <w:rPr>
                <w:rFonts w:ascii="Book Antiqua" w:hAnsi="Book Antiqua"/>
                <w:bCs/>
                <w:sz w:val="22"/>
                <w:szCs w:val="22"/>
                <w:lang w:val="es-CR"/>
              </w:rPr>
            </w:pPr>
            <w:r>
              <w:rPr>
                <w:rFonts w:ascii="Book Antiqua" w:hAnsi="Book Antiqua"/>
                <w:bCs/>
                <w:sz w:val="22"/>
                <w:szCs w:val="22"/>
                <w:lang w:val="es-CR"/>
              </w:rPr>
              <w:t>Respuesta al oficio de consulta 838-PLA-(NPL)-2022 por parte del Centro de Apoyo, Coordinación y Mejoramiento de la Función Jurisdiccional (oficio 332-CACMFJ-JEF-2022).</w:t>
            </w:r>
          </w:p>
        </w:tc>
        <w:tc>
          <w:tcPr>
            <w:tcW w:w="2036" w:type="dxa"/>
            <w:tcBorders>
              <w:top w:val="single" w:sz="6" w:space="0" w:color="auto"/>
              <w:left w:val="single" w:sz="6" w:space="0" w:color="auto"/>
              <w:bottom w:val="single" w:sz="6" w:space="0" w:color="auto"/>
              <w:right w:val="single" w:sz="6" w:space="0" w:color="auto"/>
            </w:tcBorders>
            <w:shd w:val="clear" w:color="auto" w:fill="auto"/>
            <w:vAlign w:val="center"/>
          </w:tcPr>
          <w:p w14:paraId="58BC3ED1" w14:textId="5262AB40" w:rsidR="00C30FCA" w:rsidRDefault="00B628D7">
            <w:pPr>
              <w:spacing w:line="276" w:lineRule="auto"/>
              <w:jc w:val="center"/>
              <w:rPr>
                <w:rFonts w:ascii="Book Antiqua" w:hAnsi="Book Antiqua"/>
                <w:sz w:val="22"/>
                <w:szCs w:val="22"/>
                <w:lang w:val="es-ES_tradnl"/>
              </w:rPr>
            </w:pPr>
            <w:r>
              <w:rPr>
                <w:rFonts w:ascii="Book Antiqua" w:hAnsi="Book Antiqua"/>
                <w:sz w:val="22"/>
                <w:szCs w:val="22"/>
                <w:lang w:val="es-ES_tradnl"/>
              </w:rPr>
              <w:object w:dxaOrig="1376" w:dyaOrig="899" w14:anchorId="5C7CE4DD">
                <v:shape id="_x0000_i1036" type="#_x0000_t75" style="width:68.9pt;height:44.3pt" o:ole="">
                  <v:imagedata r:id="rId33" o:title=""/>
                </v:shape>
                <o:OLEObject Type="Embed" ProgID="Package" ShapeID="_x0000_i1036" DrawAspect="Icon" ObjectID="_1739708212" r:id="rId34"/>
              </w:object>
            </w:r>
          </w:p>
        </w:tc>
      </w:tr>
    </w:tbl>
    <w:p w14:paraId="4D7C5E3E" w14:textId="1D242554" w:rsidR="009B7CBE" w:rsidRDefault="009B7CBE">
      <w:pPr>
        <w:spacing w:line="276" w:lineRule="auto"/>
        <w:rPr>
          <w:rFonts w:ascii="Book Antiqua" w:hAnsi="Book Antiqua" w:cs="Book Antiqua"/>
          <w:snapToGrid w:val="0"/>
          <w:lang w:val="es-CR"/>
        </w:rPr>
      </w:pPr>
    </w:p>
    <w:p w14:paraId="0EB8CC4E" w14:textId="77777777" w:rsidR="003C1F86" w:rsidRDefault="003C1F86">
      <w:pPr>
        <w:spacing w:line="276" w:lineRule="auto"/>
        <w:rPr>
          <w:rFonts w:ascii="Book Antiqua" w:hAnsi="Book Antiqua" w:cs="Book Antiqua"/>
          <w:snapToGrid w:val="0"/>
          <w:lang w:val="es-CR"/>
        </w:rPr>
      </w:pPr>
    </w:p>
    <w:p w14:paraId="34D0BBA1" w14:textId="2E508D2B" w:rsidR="00EB4150" w:rsidRDefault="00EB4150">
      <w:pPr>
        <w:spacing w:line="276" w:lineRule="auto"/>
        <w:rPr>
          <w:rFonts w:ascii="Book Antiqua" w:hAnsi="Book Antiqua" w:cs="Book Antiqua"/>
          <w:lang w:val="es-CR"/>
        </w:rPr>
      </w:pPr>
    </w:p>
    <w:p w14:paraId="63447912" w14:textId="54E58832" w:rsidR="00B628D7" w:rsidRDefault="00B628D7">
      <w:pPr>
        <w:spacing w:line="276" w:lineRule="auto"/>
        <w:rPr>
          <w:rFonts w:ascii="Book Antiqua" w:hAnsi="Book Antiqua" w:cs="Book Antiqua"/>
          <w:lang w:val="es-CR"/>
        </w:rPr>
      </w:pPr>
    </w:p>
    <w:p w14:paraId="04A6CC25" w14:textId="0DF26316" w:rsidR="00B628D7" w:rsidRDefault="00B628D7">
      <w:pPr>
        <w:spacing w:line="276" w:lineRule="auto"/>
        <w:rPr>
          <w:rFonts w:ascii="Book Antiqua" w:hAnsi="Book Antiqua" w:cs="Book Antiqua"/>
          <w:lang w:val="es-CR"/>
        </w:rPr>
      </w:pPr>
    </w:p>
    <w:p w14:paraId="26D00CF3" w14:textId="77777777" w:rsidR="00B628D7" w:rsidRDefault="00B628D7">
      <w:pPr>
        <w:spacing w:line="276" w:lineRule="auto"/>
        <w:rPr>
          <w:rFonts w:ascii="Book Antiqua" w:hAnsi="Book Antiqua" w:cs="Book Antiqua"/>
          <w:lang w:val="es-CR"/>
        </w:rPr>
      </w:pPr>
    </w:p>
    <w:p w14:paraId="761F3AFD" w14:textId="77777777" w:rsidR="008C7D0B" w:rsidRDefault="008C7D0B" w:rsidP="008C7D0B">
      <w:pPr>
        <w:suppressAutoHyphens/>
        <w:spacing w:line="276" w:lineRule="auto"/>
        <w:jc w:val="both"/>
        <w:rPr>
          <w:rFonts w:ascii="Book Antiqua" w:hAnsi="Book Antiqua" w:cs="Book Antiqua"/>
          <w:lang w:val="es-CR" w:eastAsia="ar-SA"/>
        </w:rPr>
      </w:pPr>
    </w:p>
    <w:p w14:paraId="2726E483" w14:textId="77777777" w:rsidR="008C7D0B" w:rsidRPr="00955711" w:rsidRDefault="008C7D0B" w:rsidP="008C7D0B">
      <w:pPr>
        <w:suppressAutoHyphens/>
        <w:spacing w:line="276" w:lineRule="auto"/>
        <w:jc w:val="both"/>
        <w:rPr>
          <w:rFonts w:ascii="Book Antiqua" w:hAnsi="Book Antiqua" w:cs="Book Antiqua"/>
          <w:i/>
          <w:iCs/>
          <w:sz w:val="22"/>
          <w:szCs w:val="22"/>
          <w:lang w:val="es-CR" w:eastAsia="ar-SA"/>
        </w:rPr>
      </w:pPr>
      <w:r w:rsidRPr="00955711">
        <w:rPr>
          <w:rFonts w:ascii="Book Antiqua" w:hAnsi="Book Antiqua" w:cs="Book Antiqua"/>
          <w:i/>
          <w:iCs/>
          <w:sz w:val="22"/>
          <w:szCs w:val="22"/>
          <w:lang w:val="es-CR" w:eastAsia="ar-SA"/>
        </w:rPr>
        <w:lastRenderedPageBreak/>
        <w:t>Este informe cuenta con las revisiones y ajustes correspondientes de las jefaturas indicadas.</w:t>
      </w:r>
    </w:p>
    <w:p w14:paraId="1A193EF3" w14:textId="77777777" w:rsidR="008C7D0B" w:rsidRPr="001A3DA6" w:rsidRDefault="008C7D0B" w:rsidP="008C7D0B">
      <w:pPr>
        <w:suppressAutoHyphens/>
        <w:spacing w:line="276" w:lineRule="auto"/>
        <w:jc w:val="both"/>
        <w:rPr>
          <w:rFonts w:ascii="Book Antiqua" w:hAnsi="Book Antiqua" w:cs="Book Antiqua"/>
          <w:lang w:val="es-CR" w:eastAsia="ar-SA"/>
        </w:rPr>
      </w:pPr>
    </w:p>
    <w:tbl>
      <w:tblPr>
        <w:tblW w:w="546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4049"/>
        <w:gridCol w:w="4254"/>
      </w:tblGrid>
      <w:tr w:rsidR="008C7D0B" w:rsidRPr="00FE2200" w14:paraId="607A5452" w14:textId="77777777" w:rsidTr="00B628D7">
        <w:trPr>
          <w:trHeight w:val="332"/>
          <w:jc w:val="center"/>
        </w:trPr>
        <w:tc>
          <w:tcPr>
            <w:tcW w:w="874" w:type="pct"/>
            <w:tcBorders>
              <w:top w:val="single" w:sz="4" w:space="0" w:color="FFFFFF"/>
              <w:left w:val="single" w:sz="4" w:space="0" w:color="FFFFFF"/>
              <w:bottom w:val="single" w:sz="4" w:space="0" w:color="000000"/>
              <w:right w:val="single" w:sz="4" w:space="0" w:color="000000"/>
            </w:tcBorders>
            <w:vAlign w:val="center"/>
          </w:tcPr>
          <w:p w14:paraId="55909D15" w14:textId="4434B3FE" w:rsidR="008C7D0B" w:rsidRPr="00FE2200" w:rsidRDefault="00FE2200" w:rsidP="00533754">
            <w:pPr>
              <w:spacing w:line="276" w:lineRule="auto"/>
              <w:rPr>
                <w:rFonts w:ascii="Book Antiqua" w:hAnsi="Book Antiqua" w:cs="Arial"/>
                <w:b/>
                <w:sz w:val="22"/>
                <w:szCs w:val="22"/>
                <w:lang w:val="es-CR"/>
              </w:rPr>
            </w:pPr>
            <w:r w:rsidRPr="00FE2200">
              <w:rPr>
                <w:rFonts w:ascii="Book Antiqua" w:hAnsi="Book Antiqua" w:cs="Arial"/>
                <w:b/>
                <w:sz w:val="22"/>
                <w:szCs w:val="22"/>
                <w:lang w:val="es-CR"/>
              </w:rPr>
              <w:t xml:space="preserve">   INFORME</w:t>
            </w:r>
          </w:p>
        </w:tc>
        <w:tc>
          <w:tcPr>
            <w:tcW w:w="2012" w:type="pct"/>
            <w:tcBorders>
              <w:top w:val="single" w:sz="4" w:space="0" w:color="000000"/>
              <w:left w:val="single" w:sz="4" w:space="0" w:color="000000"/>
              <w:bottom w:val="single" w:sz="4" w:space="0" w:color="000000"/>
              <w:right w:val="single" w:sz="4" w:space="0" w:color="000000"/>
            </w:tcBorders>
            <w:shd w:val="clear" w:color="auto" w:fill="1F497D"/>
            <w:vAlign w:val="center"/>
            <w:hideMark/>
          </w:tcPr>
          <w:p w14:paraId="27E7204C" w14:textId="77777777" w:rsidR="008C7D0B" w:rsidRPr="00FE2200" w:rsidRDefault="008C7D0B" w:rsidP="00533754">
            <w:pPr>
              <w:spacing w:line="276" w:lineRule="auto"/>
              <w:jc w:val="center"/>
              <w:rPr>
                <w:rFonts w:ascii="Book Antiqua" w:hAnsi="Book Antiqua"/>
                <w:b/>
                <w:color w:val="FFFFFF"/>
                <w:sz w:val="22"/>
                <w:szCs w:val="22"/>
                <w:lang w:val="es-CR"/>
              </w:rPr>
            </w:pPr>
            <w:r w:rsidRPr="00FE2200">
              <w:rPr>
                <w:rFonts w:ascii="Book Antiqua" w:hAnsi="Book Antiqua"/>
                <w:b/>
                <w:color w:val="FFFFFF"/>
                <w:sz w:val="22"/>
                <w:szCs w:val="22"/>
                <w:lang w:val="es-CR"/>
              </w:rPr>
              <w:t>NOMBRE</w:t>
            </w:r>
          </w:p>
        </w:tc>
        <w:tc>
          <w:tcPr>
            <w:tcW w:w="2114" w:type="pct"/>
            <w:tcBorders>
              <w:top w:val="single" w:sz="4" w:space="0" w:color="000000"/>
              <w:left w:val="single" w:sz="4" w:space="0" w:color="000000"/>
              <w:bottom w:val="single" w:sz="4" w:space="0" w:color="000000"/>
              <w:right w:val="single" w:sz="4" w:space="0" w:color="000000"/>
            </w:tcBorders>
            <w:shd w:val="clear" w:color="auto" w:fill="1F497D"/>
            <w:vAlign w:val="center"/>
          </w:tcPr>
          <w:p w14:paraId="68CECC23" w14:textId="6C8BA8D5" w:rsidR="008C7D0B" w:rsidRPr="00FE2200" w:rsidRDefault="008C7D0B" w:rsidP="00533754">
            <w:pPr>
              <w:spacing w:line="276" w:lineRule="auto"/>
              <w:jc w:val="center"/>
              <w:rPr>
                <w:rFonts w:ascii="Book Antiqua" w:hAnsi="Book Antiqua"/>
                <w:b/>
                <w:color w:val="FFFFFF"/>
                <w:sz w:val="22"/>
                <w:szCs w:val="22"/>
                <w:lang w:val="es-CR"/>
              </w:rPr>
            </w:pPr>
          </w:p>
        </w:tc>
      </w:tr>
      <w:tr w:rsidR="008C7D0B" w:rsidRPr="00FE2200" w14:paraId="3299CB9B" w14:textId="77777777" w:rsidTr="00B628D7">
        <w:trPr>
          <w:trHeight w:val="319"/>
          <w:jc w:val="center"/>
        </w:trPr>
        <w:tc>
          <w:tcPr>
            <w:tcW w:w="874"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5001C66C" w14:textId="77777777" w:rsidR="008C7D0B" w:rsidRPr="00FE2200" w:rsidRDefault="008C7D0B" w:rsidP="00533754">
            <w:pPr>
              <w:spacing w:line="276" w:lineRule="auto"/>
              <w:jc w:val="center"/>
              <w:rPr>
                <w:rFonts w:ascii="Book Antiqua" w:hAnsi="Book Antiqua"/>
                <w:b/>
                <w:color w:val="000000"/>
                <w:sz w:val="22"/>
                <w:szCs w:val="22"/>
                <w:lang w:val="es-CR" w:eastAsia="es-CR"/>
              </w:rPr>
            </w:pPr>
            <w:r w:rsidRPr="00FE2200">
              <w:rPr>
                <w:rFonts w:ascii="Book Antiqua" w:hAnsi="Book Antiqua"/>
                <w:b/>
                <w:color w:val="000000"/>
                <w:sz w:val="22"/>
                <w:szCs w:val="22"/>
                <w:lang w:val="es-CR" w:eastAsia="es-CR"/>
              </w:rPr>
              <w:t>Elaborado por:</w:t>
            </w:r>
          </w:p>
        </w:tc>
        <w:tc>
          <w:tcPr>
            <w:tcW w:w="2012" w:type="pct"/>
            <w:tcBorders>
              <w:top w:val="single" w:sz="4" w:space="0" w:color="000000"/>
              <w:left w:val="single" w:sz="4" w:space="0" w:color="000000"/>
              <w:bottom w:val="single" w:sz="4" w:space="0" w:color="000000"/>
              <w:right w:val="single" w:sz="4" w:space="0" w:color="000000"/>
            </w:tcBorders>
            <w:vAlign w:val="center"/>
          </w:tcPr>
          <w:p w14:paraId="32630D15" w14:textId="6C5DF77F" w:rsidR="008C7D0B" w:rsidRPr="00FE2200" w:rsidRDefault="00FE2102" w:rsidP="005D1564">
            <w:pPr>
              <w:spacing w:line="276" w:lineRule="auto"/>
              <w:jc w:val="both"/>
              <w:rPr>
                <w:rFonts w:ascii="Book Antiqua" w:hAnsi="Book Antiqua"/>
                <w:sz w:val="22"/>
                <w:szCs w:val="22"/>
                <w:lang w:val="es-CR"/>
              </w:rPr>
            </w:pPr>
            <w:r>
              <w:rPr>
                <w:rFonts w:ascii="Book Antiqua" w:hAnsi="Book Antiqua"/>
                <w:sz w:val="22"/>
                <w:szCs w:val="22"/>
                <w:lang w:val="es-CR"/>
              </w:rPr>
              <w:t xml:space="preserve">Licenciados </w:t>
            </w:r>
            <w:r w:rsidR="005D1564">
              <w:rPr>
                <w:rFonts w:ascii="Book Antiqua" w:hAnsi="Book Antiqua"/>
                <w:sz w:val="22"/>
                <w:szCs w:val="22"/>
                <w:lang w:val="es-CR"/>
              </w:rPr>
              <w:t xml:space="preserve">Jorge Barquero Umaña, Michael Garita Jiménez y </w:t>
            </w:r>
            <w:r>
              <w:rPr>
                <w:rFonts w:ascii="Book Antiqua" w:hAnsi="Book Antiqua"/>
                <w:sz w:val="22"/>
                <w:szCs w:val="22"/>
                <w:lang w:val="es-CR"/>
              </w:rPr>
              <w:t xml:space="preserve">Licda. </w:t>
            </w:r>
            <w:r w:rsidR="005D1564">
              <w:rPr>
                <w:rFonts w:ascii="Book Antiqua" w:hAnsi="Book Antiqua"/>
                <w:sz w:val="22"/>
                <w:szCs w:val="22"/>
                <w:lang w:val="es-CR"/>
              </w:rPr>
              <w:t>Prisci</w:t>
            </w:r>
            <w:r w:rsidR="00030DC0">
              <w:rPr>
                <w:rFonts w:ascii="Book Antiqua" w:hAnsi="Book Antiqua"/>
                <w:sz w:val="22"/>
                <w:szCs w:val="22"/>
                <w:lang w:val="es-CR"/>
              </w:rPr>
              <w:t>l</w:t>
            </w:r>
            <w:r w:rsidR="005D1564">
              <w:rPr>
                <w:rFonts w:ascii="Book Antiqua" w:hAnsi="Book Antiqua"/>
                <w:sz w:val="22"/>
                <w:szCs w:val="22"/>
                <w:lang w:val="es-CR"/>
              </w:rPr>
              <w:t>la Mas</w:t>
            </w:r>
            <w:r w:rsidR="00030DC0">
              <w:rPr>
                <w:rFonts w:ascii="Book Antiqua" w:hAnsi="Book Antiqua"/>
                <w:sz w:val="22"/>
                <w:szCs w:val="22"/>
                <w:lang w:val="es-CR"/>
              </w:rPr>
              <w:t>í</w:t>
            </w:r>
            <w:r w:rsidR="005D1564">
              <w:rPr>
                <w:rFonts w:ascii="Book Antiqua" w:hAnsi="Book Antiqua"/>
                <w:sz w:val="22"/>
                <w:szCs w:val="22"/>
                <w:lang w:val="es-CR"/>
              </w:rPr>
              <w:t>s Alp</w:t>
            </w:r>
            <w:r w:rsidR="00030DC0">
              <w:rPr>
                <w:rFonts w:ascii="Book Antiqua" w:hAnsi="Book Antiqua"/>
                <w:sz w:val="22"/>
                <w:szCs w:val="22"/>
                <w:lang w:val="es-CR"/>
              </w:rPr>
              <w:t>í</w:t>
            </w:r>
            <w:r w:rsidR="005D1564">
              <w:rPr>
                <w:rFonts w:ascii="Book Antiqua" w:hAnsi="Book Antiqua"/>
                <w:sz w:val="22"/>
                <w:szCs w:val="22"/>
                <w:lang w:val="es-CR"/>
              </w:rPr>
              <w:t>zar</w:t>
            </w:r>
          </w:p>
        </w:tc>
        <w:tc>
          <w:tcPr>
            <w:tcW w:w="2114" w:type="pct"/>
            <w:tcBorders>
              <w:top w:val="single" w:sz="4" w:space="0" w:color="000000"/>
              <w:left w:val="single" w:sz="4" w:space="0" w:color="000000"/>
              <w:bottom w:val="single" w:sz="4" w:space="0" w:color="000000"/>
              <w:right w:val="single" w:sz="4" w:space="0" w:color="000000"/>
            </w:tcBorders>
            <w:vAlign w:val="center"/>
          </w:tcPr>
          <w:p w14:paraId="1CF9B4CD" w14:textId="07C4DE4A" w:rsidR="008C7D0B" w:rsidRPr="00FE2200" w:rsidRDefault="005D1564" w:rsidP="00533754">
            <w:pPr>
              <w:spacing w:line="276" w:lineRule="auto"/>
              <w:rPr>
                <w:rFonts w:ascii="Book Antiqua" w:hAnsi="Book Antiqua"/>
                <w:sz w:val="22"/>
                <w:szCs w:val="22"/>
                <w:lang w:val="es-CR"/>
              </w:rPr>
            </w:pPr>
            <w:r>
              <w:rPr>
                <w:rFonts w:ascii="Book Antiqua" w:hAnsi="Book Antiqua"/>
                <w:sz w:val="22"/>
                <w:szCs w:val="22"/>
                <w:lang w:val="es-CR"/>
              </w:rPr>
              <w:t>Profesionales 2</w:t>
            </w:r>
          </w:p>
        </w:tc>
      </w:tr>
      <w:tr w:rsidR="005D1564" w:rsidRPr="00FE2200" w14:paraId="12010DB0" w14:textId="77777777" w:rsidTr="00B628D7">
        <w:trPr>
          <w:trHeight w:val="632"/>
          <w:jc w:val="center"/>
        </w:trPr>
        <w:tc>
          <w:tcPr>
            <w:tcW w:w="874"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5124B673" w14:textId="77777777" w:rsidR="005D1564" w:rsidRPr="00FE2200" w:rsidRDefault="005D1564" w:rsidP="005D1564">
            <w:pPr>
              <w:spacing w:line="276" w:lineRule="auto"/>
              <w:jc w:val="center"/>
              <w:rPr>
                <w:rFonts w:ascii="Book Antiqua" w:hAnsi="Book Antiqua"/>
                <w:b/>
                <w:color w:val="000000"/>
                <w:sz w:val="22"/>
                <w:szCs w:val="22"/>
                <w:lang w:val="es-CR" w:eastAsia="es-CR"/>
              </w:rPr>
            </w:pPr>
            <w:r w:rsidRPr="00FE2200">
              <w:rPr>
                <w:rFonts w:ascii="Book Antiqua" w:hAnsi="Book Antiqua"/>
                <w:b/>
                <w:color w:val="000000"/>
                <w:sz w:val="22"/>
                <w:szCs w:val="22"/>
                <w:lang w:val="es-CR" w:eastAsia="es-CR"/>
              </w:rPr>
              <w:t>Revisado por:</w:t>
            </w:r>
          </w:p>
        </w:tc>
        <w:tc>
          <w:tcPr>
            <w:tcW w:w="2012" w:type="pct"/>
            <w:tcBorders>
              <w:top w:val="single" w:sz="4" w:space="0" w:color="000000"/>
              <w:left w:val="single" w:sz="4" w:space="0" w:color="000000"/>
              <w:bottom w:val="single" w:sz="4" w:space="0" w:color="000000"/>
              <w:right w:val="single" w:sz="4" w:space="0" w:color="000000"/>
            </w:tcBorders>
            <w:vAlign w:val="center"/>
          </w:tcPr>
          <w:p w14:paraId="08783C03" w14:textId="2BCD85B6" w:rsidR="005D1564" w:rsidRPr="00FE2200" w:rsidRDefault="005D1564" w:rsidP="005D1564">
            <w:pPr>
              <w:spacing w:line="276" w:lineRule="auto"/>
              <w:jc w:val="both"/>
              <w:rPr>
                <w:rFonts w:ascii="Book Antiqua" w:hAnsi="Book Antiqua"/>
                <w:sz w:val="22"/>
                <w:szCs w:val="22"/>
                <w:lang w:val="es-CR"/>
              </w:rPr>
            </w:pPr>
            <w:r w:rsidRPr="00FE2200">
              <w:rPr>
                <w:rFonts w:ascii="Book Antiqua" w:hAnsi="Book Antiqua"/>
                <w:sz w:val="22"/>
                <w:szCs w:val="22"/>
                <w:lang w:val="es-CR"/>
              </w:rPr>
              <w:t>Máster Melissa Durán Gamboa</w:t>
            </w:r>
          </w:p>
        </w:tc>
        <w:tc>
          <w:tcPr>
            <w:tcW w:w="2114" w:type="pct"/>
            <w:tcBorders>
              <w:top w:val="single" w:sz="4" w:space="0" w:color="000000"/>
              <w:left w:val="single" w:sz="4" w:space="0" w:color="000000"/>
              <w:bottom w:val="single" w:sz="4" w:space="0" w:color="000000"/>
              <w:right w:val="single" w:sz="4" w:space="0" w:color="000000"/>
            </w:tcBorders>
            <w:vAlign w:val="center"/>
          </w:tcPr>
          <w:p w14:paraId="07A2F797" w14:textId="7762AA36" w:rsidR="005D1564" w:rsidRPr="00FE2200" w:rsidRDefault="005D1564" w:rsidP="005D1564">
            <w:pPr>
              <w:spacing w:line="276" w:lineRule="auto"/>
              <w:rPr>
                <w:rFonts w:ascii="Book Antiqua" w:hAnsi="Book Antiqua"/>
                <w:color w:val="000000"/>
                <w:sz w:val="22"/>
                <w:szCs w:val="22"/>
                <w:lang w:val="es-CR" w:eastAsia="es-CR"/>
              </w:rPr>
            </w:pPr>
            <w:r w:rsidRPr="00FE2200">
              <w:rPr>
                <w:rFonts w:ascii="Book Antiqua" w:hAnsi="Book Antiqua"/>
                <w:sz w:val="22"/>
                <w:szCs w:val="22"/>
                <w:lang w:val="es-CR"/>
              </w:rPr>
              <w:t>Coordinadora de Unidad 3</w:t>
            </w:r>
            <w:r w:rsidR="00AF7D89">
              <w:rPr>
                <w:rFonts w:ascii="Book Antiqua" w:hAnsi="Book Antiqua"/>
                <w:sz w:val="22"/>
                <w:szCs w:val="22"/>
                <w:lang w:val="es-CR"/>
              </w:rPr>
              <w:t xml:space="preserve"> </w:t>
            </w:r>
            <w:proofErr w:type="spellStart"/>
            <w:r w:rsidR="00AF7D89">
              <w:rPr>
                <w:rFonts w:ascii="Book Antiqua" w:hAnsi="Book Antiqua"/>
                <w:sz w:val="22"/>
                <w:szCs w:val="22"/>
                <w:lang w:val="es-CR"/>
              </w:rPr>
              <w:t>ai</w:t>
            </w:r>
            <w:proofErr w:type="spellEnd"/>
          </w:p>
        </w:tc>
      </w:tr>
      <w:tr w:rsidR="005D1564" w:rsidRPr="00FE2200" w14:paraId="3BAA83FA" w14:textId="77777777" w:rsidTr="00B628D7">
        <w:trPr>
          <w:trHeight w:val="632"/>
          <w:jc w:val="center"/>
        </w:trPr>
        <w:tc>
          <w:tcPr>
            <w:tcW w:w="874"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D76C465" w14:textId="77777777" w:rsidR="005D1564" w:rsidRPr="00FE2200" w:rsidRDefault="005D1564" w:rsidP="005D1564">
            <w:pPr>
              <w:spacing w:line="276" w:lineRule="auto"/>
              <w:jc w:val="center"/>
              <w:rPr>
                <w:rFonts w:ascii="Book Antiqua" w:hAnsi="Book Antiqua"/>
                <w:b/>
                <w:color w:val="000000"/>
                <w:sz w:val="22"/>
                <w:szCs w:val="22"/>
                <w:lang w:val="es-CR" w:eastAsia="es-CR"/>
              </w:rPr>
            </w:pPr>
            <w:r w:rsidRPr="00FE2200">
              <w:rPr>
                <w:rFonts w:ascii="Book Antiqua" w:hAnsi="Book Antiqua"/>
                <w:b/>
                <w:color w:val="000000"/>
                <w:sz w:val="22"/>
                <w:szCs w:val="22"/>
                <w:lang w:val="es-CR" w:eastAsia="es-CR"/>
              </w:rPr>
              <w:t>Aprobado por:</w:t>
            </w:r>
          </w:p>
        </w:tc>
        <w:tc>
          <w:tcPr>
            <w:tcW w:w="2012" w:type="pct"/>
            <w:tcBorders>
              <w:top w:val="single" w:sz="4" w:space="0" w:color="000000"/>
              <w:left w:val="single" w:sz="4" w:space="0" w:color="000000"/>
              <w:bottom w:val="single" w:sz="4" w:space="0" w:color="000000"/>
              <w:right w:val="single" w:sz="4" w:space="0" w:color="000000"/>
            </w:tcBorders>
            <w:vAlign w:val="center"/>
            <w:hideMark/>
          </w:tcPr>
          <w:p w14:paraId="60593E04" w14:textId="02A1F8D6" w:rsidR="005D1564" w:rsidRPr="00FE2200" w:rsidRDefault="00A606FF" w:rsidP="005D1564">
            <w:pPr>
              <w:spacing w:line="276" w:lineRule="auto"/>
              <w:jc w:val="both"/>
              <w:rPr>
                <w:rFonts w:ascii="Book Antiqua" w:hAnsi="Book Antiqua"/>
                <w:color w:val="000000"/>
                <w:sz w:val="22"/>
                <w:szCs w:val="22"/>
                <w:lang w:val="es-CR" w:eastAsia="es-CR"/>
              </w:rPr>
            </w:pPr>
            <w:r w:rsidRPr="00FE2200">
              <w:rPr>
                <w:rFonts w:ascii="Book Antiqua" w:hAnsi="Book Antiqua"/>
                <w:sz w:val="22"/>
                <w:szCs w:val="22"/>
                <w:lang w:val="es-CR"/>
              </w:rPr>
              <w:t>Inga. Yesenia Salazar Guzmán</w:t>
            </w:r>
          </w:p>
        </w:tc>
        <w:tc>
          <w:tcPr>
            <w:tcW w:w="2114" w:type="pct"/>
            <w:tcBorders>
              <w:top w:val="single" w:sz="4" w:space="0" w:color="000000"/>
              <w:left w:val="single" w:sz="4" w:space="0" w:color="000000"/>
              <w:bottom w:val="single" w:sz="4" w:space="0" w:color="000000"/>
              <w:right w:val="single" w:sz="4" w:space="0" w:color="000000"/>
            </w:tcBorders>
            <w:vAlign w:val="center"/>
            <w:hideMark/>
          </w:tcPr>
          <w:p w14:paraId="5AAD0BCC" w14:textId="49E3A129" w:rsidR="005D1564" w:rsidRPr="00FE2200" w:rsidRDefault="005D1564" w:rsidP="00B628D7">
            <w:pPr>
              <w:spacing w:line="276" w:lineRule="auto"/>
              <w:jc w:val="both"/>
              <w:rPr>
                <w:rFonts w:ascii="Book Antiqua" w:hAnsi="Book Antiqua"/>
                <w:color w:val="000000"/>
                <w:sz w:val="22"/>
                <w:szCs w:val="22"/>
                <w:lang w:val="es-CR" w:eastAsia="es-CR"/>
              </w:rPr>
            </w:pPr>
            <w:r w:rsidRPr="00FE2200">
              <w:rPr>
                <w:rFonts w:ascii="Book Antiqua" w:hAnsi="Book Antiqua"/>
                <w:color w:val="000000"/>
                <w:sz w:val="22"/>
                <w:szCs w:val="22"/>
                <w:lang w:val="es-CR" w:eastAsia="es-CR"/>
              </w:rPr>
              <w:t>Jef</w:t>
            </w:r>
            <w:r w:rsidR="00A606FF">
              <w:rPr>
                <w:rFonts w:ascii="Book Antiqua" w:hAnsi="Book Antiqua"/>
                <w:color w:val="000000"/>
                <w:sz w:val="22"/>
                <w:szCs w:val="22"/>
                <w:lang w:val="es-CR" w:eastAsia="es-CR"/>
              </w:rPr>
              <w:t>a a.i</w:t>
            </w:r>
            <w:r w:rsidRPr="00FE2200">
              <w:rPr>
                <w:rFonts w:ascii="Book Antiqua" w:hAnsi="Book Antiqua"/>
                <w:color w:val="000000"/>
                <w:sz w:val="22"/>
                <w:szCs w:val="22"/>
                <w:lang w:val="es-CR" w:eastAsia="es-CR"/>
              </w:rPr>
              <w:t xml:space="preserve"> Subproceso de </w:t>
            </w:r>
            <w:r w:rsidR="00A606FF">
              <w:rPr>
                <w:rFonts w:ascii="Book Antiqua" w:hAnsi="Book Antiqua"/>
                <w:color w:val="000000"/>
                <w:sz w:val="22"/>
                <w:szCs w:val="22"/>
                <w:lang w:val="es-CR" w:eastAsia="es-CR"/>
              </w:rPr>
              <w:t>Modernización – área no penal</w:t>
            </w:r>
          </w:p>
        </w:tc>
      </w:tr>
      <w:tr w:rsidR="005D1564" w:rsidRPr="00FE2200" w14:paraId="2D366155" w14:textId="77777777" w:rsidTr="00B628D7">
        <w:trPr>
          <w:trHeight w:val="632"/>
          <w:jc w:val="center"/>
        </w:trPr>
        <w:tc>
          <w:tcPr>
            <w:tcW w:w="874"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1795D2C2" w14:textId="77777777" w:rsidR="005D1564" w:rsidRPr="00FE2200" w:rsidRDefault="005D1564" w:rsidP="005D1564">
            <w:pPr>
              <w:spacing w:line="276" w:lineRule="auto"/>
              <w:jc w:val="center"/>
              <w:rPr>
                <w:rFonts w:ascii="Book Antiqua" w:hAnsi="Book Antiqua"/>
                <w:b/>
                <w:color w:val="000000"/>
                <w:sz w:val="22"/>
                <w:szCs w:val="22"/>
                <w:lang w:val="es-CR" w:eastAsia="es-CR"/>
              </w:rPr>
            </w:pPr>
            <w:r w:rsidRPr="00FE2200">
              <w:rPr>
                <w:rFonts w:ascii="Book Antiqua" w:hAnsi="Book Antiqua"/>
                <w:b/>
                <w:color w:val="000000"/>
                <w:sz w:val="22"/>
                <w:szCs w:val="22"/>
                <w:lang w:val="es-CR" w:eastAsia="es-CR"/>
              </w:rPr>
              <w:t>Visto bueno:</w:t>
            </w:r>
          </w:p>
        </w:tc>
        <w:tc>
          <w:tcPr>
            <w:tcW w:w="2012" w:type="pct"/>
            <w:tcBorders>
              <w:top w:val="single" w:sz="4" w:space="0" w:color="000000"/>
              <w:left w:val="single" w:sz="4" w:space="0" w:color="000000"/>
              <w:bottom w:val="single" w:sz="4" w:space="0" w:color="000000"/>
              <w:right w:val="single" w:sz="4" w:space="0" w:color="000000"/>
            </w:tcBorders>
            <w:vAlign w:val="center"/>
          </w:tcPr>
          <w:p w14:paraId="69C31425" w14:textId="788884DC" w:rsidR="005D1564" w:rsidRPr="00FE2200" w:rsidRDefault="005D1564" w:rsidP="005D1564">
            <w:pPr>
              <w:spacing w:line="276" w:lineRule="auto"/>
              <w:rPr>
                <w:rFonts w:ascii="Book Antiqua" w:hAnsi="Book Antiqua"/>
                <w:sz w:val="22"/>
                <w:szCs w:val="22"/>
                <w:lang w:val="es-CR"/>
              </w:rPr>
            </w:pPr>
            <w:r w:rsidRPr="00FE2200">
              <w:rPr>
                <w:rFonts w:ascii="Book Antiqua" w:hAnsi="Book Antiqua"/>
                <w:sz w:val="22"/>
                <w:szCs w:val="22"/>
                <w:lang w:val="es-CR"/>
              </w:rPr>
              <w:t>Ing. Dixon Li Morales</w:t>
            </w:r>
          </w:p>
        </w:tc>
        <w:tc>
          <w:tcPr>
            <w:tcW w:w="2114" w:type="pct"/>
            <w:tcBorders>
              <w:top w:val="single" w:sz="4" w:space="0" w:color="000000"/>
              <w:left w:val="single" w:sz="4" w:space="0" w:color="000000"/>
              <w:bottom w:val="single" w:sz="4" w:space="0" w:color="000000"/>
              <w:right w:val="single" w:sz="4" w:space="0" w:color="000000"/>
            </w:tcBorders>
            <w:vAlign w:val="center"/>
          </w:tcPr>
          <w:p w14:paraId="7BE8CE11" w14:textId="3CAA79B6" w:rsidR="005D1564" w:rsidRPr="00FE2200" w:rsidRDefault="005D1564" w:rsidP="00B628D7">
            <w:pPr>
              <w:spacing w:line="276" w:lineRule="auto"/>
              <w:jc w:val="both"/>
              <w:rPr>
                <w:rFonts w:ascii="Book Antiqua" w:hAnsi="Book Antiqua"/>
                <w:color w:val="000000"/>
                <w:sz w:val="22"/>
                <w:szCs w:val="22"/>
                <w:lang w:val="es-CR" w:eastAsia="es-CR"/>
              </w:rPr>
            </w:pPr>
            <w:r w:rsidRPr="00FE2200">
              <w:rPr>
                <w:rFonts w:ascii="Book Antiqua" w:hAnsi="Book Antiqua" w:cs="Book Antiqua"/>
                <w:snapToGrid w:val="0"/>
                <w:sz w:val="22"/>
                <w:szCs w:val="22"/>
                <w:lang w:val="es-CR"/>
              </w:rPr>
              <w:t>Jefe Proceso Ejecución de las Operaciones</w:t>
            </w:r>
          </w:p>
        </w:tc>
      </w:tr>
    </w:tbl>
    <w:p w14:paraId="1A40B6CC" w14:textId="77777777" w:rsidR="008C7D0B" w:rsidRPr="001A3DA6" w:rsidRDefault="008C7D0B" w:rsidP="008C7D0B">
      <w:pPr>
        <w:spacing w:line="276" w:lineRule="auto"/>
        <w:rPr>
          <w:rFonts w:ascii="Book Antiqua" w:hAnsi="Book Antiqua" w:cs="Book Antiqua"/>
          <w:snapToGrid w:val="0"/>
          <w:lang w:val="es-CR"/>
        </w:rPr>
      </w:pPr>
    </w:p>
    <w:p w14:paraId="374D6626" w14:textId="2F548F61" w:rsidR="008C7D0B" w:rsidRDefault="008C7D0B">
      <w:pPr>
        <w:spacing w:line="276" w:lineRule="auto"/>
        <w:rPr>
          <w:rFonts w:ascii="Book Antiqua" w:hAnsi="Book Antiqua" w:cs="Book Antiqua"/>
          <w:lang w:val="es-CR"/>
        </w:rPr>
      </w:pPr>
    </w:p>
    <w:p w14:paraId="5A0D5254" w14:textId="4C1C5567" w:rsidR="008C7D0B" w:rsidRDefault="008C7D0B">
      <w:pPr>
        <w:spacing w:line="276" w:lineRule="auto"/>
        <w:rPr>
          <w:rFonts w:ascii="Book Antiqua" w:hAnsi="Book Antiqua" w:cs="Book Antiqua"/>
          <w:lang w:val="es-CR"/>
        </w:rPr>
      </w:pPr>
    </w:p>
    <w:p w14:paraId="7605380A" w14:textId="4143DFDA" w:rsidR="008C7D0B" w:rsidRDefault="008C7D0B">
      <w:pPr>
        <w:spacing w:line="276" w:lineRule="auto"/>
        <w:rPr>
          <w:rFonts w:ascii="Book Antiqua" w:hAnsi="Book Antiqua" w:cs="Book Antiqua"/>
          <w:lang w:val="es-CR"/>
        </w:rPr>
      </w:pPr>
    </w:p>
    <w:p w14:paraId="63EF90B9" w14:textId="77777777" w:rsidR="008C7D0B" w:rsidRPr="001A3DA6" w:rsidRDefault="008C7D0B">
      <w:pPr>
        <w:spacing w:line="276" w:lineRule="auto"/>
        <w:rPr>
          <w:rFonts w:ascii="Book Antiqua" w:hAnsi="Book Antiqua" w:cs="Book Antiqua"/>
          <w:lang w:val="es-CR"/>
        </w:rPr>
      </w:pPr>
    </w:p>
    <w:sectPr w:rsidR="008C7D0B" w:rsidRPr="001A3DA6" w:rsidSect="00F902F6">
      <w:headerReference w:type="even" r:id="rId35"/>
      <w:headerReference w:type="default" r:id="rId36"/>
      <w:footerReference w:type="even" r:id="rId37"/>
      <w:footerReference w:type="default" r:id="rId38"/>
      <w:headerReference w:type="first" r:id="rId39"/>
      <w:pgSz w:w="12242" w:h="15842" w:code="1"/>
      <w:pgMar w:top="719" w:right="1469" w:bottom="719"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BEABA" w14:textId="77777777" w:rsidR="003229BB" w:rsidRDefault="003229BB" w:rsidP="00067C87">
      <w:r>
        <w:separator/>
      </w:r>
    </w:p>
  </w:endnote>
  <w:endnote w:type="continuationSeparator" w:id="0">
    <w:p w14:paraId="64207CDF" w14:textId="77777777" w:rsidR="003229BB" w:rsidRDefault="003229BB" w:rsidP="00067C87">
      <w:r>
        <w:continuationSeparator/>
      </w:r>
    </w:p>
  </w:endnote>
  <w:endnote w:type="continuationNotice" w:id="1">
    <w:p w14:paraId="78BF4EBB" w14:textId="77777777" w:rsidR="003229BB" w:rsidRDefault="003229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6BB2F" w14:textId="77777777" w:rsidR="003D7537" w:rsidRDefault="003D7537" w:rsidP="0075408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EB79845" w14:textId="77777777" w:rsidR="003D7537" w:rsidRDefault="003D7537" w:rsidP="003F6BA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27F05" w14:textId="77777777" w:rsidR="003D7537" w:rsidRDefault="003D7537" w:rsidP="0075408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600FB503" w14:textId="77777777" w:rsidR="00D74B3E" w:rsidRPr="00D74B3E" w:rsidRDefault="00D74B3E" w:rsidP="00D74B3E">
    <w:pPr>
      <w:pBdr>
        <w:top w:val="single" w:sz="4" w:space="1" w:color="auto"/>
      </w:pBdr>
      <w:ind w:right="360"/>
      <w:jc w:val="center"/>
      <w:rPr>
        <w:rFonts w:ascii="Book Antiqua" w:hAnsi="Book Antiqua"/>
        <w:b/>
        <w:bCs/>
        <w:color w:val="000000"/>
        <w:lang w:val="es-CR"/>
      </w:rPr>
    </w:pPr>
    <w:r w:rsidRPr="00D74B3E">
      <w:rPr>
        <w:rFonts w:ascii="Book Antiqua" w:hAnsi="Book Antiqua"/>
        <w:b/>
        <w:bCs/>
        <w:color w:val="000000"/>
        <w:lang w:val="es-CR"/>
      </w:rPr>
      <w:t>Trabajamos por el desarrollo de la administración de justicia                               con proyección e innovación</w:t>
    </w:r>
  </w:p>
  <w:p w14:paraId="55A017E5" w14:textId="77777777" w:rsidR="003D7537" w:rsidRDefault="003D7537" w:rsidP="003F6BA5">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4DBDE" w14:textId="77777777" w:rsidR="003229BB" w:rsidRDefault="003229BB" w:rsidP="00067C87">
      <w:r>
        <w:separator/>
      </w:r>
    </w:p>
  </w:footnote>
  <w:footnote w:type="continuationSeparator" w:id="0">
    <w:p w14:paraId="7828EFE8" w14:textId="77777777" w:rsidR="003229BB" w:rsidRDefault="003229BB" w:rsidP="00067C87">
      <w:r>
        <w:continuationSeparator/>
      </w:r>
    </w:p>
  </w:footnote>
  <w:footnote w:type="continuationNotice" w:id="1">
    <w:p w14:paraId="750877B4" w14:textId="77777777" w:rsidR="003229BB" w:rsidRDefault="003229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83416" w14:textId="6BDD4123" w:rsidR="006A66D1" w:rsidRDefault="006A66D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F07F8" w14:textId="2218C810" w:rsidR="00E1464D" w:rsidRPr="00E1464D" w:rsidRDefault="00E1464D" w:rsidP="00E1464D">
    <w:pPr>
      <w:tabs>
        <w:tab w:val="center" w:pos="8804"/>
        <w:tab w:val="right" w:pos="8875"/>
      </w:tabs>
      <w:jc w:val="center"/>
      <w:rPr>
        <w:rFonts w:ascii="Book Antiqua" w:hAnsi="Book Antiqua" w:cs="Book Antiqua"/>
        <w:i/>
        <w:iCs/>
        <w:sz w:val="18"/>
        <w:szCs w:val="18"/>
        <w:lang w:val="es-CR"/>
      </w:rPr>
    </w:pPr>
    <w:r w:rsidRPr="00E1464D">
      <w:rPr>
        <w:rFonts w:ascii="Book Antiqua" w:hAnsi="Book Antiqua" w:cs="Book Antiqua"/>
        <w:i/>
        <w:iCs/>
        <w:sz w:val="18"/>
        <w:szCs w:val="18"/>
        <w:lang w:val="es-CR"/>
      </w:rPr>
      <w:t xml:space="preserve">Poder Judicial - </w:t>
    </w:r>
    <w:r w:rsidR="008A73A6" w:rsidRPr="00E1464D">
      <w:rPr>
        <w:rFonts w:ascii="Book Antiqua" w:hAnsi="Book Antiqua" w:cs="Book Antiqua"/>
        <w:i/>
        <w:iCs/>
        <w:sz w:val="18"/>
        <w:szCs w:val="18"/>
        <w:lang w:val="es-CR"/>
      </w:rPr>
      <w:t>Dirección de</w:t>
    </w:r>
    <w:r w:rsidRPr="00E1464D">
      <w:rPr>
        <w:rFonts w:ascii="Book Antiqua" w:hAnsi="Book Antiqua" w:cs="Book Antiqua"/>
        <w:i/>
        <w:iCs/>
        <w:sz w:val="18"/>
        <w:szCs w:val="18"/>
        <w:lang w:val="es-CR"/>
      </w:rPr>
      <w:t xml:space="preserve"> Planificación</w:t>
    </w:r>
    <w:r w:rsidR="00FE77BA" w:rsidRPr="00E1464D">
      <w:rPr>
        <w:rFonts w:ascii="Times New Roman" w:hAnsi="Times New Roman"/>
        <w:noProof/>
        <w:lang w:val="es-CR"/>
      </w:rPr>
      <w:drawing>
        <wp:inline distT="0" distB="0" distL="0" distR="0" wp14:anchorId="20323D8F" wp14:editId="4E83364C">
          <wp:extent cx="320040" cy="40386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 cy="403860"/>
                  </a:xfrm>
                  <a:prstGeom prst="rect">
                    <a:avLst/>
                  </a:prstGeom>
                  <a:noFill/>
                  <a:ln>
                    <a:noFill/>
                  </a:ln>
                </pic:spPr>
              </pic:pic>
            </a:graphicData>
          </a:graphic>
        </wp:inline>
      </w:drawing>
    </w:r>
  </w:p>
  <w:p w14:paraId="42A18498" w14:textId="77777777" w:rsidR="00E1464D" w:rsidRPr="00E1464D" w:rsidRDefault="00E1464D" w:rsidP="00E1464D">
    <w:pPr>
      <w:tabs>
        <w:tab w:val="center" w:pos="4252"/>
        <w:tab w:val="right" w:pos="8875"/>
      </w:tabs>
      <w:jc w:val="center"/>
      <w:rPr>
        <w:rFonts w:ascii="Book Antiqua" w:hAnsi="Book Antiqua" w:cs="Book Antiqua"/>
        <w:i/>
        <w:iCs/>
        <w:sz w:val="18"/>
        <w:szCs w:val="18"/>
        <w:lang w:val="es-CR"/>
      </w:rPr>
    </w:pPr>
    <w:r w:rsidRPr="00E1464D">
      <w:rPr>
        <w:rFonts w:ascii="Book Antiqua" w:hAnsi="Book Antiqua" w:cs="Book Antiqua"/>
        <w:i/>
        <w:iCs/>
        <w:sz w:val="18"/>
        <w:szCs w:val="18"/>
        <w:lang w:val="es-CR"/>
      </w:rPr>
      <w:t>San José -  Costa Rica</w:t>
    </w:r>
  </w:p>
  <w:p w14:paraId="49688A58" w14:textId="77777777" w:rsidR="00E1464D" w:rsidRPr="00E1464D" w:rsidRDefault="00E1464D" w:rsidP="00E1464D">
    <w:pPr>
      <w:tabs>
        <w:tab w:val="center" w:pos="4252"/>
        <w:tab w:val="right" w:pos="8504"/>
      </w:tabs>
      <w:jc w:val="center"/>
      <w:rPr>
        <w:rFonts w:ascii="Times New Roman" w:hAnsi="Times New Roman"/>
        <w:sz w:val="20"/>
        <w:szCs w:val="20"/>
        <w:lang w:val="en-US"/>
      </w:rPr>
    </w:pPr>
    <w:r w:rsidRPr="00E1464D">
      <w:rPr>
        <w:rFonts w:ascii="Book Antiqua" w:hAnsi="Book Antiqua" w:cs="Book Antiqua"/>
        <w:i/>
        <w:iCs/>
        <w:sz w:val="18"/>
        <w:szCs w:val="18"/>
        <w:lang w:val="en-US"/>
      </w:rPr>
      <w:t>Telf.  2295-3600 / 3599 / Apdo. 95-1003 / planificacion@poder-judicial.go.cr</w:t>
    </w:r>
  </w:p>
  <w:p w14:paraId="4A90249D" w14:textId="77777777" w:rsidR="00E1464D" w:rsidRPr="00E1464D" w:rsidRDefault="00E1464D" w:rsidP="00E1464D">
    <w:pPr>
      <w:pBdr>
        <w:bottom w:val="single" w:sz="6" w:space="0" w:color="auto"/>
      </w:pBdr>
      <w:spacing w:after="20"/>
      <w:jc w:val="center"/>
      <w:rPr>
        <w:rFonts w:ascii="Times New Roman" w:hAnsi="Times New Roman"/>
        <w:sz w:val="20"/>
        <w:szCs w:val="20"/>
        <w:lang w:val="en-US"/>
      </w:rPr>
    </w:pPr>
  </w:p>
  <w:p w14:paraId="16D9824A" w14:textId="77777777" w:rsidR="003D7537" w:rsidRDefault="003D753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7CF3E" w14:textId="14BE8411" w:rsidR="006A66D1" w:rsidRDefault="006A66D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4C40CFE"/>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9AD8DA3E"/>
    <w:lvl w:ilvl="0">
      <w:start w:val="1"/>
      <w:numFmt w:val="decimal"/>
      <w:pStyle w:val="Listaconnmeros"/>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00000001"/>
    <w:multiLevelType w:val="multilevel"/>
    <w:tmpl w:val="A464FD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2BA44BB"/>
    <w:multiLevelType w:val="hybridMultilevel"/>
    <w:tmpl w:val="19367FB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34F2CDA"/>
    <w:multiLevelType w:val="hybridMultilevel"/>
    <w:tmpl w:val="4F723EA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0A160D3B"/>
    <w:multiLevelType w:val="hybridMultilevel"/>
    <w:tmpl w:val="FBB84F5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18B2A10"/>
    <w:multiLevelType w:val="hybridMultilevel"/>
    <w:tmpl w:val="3DA663D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1981926"/>
    <w:multiLevelType w:val="hybridMultilevel"/>
    <w:tmpl w:val="C9E61BA2"/>
    <w:lvl w:ilvl="0" w:tplc="140A000B">
      <w:start w:val="1"/>
      <w:numFmt w:val="bullet"/>
      <w:lvlText w:val=""/>
      <w:lvlJc w:val="left"/>
      <w:pPr>
        <w:ind w:left="1318" w:hanging="360"/>
      </w:pPr>
      <w:rPr>
        <w:rFonts w:ascii="Wingdings" w:hAnsi="Wingdings" w:hint="default"/>
      </w:rPr>
    </w:lvl>
    <w:lvl w:ilvl="1" w:tplc="140A0003" w:tentative="1">
      <w:start w:val="1"/>
      <w:numFmt w:val="bullet"/>
      <w:lvlText w:val="o"/>
      <w:lvlJc w:val="left"/>
      <w:pPr>
        <w:ind w:left="2038" w:hanging="360"/>
      </w:pPr>
      <w:rPr>
        <w:rFonts w:ascii="Courier New" w:hAnsi="Courier New" w:cs="Courier New" w:hint="default"/>
      </w:rPr>
    </w:lvl>
    <w:lvl w:ilvl="2" w:tplc="140A0005" w:tentative="1">
      <w:start w:val="1"/>
      <w:numFmt w:val="bullet"/>
      <w:lvlText w:val=""/>
      <w:lvlJc w:val="left"/>
      <w:pPr>
        <w:ind w:left="2758" w:hanging="360"/>
      </w:pPr>
      <w:rPr>
        <w:rFonts w:ascii="Wingdings" w:hAnsi="Wingdings" w:hint="default"/>
      </w:rPr>
    </w:lvl>
    <w:lvl w:ilvl="3" w:tplc="140A0001" w:tentative="1">
      <w:start w:val="1"/>
      <w:numFmt w:val="bullet"/>
      <w:lvlText w:val=""/>
      <w:lvlJc w:val="left"/>
      <w:pPr>
        <w:ind w:left="3478" w:hanging="360"/>
      </w:pPr>
      <w:rPr>
        <w:rFonts w:ascii="Symbol" w:hAnsi="Symbol" w:hint="default"/>
      </w:rPr>
    </w:lvl>
    <w:lvl w:ilvl="4" w:tplc="140A0003" w:tentative="1">
      <w:start w:val="1"/>
      <w:numFmt w:val="bullet"/>
      <w:lvlText w:val="o"/>
      <w:lvlJc w:val="left"/>
      <w:pPr>
        <w:ind w:left="4198" w:hanging="360"/>
      </w:pPr>
      <w:rPr>
        <w:rFonts w:ascii="Courier New" w:hAnsi="Courier New" w:cs="Courier New" w:hint="default"/>
      </w:rPr>
    </w:lvl>
    <w:lvl w:ilvl="5" w:tplc="140A0005" w:tentative="1">
      <w:start w:val="1"/>
      <w:numFmt w:val="bullet"/>
      <w:lvlText w:val=""/>
      <w:lvlJc w:val="left"/>
      <w:pPr>
        <w:ind w:left="4918" w:hanging="360"/>
      </w:pPr>
      <w:rPr>
        <w:rFonts w:ascii="Wingdings" w:hAnsi="Wingdings" w:hint="default"/>
      </w:rPr>
    </w:lvl>
    <w:lvl w:ilvl="6" w:tplc="140A0001" w:tentative="1">
      <w:start w:val="1"/>
      <w:numFmt w:val="bullet"/>
      <w:lvlText w:val=""/>
      <w:lvlJc w:val="left"/>
      <w:pPr>
        <w:ind w:left="5638" w:hanging="360"/>
      </w:pPr>
      <w:rPr>
        <w:rFonts w:ascii="Symbol" w:hAnsi="Symbol" w:hint="default"/>
      </w:rPr>
    </w:lvl>
    <w:lvl w:ilvl="7" w:tplc="140A0003" w:tentative="1">
      <w:start w:val="1"/>
      <w:numFmt w:val="bullet"/>
      <w:lvlText w:val="o"/>
      <w:lvlJc w:val="left"/>
      <w:pPr>
        <w:ind w:left="6358" w:hanging="360"/>
      </w:pPr>
      <w:rPr>
        <w:rFonts w:ascii="Courier New" w:hAnsi="Courier New" w:cs="Courier New" w:hint="default"/>
      </w:rPr>
    </w:lvl>
    <w:lvl w:ilvl="8" w:tplc="140A0005" w:tentative="1">
      <w:start w:val="1"/>
      <w:numFmt w:val="bullet"/>
      <w:lvlText w:val=""/>
      <w:lvlJc w:val="left"/>
      <w:pPr>
        <w:ind w:left="7078" w:hanging="360"/>
      </w:pPr>
      <w:rPr>
        <w:rFonts w:ascii="Wingdings" w:hAnsi="Wingdings" w:hint="default"/>
      </w:rPr>
    </w:lvl>
  </w:abstractNum>
  <w:abstractNum w:abstractNumId="8" w15:restartNumberingAfterBreak="0">
    <w:nsid w:val="15AA5578"/>
    <w:multiLevelType w:val="hybridMultilevel"/>
    <w:tmpl w:val="79E8503C"/>
    <w:lvl w:ilvl="0" w:tplc="71401534">
      <w:start w:val="1"/>
      <w:numFmt w:val="bullet"/>
      <w:lvlText w:val=""/>
      <w:lvlJc w:val="left"/>
      <w:rPr>
        <w:rFonts w:ascii="Symbol" w:hAnsi="Symbol" w:hint="default"/>
        <w:color w:val="000000"/>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9" w15:restartNumberingAfterBreak="0">
    <w:nsid w:val="184F5087"/>
    <w:multiLevelType w:val="hybridMultilevel"/>
    <w:tmpl w:val="15F009B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1ABB3D16"/>
    <w:multiLevelType w:val="multilevel"/>
    <w:tmpl w:val="68B0BE9C"/>
    <w:lvl w:ilvl="0">
      <w:start w:val="1"/>
      <w:numFmt w:val="decimal"/>
      <w:pStyle w:val="Ttulo1"/>
      <w:lvlText w:val="%1."/>
      <w:lvlJc w:val="left"/>
      <w:pPr>
        <w:ind w:left="720" w:hanging="360"/>
      </w:pPr>
      <w:rPr>
        <w:rFonts w:hint="default"/>
      </w:rPr>
    </w:lvl>
    <w:lvl w:ilvl="1">
      <w:start w:val="1"/>
      <w:numFmt w:val="decimal"/>
      <w:pStyle w:val="Ttulo2"/>
      <w:isLgl/>
      <w:lvlText w:val="%1.%2"/>
      <w:lvlJc w:val="left"/>
      <w:pPr>
        <w:ind w:left="720" w:hanging="360"/>
      </w:pPr>
      <w:rPr>
        <w:rFonts w:hint="default"/>
      </w:rPr>
    </w:lvl>
    <w:lvl w:ilvl="2">
      <w:start w:val="1"/>
      <w:numFmt w:val="decimal"/>
      <w:isLgl/>
      <w:lvlText w:val="%1.%2.%3"/>
      <w:lvlJc w:val="left"/>
      <w:pPr>
        <w:ind w:left="1080" w:hanging="720"/>
      </w:pPr>
      <w:rPr>
        <w:rFonts w:hint="default"/>
        <w:b/>
        <w:bCs/>
        <w:i/>
        <w:i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5CC2EA8"/>
    <w:multiLevelType w:val="hybridMultilevel"/>
    <w:tmpl w:val="5B180BC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26DC0B8E"/>
    <w:multiLevelType w:val="hybridMultilevel"/>
    <w:tmpl w:val="DF3A5FDA"/>
    <w:lvl w:ilvl="0" w:tplc="37B6B128">
      <w:start w:val="3"/>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9251816"/>
    <w:multiLevelType w:val="hybridMultilevel"/>
    <w:tmpl w:val="71486B6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29375F36"/>
    <w:multiLevelType w:val="hybridMultilevel"/>
    <w:tmpl w:val="F12EF450"/>
    <w:lvl w:ilvl="0" w:tplc="37B6B128">
      <w:start w:val="3"/>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326D2F1A"/>
    <w:multiLevelType w:val="hybridMultilevel"/>
    <w:tmpl w:val="377AC55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3497304C"/>
    <w:multiLevelType w:val="hybridMultilevel"/>
    <w:tmpl w:val="DED29F3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35734579"/>
    <w:multiLevelType w:val="hybridMultilevel"/>
    <w:tmpl w:val="19367FB2"/>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8" w15:restartNumberingAfterBreak="0">
    <w:nsid w:val="361D3D9F"/>
    <w:multiLevelType w:val="hybridMultilevel"/>
    <w:tmpl w:val="38964CDA"/>
    <w:lvl w:ilvl="0" w:tplc="140A000B">
      <w:start w:val="1"/>
      <w:numFmt w:val="bullet"/>
      <w:lvlText w:val=""/>
      <w:lvlJc w:val="left"/>
      <w:pPr>
        <w:ind w:left="720" w:hanging="360"/>
      </w:pPr>
      <w:rPr>
        <w:rFonts w:ascii="Wingdings" w:hAnsi="Wingding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39715B1E"/>
    <w:multiLevelType w:val="hybridMultilevel"/>
    <w:tmpl w:val="61D6BAD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3C10644E"/>
    <w:multiLevelType w:val="hybridMultilevel"/>
    <w:tmpl w:val="21F86A1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3D1A3C9C"/>
    <w:multiLevelType w:val="hybridMultilevel"/>
    <w:tmpl w:val="4724866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3D8B3BCD"/>
    <w:multiLevelType w:val="hybridMultilevel"/>
    <w:tmpl w:val="3B86DC8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41186F8A"/>
    <w:multiLevelType w:val="hybridMultilevel"/>
    <w:tmpl w:val="808E334C"/>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24" w15:restartNumberingAfterBreak="0">
    <w:nsid w:val="4C616D6E"/>
    <w:multiLevelType w:val="hybridMultilevel"/>
    <w:tmpl w:val="B4D4C5AA"/>
    <w:lvl w:ilvl="0" w:tplc="140A000B">
      <w:start w:val="1"/>
      <w:numFmt w:val="bullet"/>
      <w:lvlText w:val=""/>
      <w:lvlJc w:val="left"/>
      <w:pPr>
        <w:ind w:left="1287" w:hanging="360"/>
      </w:pPr>
      <w:rPr>
        <w:rFonts w:ascii="Wingdings" w:hAnsi="Wingdings" w:hint="default"/>
      </w:rPr>
    </w:lvl>
    <w:lvl w:ilvl="1" w:tplc="140A000B">
      <w:start w:val="1"/>
      <w:numFmt w:val="bullet"/>
      <w:lvlText w:val=""/>
      <w:lvlJc w:val="left"/>
      <w:pPr>
        <w:ind w:left="2007" w:hanging="360"/>
      </w:pPr>
      <w:rPr>
        <w:rFonts w:ascii="Wingdings" w:hAnsi="Wingdings" w:hint="default"/>
      </w:rPr>
    </w:lvl>
    <w:lvl w:ilvl="2" w:tplc="140A0005" w:tentative="1">
      <w:start w:val="1"/>
      <w:numFmt w:val="bullet"/>
      <w:lvlText w:val=""/>
      <w:lvlJc w:val="left"/>
      <w:pPr>
        <w:ind w:left="2727" w:hanging="360"/>
      </w:pPr>
      <w:rPr>
        <w:rFonts w:ascii="Wingdings" w:hAnsi="Wingdings" w:hint="default"/>
      </w:rPr>
    </w:lvl>
    <w:lvl w:ilvl="3" w:tplc="140A0001" w:tentative="1">
      <w:start w:val="1"/>
      <w:numFmt w:val="bullet"/>
      <w:lvlText w:val=""/>
      <w:lvlJc w:val="left"/>
      <w:pPr>
        <w:ind w:left="3447" w:hanging="360"/>
      </w:pPr>
      <w:rPr>
        <w:rFonts w:ascii="Symbol" w:hAnsi="Symbol" w:hint="default"/>
      </w:rPr>
    </w:lvl>
    <w:lvl w:ilvl="4" w:tplc="140A0003" w:tentative="1">
      <w:start w:val="1"/>
      <w:numFmt w:val="bullet"/>
      <w:lvlText w:val="o"/>
      <w:lvlJc w:val="left"/>
      <w:pPr>
        <w:ind w:left="4167" w:hanging="360"/>
      </w:pPr>
      <w:rPr>
        <w:rFonts w:ascii="Courier New" w:hAnsi="Courier New" w:cs="Courier New" w:hint="default"/>
      </w:rPr>
    </w:lvl>
    <w:lvl w:ilvl="5" w:tplc="140A0005" w:tentative="1">
      <w:start w:val="1"/>
      <w:numFmt w:val="bullet"/>
      <w:lvlText w:val=""/>
      <w:lvlJc w:val="left"/>
      <w:pPr>
        <w:ind w:left="4887" w:hanging="360"/>
      </w:pPr>
      <w:rPr>
        <w:rFonts w:ascii="Wingdings" w:hAnsi="Wingdings" w:hint="default"/>
      </w:rPr>
    </w:lvl>
    <w:lvl w:ilvl="6" w:tplc="140A0001" w:tentative="1">
      <w:start w:val="1"/>
      <w:numFmt w:val="bullet"/>
      <w:lvlText w:val=""/>
      <w:lvlJc w:val="left"/>
      <w:pPr>
        <w:ind w:left="5607" w:hanging="360"/>
      </w:pPr>
      <w:rPr>
        <w:rFonts w:ascii="Symbol" w:hAnsi="Symbol" w:hint="default"/>
      </w:rPr>
    </w:lvl>
    <w:lvl w:ilvl="7" w:tplc="140A0003" w:tentative="1">
      <w:start w:val="1"/>
      <w:numFmt w:val="bullet"/>
      <w:lvlText w:val="o"/>
      <w:lvlJc w:val="left"/>
      <w:pPr>
        <w:ind w:left="6327" w:hanging="360"/>
      </w:pPr>
      <w:rPr>
        <w:rFonts w:ascii="Courier New" w:hAnsi="Courier New" w:cs="Courier New" w:hint="default"/>
      </w:rPr>
    </w:lvl>
    <w:lvl w:ilvl="8" w:tplc="140A0005" w:tentative="1">
      <w:start w:val="1"/>
      <w:numFmt w:val="bullet"/>
      <w:lvlText w:val=""/>
      <w:lvlJc w:val="left"/>
      <w:pPr>
        <w:ind w:left="7047" w:hanging="360"/>
      </w:pPr>
      <w:rPr>
        <w:rFonts w:ascii="Wingdings" w:hAnsi="Wingdings" w:hint="default"/>
      </w:rPr>
    </w:lvl>
  </w:abstractNum>
  <w:abstractNum w:abstractNumId="25" w15:restartNumberingAfterBreak="0">
    <w:nsid w:val="4C7A2CBE"/>
    <w:multiLevelType w:val="hybridMultilevel"/>
    <w:tmpl w:val="15F009B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4D016C58"/>
    <w:multiLevelType w:val="hybridMultilevel"/>
    <w:tmpl w:val="CA6C2CD4"/>
    <w:lvl w:ilvl="0" w:tplc="140A000B">
      <w:start w:val="1"/>
      <w:numFmt w:val="bullet"/>
      <w:lvlText w:val=""/>
      <w:lvlJc w:val="left"/>
      <w:pPr>
        <w:ind w:left="2136" w:hanging="360"/>
      </w:pPr>
      <w:rPr>
        <w:rFonts w:ascii="Wingdings" w:hAnsi="Wingdings" w:hint="default"/>
      </w:rPr>
    </w:lvl>
    <w:lvl w:ilvl="1" w:tplc="140A0003">
      <w:start w:val="1"/>
      <w:numFmt w:val="bullet"/>
      <w:lvlText w:val="o"/>
      <w:lvlJc w:val="left"/>
      <w:pPr>
        <w:ind w:left="2856" w:hanging="360"/>
      </w:pPr>
      <w:rPr>
        <w:rFonts w:ascii="Courier New" w:hAnsi="Courier New" w:cs="Courier New" w:hint="default"/>
      </w:rPr>
    </w:lvl>
    <w:lvl w:ilvl="2" w:tplc="140A0005">
      <w:start w:val="1"/>
      <w:numFmt w:val="bullet"/>
      <w:lvlText w:val=""/>
      <w:lvlJc w:val="left"/>
      <w:pPr>
        <w:ind w:left="3576" w:hanging="360"/>
      </w:pPr>
      <w:rPr>
        <w:rFonts w:ascii="Wingdings" w:hAnsi="Wingdings" w:hint="default"/>
      </w:rPr>
    </w:lvl>
    <w:lvl w:ilvl="3" w:tplc="140A0001">
      <w:start w:val="1"/>
      <w:numFmt w:val="bullet"/>
      <w:lvlText w:val=""/>
      <w:lvlJc w:val="left"/>
      <w:pPr>
        <w:ind w:left="4296" w:hanging="360"/>
      </w:pPr>
      <w:rPr>
        <w:rFonts w:ascii="Symbol" w:hAnsi="Symbol" w:hint="default"/>
      </w:rPr>
    </w:lvl>
    <w:lvl w:ilvl="4" w:tplc="140A0003">
      <w:start w:val="1"/>
      <w:numFmt w:val="bullet"/>
      <w:lvlText w:val="o"/>
      <w:lvlJc w:val="left"/>
      <w:pPr>
        <w:ind w:left="5016" w:hanging="360"/>
      </w:pPr>
      <w:rPr>
        <w:rFonts w:ascii="Courier New" w:hAnsi="Courier New" w:cs="Courier New" w:hint="default"/>
      </w:rPr>
    </w:lvl>
    <w:lvl w:ilvl="5" w:tplc="140A0005">
      <w:start w:val="1"/>
      <w:numFmt w:val="bullet"/>
      <w:lvlText w:val=""/>
      <w:lvlJc w:val="left"/>
      <w:pPr>
        <w:ind w:left="5736" w:hanging="360"/>
      </w:pPr>
      <w:rPr>
        <w:rFonts w:ascii="Wingdings" w:hAnsi="Wingdings" w:hint="default"/>
      </w:rPr>
    </w:lvl>
    <w:lvl w:ilvl="6" w:tplc="140A0001">
      <w:start w:val="1"/>
      <w:numFmt w:val="bullet"/>
      <w:lvlText w:val=""/>
      <w:lvlJc w:val="left"/>
      <w:pPr>
        <w:ind w:left="6456" w:hanging="360"/>
      </w:pPr>
      <w:rPr>
        <w:rFonts w:ascii="Symbol" w:hAnsi="Symbol" w:hint="default"/>
      </w:rPr>
    </w:lvl>
    <w:lvl w:ilvl="7" w:tplc="140A0003">
      <w:start w:val="1"/>
      <w:numFmt w:val="bullet"/>
      <w:lvlText w:val="o"/>
      <w:lvlJc w:val="left"/>
      <w:pPr>
        <w:ind w:left="7176" w:hanging="360"/>
      </w:pPr>
      <w:rPr>
        <w:rFonts w:ascii="Courier New" w:hAnsi="Courier New" w:cs="Courier New" w:hint="default"/>
      </w:rPr>
    </w:lvl>
    <w:lvl w:ilvl="8" w:tplc="140A0005">
      <w:start w:val="1"/>
      <w:numFmt w:val="bullet"/>
      <w:lvlText w:val=""/>
      <w:lvlJc w:val="left"/>
      <w:pPr>
        <w:ind w:left="7896" w:hanging="360"/>
      </w:pPr>
      <w:rPr>
        <w:rFonts w:ascii="Wingdings" w:hAnsi="Wingdings" w:hint="default"/>
      </w:rPr>
    </w:lvl>
  </w:abstractNum>
  <w:abstractNum w:abstractNumId="27" w15:restartNumberingAfterBreak="0">
    <w:nsid w:val="4E223014"/>
    <w:multiLevelType w:val="hybridMultilevel"/>
    <w:tmpl w:val="738639F2"/>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8" w15:restartNumberingAfterBreak="0">
    <w:nsid w:val="506E5705"/>
    <w:multiLevelType w:val="multilevel"/>
    <w:tmpl w:val="BC22F4F0"/>
    <w:lvl w:ilvl="0">
      <w:start w:val="1"/>
      <w:numFmt w:val="decimal"/>
      <w:lvlText w:val="%1"/>
      <w:lvlJc w:val="left"/>
      <w:pPr>
        <w:ind w:left="400" w:hanging="400"/>
      </w:pPr>
      <w:rPr>
        <w:rFonts w:hint="default"/>
        <w:i/>
      </w:rPr>
    </w:lvl>
    <w:lvl w:ilvl="1">
      <w:start w:val="1"/>
      <w:numFmt w:val="decimal"/>
      <w:lvlText w:val="%1.%2"/>
      <w:lvlJc w:val="left"/>
      <w:pPr>
        <w:ind w:left="760" w:hanging="400"/>
      </w:pPr>
      <w:rPr>
        <w:rFonts w:hint="default"/>
        <w:i/>
        <w:sz w:val="24"/>
        <w:szCs w:val="28"/>
      </w:rPr>
    </w:lvl>
    <w:lvl w:ilvl="2">
      <w:start w:val="1"/>
      <w:numFmt w:val="decimal"/>
      <w:lvlText w:val="%1.%2.%3"/>
      <w:lvlJc w:val="left"/>
      <w:pPr>
        <w:ind w:left="1440" w:hanging="720"/>
      </w:pPr>
      <w:rPr>
        <w:rFonts w:hint="default"/>
        <w:i/>
      </w:rPr>
    </w:lvl>
    <w:lvl w:ilvl="3">
      <w:start w:val="1"/>
      <w:numFmt w:val="decimal"/>
      <w:lvlText w:val="%1.%2.%3.%4"/>
      <w:lvlJc w:val="left"/>
      <w:pPr>
        <w:ind w:left="1800" w:hanging="72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2880" w:hanging="108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3960" w:hanging="1440"/>
      </w:pPr>
      <w:rPr>
        <w:rFonts w:hint="default"/>
        <w:i/>
      </w:rPr>
    </w:lvl>
    <w:lvl w:ilvl="8">
      <w:start w:val="1"/>
      <w:numFmt w:val="decimal"/>
      <w:lvlText w:val="%1.%2.%3.%4.%5.%6.%7.%8.%9"/>
      <w:lvlJc w:val="left"/>
      <w:pPr>
        <w:ind w:left="4680" w:hanging="1800"/>
      </w:pPr>
      <w:rPr>
        <w:rFonts w:hint="default"/>
        <w:i/>
      </w:rPr>
    </w:lvl>
  </w:abstractNum>
  <w:abstractNum w:abstractNumId="29" w15:restartNumberingAfterBreak="0">
    <w:nsid w:val="51A858CE"/>
    <w:multiLevelType w:val="hybridMultilevel"/>
    <w:tmpl w:val="10C21FD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58A8748C"/>
    <w:multiLevelType w:val="hybridMultilevel"/>
    <w:tmpl w:val="7D9C3CB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5D3F133B"/>
    <w:multiLevelType w:val="hybridMultilevel"/>
    <w:tmpl w:val="4724866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5D665019"/>
    <w:multiLevelType w:val="hybridMultilevel"/>
    <w:tmpl w:val="4AB2E032"/>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5EAF379A"/>
    <w:multiLevelType w:val="hybridMultilevel"/>
    <w:tmpl w:val="1FD0BE34"/>
    <w:lvl w:ilvl="0" w:tplc="140A000B">
      <w:start w:val="1"/>
      <w:numFmt w:val="bullet"/>
      <w:lvlText w:val=""/>
      <w:lvlJc w:val="left"/>
      <w:pPr>
        <w:ind w:left="720" w:hanging="360"/>
      </w:pPr>
      <w:rPr>
        <w:rFonts w:ascii="Wingdings" w:hAnsi="Wingding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5F702055"/>
    <w:multiLevelType w:val="hybridMultilevel"/>
    <w:tmpl w:val="4F9EEF62"/>
    <w:lvl w:ilvl="0" w:tplc="D4647BBC">
      <w:start w:val="1"/>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5" w15:restartNumberingAfterBreak="0">
    <w:nsid w:val="61233C90"/>
    <w:multiLevelType w:val="hybridMultilevel"/>
    <w:tmpl w:val="4C3026CE"/>
    <w:lvl w:ilvl="0" w:tplc="140A000F">
      <w:start w:val="1"/>
      <w:numFmt w:val="decimal"/>
      <w:lvlText w:val="%1."/>
      <w:lvlJc w:val="left"/>
      <w:pPr>
        <w:ind w:left="1480" w:hanging="360"/>
      </w:pPr>
    </w:lvl>
    <w:lvl w:ilvl="1" w:tplc="140A0019" w:tentative="1">
      <w:start w:val="1"/>
      <w:numFmt w:val="lowerLetter"/>
      <w:lvlText w:val="%2."/>
      <w:lvlJc w:val="left"/>
      <w:pPr>
        <w:ind w:left="2200" w:hanging="360"/>
      </w:pPr>
    </w:lvl>
    <w:lvl w:ilvl="2" w:tplc="140A001B" w:tentative="1">
      <w:start w:val="1"/>
      <w:numFmt w:val="lowerRoman"/>
      <w:lvlText w:val="%3."/>
      <w:lvlJc w:val="right"/>
      <w:pPr>
        <w:ind w:left="2920" w:hanging="180"/>
      </w:pPr>
    </w:lvl>
    <w:lvl w:ilvl="3" w:tplc="140A000F" w:tentative="1">
      <w:start w:val="1"/>
      <w:numFmt w:val="decimal"/>
      <w:lvlText w:val="%4."/>
      <w:lvlJc w:val="left"/>
      <w:pPr>
        <w:ind w:left="3640" w:hanging="360"/>
      </w:pPr>
    </w:lvl>
    <w:lvl w:ilvl="4" w:tplc="140A0019" w:tentative="1">
      <w:start w:val="1"/>
      <w:numFmt w:val="lowerLetter"/>
      <w:lvlText w:val="%5."/>
      <w:lvlJc w:val="left"/>
      <w:pPr>
        <w:ind w:left="4360" w:hanging="360"/>
      </w:pPr>
    </w:lvl>
    <w:lvl w:ilvl="5" w:tplc="140A001B" w:tentative="1">
      <w:start w:val="1"/>
      <w:numFmt w:val="lowerRoman"/>
      <w:lvlText w:val="%6."/>
      <w:lvlJc w:val="right"/>
      <w:pPr>
        <w:ind w:left="5080" w:hanging="180"/>
      </w:pPr>
    </w:lvl>
    <w:lvl w:ilvl="6" w:tplc="140A000F" w:tentative="1">
      <w:start w:val="1"/>
      <w:numFmt w:val="decimal"/>
      <w:lvlText w:val="%7."/>
      <w:lvlJc w:val="left"/>
      <w:pPr>
        <w:ind w:left="5800" w:hanging="360"/>
      </w:pPr>
    </w:lvl>
    <w:lvl w:ilvl="7" w:tplc="140A0019" w:tentative="1">
      <w:start w:val="1"/>
      <w:numFmt w:val="lowerLetter"/>
      <w:lvlText w:val="%8."/>
      <w:lvlJc w:val="left"/>
      <w:pPr>
        <w:ind w:left="6520" w:hanging="360"/>
      </w:pPr>
    </w:lvl>
    <w:lvl w:ilvl="8" w:tplc="140A001B" w:tentative="1">
      <w:start w:val="1"/>
      <w:numFmt w:val="lowerRoman"/>
      <w:lvlText w:val="%9."/>
      <w:lvlJc w:val="right"/>
      <w:pPr>
        <w:ind w:left="7240" w:hanging="180"/>
      </w:pPr>
    </w:lvl>
  </w:abstractNum>
  <w:abstractNum w:abstractNumId="36" w15:restartNumberingAfterBreak="0">
    <w:nsid w:val="668A78B7"/>
    <w:multiLevelType w:val="hybridMultilevel"/>
    <w:tmpl w:val="15F009B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6DE40F6E"/>
    <w:multiLevelType w:val="hybridMultilevel"/>
    <w:tmpl w:val="216A313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6E660616"/>
    <w:multiLevelType w:val="hybridMultilevel"/>
    <w:tmpl w:val="276EFAE0"/>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7A281466"/>
    <w:multiLevelType w:val="hybridMultilevel"/>
    <w:tmpl w:val="A7EA28F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7A8A40D5"/>
    <w:multiLevelType w:val="hybridMultilevel"/>
    <w:tmpl w:val="022A6B2C"/>
    <w:lvl w:ilvl="0" w:tplc="8BBAC990">
      <w:start w:val="1"/>
      <w:numFmt w:val="decimal"/>
      <w:pStyle w:val="Prrafodelista"/>
      <w:lvlText w:val="7.%1"/>
      <w:lvlJc w:val="left"/>
      <w:pPr>
        <w:ind w:left="360" w:hanging="360"/>
      </w:pPr>
      <w:rPr>
        <w:rFonts w:hint="default"/>
      </w:r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41" w15:restartNumberingAfterBreak="0">
    <w:nsid w:val="7D480458"/>
    <w:multiLevelType w:val="hybridMultilevel"/>
    <w:tmpl w:val="D4F2CC42"/>
    <w:lvl w:ilvl="0" w:tplc="140A000B">
      <w:start w:val="1"/>
      <w:numFmt w:val="bullet"/>
      <w:lvlText w:val=""/>
      <w:lvlJc w:val="left"/>
      <w:pPr>
        <w:ind w:left="720" w:hanging="360"/>
      </w:pPr>
      <w:rPr>
        <w:rFonts w:ascii="Wingdings" w:hAnsi="Wingding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233924417">
    <w:abstractNumId w:val="2"/>
  </w:num>
  <w:num w:numId="2" w16cid:durableId="2002658170">
    <w:abstractNumId w:val="11"/>
  </w:num>
  <w:num w:numId="3" w16cid:durableId="335693774">
    <w:abstractNumId w:val="7"/>
  </w:num>
  <w:num w:numId="4" w16cid:durableId="2077242837">
    <w:abstractNumId w:val="26"/>
  </w:num>
  <w:num w:numId="5" w16cid:durableId="3883856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59229176">
    <w:abstractNumId w:val="39"/>
  </w:num>
  <w:num w:numId="7" w16cid:durableId="1151410323">
    <w:abstractNumId w:val="10"/>
  </w:num>
  <w:num w:numId="8" w16cid:durableId="2049379889">
    <w:abstractNumId w:val="27"/>
  </w:num>
  <w:num w:numId="9" w16cid:durableId="1266232786">
    <w:abstractNumId w:val="13"/>
  </w:num>
  <w:num w:numId="10" w16cid:durableId="937175025">
    <w:abstractNumId w:val="1"/>
  </w:num>
  <w:num w:numId="11" w16cid:durableId="1053311234">
    <w:abstractNumId w:val="0"/>
  </w:num>
  <w:num w:numId="12" w16cid:durableId="880362204">
    <w:abstractNumId w:val="23"/>
  </w:num>
  <w:num w:numId="13" w16cid:durableId="1576086428">
    <w:abstractNumId w:val="10"/>
    <w:lvlOverride w:ilvl="0">
      <w:startOverride w:val="6"/>
    </w:lvlOverride>
    <w:lvlOverride w:ilvl="1">
      <w:startOverride w:val="4"/>
    </w:lvlOverride>
  </w:num>
  <w:num w:numId="14" w16cid:durableId="1924293578">
    <w:abstractNumId w:val="8"/>
  </w:num>
  <w:num w:numId="15" w16cid:durableId="1634797335">
    <w:abstractNumId w:val="17"/>
  </w:num>
  <w:num w:numId="16" w16cid:durableId="265772186">
    <w:abstractNumId w:val="3"/>
  </w:num>
  <w:num w:numId="17" w16cid:durableId="133303383">
    <w:abstractNumId w:val="14"/>
  </w:num>
  <w:num w:numId="18" w16cid:durableId="273754131">
    <w:abstractNumId w:val="12"/>
  </w:num>
  <w:num w:numId="19" w16cid:durableId="805974269">
    <w:abstractNumId w:val="10"/>
    <w:lvlOverride w:ilvl="0">
      <w:startOverride w:val="1"/>
    </w:lvlOverride>
    <w:lvlOverride w:ilvl="1">
      <w:startOverride w:val="1"/>
    </w:lvlOverride>
  </w:num>
  <w:num w:numId="20" w16cid:durableId="585768576">
    <w:abstractNumId w:val="10"/>
    <w:lvlOverride w:ilvl="0">
      <w:startOverride w:val="1"/>
    </w:lvlOverride>
    <w:lvlOverride w:ilvl="1">
      <w:startOverride w:val="1"/>
    </w:lvlOverride>
  </w:num>
  <w:num w:numId="21" w16cid:durableId="1073968338">
    <w:abstractNumId w:val="10"/>
    <w:lvlOverride w:ilvl="0">
      <w:startOverride w:val="1"/>
    </w:lvlOverride>
    <w:lvlOverride w:ilvl="1">
      <w:startOverride w:val="1"/>
    </w:lvlOverride>
  </w:num>
  <w:num w:numId="22" w16cid:durableId="561722807">
    <w:abstractNumId w:val="10"/>
    <w:lvlOverride w:ilvl="0">
      <w:startOverride w:val="1"/>
    </w:lvlOverride>
    <w:lvlOverride w:ilvl="1">
      <w:startOverride w:val="1"/>
    </w:lvlOverride>
  </w:num>
  <w:num w:numId="23" w16cid:durableId="512956538">
    <w:abstractNumId w:val="28"/>
  </w:num>
  <w:num w:numId="24" w16cid:durableId="557477057">
    <w:abstractNumId w:val="24"/>
  </w:num>
  <w:num w:numId="25" w16cid:durableId="271400175">
    <w:abstractNumId w:val="33"/>
  </w:num>
  <w:num w:numId="26" w16cid:durableId="548957207">
    <w:abstractNumId w:val="32"/>
  </w:num>
  <w:num w:numId="27" w16cid:durableId="81724265">
    <w:abstractNumId w:val="18"/>
  </w:num>
  <w:num w:numId="28" w16cid:durableId="1649624495">
    <w:abstractNumId w:val="29"/>
  </w:num>
  <w:num w:numId="29" w16cid:durableId="1337151991">
    <w:abstractNumId w:val="9"/>
  </w:num>
  <w:num w:numId="30" w16cid:durableId="1585720949">
    <w:abstractNumId w:val="25"/>
  </w:num>
  <w:num w:numId="31" w16cid:durableId="348407025">
    <w:abstractNumId w:val="36"/>
  </w:num>
  <w:num w:numId="32" w16cid:durableId="718018558">
    <w:abstractNumId w:val="38"/>
  </w:num>
  <w:num w:numId="33" w16cid:durableId="252127651">
    <w:abstractNumId w:val="5"/>
  </w:num>
  <w:num w:numId="34" w16cid:durableId="2000385797">
    <w:abstractNumId w:val="16"/>
  </w:num>
  <w:num w:numId="35" w16cid:durableId="644971625">
    <w:abstractNumId w:val="41"/>
  </w:num>
  <w:num w:numId="36" w16cid:durableId="1209950099">
    <w:abstractNumId w:val="15"/>
  </w:num>
  <w:num w:numId="37" w16cid:durableId="1719821811">
    <w:abstractNumId w:val="21"/>
  </w:num>
  <w:num w:numId="38" w16cid:durableId="1607806084">
    <w:abstractNumId w:val="31"/>
  </w:num>
  <w:num w:numId="39" w16cid:durableId="1454058992">
    <w:abstractNumId w:val="34"/>
  </w:num>
  <w:num w:numId="40" w16cid:durableId="1832484500">
    <w:abstractNumId w:val="20"/>
  </w:num>
  <w:num w:numId="41" w16cid:durableId="2144228196">
    <w:abstractNumId w:val="19"/>
  </w:num>
  <w:num w:numId="42" w16cid:durableId="742290071">
    <w:abstractNumId w:val="22"/>
  </w:num>
  <w:num w:numId="43" w16cid:durableId="1676683730">
    <w:abstractNumId w:val="30"/>
  </w:num>
  <w:num w:numId="44" w16cid:durableId="673261796">
    <w:abstractNumId w:val="6"/>
  </w:num>
  <w:num w:numId="45" w16cid:durableId="1560241649">
    <w:abstractNumId w:val="4"/>
  </w:num>
  <w:num w:numId="46" w16cid:durableId="1922907301">
    <w:abstractNumId w:val="37"/>
  </w:num>
  <w:num w:numId="47" w16cid:durableId="1006715019">
    <w:abstractNumId w:val="10"/>
    <w:lvlOverride w:ilvl="0">
      <w:startOverride w:val="7"/>
    </w:lvlOverride>
    <w:lvlOverride w:ilvl="1">
      <w:startOverride w:val="4"/>
    </w:lvlOverride>
  </w:num>
  <w:num w:numId="48" w16cid:durableId="1949848705">
    <w:abstractNumId w:val="28"/>
  </w:num>
  <w:num w:numId="49" w16cid:durableId="1967814129">
    <w:abstractNumId w:val="35"/>
  </w:num>
  <w:num w:numId="50" w16cid:durableId="690499746">
    <w:abstractNumId w:val="40"/>
  </w:num>
  <w:num w:numId="51" w16cid:durableId="713314926">
    <w:abstractNumId w:val="40"/>
  </w:num>
  <w:num w:numId="52" w16cid:durableId="1572740787">
    <w:abstractNumId w:val="40"/>
  </w:num>
  <w:num w:numId="53" w16cid:durableId="1642996374">
    <w:abstractNumId w:val="40"/>
    <w:lvlOverride w:ilvl="0">
      <w:startOverride w:val="1"/>
    </w:lvlOverride>
  </w:num>
  <w:num w:numId="54" w16cid:durableId="1128091660">
    <w:abstractNumId w:val="40"/>
  </w:num>
  <w:num w:numId="55" w16cid:durableId="623968409">
    <w:abstractNumId w:val="40"/>
  </w:num>
  <w:num w:numId="56" w16cid:durableId="1942907652">
    <w:abstractNumId w:val="40"/>
  </w:num>
  <w:num w:numId="57" w16cid:durableId="437604077">
    <w:abstractNumId w:val="4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CR" w:vendorID="64" w:dllVersion="6" w:nlCheck="1" w:checkStyle="1"/>
  <w:activeWritingStyle w:appName="MSWord" w:lang="en-US" w:vendorID="64" w:dllVersion="6" w:nlCheck="1" w:checkStyle="1"/>
  <w:activeWritingStyle w:appName="MSWord" w:lang="es-MX" w:vendorID="64" w:dllVersion="6" w:nlCheck="1" w:checkStyle="1"/>
  <w:activeWritingStyle w:appName="MSWord" w:lang="es-PA" w:vendorID="64" w:dllVersion="6" w:nlCheck="1" w:checkStyle="1"/>
  <w:activeWritingStyle w:appName="MSWord" w:lang="pt-BR" w:vendorID="64" w:dllVersion="0" w:nlCheck="1" w:checkStyle="0"/>
  <w:activeWritingStyle w:appName="MSWord" w:lang="es-CR"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CR"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s-MX" w:vendorID="64" w:dllVersion="4096" w:nlCheck="1" w:checkStyle="0"/>
  <w:activeWritingStyle w:appName="MSWord" w:lang="es-419"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mailMerge>
    <w:mainDocumentType w:val="formLetters"/>
    <w:dataType w:val="textFile"/>
    <w:activeRecord w:val="-1"/>
    <w:odso/>
  </w:mailMerge>
  <w:defaultTabStop w:val="708"/>
  <w:hyphenationZone w:val="425"/>
  <w:characterSpacingControl w:val="doNotCompress"/>
  <w:hdrShapeDefaults>
    <o:shapedefaults v:ext="edit" spidmax="206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6AF"/>
    <w:rsid w:val="00000513"/>
    <w:rsid w:val="000009EB"/>
    <w:rsid w:val="000014A5"/>
    <w:rsid w:val="000047DF"/>
    <w:rsid w:val="00005656"/>
    <w:rsid w:val="000073E4"/>
    <w:rsid w:val="00012272"/>
    <w:rsid w:val="00012575"/>
    <w:rsid w:val="00012764"/>
    <w:rsid w:val="00013376"/>
    <w:rsid w:val="000163B8"/>
    <w:rsid w:val="000163F9"/>
    <w:rsid w:val="0001732A"/>
    <w:rsid w:val="0002032E"/>
    <w:rsid w:val="00020732"/>
    <w:rsid w:val="00021BE4"/>
    <w:rsid w:val="00022BA9"/>
    <w:rsid w:val="00023113"/>
    <w:rsid w:val="00023844"/>
    <w:rsid w:val="0002392B"/>
    <w:rsid w:val="00023AC8"/>
    <w:rsid w:val="00024D75"/>
    <w:rsid w:val="00026C38"/>
    <w:rsid w:val="000303B8"/>
    <w:rsid w:val="00030DC0"/>
    <w:rsid w:val="000318AA"/>
    <w:rsid w:val="000322C4"/>
    <w:rsid w:val="000342C3"/>
    <w:rsid w:val="00035CAC"/>
    <w:rsid w:val="000400DC"/>
    <w:rsid w:val="00041B93"/>
    <w:rsid w:val="000424A3"/>
    <w:rsid w:val="00042952"/>
    <w:rsid w:val="00045F2A"/>
    <w:rsid w:val="00046AC2"/>
    <w:rsid w:val="00047B98"/>
    <w:rsid w:val="0005551F"/>
    <w:rsid w:val="000557E7"/>
    <w:rsid w:val="00056E4E"/>
    <w:rsid w:val="00056F48"/>
    <w:rsid w:val="00057556"/>
    <w:rsid w:val="00057A52"/>
    <w:rsid w:val="00060833"/>
    <w:rsid w:val="00060C02"/>
    <w:rsid w:val="00063960"/>
    <w:rsid w:val="00066133"/>
    <w:rsid w:val="00066747"/>
    <w:rsid w:val="00067C87"/>
    <w:rsid w:val="0007027E"/>
    <w:rsid w:val="00070914"/>
    <w:rsid w:val="00070CF1"/>
    <w:rsid w:val="00072FBA"/>
    <w:rsid w:val="00073B19"/>
    <w:rsid w:val="0007468C"/>
    <w:rsid w:val="00074E16"/>
    <w:rsid w:val="0007609E"/>
    <w:rsid w:val="00081A5B"/>
    <w:rsid w:val="0008267A"/>
    <w:rsid w:val="00082DF7"/>
    <w:rsid w:val="00083A8F"/>
    <w:rsid w:val="00084731"/>
    <w:rsid w:val="0008523C"/>
    <w:rsid w:val="00085C80"/>
    <w:rsid w:val="000908C5"/>
    <w:rsid w:val="00090D41"/>
    <w:rsid w:val="0009256A"/>
    <w:rsid w:val="00092BB2"/>
    <w:rsid w:val="00092CC3"/>
    <w:rsid w:val="000948A2"/>
    <w:rsid w:val="00095B08"/>
    <w:rsid w:val="00095B6E"/>
    <w:rsid w:val="00095C74"/>
    <w:rsid w:val="00096DD9"/>
    <w:rsid w:val="00097810"/>
    <w:rsid w:val="000978E8"/>
    <w:rsid w:val="00097DDC"/>
    <w:rsid w:val="000A1A03"/>
    <w:rsid w:val="000A1C6D"/>
    <w:rsid w:val="000A31AF"/>
    <w:rsid w:val="000A4235"/>
    <w:rsid w:val="000B1944"/>
    <w:rsid w:val="000B1BF6"/>
    <w:rsid w:val="000B2F4A"/>
    <w:rsid w:val="000B6B81"/>
    <w:rsid w:val="000B6DD0"/>
    <w:rsid w:val="000B7059"/>
    <w:rsid w:val="000C0AF3"/>
    <w:rsid w:val="000C0C43"/>
    <w:rsid w:val="000C0DC6"/>
    <w:rsid w:val="000C25F3"/>
    <w:rsid w:val="000C2838"/>
    <w:rsid w:val="000C3BFB"/>
    <w:rsid w:val="000C3E9C"/>
    <w:rsid w:val="000C4B27"/>
    <w:rsid w:val="000C4C59"/>
    <w:rsid w:val="000C56A9"/>
    <w:rsid w:val="000C6BBE"/>
    <w:rsid w:val="000C74EE"/>
    <w:rsid w:val="000C7620"/>
    <w:rsid w:val="000C7E42"/>
    <w:rsid w:val="000D169A"/>
    <w:rsid w:val="000D172D"/>
    <w:rsid w:val="000D1788"/>
    <w:rsid w:val="000D3756"/>
    <w:rsid w:val="000D3B07"/>
    <w:rsid w:val="000D3DBC"/>
    <w:rsid w:val="000D3F0D"/>
    <w:rsid w:val="000D409A"/>
    <w:rsid w:val="000D4194"/>
    <w:rsid w:val="000D4B15"/>
    <w:rsid w:val="000D56AF"/>
    <w:rsid w:val="000D59E4"/>
    <w:rsid w:val="000D63B4"/>
    <w:rsid w:val="000D6E49"/>
    <w:rsid w:val="000E0C25"/>
    <w:rsid w:val="000E1793"/>
    <w:rsid w:val="000E21B0"/>
    <w:rsid w:val="000E3BA4"/>
    <w:rsid w:val="000E4053"/>
    <w:rsid w:val="000E42EA"/>
    <w:rsid w:val="000E59B1"/>
    <w:rsid w:val="000E5DFD"/>
    <w:rsid w:val="000E78E7"/>
    <w:rsid w:val="000E7D50"/>
    <w:rsid w:val="000E7D76"/>
    <w:rsid w:val="000F0956"/>
    <w:rsid w:val="000F1D57"/>
    <w:rsid w:val="000F1DB4"/>
    <w:rsid w:val="000F1EA3"/>
    <w:rsid w:val="000F26B1"/>
    <w:rsid w:val="000F3826"/>
    <w:rsid w:val="000F42FC"/>
    <w:rsid w:val="000F58D4"/>
    <w:rsid w:val="000F67D1"/>
    <w:rsid w:val="000F762F"/>
    <w:rsid w:val="001010E0"/>
    <w:rsid w:val="001024DE"/>
    <w:rsid w:val="00102728"/>
    <w:rsid w:val="00105339"/>
    <w:rsid w:val="00105AA6"/>
    <w:rsid w:val="0010771B"/>
    <w:rsid w:val="00110C75"/>
    <w:rsid w:val="00111565"/>
    <w:rsid w:val="00111CD1"/>
    <w:rsid w:val="0011207C"/>
    <w:rsid w:val="00112DD7"/>
    <w:rsid w:val="00113FFD"/>
    <w:rsid w:val="001141EF"/>
    <w:rsid w:val="00114B3F"/>
    <w:rsid w:val="00114B72"/>
    <w:rsid w:val="00117D53"/>
    <w:rsid w:val="00120B96"/>
    <w:rsid w:val="0012177C"/>
    <w:rsid w:val="00121C1E"/>
    <w:rsid w:val="00122A92"/>
    <w:rsid w:val="001251DB"/>
    <w:rsid w:val="001257CB"/>
    <w:rsid w:val="001267C7"/>
    <w:rsid w:val="00126E6F"/>
    <w:rsid w:val="00127857"/>
    <w:rsid w:val="00130714"/>
    <w:rsid w:val="00130B2C"/>
    <w:rsid w:val="001314EB"/>
    <w:rsid w:val="001337D2"/>
    <w:rsid w:val="0013429B"/>
    <w:rsid w:val="001367BB"/>
    <w:rsid w:val="00136F13"/>
    <w:rsid w:val="001405B9"/>
    <w:rsid w:val="0014072F"/>
    <w:rsid w:val="001407F7"/>
    <w:rsid w:val="001409A6"/>
    <w:rsid w:val="001413AA"/>
    <w:rsid w:val="0014192B"/>
    <w:rsid w:val="00142858"/>
    <w:rsid w:val="0014344F"/>
    <w:rsid w:val="00143845"/>
    <w:rsid w:val="0014436F"/>
    <w:rsid w:val="00144CBF"/>
    <w:rsid w:val="00144FFC"/>
    <w:rsid w:val="0014519F"/>
    <w:rsid w:val="001466BE"/>
    <w:rsid w:val="001468AC"/>
    <w:rsid w:val="00146AAC"/>
    <w:rsid w:val="0015010A"/>
    <w:rsid w:val="001522DA"/>
    <w:rsid w:val="00152946"/>
    <w:rsid w:val="0015356C"/>
    <w:rsid w:val="0015684F"/>
    <w:rsid w:val="00156AC9"/>
    <w:rsid w:val="00160492"/>
    <w:rsid w:val="001606E1"/>
    <w:rsid w:val="00161DA9"/>
    <w:rsid w:val="00162235"/>
    <w:rsid w:val="00163700"/>
    <w:rsid w:val="00164572"/>
    <w:rsid w:val="00164A1F"/>
    <w:rsid w:val="00165901"/>
    <w:rsid w:val="00171431"/>
    <w:rsid w:val="00171DCB"/>
    <w:rsid w:val="00172EA7"/>
    <w:rsid w:val="00173390"/>
    <w:rsid w:val="0017445E"/>
    <w:rsid w:val="00174991"/>
    <w:rsid w:val="00177C79"/>
    <w:rsid w:val="0018408F"/>
    <w:rsid w:val="00184EB0"/>
    <w:rsid w:val="00185365"/>
    <w:rsid w:val="00185978"/>
    <w:rsid w:val="00186189"/>
    <w:rsid w:val="00187509"/>
    <w:rsid w:val="001907A3"/>
    <w:rsid w:val="00191449"/>
    <w:rsid w:val="001915F8"/>
    <w:rsid w:val="00191682"/>
    <w:rsid w:val="001921D6"/>
    <w:rsid w:val="00192968"/>
    <w:rsid w:val="00192F3C"/>
    <w:rsid w:val="00193A55"/>
    <w:rsid w:val="001940D2"/>
    <w:rsid w:val="001A019C"/>
    <w:rsid w:val="001A0450"/>
    <w:rsid w:val="001A1859"/>
    <w:rsid w:val="001A1C50"/>
    <w:rsid w:val="001A278C"/>
    <w:rsid w:val="001A3888"/>
    <w:rsid w:val="001A3DA6"/>
    <w:rsid w:val="001A4DEB"/>
    <w:rsid w:val="001A4DF3"/>
    <w:rsid w:val="001A526D"/>
    <w:rsid w:val="001A7DC5"/>
    <w:rsid w:val="001B0BB4"/>
    <w:rsid w:val="001B2FCE"/>
    <w:rsid w:val="001B32B7"/>
    <w:rsid w:val="001B3A4A"/>
    <w:rsid w:val="001B3ED2"/>
    <w:rsid w:val="001B3F8B"/>
    <w:rsid w:val="001B63D4"/>
    <w:rsid w:val="001B6695"/>
    <w:rsid w:val="001C26AB"/>
    <w:rsid w:val="001C2CF8"/>
    <w:rsid w:val="001C39F6"/>
    <w:rsid w:val="001C3F27"/>
    <w:rsid w:val="001C4C8E"/>
    <w:rsid w:val="001C515E"/>
    <w:rsid w:val="001C5EBA"/>
    <w:rsid w:val="001C73D4"/>
    <w:rsid w:val="001C79F6"/>
    <w:rsid w:val="001D0135"/>
    <w:rsid w:val="001D0F4C"/>
    <w:rsid w:val="001D109D"/>
    <w:rsid w:val="001D2592"/>
    <w:rsid w:val="001D2618"/>
    <w:rsid w:val="001D3B97"/>
    <w:rsid w:val="001D44F2"/>
    <w:rsid w:val="001D4539"/>
    <w:rsid w:val="001E11E9"/>
    <w:rsid w:val="001E267D"/>
    <w:rsid w:val="001E3166"/>
    <w:rsid w:val="001E3648"/>
    <w:rsid w:val="001E487D"/>
    <w:rsid w:val="001E67C5"/>
    <w:rsid w:val="001E7DB1"/>
    <w:rsid w:val="001F0C69"/>
    <w:rsid w:val="001F1741"/>
    <w:rsid w:val="001F1C71"/>
    <w:rsid w:val="001F305F"/>
    <w:rsid w:val="001F5B02"/>
    <w:rsid w:val="001F5B40"/>
    <w:rsid w:val="001F6778"/>
    <w:rsid w:val="001F7A13"/>
    <w:rsid w:val="002003E8"/>
    <w:rsid w:val="00200C48"/>
    <w:rsid w:val="00203DC7"/>
    <w:rsid w:val="00204086"/>
    <w:rsid w:val="002051DF"/>
    <w:rsid w:val="0020523D"/>
    <w:rsid w:val="002070C1"/>
    <w:rsid w:val="00207493"/>
    <w:rsid w:val="002101BA"/>
    <w:rsid w:val="00210642"/>
    <w:rsid w:val="00211003"/>
    <w:rsid w:val="00211E0A"/>
    <w:rsid w:val="00211EEA"/>
    <w:rsid w:val="002122D1"/>
    <w:rsid w:val="00212608"/>
    <w:rsid w:val="0021362E"/>
    <w:rsid w:val="00214CE8"/>
    <w:rsid w:val="0021640A"/>
    <w:rsid w:val="002168BA"/>
    <w:rsid w:val="00216C17"/>
    <w:rsid w:val="0021744F"/>
    <w:rsid w:val="0022490C"/>
    <w:rsid w:val="00227897"/>
    <w:rsid w:val="00227EA5"/>
    <w:rsid w:val="00230B1E"/>
    <w:rsid w:val="00230DE4"/>
    <w:rsid w:val="002313A6"/>
    <w:rsid w:val="002336BE"/>
    <w:rsid w:val="00233BA0"/>
    <w:rsid w:val="00233EC0"/>
    <w:rsid w:val="00234049"/>
    <w:rsid w:val="00235080"/>
    <w:rsid w:val="0023783F"/>
    <w:rsid w:val="00237DD3"/>
    <w:rsid w:val="00240389"/>
    <w:rsid w:val="0024194E"/>
    <w:rsid w:val="00241BC9"/>
    <w:rsid w:val="00243356"/>
    <w:rsid w:val="00243F1A"/>
    <w:rsid w:val="0024581E"/>
    <w:rsid w:val="002463A7"/>
    <w:rsid w:val="0024684C"/>
    <w:rsid w:val="00250838"/>
    <w:rsid w:val="00250D32"/>
    <w:rsid w:val="00250EB2"/>
    <w:rsid w:val="00252123"/>
    <w:rsid w:val="002535CE"/>
    <w:rsid w:val="00253F1D"/>
    <w:rsid w:val="00257376"/>
    <w:rsid w:val="002607FB"/>
    <w:rsid w:val="002617A8"/>
    <w:rsid w:val="00262A5F"/>
    <w:rsid w:val="00265A41"/>
    <w:rsid w:val="002665A9"/>
    <w:rsid w:val="002707EE"/>
    <w:rsid w:val="00272251"/>
    <w:rsid w:val="00273DDB"/>
    <w:rsid w:val="002740B1"/>
    <w:rsid w:val="00276A06"/>
    <w:rsid w:val="0028000C"/>
    <w:rsid w:val="00281438"/>
    <w:rsid w:val="0028494D"/>
    <w:rsid w:val="00284BE6"/>
    <w:rsid w:val="002857FE"/>
    <w:rsid w:val="00285939"/>
    <w:rsid w:val="00286524"/>
    <w:rsid w:val="00286B70"/>
    <w:rsid w:val="002906D4"/>
    <w:rsid w:val="00293E9A"/>
    <w:rsid w:val="00294433"/>
    <w:rsid w:val="00294732"/>
    <w:rsid w:val="002949E1"/>
    <w:rsid w:val="00294F83"/>
    <w:rsid w:val="00295A28"/>
    <w:rsid w:val="00296177"/>
    <w:rsid w:val="0029636E"/>
    <w:rsid w:val="00296634"/>
    <w:rsid w:val="002974DE"/>
    <w:rsid w:val="00297AFF"/>
    <w:rsid w:val="002A1DA5"/>
    <w:rsid w:val="002A279D"/>
    <w:rsid w:val="002A3021"/>
    <w:rsid w:val="002A3ADC"/>
    <w:rsid w:val="002A4015"/>
    <w:rsid w:val="002A4B51"/>
    <w:rsid w:val="002A79D0"/>
    <w:rsid w:val="002A7BD3"/>
    <w:rsid w:val="002B0F6F"/>
    <w:rsid w:val="002B1E23"/>
    <w:rsid w:val="002B1F8A"/>
    <w:rsid w:val="002B260B"/>
    <w:rsid w:val="002B333D"/>
    <w:rsid w:val="002B4031"/>
    <w:rsid w:val="002B56AC"/>
    <w:rsid w:val="002B739B"/>
    <w:rsid w:val="002B7F02"/>
    <w:rsid w:val="002C1DC1"/>
    <w:rsid w:val="002C2911"/>
    <w:rsid w:val="002C4A11"/>
    <w:rsid w:val="002C5179"/>
    <w:rsid w:val="002C65FE"/>
    <w:rsid w:val="002C7168"/>
    <w:rsid w:val="002D0DB9"/>
    <w:rsid w:val="002D25A1"/>
    <w:rsid w:val="002D31CF"/>
    <w:rsid w:val="002D54F7"/>
    <w:rsid w:val="002D6FBC"/>
    <w:rsid w:val="002D729F"/>
    <w:rsid w:val="002D733F"/>
    <w:rsid w:val="002D7C59"/>
    <w:rsid w:val="002E06C5"/>
    <w:rsid w:val="002E29F9"/>
    <w:rsid w:val="002E2C54"/>
    <w:rsid w:val="002E4264"/>
    <w:rsid w:val="002E69DD"/>
    <w:rsid w:val="002E7784"/>
    <w:rsid w:val="002F0496"/>
    <w:rsid w:val="002F1C2A"/>
    <w:rsid w:val="002F27BA"/>
    <w:rsid w:val="002F3692"/>
    <w:rsid w:val="002F401F"/>
    <w:rsid w:val="002F555A"/>
    <w:rsid w:val="002F5CA5"/>
    <w:rsid w:val="002F62B6"/>
    <w:rsid w:val="0030096B"/>
    <w:rsid w:val="003028DA"/>
    <w:rsid w:val="00304406"/>
    <w:rsid w:val="00305578"/>
    <w:rsid w:val="003058ED"/>
    <w:rsid w:val="003062FA"/>
    <w:rsid w:val="0031174C"/>
    <w:rsid w:val="003118AC"/>
    <w:rsid w:val="00312ED9"/>
    <w:rsid w:val="00312F84"/>
    <w:rsid w:val="003157FB"/>
    <w:rsid w:val="00315A7B"/>
    <w:rsid w:val="00315AA8"/>
    <w:rsid w:val="003165A2"/>
    <w:rsid w:val="00316920"/>
    <w:rsid w:val="00317CA6"/>
    <w:rsid w:val="00317D73"/>
    <w:rsid w:val="00317DE4"/>
    <w:rsid w:val="00322115"/>
    <w:rsid w:val="003229BB"/>
    <w:rsid w:val="003233D4"/>
    <w:rsid w:val="00324178"/>
    <w:rsid w:val="00326285"/>
    <w:rsid w:val="0032764E"/>
    <w:rsid w:val="00332763"/>
    <w:rsid w:val="00333758"/>
    <w:rsid w:val="00333A94"/>
    <w:rsid w:val="003347CF"/>
    <w:rsid w:val="00340226"/>
    <w:rsid w:val="00342D99"/>
    <w:rsid w:val="00343D2D"/>
    <w:rsid w:val="0034553E"/>
    <w:rsid w:val="00345F29"/>
    <w:rsid w:val="0035033D"/>
    <w:rsid w:val="00351529"/>
    <w:rsid w:val="00351904"/>
    <w:rsid w:val="003523F6"/>
    <w:rsid w:val="00353B96"/>
    <w:rsid w:val="00353F54"/>
    <w:rsid w:val="00361EAE"/>
    <w:rsid w:val="00362573"/>
    <w:rsid w:val="003627FA"/>
    <w:rsid w:val="00362CAD"/>
    <w:rsid w:val="00363A80"/>
    <w:rsid w:val="00364DE5"/>
    <w:rsid w:val="00365111"/>
    <w:rsid w:val="0036596F"/>
    <w:rsid w:val="003660E0"/>
    <w:rsid w:val="00366DD1"/>
    <w:rsid w:val="0037052E"/>
    <w:rsid w:val="003708B1"/>
    <w:rsid w:val="0037143E"/>
    <w:rsid w:val="00371793"/>
    <w:rsid w:val="003718BB"/>
    <w:rsid w:val="003724EF"/>
    <w:rsid w:val="003732AD"/>
    <w:rsid w:val="00374637"/>
    <w:rsid w:val="003746DB"/>
    <w:rsid w:val="0037472A"/>
    <w:rsid w:val="0037610D"/>
    <w:rsid w:val="00381E8E"/>
    <w:rsid w:val="0038388E"/>
    <w:rsid w:val="00383A50"/>
    <w:rsid w:val="00383BA4"/>
    <w:rsid w:val="00387799"/>
    <w:rsid w:val="00387DF8"/>
    <w:rsid w:val="00390107"/>
    <w:rsid w:val="003907E2"/>
    <w:rsid w:val="00390BC4"/>
    <w:rsid w:val="00391598"/>
    <w:rsid w:val="003919C7"/>
    <w:rsid w:val="00392060"/>
    <w:rsid w:val="0039255B"/>
    <w:rsid w:val="00392994"/>
    <w:rsid w:val="00392DB9"/>
    <w:rsid w:val="00393520"/>
    <w:rsid w:val="00394363"/>
    <w:rsid w:val="003954B9"/>
    <w:rsid w:val="00395A7B"/>
    <w:rsid w:val="00397807"/>
    <w:rsid w:val="003A20AE"/>
    <w:rsid w:val="003A2A41"/>
    <w:rsid w:val="003A2AFB"/>
    <w:rsid w:val="003A3A50"/>
    <w:rsid w:val="003A49E0"/>
    <w:rsid w:val="003A543B"/>
    <w:rsid w:val="003A621B"/>
    <w:rsid w:val="003A72C6"/>
    <w:rsid w:val="003B02E9"/>
    <w:rsid w:val="003B09C8"/>
    <w:rsid w:val="003B0B41"/>
    <w:rsid w:val="003B0D37"/>
    <w:rsid w:val="003B1304"/>
    <w:rsid w:val="003B21BE"/>
    <w:rsid w:val="003B21C7"/>
    <w:rsid w:val="003B31AA"/>
    <w:rsid w:val="003B3201"/>
    <w:rsid w:val="003B44A8"/>
    <w:rsid w:val="003B46E0"/>
    <w:rsid w:val="003B4843"/>
    <w:rsid w:val="003B5782"/>
    <w:rsid w:val="003B5A7A"/>
    <w:rsid w:val="003B63D9"/>
    <w:rsid w:val="003B6ADA"/>
    <w:rsid w:val="003B7211"/>
    <w:rsid w:val="003B7E34"/>
    <w:rsid w:val="003C0596"/>
    <w:rsid w:val="003C0913"/>
    <w:rsid w:val="003C12D1"/>
    <w:rsid w:val="003C1F86"/>
    <w:rsid w:val="003C3208"/>
    <w:rsid w:val="003C3CFC"/>
    <w:rsid w:val="003C40A5"/>
    <w:rsid w:val="003D2CDD"/>
    <w:rsid w:val="003D37CD"/>
    <w:rsid w:val="003D37E8"/>
    <w:rsid w:val="003D38D9"/>
    <w:rsid w:val="003D4CF3"/>
    <w:rsid w:val="003D6151"/>
    <w:rsid w:val="003D6D63"/>
    <w:rsid w:val="003D7537"/>
    <w:rsid w:val="003E014A"/>
    <w:rsid w:val="003E03F5"/>
    <w:rsid w:val="003E19F2"/>
    <w:rsid w:val="003E1B7D"/>
    <w:rsid w:val="003E508F"/>
    <w:rsid w:val="003E5AEB"/>
    <w:rsid w:val="003E6521"/>
    <w:rsid w:val="003E6839"/>
    <w:rsid w:val="003E6CE7"/>
    <w:rsid w:val="003F05AF"/>
    <w:rsid w:val="003F0F19"/>
    <w:rsid w:val="003F18BC"/>
    <w:rsid w:val="003F1D30"/>
    <w:rsid w:val="003F2F8D"/>
    <w:rsid w:val="003F420C"/>
    <w:rsid w:val="003F4B46"/>
    <w:rsid w:val="003F4B7C"/>
    <w:rsid w:val="003F50F3"/>
    <w:rsid w:val="003F5662"/>
    <w:rsid w:val="003F6BA5"/>
    <w:rsid w:val="003F6BC2"/>
    <w:rsid w:val="003F70E6"/>
    <w:rsid w:val="004000E9"/>
    <w:rsid w:val="004004A9"/>
    <w:rsid w:val="0040098F"/>
    <w:rsid w:val="004014DA"/>
    <w:rsid w:val="004016D0"/>
    <w:rsid w:val="004029CD"/>
    <w:rsid w:val="0040358B"/>
    <w:rsid w:val="004046E3"/>
    <w:rsid w:val="0040713C"/>
    <w:rsid w:val="00407C4C"/>
    <w:rsid w:val="0041071D"/>
    <w:rsid w:val="004117D4"/>
    <w:rsid w:val="0041226F"/>
    <w:rsid w:val="00412F31"/>
    <w:rsid w:val="004155DE"/>
    <w:rsid w:val="00415930"/>
    <w:rsid w:val="004169C6"/>
    <w:rsid w:val="0042467A"/>
    <w:rsid w:val="004257AA"/>
    <w:rsid w:val="00427AC8"/>
    <w:rsid w:val="00430EAE"/>
    <w:rsid w:val="0043225B"/>
    <w:rsid w:val="00432632"/>
    <w:rsid w:val="00432A7E"/>
    <w:rsid w:val="00433346"/>
    <w:rsid w:val="00433A5A"/>
    <w:rsid w:val="00434D6D"/>
    <w:rsid w:val="00435D9E"/>
    <w:rsid w:val="00435F9A"/>
    <w:rsid w:val="0043769D"/>
    <w:rsid w:val="00437CA8"/>
    <w:rsid w:val="00440259"/>
    <w:rsid w:val="004402AC"/>
    <w:rsid w:val="004407AB"/>
    <w:rsid w:val="00440F36"/>
    <w:rsid w:val="0044140E"/>
    <w:rsid w:val="00444ABA"/>
    <w:rsid w:val="00445986"/>
    <w:rsid w:val="004463AB"/>
    <w:rsid w:val="00450F21"/>
    <w:rsid w:val="00451D13"/>
    <w:rsid w:val="00451F6E"/>
    <w:rsid w:val="00452122"/>
    <w:rsid w:val="00452EE2"/>
    <w:rsid w:val="004545BF"/>
    <w:rsid w:val="00455E82"/>
    <w:rsid w:val="00455EBF"/>
    <w:rsid w:val="00456044"/>
    <w:rsid w:val="00456314"/>
    <w:rsid w:val="00457808"/>
    <w:rsid w:val="00460220"/>
    <w:rsid w:val="00460A69"/>
    <w:rsid w:val="004617D7"/>
    <w:rsid w:val="00465670"/>
    <w:rsid w:val="00467211"/>
    <w:rsid w:val="00470B9C"/>
    <w:rsid w:val="004710AE"/>
    <w:rsid w:val="004725B1"/>
    <w:rsid w:val="00472B87"/>
    <w:rsid w:val="00473A13"/>
    <w:rsid w:val="00474141"/>
    <w:rsid w:val="0047459D"/>
    <w:rsid w:val="00476D71"/>
    <w:rsid w:val="00476F5F"/>
    <w:rsid w:val="0047736C"/>
    <w:rsid w:val="004842A3"/>
    <w:rsid w:val="00484FD3"/>
    <w:rsid w:val="00485239"/>
    <w:rsid w:val="004852BC"/>
    <w:rsid w:val="004867D1"/>
    <w:rsid w:val="0048695C"/>
    <w:rsid w:val="00486F82"/>
    <w:rsid w:val="00487478"/>
    <w:rsid w:val="00490BC1"/>
    <w:rsid w:val="0049257B"/>
    <w:rsid w:val="004928DF"/>
    <w:rsid w:val="00492F26"/>
    <w:rsid w:val="00493217"/>
    <w:rsid w:val="0049439E"/>
    <w:rsid w:val="00495144"/>
    <w:rsid w:val="00495234"/>
    <w:rsid w:val="0049722C"/>
    <w:rsid w:val="004A15E5"/>
    <w:rsid w:val="004A2107"/>
    <w:rsid w:val="004A3288"/>
    <w:rsid w:val="004A3619"/>
    <w:rsid w:val="004A4149"/>
    <w:rsid w:val="004A4467"/>
    <w:rsid w:val="004A4725"/>
    <w:rsid w:val="004A4C60"/>
    <w:rsid w:val="004A57C2"/>
    <w:rsid w:val="004A65C9"/>
    <w:rsid w:val="004A6CD4"/>
    <w:rsid w:val="004A730A"/>
    <w:rsid w:val="004A7D1F"/>
    <w:rsid w:val="004B0233"/>
    <w:rsid w:val="004B0813"/>
    <w:rsid w:val="004B0ED9"/>
    <w:rsid w:val="004B17A4"/>
    <w:rsid w:val="004B1DD6"/>
    <w:rsid w:val="004B2ACF"/>
    <w:rsid w:val="004B33A9"/>
    <w:rsid w:val="004B433D"/>
    <w:rsid w:val="004B4EC8"/>
    <w:rsid w:val="004B58CA"/>
    <w:rsid w:val="004B5AB5"/>
    <w:rsid w:val="004B61CD"/>
    <w:rsid w:val="004B62D4"/>
    <w:rsid w:val="004B69C4"/>
    <w:rsid w:val="004B7652"/>
    <w:rsid w:val="004C06A1"/>
    <w:rsid w:val="004C1279"/>
    <w:rsid w:val="004C243D"/>
    <w:rsid w:val="004C3707"/>
    <w:rsid w:val="004C37E1"/>
    <w:rsid w:val="004C3D62"/>
    <w:rsid w:val="004C6123"/>
    <w:rsid w:val="004C705F"/>
    <w:rsid w:val="004C766C"/>
    <w:rsid w:val="004D39E9"/>
    <w:rsid w:val="004D3C2D"/>
    <w:rsid w:val="004D609B"/>
    <w:rsid w:val="004E049F"/>
    <w:rsid w:val="004E07C8"/>
    <w:rsid w:val="004E1650"/>
    <w:rsid w:val="004E296F"/>
    <w:rsid w:val="004E2CB8"/>
    <w:rsid w:val="004E4204"/>
    <w:rsid w:val="004F0529"/>
    <w:rsid w:val="004F0F9D"/>
    <w:rsid w:val="004F1215"/>
    <w:rsid w:val="004F22C7"/>
    <w:rsid w:val="004F2930"/>
    <w:rsid w:val="004F2A96"/>
    <w:rsid w:val="004F3948"/>
    <w:rsid w:val="004F3C77"/>
    <w:rsid w:val="004F4956"/>
    <w:rsid w:val="004F54A3"/>
    <w:rsid w:val="004F572A"/>
    <w:rsid w:val="004F75A6"/>
    <w:rsid w:val="004F7F97"/>
    <w:rsid w:val="00500727"/>
    <w:rsid w:val="00501F46"/>
    <w:rsid w:val="005025D0"/>
    <w:rsid w:val="00502A14"/>
    <w:rsid w:val="0050326C"/>
    <w:rsid w:val="00503F08"/>
    <w:rsid w:val="00504218"/>
    <w:rsid w:val="0050484E"/>
    <w:rsid w:val="00504873"/>
    <w:rsid w:val="0050501D"/>
    <w:rsid w:val="00505546"/>
    <w:rsid w:val="0050564C"/>
    <w:rsid w:val="00505753"/>
    <w:rsid w:val="00505CCA"/>
    <w:rsid w:val="00505DE8"/>
    <w:rsid w:val="005060FE"/>
    <w:rsid w:val="00507009"/>
    <w:rsid w:val="00510C47"/>
    <w:rsid w:val="0051292E"/>
    <w:rsid w:val="00513053"/>
    <w:rsid w:val="00513602"/>
    <w:rsid w:val="00514354"/>
    <w:rsid w:val="0051564B"/>
    <w:rsid w:val="0052189F"/>
    <w:rsid w:val="00521BD2"/>
    <w:rsid w:val="0052402B"/>
    <w:rsid w:val="0052446D"/>
    <w:rsid w:val="0052489E"/>
    <w:rsid w:val="00524E97"/>
    <w:rsid w:val="00524EFA"/>
    <w:rsid w:val="00525BFC"/>
    <w:rsid w:val="005277AD"/>
    <w:rsid w:val="00527D07"/>
    <w:rsid w:val="00527DB3"/>
    <w:rsid w:val="00531E1F"/>
    <w:rsid w:val="00532697"/>
    <w:rsid w:val="00534F43"/>
    <w:rsid w:val="00535C13"/>
    <w:rsid w:val="005368AA"/>
    <w:rsid w:val="005369DD"/>
    <w:rsid w:val="00537946"/>
    <w:rsid w:val="00540113"/>
    <w:rsid w:val="00540143"/>
    <w:rsid w:val="005419A8"/>
    <w:rsid w:val="0054274A"/>
    <w:rsid w:val="005431E1"/>
    <w:rsid w:val="00547307"/>
    <w:rsid w:val="00553568"/>
    <w:rsid w:val="00553EA3"/>
    <w:rsid w:val="0055407F"/>
    <w:rsid w:val="005543DE"/>
    <w:rsid w:val="00554B0C"/>
    <w:rsid w:val="00554CD4"/>
    <w:rsid w:val="0055504B"/>
    <w:rsid w:val="00555CAF"/>
    <w:rsid w:val="0055739C"/>
    <w:rsid w:val="0056021B"/>
    <w:rsid w:val="00561D1B"/>
    <w:rsid w:val="00562CB4"/>
    <w:rsid w:val="005649CE"/>
    <w:rsid w:val="00565001"/>
    <w:rsid w:val="00566F1D"/>
    <w:rsid w:val="00571241"/>
    <w:rsid w:val="0057148A"/>
    <w:rsid w:val="00571F05"/>
    <w:rsid w:val="00572188"/>
    <w:rsid w:val="00572ADA"/>
    <w:rsid w:val="00573201"/>
    <w:rsid w:val="00573291"/>
    <w:rsid w:val="00573AD9"/>
    <w:rsid w:val="00574446"/>
    <w:rsid w:val="005751C3"/>
    <w:rsid w:val="005753CC"/>
    <w:rsid w:val="00575433"/>
    <w:rsid w:val="0057678E"/>
    <w:rsid w:val="00576F96"/>
    <w:rsid w:val="00581294"/>
    <w:rsid w:val="0058178B"/>
    <w:rsid w:val="00581A6E"/>
    <w:rsid w:val="00583305"/>
    <w:rsid w:val="00584930"/>
    <w:rsid w:val="00584B23"/>
    <w:rsid w:val="005851C7"/>
    <w:rsid w:val="00586A79"/>
    <w:rsid w:val="00590682"/>
    <w:rsid w:val="00590B62"/>
    <w:rsid w:val="00592230"/>
    <w:rsid w:val="00595E8E"/>
    <w:rsid w:val="00597283"/>
    <w:rsid w:val="005A0F1D"/>
    <w:rsid w:val="005A153C"/>
    <w:rsid w:val="005A2BDC"/>
    <w:rsid w:val="005A372C"/>
    <w:rsid w:val="005A44A2"/>
    <w:rsid w:val="005A58D9"/>
    <w:rsid w:val="005A6558"/>
    <w:rsid w:val="005B0D32"/>
    <w:rsid w:val="005B0D54"/>
    <w:rsid w:val="005B121C"/>
    <w:rsid w:val="005B2969"/>
    <w:rsid w:val="005B2FF6"/>
    <w:rsid w:val="005B3799"/>
    <w:rsid w:val="005B5258"/>
    <w:rsid w:val="005B6B58"/>
    <w:rsid w:val="005B7218"/>
    <w:rsid w:val="005C0F90"/>
    <w:rsid w:val="005C1861"/>
    <w:rsid w:val="005C4247"/>
    <w:rsid w:val="005C5F07"/>
    <w:rsid w:val="005C6EFA"/>
    <w:rsid w:val="005D000B"/>
    <w:rsid w:val="005D078C"/>
    <w:rsid w:val="005D0CD7"/>
    <w:rsid w:val="005D1564"/>
    <w:rsid w:val="005D40A6"/>
    <w:rsid w:val="005D4247"/>
    <w:rsid w:val="005D4A52"/>
    <w:rsid w:val="005D573C"/>
    <w:rsid w:val="005D7175"/>
    <w:rsid w:val="005E30C1"/>
    <w:rsid w:val="005E38BA"/>
    <w:rsid w:val="005E38F3"/>
    <w:rsid w:val="005E3BF0"/>
    <w:rsid w:val="005E647E"/>
    <w:rsid w:val="005E79DD"/>
    <w:rsid w:val="005F0AE7"/>
    <w:rsid w:val="005F0CCD"/>
    <w:rsid w:val="005F1DFA"/>
    <w:rsid w:val="005F1FCE"/>
    <w:rsid w:val="005F43FB"/>
    <w:rsid w:val="005F58AA"/>
    <w:rsid w:val="005F5929"/>
    <w:rsid w:val="006005B6"/>
    <w:rsid w:val="006022F3"/>
    <w:rsid w:val="00602589"/>
    <w:rsid w:val="00602A98"/>
    <w:rsid w:val="00602FB8"/>
    <w:rsid w:val="00604402"/>
    <w:rsid w:val="00604C08"/>
    <w:rsid w:val="006054B0"/>
    <w:rsid w:val="00605527"/>
    <w:rsid w:val="00605E76"/>
    <w:rsid w:val="006062B7"/>
    <w:rsid w:val="006108C2"/>
    <w:rsid w:val="00610E48"/>
    <w:rsid w:val="006123AF"/>
    <w:rsid w:val="00612CA2"/>
    <w:rsid w:val="00613A57"/>
    <w:rsid w:val="00614CA8"/>
    <w:rsid w:val="00615065"/>
    <w:rsid w:val="00615EE8"/>
    <w:rsid w:val="00620BBC"/>
    <w:rsid w:val="0062290C"/>
    <w:rsid w:val="006237A9"/>
    <w:rsid w:val="0062384C"/>
    <w:rsid w:val="0062464D"/>
    <w:rsid w:val="00626186"/>
    <w:rsid w:val="00630259"/>
    <w:rsid w:val="006346C1"/>
    <w:rsid w:val="00636620"/>
    <w:rsid w:val="00636D60"/>
    <w:rsid w:val="006372D9"/>
    <w:rsid w:val="006379F1"/>
    <w:rsid w:val="0064065E"/>
    <w:rsid w:val="00640C42"/>
    <w:rsid w:val="006424EE"/>
    <w:rsid w:val="00645B38"/>
    <w:rsid w:val="00645CFC"/>
    <w:rsid w:val="006462BC"/>
    <w:rsid w:val="00646A1C"/>
    <w:rsid w:val="00646EFC"/>
    <w:rsid w:val="006479DD"/>
    <w:rsid w:val="00651A00"/>
    <w:rsid w:val="00652C08"/>
    <w:rsid w:val="0065468C"/>
    <w:rsid w:val="00656076"/>
    <w:rsid w:val="006573B3"/>
    <w:rsid w:val="0066386B"/>
    <w:rsid w:val="00663E01"/>
    <w:rsid w:val="00663F73"/>
    <w:rsid w:val="006644D5"/>
    <w:rsid w:val="006650B5"/>
    <w:rsid w:val="00665190"/>
    <w:rsid w:val="00665FB1"/>
    <w:rsid w:val="006668AC"/>
    <w:rsid w:val="006678F9"/>
    <w:rsid w:val="00667C96"/>
    <w:rsid w:val="006704C2"/>
    <w:rsid w:val="006709AC"/>
    <w:rsid w:val="006713AB"/>
    <w:rsid w:val="006758CE"/>
    <w:rsid w:val="00676F25"/>
    <w:rsid w:val="0067784F"/>
    <w:rsid w:val="00677A5C"/>
    <w:rsid w:val="006801FD"/>
    <w:rsid w:val="00680DC9"/>
    <w:rsid w:val="00680F73"/>
    <w:rsid w:val="00681BE3"/>
    <w:rsid w:val="006836D3"/>
    <w:rsid w:val="006869BA"/>
    <w:rsid w:val="0068739E"/>
    <w:rsid w:val="006906A5"/>
    <w:rsid w:val="00691AA1"/>
    <w:rsid w:val="00691FF9"/>
    <w:rsid w:val="00692B05"/>
    <w:rsid w:val="006933C3"/>
    <w:rsid w:val="00693C93"/>
    <w:rsid w:val="0069562B"/>
    <w:rsid w:val="006A1117"/>
    <w:rsid w:val="006A1325"/>
    <w:rsid w:val="006A17F9"/>
    <w:rsid w:val="006A212A"/>
    <w:rsid w:val="006A3597"/>
    <w:rsid w:val="006A48E4"/>
    <w:rsid w:val="006A66D1"/>
    <w:rsid w:val="006A6FA6"/>
    <w:rsid w:val="006B1C47"/>
    <w:rsid w:val="006B1C89"/>
    <w:rsid w:val="006B4AE7"/>
    <w:rsid w:val="006B5635"/>
    <w:rsid w:val="006B7A6B"/>
    <w:rsid w:val="006C0720"/>
    <w:rsid w:val="006C17F0"/>
    <w:rsid w:val="006C19EC"/>
    <w:rsid w:val="006C1EEC"/>
    <w:rsid w:val="006C2130"/>
    <w:rsid w:val="006C27F2"/>
    <w:rsid w:val="006C28FC"/>
    <w:rsid w:val="006C3057"/>
    <w:rsid w:val="006C306B"/>
    <w:rsid w:val="006C6358"/>
    <w:rsid w:val="006C6633"/>
    <w:rsid w:val="006C6923"/>
    <w:rsid w:val="006C6F1A"/>
    <w:rsid w:val="006C776C"/>
    <w:rsid w:val="006C7D5E"/>
    <w:rsid w:val="006D0746"/>
    <w:rsid w:val="006D0940"/>
    <w:rsid w:val="006D1711"/>
    <w:rsid w:val="006D1B08"/>
    <w:rsid w:val="006D3057"/>
    <w:rsid w:val="006D349B"/>
    <w:rsid w:val="006D406B"/>
    <w:rsid w:val="006D4727"/>
    <w:rsid w:val="006D4D5B"/>
    <w:rsid w:val="006D5397"/>
    <w:rsid w:val="006D5C4E"/>
    <w:rsid w:val="006D6BBB"/>
    <w:rsid w:val="006E157F"/>
    <w:rsid w:val="006E1FEE"/>
    <w:rsid w:val="006E3699"/>
    <w:rsid w:val="006E37B2"/>
    <w:rsid w:val="006E4890"/>
    <w:rsid w:val="006E679A"/>
    <w:rsid w:val="006E7C3E"/>
    <w:rsid w:val="006F0769"/>
    <w:rsid w:val="006F249E"/>
    <w:rsid w:val="006F442C"/>
    <w:rsid w:val="006F4FDD"/>
    <w:rsid w:val="006F6B5E"/>
    <w:rsid w:val="006F741F"/>
    <w:rsid w:val="0070038C"/>
    <w:rsid w:val="0070097F"/>
    <w:rsid w:val="007019CD"/>
    <w:rsid w:val="00701F24"/>
    <w:rsid w:val="00702C89"/>
    <w:rsid w:val="007030D6"/>
    <w:rsid w:val="007043E9"/>
    <w:rsid w:val="007044E8"/>
    <w:rsid w:val="00706647"/>
    <w:rsid w:val="00710035"/>
    <w:rsid w:val="00711A59"/>
    <w:rsid w:val="0071277C"/>
    <w:rsid w:val="0071315F"/>
    <w:rsid w:val="007134E9"/>
    <w:rsid w:val="0071394D"/>
    <w:rsid w:val="00714E55"/>
    <w:rsid w:val="00715084"/>
    <w:rsid w:val="00715D13"/>
    <w:rsid w:val="00716F5C"/>
    <w:rsid w:val="00717665"/>
    <w:rsid w:val="00720316"/>
    <w:rsid w:val="00725E8A"/>
    <w:rsid w:val="00727D05"/>
    <w:rsid w:val="00731E91"/>
    <w:rsid w:val="00731EA4"/>
    <w:rsid w:val="00736221"/>
    <w:rsid w:val="00737301"/>
    <w:rsid w:val="00737FDD"/>
    <w:rsid w:val="00741748"/>
    <w:rsid w:val="0074231E"/>
    <w:rsid w:val="007440D8"/>
    <w:rsid w:val="00744EC1"/>
    <w:rsid w:val="00745DEB"/>
    <w:rsid w:val="007465B0"/>
    <w:rsid w:val="007479FD"/>
    <w:rsid w:val="007501F8"/>
    <w:rsid w:val="00750CD6"/>
    <w:rsid w:val="00750DFB"/>
    <w:rsid w:val="00750FF8"/>
    <w:rsid w:val="0075109F"/>
    <w:rsid w:val="00751AB2"/>
    <w:rsid w:val="0075408A"/>
    <w:rsid w:val="00754B6F"/>
    <w:rsid w:val="00760C7A"/>
    <w:rsid w:val="00764043"/>
    <w:rsid w:val="00764F68"/>
    <w:rsid w:val="00766A01"/>
    <w:rsid w:val="00766F84"/>
    <w:rsid w:val="00767F10"/>
    <w:rsid w:val="00767F1A"/>
    <w:rsid w:val="00770359"/>
    <w:rsid w:val="007713EF"/>
    <w:rsid w:val="00771FAC"/>
    <w:rsid w:val="00776138"/>
    <w:rsid w:val="0077626D"/>
    <w:rsid w:val="00777A0A"/>
    <w:rsid w:val="00780659"/>
    <w:rsid w:val="00781E32"/>
    <w:rsid w:val="00782CEE"/>
    <w:rsid w:val="00783604"/>
    <w:rsid w:val="00784223"/>
    <w:rsid w:val="007874C5"/>
    <w:rsid w:val="00791F6C"/>
    <w:rsid w:val="00792709"/>
    <w:rsid w:val="0079378C"/>
    <w:rsid w:val="00797329"/>
    <w:rsid w:val="007A00F0"/>
    <w:rsid w:val="007A01D0"/>
    <w:rsid w:val="007A0DB4"/>
    <w:rsid w:val="007A1D54"/>
    <w:rsid w:val="007A3241"/>
    <w:rsid w:val="007A3F0E"/>
    <w:rsid w:val="007A5C7C"/>
    <w:rsid w:val="007A5ECD"/>
    <w:rsid w:val="007A7882"/>
    <w:rsid w:val="007A78E7"/>
    <w:rsid w:val="007B1623"/>
    <w:rsid w:val="007B2136"/>
    <w:rsid w:val="007B2359"/>
    <w:rsid w:val="007B2F3D"/>
    <w:rsid w:val="007B3125"/>
    <w:rsid w:val="007B42AE"/>
    <w:rsid w:val="007B4DE9"/>
    <w:rsid w:val="007B5A08"/>
    <w:rsid w:val="007B6411"/>
    <w:rsid w:val="007B682D"/>
    <w:rsid w:val="007B6A4B"/>
    <w:rsid w:val="007B7DBE"/>
    <w:rsid w:val="007B7FCD"/>
    <w:rsid w:val="007C03D2"/>
    <w:rsid w:val="007C06A5"/>
    <w:rsid w:val="007C1AFB"/>
    <w:rsid w:val="007C276A"/>
    <w:rsid w:val="007C4C13"/>
    <w:rsid w:val="007C5003"/>
    <w:rsid w:val="007C5849"/>
    <w:rsid w:val="007D0A68"/>
    <w:rsid w:val="007D0EB3"/>
    <w:rsid w:val="007D139E"/>
    <w:rsid w:val="007D162D"/>
    <w:rsid w:val="007D67C6"/>
    <w:rsid w:val="007D7C86"/>
    <w:rsid w:val="007E14DA"/>
    <w:rsid w:val="007E1632"/>
    <w:rsid w:val="007E34D1"/>
    <w:rsid w:val="007E4C4E"/>
    <w:rsid w:val="007E76B2"/>
    <w:rsid w:val="007E79FA"/>
    <w:rsid w:val="007F0B8E"/>
    <w:rsid w:val="007F1086"/>
    <w:rsid w:val="007F3481"/>
    <w:rsid w:val="007F3B37"/>
    <w:rsid w:val="007F45BD"/>
    <w:rsid w:val="007F6B8D"/>
    <w:rsid w:val="00801485"/>
    <w:rsid w:val="00802A77"/>
    <w:rsid w:val="00803003"/>
    <w:rsid w:val="008036DB"/>
    <w:rsid w:val="0080456B"/>
    <w:rsid w:val="00804EA6"/>
    <w:rsid w:val="008060B3"/>
    <w:rsid w:val="00807026"/>
    <w:rsid w:val="00807889"/>
    <w:rsid w:val="00810305"/>
    <w:rsid w:val="008104EA"/>
    <w:rsid w:val="008107A2"/>
    <w:rsid w:val="00811535"/>
    <w:rsid w:val="00811782"/>
    <w:rsid w:val="0081227D"/>
    <w:rsid w:val="00815768"/>
    <w:rsid w:val="00816727"/>
    <w:rsid w:val="00816C8E"/>
    <w:rsid w:val="0082025F"/>
    <w:rsid w:val="00820BD4"/>
    <w:rsid w:val="00820C69"/>
    <w:rsid w:val="008216CA"/>
    <w:rsid w:val="00821F12"/>
    <w:rsid w:val="00822538"/>
    <w:rsid w:val="008230DE"/>
    <w:rsid w:val="008235C0"/>
    <w:rsid w:val="00825044"/>
    <w:rsid w:val="008262E0"/>
    <w:rsid w:val="00826637"/>
    <w:rsid w:val="00826E32"/>
    <w:rsid w:val="00827234"/>
    <w:rsid w:val="00827702"/>
    <w:rsid w:val="00827D7F"/>
    <w:rsid w:val="008315AF"/>
    <w:rsid w:val="00833582"/>
    <w:rsid w:val="00833D12"/>
    <w:rsid w:val="0083442C"/>
    <w:rsid w:val="00834C39"/>
    <w:rsid w:val="00837855"/>
    <w:rsid w:val="008379B8"/>
    <w:rsid w:val="008401A9"/>
    <w:rsid w:val="0084065E"/>
    <w:rsid w:val="00841637"/>
    <w:rsid w:val="00841863"/>
    <w:rsid w:val="00841CA2"/>
    <w:rsid w:val="00844714"/>
    <w:rsid w:val="00845E62"/>
    <w:rsid w:val="00845F07"/>
    <w:rsid w:val="00846937"/>
    <w:rsid w:val="008469C6"/>
    <w:rsid w:val="00850B0E"/>
    <w:rsid w:val="008520D6"/>
    <w:rsid w:val="008526CE"/>
    <w:rsid w:val="008540B0"/>
    <w:rsid w:val="00854FA3"/>
    <w:rsid w:val="00855D50"/>
    <w:rsid w:val="00855F33"/>
    <w:rsid w:val="008566B8"/>
    <w:rsid w:val="008568D3"/>
    <w:rsid w:val="00856EB0"/>
    <w:rsid w:val="008571F7"/>
    <w:rsid w:val="00860CED"/>
    <w:rsid w:val="00861889"/>
    <w:rsid w:val="00862C1C"/>
    <w:rsid w:val="00864B82"/>
    <w:rsid w:val="00867D71"/>
    <w:rsid w:val="00870895"/>
    <w:rsid w:val="00871F3D"/>
    <w:rsid w:val="00873229"/>
    <w:rsid w:val="00876205"/>
    <w:rsid w:val="00876E2F"/>
    <w:rsid w:val="00880B81"/>
    <w:rsid w:val="00881605"/>
    <w:rsid w:val="00881783"/>
    <w:rsid w:val="00882330"/>
    <w:rsid w:val="00882779"/>
    <w:rsid w:val="00882991"/>
    <w:rsid w:val="00882DD2"/>
    <w:rsid w:val="008836FC"/>
    <w:rsid w:val="00885E17"/>
    <w:rsid w:val="00887694"/>
    <w:rsid w:val="00887A09"/>
    <w:rsid w:val="0089040A"/>
    <w:rsid w:val="00890837"/>
    <w:rsid w:val="00891750"/>
    <w:rsid w:val="00892274"/>
    <w:rsid w:val="008927C9"/>
    <w:rsid w:val="008954F3"/>
    <w:rsid w:val="00895B3E"/>
    <w:rsid w:val="008A04F0"/>
    <w:rsid w:val="008A14F0"/>
    <w:rsid w:val="008A23C4"/>
    <w:rsid w:val="008A2947"/>
    <w:rsid w:val="008A2A20"/>
    <w:rsid w:val="008A3805"/>
    <w:rsid w:val="008A501C"/>
    <w:rsid w:val="008A73A6"/>
    <w:rsid w:val="008A7A2C"/>
    <w:rsid w:val="008B22D4"/>
    <w:rsid w:val="008B25BA"/>
    <w:rsid w:val="008B2BA7"/>
    <w:rsid w:val="008B2F98"/>
    <w:rsid w:val="008B2FB3"/>
    <w:rsid w:val="008B46D6"/>
    <w:rsid w:val="008B6611"/>
    <w:rsid w:val="008B6812"/>
    <w:rsid w:val="008C1944"/>
    <w:rsid w:val="008C3E56"/>
    <w:rsid w:val="008C5658"/>
    <w:rsid w:val="008C57DB"/>
    <w:rsid w:val="008C7CC1"/>
    <w:rsid w:val="008C7D0B"/>
    <w:rsid w:val="008D0462"/>
    <w:rsid w:val="008D1AC0"/>
    <w:rsid w:val="008D1EFA"/>
    <w:rsid w:val="008D33D6"/>
    <w:rsid w:val="008D39DE"/>
    <w:rsid w:val="008D4B83"/>
    <w:rsid w:val="008D4C17"/>
    <w:rsid w:val="008D6119"/>
    <w:rsid w:val="008D74E8"/>
    <w:rsid w:val="008D795F"/>
    <w:rsid w:val="008E04C3"/>
    <w:rsid w:val="008E08F3"/>
    <w:rsid w:val="008E0D04"/>
    <w:rsid w:val="008E2869"/>
    <w:rsid w:val="008E4416"/>
    <w:rsid w:val="008E4FD4"/>
    <w:rsid w:val="008E5E1F"/>
    <w:rsid w:val="008E6035"/>
    <w:rsid w:val="008E6365"/>
    <w:rsid w:val="008F1F56"/>
    <w:rsid w:val="008F2EE2"/>
    <w:rsid w:val="008F3543"/>
    <w:rsid w:val="008F4C79"/>
    <w:rsid w:val="008F7A1E"/>
    <w:rsid w:val="008F7F59"/>
    <w:rsid w:val="00902BBD"/>
    <w:rsid w:val="009030B2"/>
    <w:rsid w:val="00904587"/>
    <w:rsid w:val="009053FC"/>
    <w:rsid w:val="00906286"/>
    <w:rsid w:val="009065B4"/>
    <w:rsid w:val="0090701E"/>
    <w:rsid w:val="00907DE4"/>
    <w:rsid w:val="009100F7"/>
    <w:rsid w:val="00910816"/>
    <w:rsid w:val="009119DA"/>
    <w:rsid w:val="00911FFB"/>
    <w:rsid w:val="00912A08"/>
    <w:rsid w:val="00913E57"/>
    <w:rsid w:val="00915B8A"/>
    <w:rsid w:val="009162C4"/>
    <w:rsid w:val="009168E7"/>
    <w:rsid w:val="00920A8F"/>
    <w:rsid w:val="00920ED9"/>
    <w:rsid w:val="0092167B"/>
    <w:rsid w:val="009219CB"/>
    <w:rsid w:val="009221BF"/>
    <w:rsid w:val="00923BB7"/>
    <w:rsid w:val="00925EB4"/>
    <w:rsid w:val="00925F0E"/>
    <w:rsid w:val="009260F2"/>
    <w:rsid w:val="0092777F"/>
    <w:rsid w:val="00927E3C"/>
    <w:rsid w:val="00927EDD"/>
    <w:rsid w:val="00933564"/>
    <w:rsid w:val="009354A8"/>
    <w:rsid w:val="009406DE"/>
    <w:rsid w:val="00941B93"/>
    <w:rsid w:val="00942080"/>
    <w:rsid w:val="009426C1"/>
    <w:rsid w:val="009429B8"/>
    <w:rsid w:val="00942EA6"/>
    <w:rsid w:val="00943079"/>
    <w:rsid w:val="009432B0"/>
    <w:rsid w:val="009441B2"/>
    <w:rsid w:val="00944A74"/>
    <w:rsid w:val="00945410"/>
    <w:rsid w:val="009456D6"/>
    <w:rsid w:val="00946176"/>
    <w:rsid w:val="0095297E"/>
    <w:rsid w:val="00952C97"/>
    <w:rsid w:val="00953495"/>
    <w:rsid w:val="00953CAC"/>
    <w:rsid w:val="00954BD0"/>
    <w:rsid w:val="00955200"/>
    <w:rsid w:val="00955711"/>
    <w:rsid w:val="00955877"/>
    <w:rsid w:val="009560BF"/>
    <w:rsid w:val="009560D3"/>
    <w:rsid w:val="009563C1"/>
    <w:rsid w:val="00956E15"/>
    <w:rsid w:val="00960460"/>
    <w:rsid w:val="00960829"/>
    <w:rsid w:val="00960E52"/>
    <w:rsid w:val="00961D6E"/>
    <w:rsid w:val="00962774"/>
    <w:rsid w:val="00963265"/>
    <w:rsid w:val="00963A56"/>
    <w:rsid w:val="00964758"/>
    <w:rsid w:val="00966EAB"/>
    <w:rsid w:val="00967B34"/>
    <w:rsid w:val="00967D77"/>
    <w:rsid w:val="00972DF9"/>
    <w:rsid w:val="00973361"/>
    <w:rsid w:val="009766F2"/>
    <w:rsid w:val="00976F07"/>
    <w:rsid w:val="009808CF"/>
    <w:rsid w:val="00980F87"/>
    <w:rsid w:val="009813E7"/>
    <w:rsid w:val="00984442"/>
    <w:rsid w:val="00985231"/>
    <w:rsid w:val="00987134"/>
    <w:rsid w:val="00990578"/>
    <w:rsid w:val="00990CF9"/>
    <w:rsid w:val="00991477"/>
    <w:rsid w:val="00991A9F"/>
    <w:rsid w:val="00991F3C"/>
    <w:rsid w:val="00993785"/>
    <w:rsid w:val="00997667"/>
    <w:rsid w:val="00997809"/>
    <w:rsid w:val="00997CC7"/>
    <w:rsid w:val="009A1FE8"/>
    <w:rsid w:val="009A38AF"/>
    <w:rsid w:val="009A5375"/>
    <w:rsid w:val="009A549B"/>
    <w:rsid w:val="009A57A7"/>
    <w:rsid w:val="009A65F3"/>
    <w:rsid w:val="009A6857"/>
    <w:rsid w:val="009A6858"/>
    <w:rsid w:val="009A7781"/>
    <w:rsid w:val="009B0198"/>
    <w:rsid w:val="009B20E4"/>
    <w:rsid w:val="009B4FA3"/>
    <w:rsid w:val="009B5AFB"/>
    <w:rsid w:val="009B5F3A"/>
    <w:rsid w:val="009B79A4"/>
    <w:rsid w:val="009B7BD8"/>
    <w:rsid w:val="009B7CBE"/>
    <w:rsid w:val="009C1300"/>
    <w:rsid w:val="009C1F63"/>
    <w:rsid w:val="009C20A8"/>
    <w:rsid w:val="009C2DDA"/>
    <w:rsid w:val="009C37D1"/>
    <w:rsid w:val="009C68DA"/>
    <w:rsid w:val="009D15AA"/>
    <w:rsid w:val="009D162C"/>
    <w:rsid w:val="009D2F1D"/>
    <w:rsid w:val="009D344E"/>
    <w:rsid w:val="009D3A38"/>
    <w:rsid w:val="009D5CAD"/>
    <w:rsid w:val="009D68C4"/>
    <w:rsid w:val="009D6BAB"/>
    <w:rsid w:val="009E0DAC"/>
    <w:rsid w:val="009E1332"/>
    <w:rsid w:val="009E15F7"/>
    <w:rsid w:val="009E1B28"/>
    <w:rsid w:val="009E3C3D"/>
    <w:rsid w:val="009E6E98"/>
    <w:rsid w:val="009E7C0C"/>
    <w:rsid w:val="009F16F9"/>
    <w:rsid w:val="009F1B58"/>
    <w:rsid w:val="009F2744"/>
    <w:rsid w:val="009F2A8E"/>
    <w:rsid w:val="009F3201"/>
    <w:rsid w:val="009F3C80"/>
    <w:rsid w:val="009F40EA"/>
    <w:rsid w:val="009F4DA7"/>
    <w:rsid w:val="009F6398"/>
    <w:rsid w:val="009F7009"/>
    <w:rsid w:val="009F7A58"/>
    <w:rsid w:val="009F7E53"/>
    <w:rsid w:val="00A0056D"/>
    <w:rsid w:val="00A0177A"/>
    <w:rsid w:val="00A01F63"/>
    <w:rsid w:val="00A0317B"/>
    <w:rsid w:val="00A0371C"/>
    <w:rsid w:val="00A04841"/>
    <w:rsid w:val="00A05B5D"/>
    <w:rsid w:val="00A06E40"/>
    <w:rsid w:val="00A10049"/>
    <w:rsid w:val="00A10B6A"/>
    <w:rsid w:val="00A10C7B"/>
    <w:rsid w:val="00A11352"/>
    <w:rsid w:val="00A12A78"/>
    <w:rsid w:val="00A12F69"/>
    <w:rsid w:val="00A1399F"/>
    <w:rsid w:val="00A13E72"/>
    <w:rsid w:val="00A15398"/>
    <w:rsid w:val="00A156B3"/>
    <w:rsid w:val="00A178CB"/>
    <w:rsid w:val="00A17B55"/>
    <w:rsid w:val="00A209D4"/>
    <w:rsid w:val="00A22ECA"/>
    <w:rsid w:val="00A25ABD"/>
    <w:rsid w:val="00A27CD9"/>
    <w:rsid w:val="00A32C39"/>
    <w:rsid w:val="00A32E28"/>
    <w:rsid w:val="00A3389F"/>
    <w:rsid w:val="00A33BB4"/>
    <w:rsid w:val="00A348A3"/>
    <w:rsid w:val="00A356C5"/>
    <w:rsid w:val="00A35A49"/>
    <w:rsid w:val="00A35B50"/>
    <w:rsid w:val="00A371EC"/>
    <w:rsid w:val="00A4005A"/>
    <w:rsid w:val="00A401C0"/>
    <w:rsid w:val="00A42955"/>
    <w:rsid w:val="00A4481F"/>
    <w:rsid w:val="00A457A9"/>
    <w:rsid w:val="00A472BA"/>
    <w:rsid w:val="00A47BD4"/>
    <w:rsid w:val="00A5068B"/>
    <w:rsid w:val="00A50C26"/>
    <w:rsid w:val="00A50E28"/>
    <w:rsid w:val="00A50FF2"/>
    <w:rsid w:val="00A521A9"/>
    <w:rsid w:val="00A538F4"/>
    <w:rsid w:val="00A5438F"/>
    <w:rsid w:val="00A55BBF"/>
    <w:rsid w:val="00A55C8D"/>
    <w:rsid w:val="00A6005D"/>
    <w:rsid w:val="00A606FF"/>
    <w:rsid w:val="00A60B16"/>
    <w:rsid w:val="00A6118D"/>
    <w:rsid w:val="00A6145D"/>
    <w:rsid w:val="00A61BEA"/>
    <w:rsid w:val="00A61E5C"/>
    <w:rsid w:val="00A64784"/>
    <w:rsid w:val="00A64AB9"/>
    <w:rsid w:val="00A66629"/>
    <w:rsid w:val="00A66834"/>
    <w:rsid w:val="00A66AA5"/>
    <w:rsid w:val="00A66DBA"/>
    <w:rsid w:val="00A671FC"/>
    <w:rsid w:val="00A70BB4"/>
    <w:rsid w:val="00A732EE"/>
    <w:rsid w:val="00A74216"/>
    <w:rsid w:val="00A74657"/>
    <w:rsid w:val="00A74717"/>
    <w:rsid w:val="00A75E4D"/>
    <w:rsid w:val="00A771CF"/>
    <w:rsid w:val="00A802FE"/>
    <w:rsid w:val="00A808C0"/>
    <w:rsid w:val="00A80D25"/>
    <w:rsid w:val="00A819DD"/>
    <w:rsid w:val="00A82044"/>
    <w:rsid w:val="00A83E82"/>
    <w:rsid w:val="00A85F8E"/>
    <w:rsid w:val="00A86CAF"/>
    <w:rsid w:val="00A872DA"/>
    <w:rsid w:val="00A900B2"/>
    <w:rsid w:val="00A903F4"/>
    <w:rsid w:val="00A91AB1"/>
    <w:rsid w:val="00A932B0"/>
    <w:rsid w:val="00A939E5"/>
    <w:rsid w:val="00A93B40"/>
    <w:rsid w:val="00A94267"/>
    <w:rsid w:val="00A957F4"/>
    <w:rsid w:val="00AA351A"/>
    <w:rsid w:val="00AA36FA"/>
    <w:rsid w:val="00AA48F1"/>
    <w:rsid w:val="00AA5B90"/>
    <w:rsid w:val="00AA634E"/>
    <w:rsid w:val="00AA64E9"/>
    <w:rsid w:val="00AA6520"/>
    <w:rsid w:val="00AA6C72"/>
    <w:rsid w:val="00AA7443"/>
    <w:rsid w:val="00AB0E36"/>
    <w:rsid w:val="00AB213E"/>
    <w:rsid w:val="00AB3FFE"/>
    <w:rsid w:val="00AB4BDB"/>
    <w:rsid w:val="00AB5161"/>
    <w:rsid w:val="00AB6B92"/>
    <w:rsid w:val="00AC016D"/>
    <w:rsid w:val="00AC11B3"/>
    <w:rsid w:val="00AC19CF"/>
    <w:rsid w:val="00AC1B34"/>
    <w:rsid w:val="00AC2465"/>
    <w:rsid w:val="00AC4B7F"/>
    <w:rsid w:val="00AC61DD"/>
    <w:rsid w:val="00AC63A3"/>
    <w:rsid w:val="00AC66A5"/>
    <w:rsid w:val="00AD129B"/>
    <w:rsid w:val="00AD25F5"/>
    <w:rsid w:val="00AD2C18"/>
    <w:rsid w:val="00AD39CA"/>
    <w:rsid w:val="00AD4220"/>
    <w:rsid w:val="00AD508C"/>
    <w:rsid w:val="00AD6CD5"/>
    <w:rsid w:val="00AD6EC3"/>
    <w:rsid w:val="00AE6480"/>
    <w:rsid w:val="00AE730B"/>
    <w:rsid w:val="00AE7609"/>
    <w:rsid w:val="00AE77B7"/>
    <w:rsid w:val="00AF1293"/>
    <w:rsid w:val="00AF1858"/>
    <w:rsid w:val="00AF3F8D"/>
    <w:rsid w:val="00AF41E8"/>
    <w:rsid w:val="00AF5173"/>
    <w:rsid w:val="00AF5622"/>
    <w:rsid w:val="00AF5A31"/>
    <w:rsid w:val="00AF6AE5"/>
    <w:rsid w:val="00AF7D89"/>
    <w:rsid w:val="00B006DB"/>
    <w:rsid w:val="00B00C89"/>
    <w:rsid w:val="00B01B32"/>
    <w:rsid w:val="00B01D0E"/>
    <w:rsid w:val="00B02EBB"/>
    <w:rsid w:val="00B0300B"/>
    <w:rsid w:val="00B04368"/>
    <w:rsid w:val="00B057E1"/>
    <w:rsid w:val="00B059CB"/>
    <w:rsid w:val="00B12B02"/>
    <w:rsid w:val="00B1402F"/>
    <w:rsid w:val="00B15F6F"/>
    <w:rsid w:val="00B15FD7"/>
    <w:rsid w:val="00B16140"/>
    <w:rsid w:val="00B16FDE"/>
    <w:rsid w:val="00B1755A"/>
    <w:rsid w:val="00B1762D"/>
    <w:rsid w:val="00B214B3"/>
    <w:rsid w:val="00B2223D"/>
    <w:rsid w:val="00B235D0"/>
    <w:rsid w:val="00B23A0C"/>
    <w:rsid w:val="00B23B5A"/>
    <w:rsid w:val="00B25B1A"/>
    <w:rsid w:val="00B25C3F"/>
    <w:rsid w:val="00B2625C"/>
    <w:rsid w:val="00B26F8F"/>
    <w:rsid w:val="00B2759A"/>
    <w:rsid w:val="00B27DCF"/>
    <w:rsid w:val="00B30116"/>
    <w:rsid w:val="00B31DCB"/>
    <w:rsid w:val="00B328AC"/>
    <w:rsid w:val="00B3299E"/>
    <w:rsid w:val="00B32EEC"/>
    <w:rsid w:val="00B32F20"/>
    <w:rsid w:val="00B336CA"/>
    <w:rsid w:val="00B3533B"/>
    <w:rsid w:val="00B3534F"/>
    <w:rsid w:val="00B40474"/>
    <w:rsid w:val="00B40872"/>
    <w:rsid w:val="00B422C2"/>
    <w:rsid w:val="00B434A5"/>
    <w:rsid w:val="00B4524D"/>
    <w:rsid w:val="00B47FDE"/>
    <w:rsid w:val="00B5050D"/>
    <w:rsid w:val="00B5094A"/>
    <w:rsid w:val="00B521A1"/>
    <w:rsid w:val="00B5374E"/>
    <w:rsid w:val="00B53934"/>
    <w:rsid w:val="00B53C9A"/>
    <w:rsid w:val="00B53CAC"/>
    <w:rsid w:val="00B53EF1"/>
    <w:rsid w:val="00B54F38"/>
    <w:rsid w:val="00B575C6"/>
    <w:rsid w:val="00B6028F"/>
    <w:rsid w:val="00B623A9"/>
    <w:rsid w:val="00B628D7"/>
    <w:rsid w:val="00B62918"/>
    <w:rsid w:val="00B6350C"/>
    <w:rsid w:val="00B64E2F"/>
    <w:rsid w:val="00B6578F"/>
    <w:rsid w:val="00B66C1B"/>
    <w:rsid w:val="00B70ECB"/>
    <w:rsid w:val="00B71209"/>
    <w:rsid w:val="00B714D3"/>
    <w:rsid w:val="00B718E3"/>
    <w:rsid w:val="00B71FBD"/>
    <w:rsid w:val="00B73172"/>
    <w:rsid w:val="00B7354E"/>
    <w:rsid w:val="00B74586"/>
    <w:rsid w:val="00B748B7"/>
    <w:rsid w:val="00B74A12"/>
    <w:rsid w:val="00B74C49"/>
    <w:rsid w:val="00B772D3"/>
    <w:rsid w:val="00B80255"/>
    <w:rsid w:val="00B808F1"/>
    <w:rsid w:val="00B83329"/>
    <w:rsid w:val="00B84424"/>
    <w:rsid w:val="00B86232"/>
    <w:rsid w:val="00B87126"/>
    <w:rsid w:val="00B87EDA"/>
    <w:rsid w:val="00B901D1"/>
    <w:rsid w:val="00B91380"/>
    <w:rsid w:val="00B93D3D"/>
    <w:rsid w:val="00B94ECA"/>
    <w:rsid w:val="00B96D52"/>
    <w:rsid w:val="00B97CC0"/>
    <w:rsid w:val="00B97E8E"/>
    <w:rsid w:val="00BA061A"/>
    <w:rsid w:val="00BA0977"/>
    <w:rsid w:val="00BA20ED"/>
    <w:rsid w:val="00BA3D19"/>
    <w:rsid w:val="00BB1796"/>
    <w:rsid w:val="00BB1858"/>
    <w:rsid w:val="00BB243F"/>
    <w:rsid w:val="00BB24EE"/>
    <w:rsid w:val="00BB267F"/>
    <w:rsid w:val="00BB287D"/>
    <w:rsid w:val="00BB4A67"/>
    <w:rsid w:val="00BB5244"/>
    <w:rsid w:val="00BB6830"/>
    <w:rsid w:val="00BB78A7"/>
    <w:rsid w:val="00BB7CB7"/>
    <w:rsid w:val="00BB7D77"/>
    <w:rsid w:val="00BC1D41"/>
    <w:rsid w:val="00BC2062"/>
    <w:rsid w:val="00BC2392"/>
    <w:rsid w:val="00BC28CF"/>
    <w:rsid w:val="00BC30E6"/>
    <w:rsid w:val="00BC3BF5"/>
    <w:rsid w:val="00BC7AC3"/>
    <w:rsid w:val="00BD25B6"/>
    <w:rsid w:val="00BD53EB"/>
    <w:rsid w:val="00BD6E4D"/>
    <w:rsid w:val="00BE0F0A"/>
    <w:rsid w:val="00BE0F14"/>
    <w:rsid w:val="00BE23ED"/>
    <w:rsid w:val="00BE400F"/>
    <w:rsid w:val="00BE4213"/>
    <w:rsid w:val="00BE443D"/>
    <w:rsid w:val="00BE5563"/>
    <w:rsid w:val="00BE71A5"/>
    <w:rsid w:val="00BF0687"/>
    <w:rsid w:val="00BF1F43"/>
    <w:rsid w:val="00BF3D26"/>
    <w:rsid w:val="00BF51D7"/>
    <w:rsid w:val="00BF574C"/>
    <w:rsid w:val="00BF5A76"/>
    <w:rsid w:val="00BF61D2"/>
    <w:rsid w:val="00BF658F"/>
    <w:rsid w:val="00BF7300"/>
    <w:rsid w:val="00C00D61"/>
    <w:rsid w:val="00C016AF"/>
    <w:rsid w:val="00C01773"/>
    <w:rsid w:val="00C01E4D"/>
    <w:rsid w:val="00C0281C"/>
    <w:rsid w:val="00C02889"/>
    <w:rsid w:val="00C02DE0"/>
    <w:rsid w:val="00C03341"/>
    <w:rsid w:val="00C04713"/>
    <w:rsid w:val="00C07776"/>
    <w:rsid w:val="00C07B53"/>
    <w:rsid w:val="00C11218"/>
    <w:rsid w:val="00C115F0"/>
    <w:rsid w:val="00C12986"/>
    <w:rsid w:val="00C144A3"/>
    <w:rsid w:val="00C15B38"/>
    <w:rsid w:val="00C15D87"/>
    <w:rsid w:val="00C16258"/>
    <w:rsid w:val="00C16779"/>
    <w:rsid w:val="00C20178"/>
    <w:rsid w:val="00C20B59"/>
    <w:rsid w:val="00C2177D"/>
    <w:rsid w:val="00C217F7"/>
    <w:rsid w:val="00C225B7"/>
    <w:rsid w:val="00C22A5E"/>
    <w:rsid w:val="00C23364"/>
    <w:rsid w:val="00C23ABE"/>
    <w:rsid w:val="00C240A8"/>
    <w:rsid w:val="00C241EC"/>
    <w:rsid w:val="00C2588D"/>
    <w:rsid w:val="00C25DE0"/>
    <w:rsid w:val="00C26258"/>
    <w:rsid w:val="00C270A2"/>
    <w:rsid w:val="00C27A37"/>
    <w:rsid w:val="00C3082D"/>
    <w:rsid w:val="00C309AC"/>
    <w:rsid w:val="00C30A12"/>
    <w:rsid w:val="00C30FCA"/>
    <w:rsid w:val="00C31483"/>
    <w:rsid w:val="00C31CF8"/>
    <w:rsid w:val="00C33219"/>
    <w:rsid w:val="00C350D3"/>
    <w:rsid w:val="00C36EA9"/>
    <w:rsid w:val="00C377C1"/>
    <w:rsid w:val="00C41057"/>
    <w:rsid w:val="00C41AF0"/>
    <w:rsid w:val="00C41B7E"/>
    <w:rsid w:val="00C43817"/>
    <w:rsid w:val="00C43F69"/>
    <w:rsid w:val="00C46361"/>
    <w:rsid w:val="00C51D2B"/>
    <w:rsid w:val="00C536FC"/>
    <w:rsid w:val="00C538A1"/>
    <w:rsid w:val="00C57178"/>
    <w:rsid w:val="00C60034"/>
    <w:rsid w:val="00C60C8E"/>
    <w:rsid w:val="00C613D7"/>
    <w:rsid w:val="00C62C80"/>
    <w:rsid w:val="00C642E6"/>
    <w:rsid w:val="00C649BC"/>
    <w:rsid w:val="00C6523B"/>
    <w:rsid w:val="00C655CD"/>
    <w:rsid w:val="00C6576D"/>
    <w:rsid w:val="00C65F03"/>
    <w:rsid w:val="00C66942"/>
    <w:rsid w:val="00C66D33"/>
    <w:rsid w:val="00C66F26"/>
    <w:rsid w:val="00C72273"/>
    <w:rsid w:val="00C74CF5"/>
    <w:rsid w:val="00C74DC5"/>
    <w:rsid w:val="00C755AA"/>
    <w:rsid w:val="00C75C6A"/>
    <w:rsid w:val="00C7667F"/>
    <w:rsid w:val="00C76DD9"/>
    <w:rsid w:val="00C80335"/>
    <w:rsid w:val="00C81CD1"/>
    <w:rsid w:val="00C81F01"/>
    <w:rsid w:val="00C82873"/>
    <w:rsid w:val="00C83022"/>
    <w:rsid w:val="00C83B90"/>
    <w:rsid w:val="00C842F8"/>
    <w:rsid w:val="00C85733"/>
    <w:rsid w:val="00C85D35"/>
    <w:rsid w:val="00C86E1C"/>
    <w:rsid w:val="00C9002B"/>
    <w:rsid w:val="00C90364"/>
    <w:rsid w:val="00C91E41"/>
    <w:rsid w:val="00C9351B"/>
    <w:rsid w:val="00C93C9D"/>
    <w:rsid w:val="00C94002"/>
    <w:rsid w:val="00C9445F"/>
    <w:rsid w:val="00C95BFE"/>
    <w:rsid w:val="00C970B1"/>
    <w:rsid w:val="00CA0C82"/>
    <w:rsid w:val="00CA1CBA"/>
    <w:rsid w:val="00CA27D1"/>
    <w:rsid w:val="00CA2CC6"/>
    <w:rsid w:val="00CA3440"/>
    <w:rsid w:val="00CA4625"/>
    <w:rsid w:val="00CA4AE6"/>
    <w:rsid w:val="00CA4E3D"/>
    <w:rsid w:val="00CA6EFE"/>
    <w:rsid w:val="00CA7439"/>
    <w:rsid w:val="00CB1B09"/>
    <w:rsid w:val="00CB1B3D"/>
    <w:rsid w:val="00CB27BA"/>
    <w:rsid w:val="00CB2A9D"/>
    <w:rsid w:val="00CB5B6E"/>
    <w:rsid w:val="00CB5E5D"/>
    <w:rsid w:val="00CB6B1C"/>
    <w:rsid w:val="00CB7189"/>
    <w:rsid w:val="00CC0B69"/>
    <w:rsid w:val="00CC10D4"/>
    <w:rsid w:val="00CC16F0"/>
    <w:rsid w:val="00CC1952"/>
    <w:rsid w:val="00CC22F4"/>
    <w:rsid w:val="00CC43D0"/>
    <w:rsid w:val="00CC45D4"/>
    <w:rsid w:val="00CC639F"/>
    <w:rsid w:val="00CC6674"/>
    <w:rsid w:val="00CC77B6"/>
    <w:rsid w:val="00CC7EF1"/>
    <w:rsid w:val="00CD066D"/>
    <w:rsid w:val="00CD082B"/>
    <w:rsid w:val="00CD1DE9"/>
    <w:rsid w:val="00CD1EE0"/>
    <w:rsid w:val="00CD2535"/>
    <w:rsid w:val="00CD30BC"/>
    <w:rsid w:val="00CD3954"/>
    <w:rsid w:val="00CD5960"/>
    <w:rsid w:val="00CD6782"/>
    <w:rsid w:val="00CE0916"/>
    <w:rsid w:val="00CE1F57"/>
    <w:rsid w:val="00CE228C"/>
    <w:rsid w:val="00CE2788"/>
    <w:rsid w:val="00CE3B58"/>
    <w:rsid w:val="00CE3B74"/>
    <w:rsid w:val="00CE5D75"/>
    <w:rsid w:val="00CE665B"/>
    <w:rsid w:val="00CE6C6A"/>
    <w:rsid w:val="00CE7DB6"/>
    <w:rsid w:val="00CF057E"/>
    <w:rsid w:val="00CF2013"/>
    <w:rsid w:val="00CF3DD3"/>
    <w:rsid w:val="00CF3EFD"/>
    <w:rsid w:val="00CF4E84"/>
    <w:rsid w:val="00CF510A"/>
    <w:rsid w:val="00CF62C0"/>
    <w:rsid w:val="00D001CA"/>
    <w:rsid w:val="00D06716"/>
    <w:rsid w:val="00D07695"/>
    <w:rsid w:val="00D07EB5"/>
    <w:rsid w:val="00D10BF3"/>
    <w:rsid w:val="00D10D4F"/>
    <w:rsid w:val="00D117F8"/>
    <w:rsid w:val="00D119C9"/>
    <w:rsid w:val="00D126E0"/>
    <w:rsid w:val="00D13DAB"/>
    <w:rsid w:val="00D1534A"/>
    <w:rsid w:val="00D15B66"/>
    <w:rsid w:val="00D160AF"/>
    <w:rsid w:val="00D17F7B"/>
    <w:rsid w:val="00D21536"/>
    <w:rsid w:val="00D2355A"/>
    <w:rsid w:val="00D2398F"/>
    <w:rsid w:val="00D23CD1"/>
    <w:rsid w:val="00D247CD"/>
    <w:rsid w:val="00D2602C"/>
    <w:rsid w:val="00D264B4"/>
    <w:rsid w:val="00D2651C"/>
    <w:rsid w:val="00D272A6"/>
    <w:rsid w:val="00D3048D"/>
    <w:rsid w:val="00D30EFD"/>
    <w:rsid w:val="00D31892"/>
    <w:rsid w:val="00D33EE4"/>
    <w:rsid w:val="00D34EB1"/>
    <w:rsid w:val="00D3525D"/>
    <w:rsid w:val="00D36F18"/>
    <w:rsid w:val="00D371B0"/>
    <w:rsid w:val="00D40B6A"/>
    <w:rsid w:val="00D41082"/>
    <w:rsid w:val="00D4112D"/>
    <w:rsid w:val="00D45E43"/>
    <w:rsid w:val="00D475A9"/>
    <w:rsid w:val="00D50B72"/>
    <w:rsid w:val="00D51B10"/>
    <w:rsid w:val="00D52345"/>
    <w:rsid w:val="00D52CA6"/>
    <w:rsid w:val="00D539AA"/>
    <w:rsid w:val="00D54B18"/>
    <w:rsid w:val="00D54BCE"/>
    <w:rsid w:val="00D5594F"/>
    <w:rsid w:val="00D56470"/>
    <w:rsid w:val="00D568F9"/>
    <w:rsid w:val="00D57825"/>
    <w:rsid w:val="00D57C06"/>
    <w:rsid w:val="00D61206"/>
    <w:rsid w:val="00D62541"/>
    <w:rsid w:val="00D63459"/>
    <w:rsid w:val="00D637F2"/>
    <w:rsid w:val="00D66A88"/>
    <w:rsid w:val="00D6721C"/>
    <w:rsid w:val="00D67DC1"/>
    <w:rsid w:val="00D703EA"/>
    <w:rsid w:val="00D70418"/>
    <w:rsid w:val="00D70F25"/>
    <w:rsid w:val="00D72B3D"/>
    <w:rsid w:val="00D74B3E"/>
    <w:rsid w:val="00D7605C"/>
    <w:rsid w:val="00D80DA7"/>
    <w:rsid w:val="00D813B7"/>
    <w:rsid w:val="00D8270E"/>
    <w:rsid w:val="00D82893"/>
    <w:rsid w:val="00D834FB"/>
    <w:rsid w:val="00D8368A"/>
    <w:rsid w:val="00D83BF3"/>
    <w:rsid w:val="00D84AB8"/>
    <w:rsid w:val="00D872EC"/>
    <w:rsid w:val="00D87D95"/>
    <w:rsid w:val="00D87E4E"/>
    <w:rsid w:val="00D9087A"/>
    <w:rsid w:val="00D910D2"/>
    <w:rsid w:val="00D9131C"/>
    <w:rsid w:val="00D9131F"/>
    <w:rsid w:val="00D925F5"/>
    <w:rsid w:val="00D928D4"/>
    <w:rsid w:val="00D934D7"/>
    <w:rsid w:val="00D935DA"/>
    <w:rsid w:val="00D953C1"/>
    <w:rsid w:val="00D95909"/>
    <w:rsid w:val="00D961BC"/>
    <w:rsid w:val="00D973D6"/>
    <w:rsid w:val="00D974CA"/>
    <w:rsid w:val="00DA0985"/>
    <w:rsid w:val="00DA0B32"/>
    <w:rsid w:val="00DA1752"/>
    <w:rsid w:val="00DA263D"/>
    <w:rsid w:val="00DA4F06"/>
    <w:rsid w:val="00DA6A1F"/>
    <w:rsid w:val="00DA7225"/>
    <w:rsid w:val="00DA7CF7"/>
    <w:rsid w:val="00DB09FD"/>
    <w:rsid w:val="00DB0E3E"/>
    <w:rsid w:val="00DB131C"/>
    <w:rsid w:val="00DB157E"/>
    <w:rsid w:val="00DB209A"/>
    <w:rsid w:val="00DB278E"/>
    <w:rsid w:val="00DB29D5"/>
    <w:rsid w:val="00DB3306"/>
    <w:rsid w:val="00DB3F75"/>
    <w:rsid w:val="00DB4AE6"/>
    <w:rsid w:val="00DB4E29"/>
    <w:rsid w:val="00DB5D99"/>
    <w:rsid w:val="00DB6D67"/>
    <w:rsid w:val="00DC0264"/>
    <w:rsid w:val="00DC1295"/>
    <w:rsid w:val="00DC1ED0"/>
    <w:rsid w:val="00DC443D"/>
    <w:rsid w:val="00DC4A84"/>
    <w:rsid w:val="00DC508A"/>
    <w:rsid w:val="00DC5143"/>
    <w:rsid w:val="00DD11E1"/>
    <w:rsid w:val="00DD1669"/>
    <w:rsid w:val="00DD29B6"/>
    <w:rsid w:val="00DD31DA"/>
    <w:rsid w:val="00DD396E"/>
    <w:rsid w:val="00DD4AD1"/>
    <w:rsid w:val="00DD5A26"/>
    <w:rsid w:val="00DD605E"/>
    <w:rsid w:val="00DE2594"/>
    <w:rsid w:val="00DE40A0"/>
    <w:rsid w:val="00DE68B8"/>
    <w:rsid w:val="00DE73E2"/>
    <w:rsid w:val="00DF01A9"/>
    <w:rsid w:val="00DF05B2"/>
    <w:rsid w:val="00DF0872"/>
    <w:rsid w:val="00DF1750"/>
    <w:rsid w:val="00DF49D7"/>
    <w:rsid w:val="00DF6A02"/>
    <w:rsid w:val="00DF7CD3"/>
    <w:rsid w:val="00E00BDE"/>
    <w:rsid w:val="00E012B0"/>
    <w:rsid w:val="00E0164E"/>
    <w:rsid w:val="00E048D9"/>
    <w:rsid w:val="00E048E6"/>
    <w:rsid w:val="00E04A3B"/>
    <w:rsid w:val="00E05849"/>
    <w:rsid w:val="00E07475"/>
    <w:rsid w:val="00E079BB"/>
    <w:rsid w:val="00E11060"/>
    <w:rsid w:val="00E11D21"/>
    <w:rsid w:val="00E1464D"/>
    <w:rsid w:val="00E147FD"/>
    <w:rsid w:val="00E1500B"/>
    <w:rsid w:val="00E16042"/>
    <w:rsid w:val="00E1625A"/>
    <w:rsid w:val="00E21017"/>
    <w:rsid w:val="00E21A45"/>
    <w:rsid w:val="00E2243B"/>
    <w:rsid w:val="00E25513"/>
    <w:rsid w:val="00E27CD6"/>
    <w:rsid w:val="00E317DB"/>
    <w:rsid w:val="00E32725"/>
    <w:rsid w:val="00E32E17"/>
    <w:rsid w:val="00E33DE7"/>
    <w:rsid w:val="00E34184"/>
    <w:rsid w:val="00E357C8"/>
    <w:rsid w:val="00E35959"/>
    <w:rsid w:val="00E36717"/>
    <w:rsid w:val="00E3672B"/>
    <w:rsid w:val="00E36AA4"/>
    <w:rsid w:val="00E37438"/>
    <w:rsid w:val="00E405FA"/>
    <w:rsid w:val="00E40F9D"/>
    <w:rsid w:val="00E420BA"/>
    <w:rsid w:val="00E42F32"/>
    <w:rsid w:val="00E433CC"/>
    <w:rsid w:val="00E440E8"/>
    <w:rsid w:val="00E442F0"/>
    <w:rsid w:val="00E44694"/>
    <w:rsid w:val="00E45B7E"/>
    <w:rsid w:val="00E4790A"/>
    <w:rsid w:val="00E50445"/>
    <w:rsid w:val="00E50BBA"/>
    <w:rsid w:val="00E510B4"/>
    <w:rsid w:val="00E51252"/>
    <w:rsid w:val="00E52AD3"/>
    <w:rsid w:val="00E53978"/>
    <w:rsid w:val="00E53B15"/>
    <w:rsid w:val="00E5534A"/>
    <w:rsid w:val="00E555F1"/>
    <w:rsid w:val="00E6095D"/>
    <w:rsid w:val="00E60DED"/>
    <w:rsid w:val="00E61094"/>
    <w:rsid w:val="00E614A9"/>
    <w:rsid w:val="00E618A8"/>
    <w:rsid w:val="00E62CA3"/>
    <w:rsid w:val="00E640A1"/>
    <w:rsid w:val="00E64BAE"/>
    <w:rsid w:val="00E659ED"/>
    <w:rsid w:val="00E65AA6"/>
    <w:rsid w:val="00E65C75"/>
    <w:rsid w:val="00E70344"/>
    <w:rsid w:val="00E72515"/>
    <w:rsid w:val="00E727E0"/>
    <w:rsid w:val="00E73187"/>
    <w:rsid w:val="00E759BE"/>
    <w:rsid w:val="00E767F6"/>
    <w:rsid w:val="00E7787D"/>
    <w:rsid w:val="00E81403"/>
    <w:rsid w:val="00E8355B"/>
    <w:rsid w:val="00E83FAF"/>
    <w:rsid w:val="00E86441"/>
    <w:rsid w:val="00E8649B"/>
    <w:rsid w:val="00E87F9E"/>
    <w:rsid w:val="00E90652"/>
    <w:rsid w:val="00E92287"/>
    <w:rsid w:val="00E9389A"/>
    <w:rsid w:val="00E93D84"/>
    <w:rsid w:val="00E95835"/>
    <w:rsid w:val="00E96ABA"/>
    <w:rsid w:val="00E96FEC"/>
    <w:rsid w:val="00E970E7"/>
    <w:rsid w:val="00EA082D"/>
    <w:rsid w:val="00EA0B6A"/>
    <w:rsid w:val="00EA1698"/>
    <w:rsid w:val="00EA184C"/>
    <w:rsid w:val="00EA3083"/>
    <w:rsid w:val="00EA4BC1"/>
    <w:rsid w:val="00EA53AF"/>
    <w:rsid w:val="00EA68F9"/>
    <w:rsid w:val="00EA7C36"/>
    <w:rsid w:val="00EB14C3"/>
    <w:rsid w:val="00EB237A"/>
    <w:rsid w:val="00EB2DF2"/>
    <w:rsid w:val="00EB335A"/>
    <w:rsid w:val="00EB379B"/>
    <w:rsid w:val="00EB3C46"/>
    <w:rsid w:val="00EB4150"/>
    <w:rsid w:val="00EB491A"/>
    <w:rsid w:val="00EB4FCE"/>
    <w:rsid w:val="00EB7389"/>
    <w:rsid w:val="00EB7445"/>
    <w:rsid w:val="00EB7E93"/>
    <w:rsid w:val="00EC10AA"/>
    <w:rsid w:val="00EC1918"/>
    <w:rsid w:val="00EC1947"/>
    <w:rsid w:val="00EC1EFB"/>
    <w:rsid w:val="00EC3F20"/>
    <w:rsid w:val="00EC49D8"/>
    <w:rsid w:val="00EC51AB"/>
    <w:rsid w:val="00EC680F"/>
    <w:rsid w:val="00EC7003"/>
    <w:rsid w:val="00EC7D23"/>
    <w:rsid w:val="00EC7E15"/>
    <w:rsid w:val="00ED0297"/>
    <w:rsid w:val="00ED22D7"/>
    <w:rsid w:val="00ED32D5"/>
    <w:rsid w:val="00ED38A7"/>
    <w:rsid w:val="00ED4D9F"/>
    <w:rsid w:val="00ED7011"/>
    <w:rsid w:val="00ED7D5F"/>
    <w:rsid w:val="00EE16F2"/>
    <w:rsid w:val="00EE177A"/>
    <w:rsid w:val="00EE1881"/>
    <w:rsid w:val="00EE2BA5"/>
    <w:rsid w:val="00EE3CD3"/>
    <w:rsid w:val="00EE6899"/>
    <w:rsid w:val="00EE6AFB"/>
    <w:rsid w:val="00EE718A"/>
    <w:rsid w:val="00EF0327"/>
    <w:rsid w:val="00EF09B8"/>
    <w:rsid w:val="00EF174C"/>
    <w:rsid w:val="00EF23E8"/>
    <w:rsid w:val="00EF2FF0"/>
    <w:rsid w:val="00EF6155"/>
    <w:rsid w:val="00EF6362"/>
    <w:rsid w:val="00EF637A"/>
    <w:rsid w:val="00EF72DD"/>
    <w:rsid w:val="00EF7493"/>
    <w:rsid w:val="00F00569"/>
    <w:rsid w:val="00F014AD"/>
    <w:rsid w:val="00F03723"/>
    <w:rsid w:val="00F03C70"/>
    <w:rsid w:val="00F041E9"/>
    <w:rsid w:val="00F06361"/>
    <w:rsid w:val="00F066B3"/>
    <w:rsid w:val="00F07BBD"/>
    <w:rsid w:val="00F108E1"/>
    <w:rsid w:val="00F10B04"/>
    <w:rsid w:val="00F11BF7"/>
    <w:rsid w:val="00F12100"/>
    <w:rsid w:val="00F1249C"/>
    <w:rsid w:val="00F13ED0"/>
    <w:rsid w:val="00F14592"/>
    <w:rsid w:val="00F1562E"/>
    <w:rsid w:val="00F164F5"/>
    <w:rsid w:val="00F16578"/>
    <w:rsid w:val="00F17B20"/>
    <w:rsid w:val="00F21203"/>
    <w:rsid w:val="00F21750"/>
    <w:rsid w:val="00F22B45"/>
    <w:rsid w:val="00F22B82"/>
    <w:rsid w:val="00F26F52"/>
    <w:rsid w:val="00F27271"/>
    <w:rsid w:val="00F3013C"/>
    <w:rsid w:val="00F30F6E"/>
    <w:rsid w:val="00F310E0"/>
    <w:rsid w:val="00F358E9"/>
    <w:rsid w:val="00F35989"/>
    <w:rsid w:val="00F370A5"/>
    <w:rsid w:val="00F4085F"/>
    <w:rsid w:val="00F40BEE"/>
    <w:rsid w:val="00F41232"/>
    <w:rsid w:val="00F41CF2"/>
    <w:rsid w:val="00F4225E"/>
    <w:rsid w:val="00F4329A"/>
    <w:rsid w:val="00F446A7"/>
    <w:rsid w:val="00F46315"/>
    <w:rsid w:val="00F46D1A"/>
    <w:rsid w:val="00F471E8"/>
    <w:rsid w:val="00F478C8"/>
    <w:rsid w:val="00F5129B"/>
    <w:rsid w:val="00F521B2"/>
    <w:rsid w:val="00F53902"/>
    <w:rsid w:val="00F54674"/>
    <w:rsid w:val="00F54CEC"/>
    <w:rsid w:val="00F55091"/>
    <w:rsid w:val="00F55B08"/>
    <w:rsid w:val="00F56147"/>
    <w:rsid w:val="00F577C6"/>
    <w:rsid w:val="00F61AFA"/>
    <w:rsid w:val="00F62407"/>
    <w:rsid w:val="00F628CA"/>
    <w:rsid w:val="00F6472C"/>
    <w:rsid w:val="00F6564F"/>
    <w:rsid w:val="00F67457"/>
    <w:rsid w:val="00F67FEA"/>
    <w:rsid w:val="00F70B16"/>
    <w:rsid w:val="00F717AC"/>
    <w:rsid w:val="00F71A94"/>
    <w:rsid w:val="00F71C79"/>
    <w:rsid w:val="00F73DAB"/>
    <w:rsid w:val="00F75253"/>
    <w:rsid w:val="00F75870"/>
    <w:rsid w:val="00F76468"/>
    <w:rsid w:val="00F77A2F"/>
    <w:rsid w:val="00F80089"/>
    <w:rsid w:val="00F800EC"/>
    <w:rsid w:val="00F81847"/>
    <w:rsid w:val="00F81BD1"/>
    <w:rsid w:val="00F8239B"/>
    <w:rsid w:val="00F8271D"/>
    <w:rsid w:val="00F827D6"/>
    <w:rsid w:val="00F8302C"/>
    <w:rsid w:val="00F8569D"/>
    <w:rsid w:val="00F856E1"/>
    <w:rsid w:val="00F86B3D"/>
    <w:rsid w:val="00F8747B"/>
    <w:rsid w:val="00F902F6"/>
    <w:rsid w:val="00F94312"/>
    <w:rsid w:val="00F95006"/>
    <w:rsid w:val="00F95306"/>
    <w:rsid w:val="00F95FFE"/>
    <w:rsid w:val="00F962A4"/>
    <w:rsid w:val="00FA0D10"/>
    <w:rsid w:val="00FA17A6"/>
    <w:rsid w:val="00FA334B"/>
    <w:rsid w:val="00FA3736"/>
    <w:rsid w:val="00FA3934"/>
    <w:rsid w:val="00FA44CC"/>
    <w:rsid w:val="00FA4D0D"/>
    <w:rsid w:val="00FA7151"/>
    <w:rsid w:val="00FB1F54"/>
    <w:rsid w:val="00FB3D7D"/>
    <w:rsid w:val="00FB44EB"/>
    <w:rsid w:val="00FB4CB3"/>
    <w:rsid w:val="00FB7281"/>
    <w:rsid w:val="00FB7807"/>
    <w:rsid w:val="00FC03BC"/>
    <w:rsid w:val="00FC0818"/>
    <w:rsid w:val="00FC322E"/>
    <w:rsid w:val="00FC4092"/>
    <w:rsid w:val="00FC6601"/>
    <w:rsid w:val="00FC690B"/>
    <w:rsid w:val="00FD01D3"/>
    <w:rsid w:val="00FD0224"/>
    <w:rsid w:val="00FD0B19"/>
    <w:rsid w:val="00FD2125"/>
    <w:rsid w:val="00FD4090"/>
    <w:rsid w:val="00FD4846"/>
    <w:rsid w:val="00FD4B55"/>
    <w:rsid w:val="00FD5419"/>
    <w:rsid w:val="00FD5C53"/>
    <w:rsid w:val="00FD6457"/>
    <w:rsid w:val="00FD7A49"/>
    <w:rsid w:val="00FE1DAB"/>
    <w:rsid w:val="00FE2102"/>
    <w:rsid w:val="00FE2200"/>
    <w:rsid w:val="00FE29FC"/>
    <w:rsid w:val="00FE2AE2"/>
    <w:rsid w:val="00FE4FA3"/>
    <w:rsid w:val="00FE559B"/>
    <w:rsid w:val="00FE77BA"/>
    <w:rsid w:val="00FF367C"/>
    <w:rsid w:val="00FF3906"/>
    <w:rsid w:val="00FF48D1"/>
    <w:rsid w:val="00FF63E2"/>
    <w:rsid w:val="00FF673B"/>
    <w:rsid w:val="00FF7172"/>
    <w:rsid w:val="36577E3C"/>
    <w:rsid w:val="5BE0F20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63F013D2"/>
  <w15:docId w15:val="{6BB6CC2E-130A-46D2-8D10-8488035B0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uiPriority="35" w:qFormat="1"/>
    <w:lsdException w:name="annotation reference" w:uiPriority="99"/>
    <w:lsdException w:name="Title" w:qFormat="1"/>
    <w:lsdException w:name="Subtitle" w:qFormat="1"/>
    <w:lsdException w:name="Strong" w:uiPriority="22" w:qFormat="1"/>
    <w:lsdException w:name="Emphasis" w:uiPriority="20" w:qFormat="1"/>
    <w:lsdException w:name="Normal (Web)"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01773"/>
    <w:rPr>
      <w:rFonts w:ascii="Calibri" w:hAnsi="Calibri"/>
      <w:sz w:val="24"/>
      <w:szCs w:val="24"/>
      <w:lang w:val="es-ES" w:eastAsia="es-ES"/>
    </w:rPr>
  </w:style>
  <w:style w:type="paragraph" w:styleId="Ttulo1">
    <w:name w:val="heading 1"/>
    <w:basedOn w:val="Normal"/>
    <w:next w:val="Normal"/>
    <w:link w:val="Ttulo1Car"/>
    <w:autoRedefine/>
    <w:qFormat/>
    <w:rsid w:val="00045F2A"/>
    <w:pPr>
      <w:keepNext/>
      <w:widowControl w:val="0"/>
      <w:numPr>
        <w:numId w:val="7"/>
      </w:numPr>
      <w:autoSpaceDN w:val="0"/>
      <w:adjustRightInd w:val="0"/>
      <w:spacing w:line="276" w:lineRule="auto"/>
      <w:ind w:left="426"/>
      <w:jc w:val="both"/>
      <w:outlineLvl w:val="0"/>
    </w:pPr>
    <w:rPr>
      <w:rFonts w:ascii="Book Antiqua" w:hAnsi="Book Antiqua" w:cs="Arial"/>
      <w:b/>
      <w:bCs/>
      <w:snapToGrid w:val="0"/>
      <w:color w:val="4472C4"/>
      <w:kern w:val="32"/>
      <w:sz w:val="28"/>
      <w:lang w:val="es-ES_tradnl" w:eastAsia="en-US"/>
    </w:rPr>
  </w:style>
  <w:style w:type="paragraph" w:styleId="Ttulo2">
    <w:name w:val="heading 2"/>
    <w:basedOn w:val="Normal"/>
    <w:next w:val="Normal"/>
    <w:link w:val="Ttulo2Car"/>
    <w:autoRedefine/>
    <w:qFormat/>
    <w:rsid w:val="00AF7D89"/>
    <w:pPr>
      <w:keepNext/>
      <w:widowControl w:val="0"/>
      <w:numPr>
        <w:ilvl w:val="1"/>
        <w:numId w:val="7"/>
      </w:numPr>
      <w:autoSpaceDN w:val="0"/>
      <w:adjustRightInd w:val="0"/>
      <w:spacing w:before="120" w:after="120" w:line="240" w:lineRule="atLeast"/>
      <w:ind w:left="426" w:right="-26" w:hanging="436"/>
      <w:contextualSpacing/>
      <w:jc w:val="both"/>
      <w:outlineLvl w:val="1"/>
    </w:pPr>
    <w:rPr>
      <w:rFonts w:ascii="Book Antiqua" w:hAnsi="Book Antiqua"/>
      <w:b/>
      <w:iCs/>
      <w:lang w:val="es-ES_tradnl" w:eastAsia="en-US"/>
    </w:rPr>
  </w:style>
  <w:style w:type="paragraph" w:styleId="Ttulo3">
    <w:name w:val="heading 3"/>
    <w:basedOn w:val="Normal"/>
    <w:next w:val="Normal"/>
    <w:link w:val="Ttulo3Car"/>
    <w:qFormat/>
    <w:rsid w:val="00440F36"/>
    <w:pPr>
      <w:keepNext/>
      <w:widowControl w:val="0"/>
      <w:spacing w:before="240" w:after="60"/>
      <w:jc w:val="both"/>
      <w:outlineLvl w:val="2"/>
    </w:pPr>
    <w:rPr>
      <w:b/>
      <w:bCs/>
      <w:szCs w:val="26"/>
      <w:lang w:val="en-US" w:eastAsia="en-US"/>
    </w:rPr>
  </w:style>
  <w:style w:type="paragraph" w:styleId="Ttulo4">
    <w:name w:val="heading 4"/>
    <w:basedOn w:val="Normal"/>
    <w:next w:val="Normal"/>
    <w:link w:val="Ttulo4Car"/>
    <w:qFormat/>
    <w:rsid w:val="00440F36"/>
    <w:pPr>
      <w:keepNext/>
      <w:widowControl w:val="0"/>
      <w:spacing w:before="240" w:after="60"/>
      <w:jc w:val="both"/>
      <w:outlineLvl w:val="3"/>
    </w:pPr>
    <w:rPr>
      <w:b/>
      <w:bCs/>
      <w:szCs w:val="28"/>
      <w:lang w:val="en-US" w:eastAsia="en-US"/>
    </w:rPr>
  </w:style>
  <w:style w:type="paragraph" w:styleId="Ttulo5">
    <w:name w:val="heading 5"/>
    <w:basedOn w:val="Normal"/>
    <w:next w:val="Normal"/>
    <w:qFormat/>
    <w:rsid w:val="002857FE"/>
    <w:pPr>
      <w:widowControl w:val="0"/>
      <w:numPr>
        <w:ilvl w:val="4"/>
        <w:numId w:val="1"/>
      </w:numPr>
      <w:spacing w:before="240" w:after="60"/>
      <w:jc w:val="both"/>
      <w:outlineLvl w:val="4"/>
    </w:pPr>
    <w:rPr>
      <w:rFonts w:ascii="Arial" w:hAnsi="Arial"/>
      <w:b/>
      <w:bCs/>
      <w:i/>
      <w:iCs/>
      <w:szCs w:val="26"/>
      <w:lang w:val="en-US" w:eastAsia="en-US"/>
    </w:rPr>
  </w:style>
  <w:style w:type="paragraph" w:styleId="Ttulo6">
    <w:name w:val="heading 6"/>
    <w:basedOn w:val="Normal"/>
    <w:next w:val="Normal"/>
    <w:qFormat/>
    <w:rsid w:val="002857FE"/>
    <w:pPr>
      <w:widowControl w:val="0"/>
      <w:numPr>
        <w:ilvl w:val="5"/>
        <w:numId w:val="1"/>
      </w:numPr>
      <w:spacing w:before="240" w:after="60"/>
      <w:jc w:val="both"/>
      <w:outlineLvl w:val="5"/>
    </w:pPr>
    <w:rPr>
      <w:rFonts w:ascii="Arial" w:hAnsi="Arial"/>
      <w:b/>
      <w:bCs/>
      <w:sz w:val="22"/>
      <w:szCs w:val="22"/>
      <w:lang w:val="en-US" w:eastAsia="en-US"/>
    </w:rPr>
  </w:style>
  <w:style w:type="paragraph" w:styleId="Ttulo7">
    <w:name w:val="heading 7"/>
    <w:basedOn w:val="Normal"/>
    <w:next w:val="Normal"/>
    <w:qFormat/>
    <w:rsid w:val="002857FE"/>
    <w:pPr>
      <w:widowControl w:val="0"/>
      <w:numPr>
        <w:ilvl w:val="6"/>
        <w:numId w:val="1"/>
      </w:numPr>
      <w:spacing w:before="240" w:after="60"/>
      <w:jc w:val="both"/>
      <w:outlineLvl w:val="6"/>
    </w:pPr>
    <w:rPr>
      <w:rFonts w:ascii="Arial" w:hAnsi="Arial"/>
      <w:sz w:val="22"/>
      <w:szCs w:val="20"/>
      <w:lang w:val="en-US" w:eastAsia="en-US"/>
    </w:rPr>
  </w:style>
  <w:style w:type="paragraph" w:styleId="Ttulo8">
    <w:name w:val="heading 8"/>
    <w:basedOn w:val="Normal"/>
    <w:next w:val="Normal"/>
    <w:qFormat/>
    <w:rsid w:val="002857FE"/>
    <w:pPr>
      <w:widowControl w:val="0"/>
      <w:numPr>
        <w:ilvl w:val="7"/>
        <w:numId w:val="1"/>
      </w:numPr>
      <w:spacing w:before="240" w:after="60"/>
      <w:jc w:val="both"/>
      <w:outlineLvl w:val="7"/>
    </w:pPr>
    <w:rPr>
      <w:rFonts w:ascii="Arial" w:hAnsi="Arial"/>
      <w:i/>
      <w:iCs/>
      <w:sz w:val="22"/>
      <w:szCs w:val="20"/>
      <w:lang w:val="en-US" w:eastAsia="en-US"/>
    </w:rPr>
  </w:style>
  <w:style w:type="paragraph" w:styleId="Ttulo9">
    <w:name w:val="heading 9"/>
    <w:basedOn w:val="Normal"/>
    <w:next w:val="Normal"/>
    <w:qFormat/>
    <w:rsid w:val="002857FE"/>
    <w:pPr>
      <w:widowControl w:val="0"/>
      <w:numPr>
        <w:ilvl w:val="8"/>
        <w:numId w:val="1"/>
      </w:numPr>
      <w:spacing w:before="240" w:after="60"/>
      <w:jc w:val="both"/>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rsid w:val="006713AB"/>
    <w:pPr>
      <w:tabs>
        <w:tab w:val="center" w:pos="4252"/>
        <w:tab w:val="right" w:pos="8504"/>
      </w:tabs>
    </w:pPr>
    <w:rPr>
      <w:rFonts w:ascii="Times New Roman" w:hAnsi="Times New Roman"/>
    </w:rPr>
  </w:style>
  <w:style w:type="paragraph" w:styleId="Piedepgina">
    <w:name w:val="footer"/>
    <w:basedOn w:val="Normal"/>
    <w:rsid w:val="006713AB"/>
    <w:pPr>
      <w:tabs>
        <w:tab w:val="center" w:pos="4252"/>
        <w:tab w:val="right" w:pos="8504"/>
      </w:tabs>
    </w:pPr>
  </w:style>
  <w:style w:type="paragraph" w:customStyle="1" w:styleId="Car">
    <w:name w:val="Car"/>
    <w:basedOn w:val="Normal"/>
    <w:semiHidden/>
    <w:rsid w:val="006713AB"/>
    <w:pPr>
      <w:spacing w:after="160" w:line="240" w:lineRule="exact"/>
    </w:pPr>
    <w:rPr>
      <w:rFonts w:ascii="Verdana" w:hAnsi="Verdana" w:cs="Verdana"/>
      <w:sz w:val="20"/>
      <w:szCs w:val="20"/>
      <w:lang w:val="en-AU" w:eastAsia="en-US"/>
    </w:rPr>
  </w:style>
  <w:style w:type="character" w:customStyle="1" w:styleId="EncabezadoCar">
    <w:name w:val="Encabezado Car"/>
    <w:aliases w:val="encabezado Car"/>
    <w:link w:val="Encabezado"/>
    <w:rsid w:val="006713AB"/>
    <w:rPr>
      <w:sz w:val="24"/>
      <w:szCs w:val="24"/>
      <w:lang w:val="es-ES" w:eastAsia="es-ES" w:bidi="ar-SA"/>
    </w:rPr>
  </w:style>
  <w:style w:type="table" w:styleId="Tablaconcuadrcula">
    <w:name w:val="Table Grid"/>
    <w:basedOn w:val="Tablanormal"/>
    <w:uiPriority w:val="39"/>
    <w:rsid w:val="00671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link w:val="Ttulo2"/>
    <w:rsid w:val="00AF7D89"/>
    <w:rPr>
      <w:rFonts w:ascii="Book Antiqua" w:hAnsi="Book Antiqua"/>
      <w:b/>
      <w:iCs/>
      <w:sz w:val="24"/>
      <w:szCs w:val="24"/>
      <w:lang w:val="es-ES_tradnl" w:eastAsia="en-US"/>
    </w:rPr>
  </w:style>
  <w:style w:type="paragraph" w:styleId="NormalWeb">
    <w:name w:val="Normal (Web)"/>
    <w:basedOn w:val="Normal"/>
    <w:link w:val="NormalWebCar"/>
    <w:uiPriority w:val="99"/>
    <w:qFormat/>
    <w:rsid w:val="00CE1F57"/>
    <w:pPr>
      <w:spacing w:before="100" w:beforeAutospacing="1" w:after="100" w:afterAutospacing="1"/>
    </w:pPr>
  </w:style>
  <w:style w:type="paragraph" w:customStyle="1" w:styleId="Prrafodelista1">
    <w:name w:val="Párrafo de lista1"/>
    <w:basedOn w:val="Normal"/>
    <w:qFormat/>
    <w:rsid w:val="002B4031"/>
    <w:pPr>
      <w:ind w:left="708"/>
    </w:pPr>
  </w:style>
  <w:style w:type="paragraph" w:styleId="Textoindependiente2">
    <w:name w:val="Body Text 2"/>
    <w:basedOn w:val="Normal"/>
    <w:link w:val="Textoindependiente2Car"/>
    <w:rsid w:val="003157FB"/>
    <w:pPr>
      <w:spacing w:line="480" w:lineRule="auto"/>
      <w:jc w:val="both"/>
    </w:pPr>
    <w:rPr>
      <w:rFonts w:ascii="Batang" w:eastAsia="Batang" w:hAnsi="Batang"/>
      <w:b/>
      <w:bCs/>
      <w:lang w:val="es-CR"/>
    </w:rPr>
  </w:style>
  <w:style w:type="paragraph" w:styleId="Ttulo">
    <w:name w:val="Title"/>
    <w:basedOn w:val="Normal"/>
    <w:next w:val="Normal"/>
    <w:link w:val="TtuloCar"/>
    <w:qFormat/>
    <w:rsid w:val="00CB1B09"/>
    <w:pPr>
      <w:pBdr>
        <w:bottom w:val="single" w:sz="8" w:space="4" w:color="4F81BD"/>
      </w:pBdr>
      <w:spacing w:after="300"/>
      <w:contextualSpacing/>
    </w:pPr>
    <w:rPr>
      <w:rFonts w:ascii="Cambria" w:hAnsi="Cambria"/>
      <w:color w:val="17365D"/>
      <w:spacing w:val="5"/>
      <w:kern w:val="28"/>
      <w:sz w:val="52"/>
      <w:szCs w:val="52"/>
      <w:lang w:val="es-MX" w:eastAsia="en-US"/>
    </w:rPr>
  </w:style>
  <w:style w:type="character" w:customStyle="1" w:styleId="TtuloCar">
    <w:name w:val="Título Car"/>
    <w:link w:val="Ttulo"/>
    <w:locked/>
    <w:rsid w:val="00CB1B09"/>
    <w:rPr>
      <w:rFonts w:ascii="Cambria" w:hAnsi="Cambria"/>
      <w:color w:val="17365D"/>
      <w:spacing w:val="5"/>
      <w:kern w:val="28"/>
      <w:sz w:val="52"/>
      <w:szCs w:val="52"/>
      <w:lang w:val="es-MX" w:eastAsia="en-US" w:bidi="ar-SA"/>
    </w:rPr>
  </w:style>
  <w:style w:type="paragraph" w:styleId="Prrafodelista">
    <w:name w:val="List Paragraph"/>
    <w:aliases w:val="Bullet 1,Use Case List Paragraph,Lista vistosa - Énfasis 11,Párrafo de lista Car Car Car,3,Informe,List Paragraph 1,Numbered List Paragraph,Main numbered paragraph,Bullets,List Paragraph (numbered (a)),FooterText,numbered,列出段落,列出段落1,lp1"/>
    <w:basedOn w:val="Normal"/>
    <w:link w:val="PrrafodelistaCar"/>
    <w:uiPriority w:val="34"/>
    <w:qFormat/>
    <w:rsid w:val="00A606FF"/>
    <w:pPr>
      <w:numPr>
        <w:numId w:val="51"/>
      </w:numPr>
      <w:ind w:left="1428"/>
      <w:jc w:val="both"/>
    </w:pPr>
    <w:rPr>
      <w:rFonts w:ascii="Book Antiqua" w:hAnsi="Book Antiqua"/>
    </w:rPr>
  </w:style>
  <w:style w:type="paragraph" w:styleId="Descripcin">
    <w:name w:val="caption"/>
    <w:aliases w:val="Epígrafe"/>
    <w:basedOn w:val="Normal"/>
    <w:next w:val="Normal"/>
    <w:uiPriority w:val="35"/>
    <w:qFormat/>
    <w:rsid w:val="006D5C4E"/>
    <w:rPr>
      <w:b/>
      <w:bCs/>
      <w:sz w:val="20"/>
      <w:szCs w:val="20"/>
    </w:rPr>
  </w:style>
  <w:style w:type="paragraph" w:styleId="Textodeglobo">
    <w:name w:val="Balloon Text"/>
    <w:basedOn w:val="Normal"/>
    <w:semiHidden/>
    <w:rsid w:val="0070097F"/>
    <w:rPr>
      <w:rFonts w:ascii="Tahoma" w:hAnsi="Tahoma" w:cs="Tahoma"/>
      <w:sz w:val="16"/>
      <w:szCs w:val="16"/>
    </w:rPr>
  </w:style>
  <w:style w:type="paragraph" w:styleId="Textonotapie">
    <w:name w:val="footnote text"/>
    <w:basedOn w:val="Normal"/>
    <w:semiHidden/>
    <w:rsid w:val="00020732"/>
    <w:rPr>
      <w:sz w:val="20"/>
      <w:szCs w:val="20"/>
    </w:rPr>
  </w:style>
  <w:style w:type="character" w:styleId="Refdenotaalpie">
    <w:name w:val="footnote reference"/>
    <w:semiHidden/>
    <w:rsid w:val="00020732"/>
    <w:rPr>
      <w:vertAlign w:val="superscript"/>
    </w:rPr>
  </w:style>
  <w:style w:type="character" w:styleId="Nmerodepgina">
    <w:name w:val="page number"/>
    <w:basedOn w:val="Fuentedeprrafopredeter"/>
    <w:rsid w:val="003F6BA5"/>
  </w:style>
  <w:style w:type="paragraph" w:customStyle="1" w:styleId="default">
    <w:name w:val="default"/>
    <w:basedOn w:val="Normal"/>
    <w:rsid w:val="00904587"/>
    <w:pPr>
      <w:spacing w:before="100" w:beforeAutospacing="1" w:after="100" w:afterAutospacing="1"/>
    </w:pPr>
    <w:rPr>
      <w:color w:val="000000"/>
    </w:rPr>
  </w:style>
  <w:style w:type="character" w:customStyle="1" w:styleId="Ttulo3Car">
    <w:name w:val="Título 3 Car"/>
    <w:link w:val="Ttulo3"/>
    <w:rsid w:val="00440F36"/>
    <w:rPr>
      <w:rFonts w:ascii="Calibri" w:hAnsi="Calibri"/>
      <w:b/>
      <w:bCs/>
      <w:sz w:val="24"/>
      <w:szCs w:val="26"/>
      <w:lang w:val="en-US" w:eastAsia="en-US" w:bidi="ar-SA"/>
    </w:rPr>
  </w:style>
  <w:style w:type="character" w:customStyle="1" w:styleId="Ttulo4Car">
    <w:name w:val="Título 4 Car"/>
    <w:link w:val="Ttulo4"/>
    <w:rsid w:val="00440F36"/>
    <w:rPr>
      <w:rFonts w:ascii="Calibri" w:hAnsi="Calibri"/>
      <w:b/>
      <w:bCs/>
      <w:sz w:val="24"/>
      <w:szCs w:val="28"/>
      <w:lang w:val="en-US" w:eastAsia="en-US"/>
    </w:rPr>
  </w:style>
  <w:style w:type="paragraph" w:styleId="TDC1">
    <w:name w:val="toc 1"/>
    <w:basedOn w:val="Normal"/>
    <w:next w:val="Normal"/>
    <w:autoRedefine/>
    <w:semiHidden/>
    <w:rsid w:val="003028DA"/>
  </w:style>
  <w:style w:type="paragraph" w:styleId="TDC2">
    <w:name w:val="toc 2"/>
    <w:basedOn w:val="Normal"/>
    <w:next w:val="Normal"/>
    <w:autoRedefine/>
    <w:semiHidden/>
    <w:rsid w:val="003028DA"/>
    <w:pPr>
      <w:ind w:left="240"/>
    </w:pPr>
  </w:style>
  <w:style w:type="paragraph" w:styleId="TDC3">
    <w:name w:val="toc 3"/>
    <w:basedOn w:val="Normal"/>
    <w:next w:val="Normal"/>
    <w:autoRedefine/>
    <w:semiHidden/>
    <w:rsid w:val="003028DA"/>
    <w:pPr>
      <w:ind w:left="480"/>
    </w:pPr>
  </w:style>
  <w:style w:type="character" w:styleId="Hipervnculo">
    <w:name w:val="Hyperlink"/>
    <w:rsid w:val="003028DA"/>
    <w:rPr>
      <w:color w:val="0000FF"/>
      <w:u w:val="single"/>
    </w:rPr>
  </w:style>
  <w:style w:type="paragraph" w:styleId="Textonotaalfinal">
    <w:name w:val="endnote text"/>
    <w:basedOn w:val="Normal"/>
    <w:link w:val="TextonotaalfinalCar"/>
    <w:rsid w:val="00B26F8F"/>
    <w:rPr>
      <w:rFonts w:ascii="Times New Roman" w:hAnsi="Times New Roman"/>
      <w:sz w:val="20"/>
      <w:szCs w:val="20"/>
    </w:rPr>
  </w:style>
  <w:style w:type="character" w:customStyle="1" w:styleId="TextonotaalfinalCar">
    <w:name w:val="Texto nota al final Car"/>
    <w:link w:val="Textonotaalfinal"/>
    <w:rsid w:val="00B26F8F"/>
    <w:rPr>
      <w:lang w:val="es-ES" w:eastAsia="es-ES"/>
    </w:rPr>
  </w:style>
  <w:style w:type="character" w:styleId="Refdenotaalfinal">
    <w:name w:val="endnote reference"/>
    <w:rsid w:val="00B26F8F"/>
    <w:rPr>
      <w:vertAlign w:val="superscript"/>
    </w:rPr>
  </w:style>
  <w:style w:type="paragraph" w:styleId="Textoindependiente">
    <w:name w:val="Body Text"/>
    <w:basedOn w:val="Normal"/>
    <w:rsid w:val="002E7784"/>
    <w:pPr>
      <w:spacing w:after="120"/>
    </w:pPr>
  </w:style>
  <w:style w:type="paragraph" w:styleId="Saludo">
    <w:name w:val="Salutation"/>
    <w:basedOn w:val="Normal"/>
    <w:next w:val="Normal"/>
    <w:rsid w:val="002E7784"/>
    <w:rPr>
      <w:rFonts w:ascii="Times New Roman" w:hAnsi="Times New Roman"/>
      <w:lang w:val="es-CR"/>
    </w:rPr>
  </w:style>
  <w:style w:type="paragraph" w:styleId="Fecha">
    <w:name w:val="Date"/>
    <w:basedOn w:val="Normal"/>
    <w:next w:val="Normal"/>
    <w:rsid w:val="002E7784"/>
    <w:rPr>
      <w:rFonts w:ascii="Times New Roman" w:hAnsi="Times New Roman"/>
      <w:lang w:val="es-CR"/>
    </w:rPr>
  </w:style>
  <w:style w:type="paragraph" w:customStyle="1" w:styleId="Direccininterior">
    <w:name w:val="Dirección interior"/>
    <w:basedOn w:val="Normal"/>
    <w:rsid w:val="002E7784"/>
    <w:rPr>
      <w:rFonts w:ascii="Times New Roman" w:hAnsi="Times New Roman"/>
      <w:lang w:val="es-CR"/>
    </w:rPr>
  </w:style>
  <w:style w:type="character" w:customStyle="1" w:styleId="NormalWebCar">
    <w:name w:val="Normal (Web) Car"/>
    <w:link w:val="NormalWeb"/>
    <w:locked/>
    <w:rsid w:val="002E7784"/>
    <w:rPr>
      <w:rFonts w:ascii="Calibri" w:hAnsi="Calibri"/>
      <w:sz w:val="24"/>
      <w:szCs w:val="24"/>
      <w:lang w:val="es-ES" w:eastAsia="es-ES" w:bidi="ar-SA"/>
    </w:rPr>
  </w:style>
  <w:style w:type="paragraph" w:customStyle="1" w:styleId="xmsonormal">
    <w:name w:val="x_msonormal"/>
    <w:basedOn w:val="Normal"/>
    <w:rsid w:val="007A0DB4"/>
    <w:pPr>
      <w:spacing w:before="100" w:beforeAutospacing="1" w:after="100" w:afterAutospacing="1"/>
    </w:pPr>
    <w:rPr>
      <w:rFonts w:ascii="Times New Roman" w:hAnsi="Times New Roman"/>
      <w:lang w:val="es-CR" w:eastAsia="es-CR"/>
    </w:rPr>
  </w:style>
  <w:style w:type="paragraph" w:customStyle="1" w:styleId="xmsolistparagraph">
    <w:name w:val="x_msolistparagraph"/>
    <w:basedOn w:val="Normal"/>
    <w:rsid w:val="00BB4A67"/>
    <w:rPr>
      <w:rFonts w:eastAsia="Calibri" w:cs="Calibri"/>
      <w:sz w:val="22"/>
      <w:szCs w:val="22"/>
      <w:lang w:val="es-CR" w:eastAsia="es-CR"/>
    </w:rPr>
  </w:style>
  <w:style w:type="paragraph" w:customStyle="1" w:styleId="xmsoheading7">
    <w:name w:val="x_msoheading7"/>
    <w:basedOn w:val="Normal"/>
    <w:rsid w:val="004A15E5"/>
    <w:rPr>
      <w:rFonts w:eastAsia="Calibri" w:cs="Calibri"/>
      <w:sz w:val="22"/>
      <w:szCs w:val="22"/>
      <w:lang w:val="es-CR" w:eastAsia="es-CR"/>
    </w:rPr>
  </w:style>
  <w:style w:type="character" w:styleId="Mencinsinresolver">
    <w:name w:val="Unresolved Mention"/>
    <w:uiPriority w:val="99"/>
    <w:semiHidden/>
    <w:unhideWhenUsed/>
    <w:rsid w:val="008A7A2C"/>
    <w:rPr>
      <w:color w:val="605E5C"/>
      <w:shd w:val="clear" w:color="auto" w:fill="E1DFDD"/>
    </w:rPr>
  </w:style>
  <w:style w:type="character" w:styleId="Refdecomentario">
    <w:name w:val="annotation reference"/>
    <w:uiPriority w:val="99"/>
    <w:unhideWhenUsed/>
    <w:rsid w:val="00084731"/>
    <w:rPr>
      <w:sz w:val="16"/>
      <w:szCs w:val="16"/>
    </w:rPr>
  </w:style>
  <w:style w:type="paragraph" w:styleId="Textocomentario">
    <w:name w:val="annotation text"/>
    <w:basedOn w:val="Normal"/>
    <w:link w:val="TextocomentarioCar"/>
    <w:uiPriority w:val="99"/>
    <w:unhideWhenUsed/>
    <w:rsid w:val="00084731"/>
    <w:pPr>
      <w:spacing w:before="120" w:after="240"/>
      <w:jc w:val="both"/>
    </w:pPr>
    <w:rPr>
      <w:rFonts w:ascii="Book Antiqua" w:eastAsia="Calibri" w:hAnsi="Book Antiqua" w:cs="Arial"/>
      <w:sz w:val="20"/>
      <w:szCs w:val="20"/>
      <w:lang w:val="es-CR" w:eastAsia="en-US"/>
    </w:rPr>
  </w:style>
  <w:style w:type="character" w:customStyle="1" w:styleId="TextocomentarioCar">
    <w:name w:val="Texto comentario Car"/>
    <w:link w:val="Textocomentario"/>
    <w:uiPriority w:val="99"/>
    <w:rsid w:val="00084731"/>
    <w:rPr>
      <w:rFonts w:ascii="Book Antiqua" w:eastAsia="Calibri" w:hAnsi="Book Antiqua" w:cs="Arial"/>
      <w:lang w:eastAsia="en-US"/>
    </w:rPr>
  </w:style>
  <w:style w:type="character" w:customStyle="1" w:styleId="PrrafodelistaCar">
    <w:name w:val="Párrafo de lista Car"/>
    <w:aliases w:val="Bullet 1 Car,Use Case List Paragraph Car,Lista vistosa - Énfasis 11 Car,Párrafo de lista Car Car Car Car,3 Car,Informe Car,List Paragraph 1 Car,Numbered List Paragraph Car,Main numbered paragraph Car,Bullets Car,FooterText Car"/>
    <w:link w:val="Prrafodelista"/>
    <w:uiPriority w:val="34"/>
    <w:qFormat/>
    <w:locked/>
    <w:rsid w:val="00A606FF"/>
    <w:rPr>
      <w:rFonts w:ascii="Book Antiqua" w:hAnsi="Book Antiqua"/>
      <w:sz w:val="24"/>
      <w:szCs w:val="24"/>
      <w:lang w:val="es-ES" w:eastAsia="es-ES"/>
    </w:rPr>
  </w:style>
  <w:style w:type="paragraph" w:customStyle="1" w:styleId="Default0">
    <w:name w:val="Default"/>
    <w:rsid w:val="00084731"/>
    <w:pPr>
      <w:autoSpaceDE w:val="0"/>
      <w:autoSpaceDN w:val="0"/>
      <w:adjustRightInd w:val="0"/>
    </w:pPr>
    <w:rPr>
      <w:rFonts w:ascii="Calibri" w:eastAsia="Calibri" w:hAnsi="Calibri" w:cs="Calibri"/>
      <w:color w:val="000000"/>
      <w:sz w:val="24"/>
      <w:szCs w:val="24"/>
      <w:lang w:eastAsia="en-US"/>
    </w:rPr>
  </w:style>
  <w:style w:type="paragraph" w:styleId="Asuntodelcomentario">
    <w:name w:val="annotation subject"/>
    <w:basedOn w:val="Textocomentario"/>
    <w:next w:val="Textocomentario"/>
    <w:link w:val="AsuntodelcomentarioCar"/>
    <w:rsid w:val="00DD5A26"/>
    <w:pPr>
      <w:spacing w:before="0" w:after="0"/>
      <w:jc w:val="left"/>
    </w:pPr>
    <w:rPr>
      <w:rFonts w:ascii="Calibri" w:eastAsia="Times New Roman" w:hAnsi="Calibri" w:cs="Times New Roman"/>
      <w:b/>
      <w:bCs/>
      <w:lang w:val="es-ES" w:eastAsia="es-ES"/>
    </w:rPr>
  </w:style>
  <w:style w:type="character" w:customStyle="1" w:styleId="AsuntodelcomentarioCar">
    <w:name w:val="Asunto del comentario Car"/>
    <w:link w:val="Asuntodelcomentario"/>
    <w:rsid w:val="00DD5A26"/>
    <w:rPr>
      <w:rFonts w:ascii="Calibri" w:eastAsia="Calibri" w:hAnsi="Calibri" w:cs="Arial"/>
      <w:b/>
      <w:bCs/>
      <w:lang w:val="es-ES" w:eastAsia="es-ES"/>
    </w:rPr>
  </w:style>
  <w:style w:type="paragraph" w:styleId="Revisin">
    <w:name w:val="Revision"/>
    <w:hidden/>
    <w:uiPriority w:val="99"/>
    <w:semiHidden/>
    <w:rsid w:val="00DD5A26"/>
    <w:rPr>
      <w:rFonts w:ascii="Calibri" w:hAnsi="Calibri"/>
      <w:sz w:val="24"/>
      <w:szCs w:val="24"/>
      <w:lang w:val="es-ES" w:eastAsia="es-ES"/>
    </w:rPr>
  </w:style>
  <w:style w:type="character" w:styleId="nfasis">
    <w:name w:val="Emphasis"/>
    <w:uiPriority w:val="20"/>
    <w:qFormat/>
    <w:rsid w:val="00281438"/>
    <w:rPr>
      <w:i/>
      <w:iCs/>
    </w:rPr>
  </w:style>
  <w:style w:type="character" w:customStyle="1" w:styleId="Ttulo1Car">
    <w:name w:val="Título 1 Car"/>
    <w:basedOn w:val="Fuentedeprrafopredeter"/>
    <w:link w:val="Ttulo1"/>
    <w:rsid w:val="00045F2A"/>
    <w:rPr>
      <w:rFonts w:ascii="Book Antiqua" w:hAnsi="Book Antiqua" w:cs="Arial"/>
      <w:b/>
      <w:bCs/>
      <w:snapToGrid w:val="0"/>
      <w:color w:val="4472C4"/>
      <w:kern w:val="32"/>
      <w:sz w:val="28"/>
      <w:szCs w:val="24"/>
      <w:lang w:val="es-ES_tradnl" w:eastAsia="en-US"/>
    </w:rPr>
  </w:style>
  <w:style w:type="character" w:customStyle="1" w:styleId="Textoindependiente2Car">
    <w:name w:val="Texto independiente 2 Car"/>
    <w:basedOn w:val="Fuentedeprrafopredeter"/>
    <w:link w:val="Textoindependiente2"/>
    <w:rsid w:val="00833582"/>
    <w:rPr>
      <w:rFonts w:ascii="Batang" w:eastAsia="Batang" w:hAnsi="Batang"/>
      <w:b/>
      <w:bCs/>
      <w:sz w:val="24"/>
      <w:szCs w:val="24"/>
      <w:lang w:eastAsia="es-ES"/>
    </w:rPr>
  </w:style>
  <w:style w:type="paragraph" w:customStyle="1" w:styleId="Normal1">
    <w:name w:val="Normal1"/>
    <w:basedOn w:val="Normal"/>
    <w:link w:val="normalCar"/>
    <w:autoRedefine/>
    <w:qFormat/>
    <w:rsid w:val="00C04713"/>
    <w:pPr>
      <w:jc w:val="both"/>
    </w:pPr>
    <w:rPr>
      <w:rFonts w:ascii="Book Antiqua" w:hAnsi="Book Antiqua"/>
    </w:rPr>
  </w:style>
  <w:style w:type="paragraph" w:customStyle="1" w:styleId="Estilo1">
    <w:name w:val="Estilo1"/>
    <w:basedOn w:val="Listaconnmeros"/>
    <w:next w:val="Listaconnmeros2"/>
    <w:link w:val="Estilo1Car"/>
    <w:qFormat/>
    <w:rsid w:val="00C04713"/>
    <w:pPr>
      <w:jc w:val="both"/>
    </w:pPr>
    <w:rPr>
      <w:rFonts w:ascii="Book Antiqua" w:hAnsi="Book Antiqua"/>
    </w:rPr>
  </w:style>
  <w:style w:type="character" w:customStyle="1" w:styleId="normalCar">
    <w:name w:val="normal Car"/>
    <w:basedOn w:val="Fuentedeprrafopredeter"/>
    <w:link w:val="Normal1"/>
    <w:rsid w:val="00C04713"/>
    <w:rPr>
      <w:rFonts w:ascii="Book Antiqua" w:hAnsi="Book Antiqua"/>
      <w:sz w:val="24"/>
      <w:szCs w:val="24"/>
      <w:lang w:val="es-ES" w:eastAsia="es-ES"/>
    </w:rPr>
  </w:style>
  <w:style w:type="paragraph" w:styleId="Listaconnmeros">
    <w:name w:val="List Number"/>
    <w:basedOn w:val="Normal"/>
    <w:link w:val="ListaconnmerosCar"/>
    <w:rsid w:val="00C04713"/>
    <w:pPr>
      <w:numPr>
        <w:numId w:val="10"/>
      </w:numPr>
      <w:contextualSpacing/>
    </w:pPr>
  </w:style>
  <w:style w:type="character" w:customStyle="1" w:styleId="ListaconnmerosCar">
    <w:name w:val="Lista con números Car"/>
    <w:basedOn w:val="Fuentedeprrafopredeter"/>
    <w:link w:val="Listaconnmeros"/>
    <w:rsid w:val="00C04713"/>
    <w:rPr>
      <w:rFonts w:ascii="Calibri" w:hAnsi="Calibri"/>
      <w:sz w:val="24"/>
      <w:szCs w:val="24"/>
      <w:lang w:val="es-ES" w:eastAsia="es-ES"/>
    </w:rPr>
  </w:style>
  <w:style w:type="character" w:customStyle="1" w:styleId="Estilo1Car">
    <w:name w:val="Estilo1 Car"/>
    <w:basedOn w:val="ListaconnmerosCar"/>
    <w:link w:val="Estilo1"/>
    <w:rsid w:val="00C04713"/>
    <w:rPr>
      <w:rFonts w:ascii="Book Antiqua" w:hAnsi="Book Antiqua"/>
      <w:sz w:val="24"/>
      <w:szCs w:val="24"/>
      <w:lang w:val="es-ES" w:eastAsia="es-ES"/>
    </w:rPr>
  </w:style>
  <w:style w:type="paragraph" w:styleId="Listaconnmeros2">
    <w:name w:val="List Number 2"/>
    <w:basedOn w:val="Normal"/>
    <w:rsid w:val="00C04713"/>
    <w:pPr>
      <w:numPr>
        <w:numId w:val="11"/>
      </w:numPr>
      <w:contextualSpacing/>
    </w:pPr>
  </w:style>
  <w:style w:type="character" w:styleId="Textoennegrita">
    <w:name w:val="Strong"/>
    <w:basedOn w:val="Fuentedeprrafopredeter"/>
    <w:uiPriority w:val="22"/>
    <w:qFormat/>
    <w:rsid w:val="001D3B97"/>
    <w:rPr>
      <w:b/>
      <w:bCs/>
    </w:rPr>
  </w:style>
  <w:style w:type="paragraph" w:customStyle="1" w:styleId="Prrafodelista2">
    <w:name w:val="Párrafo de lista2"/>
    <w:basedOn w:val="Normal"/>
    <w:qFormat/>
    <w:rsid w:val="00073B19"/>
    <w:pPr>
      <w:ind w:left="720"/>
    </w:pPr>
    <w:rPr>
      <w:rFonts w:ascii="Times New Roman" w:hAnsi="Times New Roman"/>
    </w:rPr>
  </w:style>
  <w:style w:type="character" w:customStyle="1" w:styleId="ListLabel25">
    <w:name w:val="ListLabel 25"/>
    <w:uiPriority w:val="99"/>
    <w:rsid w:val="003F0F19"/>
  </w:style>
  <w:style w:type="character" w:styleId="Hipervnculovisitado">
    <w:name w:val="FollowedHyperlink"/>
    <w:basedOn w:val="Fuentedeprrafopredeter"/>
    <w:rsid w:val="004C37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72346">
      <w:bodyDiv w:val="1"/>
      <w:marLeft w:val="0"/>
      <w:marRight w:val="0"/>
      <w:marTop w:val="0"/>
      <w:marBottom w:val="0"/>
      <w:divBdr>
        <w:top w:val="none" w:sz="0" w:space="0" w:color="auto"/>
        <w:left w:val="none" w:sz="0" w:space="0" w:color="auto"/>
        <w:bottom w:val="none" w:sz="0" w:space="0" w:color="auto"/>
        <w:right w:val="none" w:sz="0" w:space="0" w:color="auto"/>
      </w:divBdr>
    </w:div>
    <w:div w:id="37436926">
      <w:bodyDiv w:val="1"/>
      <w:marLeft w:val="0"/>
      <w:marRight w:val="0"/>
      <w:marTop w:val="0"/>
      <w:marBottom w:val="0"/>
      <w:divBdr>
        <w:top w:val="none" w:sz="0" w:space="0" w:color="auto"/>
        <w:left w:val="none" w:sz="0" w:space="0" w:color="auto"/>
        <w:bottom w:val="none" w:sz="0" w:space="0" w:color="auto"/>
        <w:right w:val="none" w:sz="0" w:space="0" w:color="auto"/>
      </w:divBdr>
    </w:div>
    <w:div w:id="38020509">
      <w:bodyDiv w:val="1"/>
      <w:marLeft w:val="0"/>
      <w:marRight w:val="0"/>
      <w:marTop w:val="0"/>
      <w:marBottom w:val="0"/>
      <w:divBdr>
        <w:top w:val="none" w:sz="0" w:space="0" w:color="auto"/>
        <w:left w:val="none" w:sz="0" w:space="0" w:color="auto"/>
        <w:bottom w:val="none" w:sz="0" w:space="0" w:color="auto"/>
        <w:right w:val="none" w:sz="0" w:space="0" w:color="auto"/>
      </w:divBdr>
    </w:div>
    <w:div w:id="57439126">
      <w:bodyDiv w:val="1"/>
      <w:marLeft w:val="0"/>
      <w:marRight w:val="0"/>
      <w:marTop w:val="0"/>
      <w:marBottom w:val="0"/>
      <w:divBdr>
        <w:top w:val="none" w:sz="0" w:space="0" w:color="auto"/>
        <w:left w:val="none" w:sz="0" w:space="0" w:color="auto"/>
        <w:bottom w:val="none" w:sz="0" w:space="0" w:color="auto"/>
        <w:right w:val="none" w:sz="0" w:space="0" w:color="auto"/>
      </w:divBdr>
    </w:div>
    <w:div w:id="93290126">
      <w:bodyDiv w:val="1"/>
      <w:marLeft w:val="0"/>
      <w:marRight w:val="0"/>
      <w:marTop w:val="0"/>
      <w:marBottom w:val="0"/>
      <w:divBdr>
        <w:top w:val="none" w:sz="0" w:space="0" w:color="auto"/>
        <w:left w:val="none" w:sz="0" w:space="0" w:color="auto"/>
        <w:bottom w:val="none" w:sz="0" w:space="0" w:color="auto"/>
        <w:right w:val="none" w:sz="0" w:space="0" w:color="auto"/>
      </w:divBdr>
    </w:div>
    <w:div w:id="100340195">
      <w:bodyDiv w:val="1"/>
      <w:marLeft w:val="0"/>
      <w:marRight w:val="0"/>
      <w:marTop w:val="0"/>
      <w:marBottom w:val="0"/>
      <w:divBdr>
        <w:top w:val="none" w:sz="0" w:space="0" w:color="auto"/>
        <w:left w:val="none" w:sz="0" w:space="0" w:color="auto"/>
        <w:bottom w:val="none" w:sz="0" w:space="0" w:color="auto"/>
        <w:right w:val="none" w:sz="0" w:space="0" w:color="auto"/>
      </w:divBdr>
    </w:div>
    <w:div w:id="139273440">
      <w:bodyDiv w:val="1"/>
      <w:marLeft w:val="0"/>
      <w:marRight w:val="0"/>
      <w:marTop w:val="0"/>
      <w:marBottom w:val="0"/>
      <w:divBdr>
        <w:top w:val="none" w:sz="0" w:space="0" w:color="auto"/>
        <w:left w:val="none" w:sz="0" w:space="0" w:color="auto"/>
        <w:bottom w:val="none" w:sz="0" w:space="0" w:color="auto"/>
        <w:right w:val="none" w:sz="0" w:space="0" w:color="auto"/>
      </w:divBdr>
    </w:div>
    <w:div w:id="164129898">
      <w:bodyDiv w:val="1"/>
      <w:marLeft w:val="0"/>
      <w:marRight w:val="0"/>
      <w:marTop w:val="0"/>
      <w:marBottom w:val="0"/>
      <w:divBdr>
        <w:top w:val="none" w:sz="0" w:space="0" w:color="auto"/>
        <w:left w:val="none" w:sz="0" w:space="0" w:color="auto"/>
        <w:bottom w:val="none" w:sz="0" w:space="0" w:color="auto"/>
        <w:right w:val="none" w:sz="0" w:space="0" w:color="auto"/>
      </w:divBdr>
    </w:div>
    <w:div w:id="181477460">
      <w:bodyDiv w:val="1"/>
      <w:marLeft w:val="0"/>
      <w:marRight w:val="0"/>
      <w:marTop w:val="0"/>
      <w:marBottom w:val="0"/>
      <w:divBdr>
        <w:top w:val="none" w:sz="0" w:space="0" w:color="auto"/>
        <w:left w:val="none" w:sz="0" w:space="0" w:color="auto"/>
        <w:bottom w:val="none" w:sz="0" w:space="0" w:color="auto"/>
        <w:right w:val="none" w:sz="0" w:space="0" w:color="auto"/>
      </w:divBdr>
    </w:div>
    <w:div w:id="182256714">
      <w:bodyDiv w:val="1"/>
      <w:marLeft w:val="0"/>
      <w:marRight w:val="0"/>
      <w:marTop w:val="0"/>
      <w:marBottom w:val="0"/>
      <w:divBdr>
        <w:top w:val="none" w:sz="0" w:space="0" w:color="auto"/>
        <w:left w:val="none" w:sz="0" w:space="0" w:color="auto"/>
        <w:bottom w:val="none" w:sz="0" w:space="0" w:color="auto"/>
        <w:right w:val="none" w:sz="0" w:space="0" w:color="auto"/>
      </w:divBdr>
    </w:div>
    <w:div w:id="205027476">
      <w:bodyDiv w:val="1"/>
      <w:marLeft w:val="0"/>
      <w:marRight w:val="0"/>
      <w:marTop w:val="0"/>
      <w:marBottom w:val="0"/>
      <w:divBdr>
        <w:top w:val="none" w:sz="0" w:space="0" w:color="auto"/>
        <w:left w:val="none" w:sz="0" w:space="0" w:color="auto"/>
        <w:bottom w:val="none" w:sz="0" w:space="0" w:color="auto"/>
        <w:right w:val="none" w:sz="0" w:space="0" w:color="auto"/>
      </w:divBdr>
    </w:div>
    <w:div w:id="239218786">
      <w:bodyDiv w:val="1"/>
      <w:marLeft w:val="0"/>
      <w:marRight w:val="0"/>
      <w:marTop w:val="0"/>
      <w:marBottom w:val="0"/>
      <w:divBdr>
        <w:top w:val="none" w:sz="0" w:space="0" w:color="auto"/>
        <w:left w:val="none" w:sz="0" w:space="0" w:color="auto"/>
        <w:bottom w:val="none" w:sz="0" w:space="0" w:color="auto"/>
        <w:right w:val="none" w:sz="0" w:space="0" w:color="auto"/>
      </w:divBdr>
    </w:div>
    <w:div w:id="240867676">
      <w:bodyDiv w:val="1"/>
      <w:marLeft w:val="0"/>
      <w:marRight w:val="0"/>
      <w:marTop w:val="0"/>
      <w:marBottom w:val="0"/>
      <w:divBdr>
        <w:top w:val="none" w:sz="0" w:space="0" w:color="auto"/>
        <w:left w:val="none" w:sz="0" w:space="0" w:color="auto"/>
        <w:bottom w:val="none" w:sz="0" w:space="0" w:color="auto"/>
        <w:right w:val="none" w:sz="0" w:space="0" w:color="auto"/>
      </w:divBdr>
    </w:div>
    <w:div w:id="369497747">
      <w:bodyDiv w:val="1"/>
      <w:marLeft w:val="0"/>
      <w:marRight w:val="0"/>
      <w:marTop w:val="0"/>
      <w:marBottom w:val="0"/>
      <w:divBdr>
        <w:top w:val="none" w:sz="0" w:space="0" w:color="auto"/>
        <w:left w:val="none" w:sz="0" w:space="0" w:color="auto"/>
        <w:bottom w:val="none" w:sz="0" w:space="0" w:color="auto"/>
        <w:right w:val="none" w:sz="0" w:space="0" w:color="auto"/>
      </w:divBdr>
    </w:div>
    <w:div w:id="372729530">
      <w:bodyDiv w:val="1"/>
      <w:marLeft w:val="0"/>
      <w:marRight w:val="0"/>
      <w:marTop w:val="0"/>
      <w:marBottom w:val="0"/>
      <w:divBdr>
        <w:top w:val="none" w:sz="0" w:space="0" w:color="auto"/>
        <w:left w:val="none" w:sz="0" w:space="0" w:color="auto"/>
        <w:bottom w:val="none" w:sz="0" w:space="0" w:color="auto"/>
        <w:right w:val="none" w:sz="0" w:space="0" w:color="auto"/>
      </w:divBdr>
    </w:div>
    <w:div w:id="389963516">
      <w:bodyDiv w:val="1"/>
      <w:marLeft w:val="0"/>
      <w:marRight w:val="0"/>
      <w:marTop w:val="0"/>
      <w:marBottom w:val="0"/>
      <w:divBdr>
        <w:top w:val="none" w:sz="0" w:space="0" w:color="auto"/>
        <w:left w:val="none" w:sz="0" w:space="0" w:color="auto"/>
        <w:bottom w:val="none" w:sz="0" w:space="0" w:color="auto"/>
        <w:right w:val="none" w:sz="0" w:space="0" w:color="auto"/>
      </w:divBdr>
    </w:div>
    <w:div w:id="391927270">
      <w:bodyDiv w:val="1"/>
      <w:marLeft w:val="0"/>
      <w:marRight w:val="0"/>
      <w:marTop w:val="0"/>
      <w:marBottom w:val="0"/>
      <w:divBdr>
        <w:top w:val="none" w:sz="0" w:space="0" w:color="auto"/>
        <w:left w:val="none" w:sz="0" w:space="0" w:color="auto"/>
        <w:bottom w:val="none" w:sz="0" w:space="0" w:color="auto"/>
        <w:right w:val="none" w:sz="0" w:space="0" w:color="auto"/>
      </w:divBdr>
    </w:div>
    <w:div w:id="391971940">
      <w:bodyDiv w:val="1"/>
      <w:marLeft w:val="0"/>
      <w:marRight w:val="0"/>
      <w:marTop w:val="0"/>
      <w:marBottom w:val="0"/>
      <w:divBdr>
        <w:top w:val="none" w:sz="0" w:space="0" w:color="auto"/>
        <w:left w:val="none" w:sz="0" w:space="0" w:color="auto"/>
        <w:bottom w:val="none" w:sz="0" w:space="0" w:color="auto"/>
        <w:right w:val="none" w:sz="0" w:space="0" w:color="auto"/>
      </w:divBdr>
    </w:div>
    <w:div w:id="397243494">
      <w:bodyDiv w:val="1"/>
      <w:marLeft w:val="0"/>
      <w:marRight w:val="0"/>
      <w:marTop w:val="0"/>
      <w:marBottom w:val="0"/>
      <w:divBdr>
        <w:top w:val="none" w:sz="0" w:space="0" w:color="auto"/>
        <w:left w:val="none" w:sz="0" w:space="0" w:color="auto"/>
        <w:bottom w:val="none" w:sz="0" w:space="0" w:color="auto"/>
        <w:right w:val="none" w:sz="0" w:space="0" w:color="auto"/>
      </w:divBdr>
    </w:div>
    <w:div w:id="404307524">
      <w:bodyDiv w:val="1"/>
      <w:marLeft w:val="0"/>
      <w:marRight w:val="0"/>
      <w:marTop w:val="0"/>
      <w:marBottom w:val="0"/>
      <w:divBdr>
        <w:top w:val="none" w:sz="0" w:space="0" w:color="auto"/>
        <w:left w:val="none" w:sz="0" w:space="0" w:color="auto"/>
        <w:bottom w:val="none" w:sz="0" w:space="0" w:color="auto"/>
        <w:right w:val="none" w:sz="0" w:space="0" w:color="auto"/>
      </w:divBdr>
    </w:div>
    <w:div w:id="411044480">
      <w:bodyDiv w:val="1"/>
      <w:marLeft w:val="0"/>
      <w:marRight w:val="0"/>
      <w:marTop w:val="0"/>
      <w:marBottom w:val="0"/>
      <w:divBdr>
        <w:top w:val="none" w:sz="0" w:space="0" w:color="auto"/>
        <w:left w:val="none" w:sz="0" w:space="0" w:color="auto"/>
        <w:bottom w:val="none" w:sz="0" w:space="0" w:color="auto"/>
        <w:right w:val="none" w:sz="0" w:space="0" w:color="auto"/>
      </w:divBdr>
    </w:div>
    <w:div w:id="440497371">
      <w:bodyDiv w:val="1"/>
      <w:marLeft w:val="0"/>
      <w:marRight w:val="0"/>
      <w:marTop w:val="0"/>
      <w:marBottom w:val="0"/>
      <w:divBdr>
        <w:top w:val="none" w:sz="0" w:space="0" w:color="auto"/>
        <w:left w:val="none" w:sz="0" w:space="0" w:color="auto"/>
        <w:bottom w:val="none" w:sz="0" w:space="0" w:color="auto"/>
        <w:right w:val="none" w:sz="0" w:space="0" w:color="auto"/>
      </w:divBdr>
    </w:div>
    <w:div w:id="446897827">
      <w:bodyDiv w:val="1"/>
      <w:marLeft w:val="0"/>
      <w:marRight w:val="0"/>
      <w:marTop w:val="0"/>
      <w:marBottom w:val="0"/>
      <w:divBdr>
        <w:top w:val="none" w:sz="0" w:space="0" w:color="auto"/>
        <w:left w:val="none" w:sz="0" w:space="0" w:color="auto"/>
        <w:bottom w:val="none" w:sz="0" w:space="0" w:color="auto"/>
        <w:right w:val="none" w:sz="0" w:space="0" w:color="auto"/>
      </w:divBdr>
    </w:div>
    <w:div w:id="447431312">
      <w:bodyDiv w:val="1"/>
      <w:marLeft w:val="0"/>
      <w:marRight w:val="0"/>
      <w:marTop w:val="0"/>
      <w:marBottom w:val="0"/>
      <w:divBdr>
        <w:top w:val="none" w:sz="0" w:space="0" w:color="auto"/>
        <w:left w:val="none" w:sz="0" w:space="0" w:color="auto"/>
        <w:bottom w:val="none" w:sz="0" w:space="0" w:color="auto"/>
        <w:right w:val="none" w:sz="0" w:space="0" w:color="auto"/>
      </w:divBdr>
    </w:div>
    <w:div w:id="467820375">
      <w:bodyDiv w:val="1"/>
      <w:marLeft w:val="0"/>
      <w:marRight w:val="0"/>
      <w:marTop w:val="0"/>
      <w:marBottom w:val="0"/>
      <w:divBdr>
        <w:top w:val="none" w:sz="0" w:space="0" w:color="auto"/>
        <w:left w:val="none" w:sz="0" w:space="0" w:color="auto"/>
        <w:bottom w:val="none" w:sz="0" w:space="0" w:color="auto"/>
        <w:right w:val="none" w:sz="0" w:space="0" w:color="auto"/>
      </w:divBdr>
    </w:div>
    <w:div w:id="477571870">
      <w:bodyDiv w:val="1"/>
      <w:marLeft w:val="0"/>
      <w:marRight w:val="0"/>
      <w:marTop w:val="0"/>
      <w:marBottom w:val="0"/>
      <w:divBdr>
        <w:top w:val="none" w:sz="0" w:space="0" w:color="auto"/>
        <w:left w:val="none" w:sz="0" w:space="0" w:color="auto"/>
        <w:bottom w:val="none" w:sz="0" w:space="0" w:color="auto"/>
        <w:right w:val="none" w:sz="0" w:space="0" w:color="auto"/>
      </w:divBdr>
    </w:div>
    <w:div w:id="483160696">
      <w:bodyDiv w:val="1"/>
      <w:marLeft w:val="0"/>
      <w:marRight w:val="0"/>
      <w:marTop w:val="0"/>
      <w:marBottom w:val="0"/>
      <w:divBdr>
        <w:top w:val="none" w:sz="0" w:space="0" w:color="auto"/>
        <w:left w:val="none" w:sz="0" w:space="0" w:color="auto"/>
        <w:bottom w:val="none" w:sz="0" w:space="0" w:color="auto"/>
        <w:right w:val="none" w:sz="0" w:space="0" w:color="auto"/>
      </w:divBdr>
    </w:div>
    <w:div w:id="496309492">
      <w:bodyDiv w:val="1"/>
      <w:marLeft w:val="0"/>
      <w:marRight w:val="0"/>
      <w:marTop w:val="0"/>
      <w:marBottom w:val="0"/>
      <w:divBdr>
        <w:top w:val="none" w:sz="0" w:space="0" w:color="auto"/>
        <w:left w:val="none" w:sz="0" w:space="0" w:color="auto"/>
        <w:bottom w:val="none" w:sz="0" w:space="0" w:color="auto"/>
        <w:right w:val="none" w:sz="0" w:space="0" w:color="auto"/>
      </w:divBdr>
    </w:div>
    <w:div w:id="502549256">
      <w:bodyDiv w:val="1"/>
      <w:marLeft w:val="0"/>
      <w:marRight w:val="0"/>
      <w:marTop w:val="0"/>
      <w:marBottom w:val="0"/>
      <w:divBdr>
        <w:top w:val="none" w:sz="0" w:space="0" w:color="auto"/>
        <w:left w:val="none" w:sz="0" w:space="0" w:color="auto"/>
        <w:bottom w:val="none" w:sz="0" w:space="0" w:color="auto"/>
        <w:right w:val="none" w:sz="0" w:space="0" w:color="auto"/>
      </w:divBdr>
    </w:div>
    <w:div w:id="515579422">
      <w:bodyDiv w:val="1"/>
      <w:marLeft w:val="0"/>
      <w:marRight w:val="0"/>
      <w:marTop w:val="0"/>
      <w:marBottom w:val="0"/>
      <w:divBdr>
        <w:top w:val="none" w:sz="0" w:space="0" w:color="auto"/>
        <w:left w:val="none" w:sz="0" w:space="0" w:color="auto"/>
        <w:bottom w:val="none" w:sz="0" w:space="0" w:color="auto"/>
        <w:right w:val="none" w:sz="0" w:space="0" w:color="auto"/>
      </w:divBdr>
    </w:div>
    <w:div w:id="521170223">
      <w:bodyDiv w:val="1"/>
      <w:marLeft w:val="0"/>
      <w:marRight w:val="0"/>
      <w:marTop w:val="0"/>
      <w:marBottom w:val="0"/>
      <w:divBdr>
        <w:top w:val="none" w:sz="0" w:space="0" w:color="auto"/>
        <w:left w:val="none" w:sz="0" w:space="0" w:color="auto"/>
        <w:bottom w:val="none" w:sz="0" w:space="0" w:color="auto"/>
        <w:right w:val="none" w:sz="0" w:space="0" w:color="auto"/>
      </w:divBdr>
    </w:div>
    <w:div w:id="539824304">
      <w:bodyDiv w:val="1"/>
      <w:marLeft w:val="0"/>
      <w:marRight w:val="0"/>
      <w:marTop w:val="0"/>
      <w:marBottom w:val="0"/>
      <w:divBdr>
        <w:top w:val="none" w:sz="0" w:space="0" w:color="auto"/>
        <w:left w:val="none" w:sz="0" w:space="0" w:color="auto"/>
        <w:bottom w:val="none" w:sz="0" w:space="0" w:color="auto"/>
        <w:right w:val="none" w:sz="0" w:space="0" w:color="auto"/>
      </w:divBdr>
    </w:div>
    <w:div w:id="566763053">
      <w:bodyDiv w:val="1"/>
      <w:marLeft w:val="0"/>
      <w:marRight w:val="0"/>
      <w:marTop w:val="0"/>
      <w:marBottom w:val="0"/>
      <w:divBdr>
        <w:top w:val="none" w:sz="0" w:space="0" w:color="auto"/>
        <w:left w:val="none" w:sz="0" w:space="0" w:color="auto"/>
        <w:bottom w:val="none" w:sz="0" w:space="0" w:color="auto"/>
        <w:right w:val="none" w:sz="0" w:space="0" w:color="auto"/>
      </w:divBdr>
    </w:div>
    <w:div w:id="567694942">
      <w:bodyDiv w:val="1"/>
      <w:marLeft w:val="0"/>
      <w:marRight w:val="0"/>
      <w:marTop w:val="0"/>
      <w:marBottom w:val="0"/>
      <w:divBdr>
        <w:top w:val="none" w:sz="0" w:space="0" w:color="auto"/>
        <w:left w:val="none" w:sz="0" w:space="0" w:color="auto"/>
        <w:bottom w:val="none" w:sz="0" w:space="0" w:color="auto"/>
        <w:right w:val="none" w:sz="0" w:space="0" w:color="auto"/>
      </w:divBdr>
    </w:div>
    <w:div w:id="572857045">
      <w:bodyDiv w:val="1"/>
      <w:marLeft w:val="0"/>
      <w:marRight w:val="0"/>
      <w:marTop w:val="0"/>
      <w:marBottom w:val="0"/>
      <w:divBdr>
        <w:top w:val="none" w:sz="0" w:space="0" w:color="auto"/>
        <w:left w:val="none" w:sz="0" w:space="0" w:color="auto"/>
        <w:bottom w:val="none" w:sz="0" w:space="0" w:color="auto"/>
        <w:right w:val="none" w:sz="0" w:space="0" w:color="auto"/>
      </w:divBdr>
    </w:div>
    <w:div w:id="588468114">
      <w:bodyDiv w:val="1"/>
      <w:marLeft w:val="0"/>
      <w:marRight w:val="0"/>
      <w:marTop w:val="0"/>
      <w:marBottom w:val="0"/>
      <w:divBdr>
        <w:top w:val="none" w:sz="0" w:space="0" w:color="auto"/>
        <w:left w:val="none" w:sz="0" w:space="0" w:color="auto"/>
        <w:bottom w:val="none" w:sz="0" w:space="0" w:color="auto"/>
        <w:right w:val="none" w:sz="0" w:space="0" w:color="auto"/>
      </w:divBdr>
    </w:div>
    <w:div w:id="588782270">
      <w:bodyDiv w:val="1"/>
      <w:marLeft w:val="0"/>
      <w:marRight w:val="0"/>
      <w:marTop w:val="0"/>
      <w:marBottom w:val="0"/>
      <w:divBdr>
        <w:top w:val="none" w:sz="0" w:space="0" w:color="auto"/>
        <w:left w:val="none" w:sz="0" w:space="0" w:color="auto"/>
        <w:bottom w:val="none" w:sz="0" w:space="0" w:color="auto"/>
        <w:right w:val="none" w:sz="0" w:space="0" w:color="auto"/>
      </w:divBdr>
    </w:div>
    <w:div w:id="598758157">
      <w:bodyDiv w:val="1"/>
      <w:marLeft w:val="0"/>
      <w:marRight w:val="0"/>
      <w:marTop w:val="0"/>
      <w:marBottom w:val="0"/>
      <w:divBdr>
        <w:top w:val="none" w:sz="0" w:space="0" w:color="auto"/>
        <w:left w:val="none" w:sz="0" w:space="0" w:color="auto"/>
        <w:bottom w:val="none" w:sz="0" w:space="0" w:color="auto"/>
        <w:right w:val="none" w:sz="0" w:space="0" w:color="auto"/>
      </w:divBdr>
    </w:div>
    <w:div w:id="598955082">
      <w:bodyDiv w:val="1"/>
      <w:marLeft w:val="0"/>
      <w:marRight w:val="0"/>
      <w:marTop w:val="0"/>
      <w:marBottom w:val="0"/>
      <w:divBdr>
        <w:top w:val="none" w:sz="0" w:space="0" w:color="auto"/>
        <w:left w:val="none" w:sz="0" w:space="0" w:color="auto"/>
        <w:bottom w:val="none" w:sz="0" w:space="0" w:color="auto"/>
        <w:right w:val="none" w:sz="0" w:space="0" w:color="auto"/>
      </w:divBdr>
    </w:div>
    <w:div w:id="608388316">
      <w:bodyDiv w:val="1"/>
      <w:marLeft w:val="0"/>
      <w:marRight w:val="0"/>
      <w:marTop w:val="0"/>
      <w:marBottom w:val="0"/>
      <w:divBdr>
        <w:top w:val="none" w:sz="0" w:space="0" w:color="auto"/>
        <w:left w:val="none" w:sz="0" w:space="0" w:color="auto"/>
        <w:bottom w:val="none" w:sz="0" w:space="0" w:color="auto"/>
        <w:right w:val="none" w:sz="0" w:space="0" w:color="auto"/>
      </w:divBdr>
    </w:div>
    <w:div w:id="617566234">
      <w:bodyDiv w:val="1"/>
      <w:marLeft w:val="0"/>
      <w:marRight w:val="0"/>
      <w:marTop w:val="0"/>
      <w:marBottom w:val="0"/>
      <w:divBdr>
        <w:top w:val="none" w:sz="0" w:space="0" w:color="auto"/>
        <w:left w:val="none" w:sz="0" w:space="0" w:color="auto"/>
        <w:bottom w:val="none" w:sz="0" w:space="0" w:color="auto"/>
        <w:right w:val="none" w:sz="0" w:space="0" w:color="auto"/>
      </w:divBdr>
    </w:div>
    <w:div w:id="629283875">
      <w:bodyDiv w:val="1"/>
      <w:marLeft w:val="0"/>
      <w:marRight w:val="0"/>
      <w:marTop w:val="0"/>
      <w:marBottom w:val="0"/>
      <w:divBdr>
        <w:top w:val="none" w:sz="0" w:space="0" w:color="auto"/>
        <w:left w:val="none" w:sz="0" w:space="0" w:color="auto"/>
        <w:bottom w:val="none" w:sz="0" w:space="0" w:color="auto"/>
        <w:right w:val="none" w:sz="0" w:space="0" w:color="auto"/>
      </w:divBdr>
    </w:div>
    <w:div w:id="632517682">
      <w:bodyDiv w:val="1"/>
      <w:marLeft w:val="0"/>
      <w:marRight w:val="0"/>
      <w:marTop w:val="0"/>
      <w:marBottom w:val="0"/>
      <w:divBdr>
        <w:top w:val="none" w:sz="0" w:space="0" w:color="auto"/>
        <w:left w:val="none" w:sz="0" w:space="0" w:color="auto"/>
        <w:bottom w:val="none" w:sz="0" w:space="0" w:color="auto"/>
        <w:right w:val="none" w:sz="0" w:space="0" w:color="auto"/>
      </w:divBdr>
    </w:div>
    <w:div w:id="633027712">
      <w:bodyDiv w:val="1"/>
      <w:marLeft w:val="0"/>
      <w:marRight w:val="0"/>
      <w:marTop w:val="0"/>
      <w:marBottom w:val="0"/>
      <w:divBdr>
        <w:top w:val="none" w:sz="0" w:space="0" w:color="auto"/>
        <w:left w:val="none" w:sz="0" w:space="0" w:color="auto"/>
        <w:bottom w:val="none" w:sz="0" w:space="0" w:color="auto"/>
        <w:right w:val="none" w:sz="0" w:space="0" w:color="auto"/>
      </w:divBdr>
    </w:div>
    <w:div w:id="642197516">
      <w:bodyDiv w:val="1"/>
      <w:marLeft w:val="0"/>
      <w:marRight w:val="0"/>
      <w:marTop w:val="0"/>
      <w:marBottom w:val="0"/>
      <w:divBdr>
        <w:top w:val="none" w:sz="0" w:space="0" w:color="auto"/>
        <w:left w:val="none" w:sz="0" w:space="0" w:color="auto"/>
        <w:bottom w:val="none" w:sz="0" w:space="0" w:color="auto"/>
        <w:right w:val="none" w:sz="0" w:space="0" w:color="auto"/>
      </w:divBdr>
    </w:div>
    <w:div w:id="685406588">
      <w:bodyDiv w:val="1"/>
      <w:marLeft w:val="0"/>
      <w:marRight w:val="0"/>
      <w:marTop w:val="0"/>
      <w:marBottom w:val="0"/>
      <w:divBdr>
        <w:top w:val="none" w:sz="0" w:space="0" w:color="auto"/>
        <w:left w:val="none" w:sz="0" w:space="0" w:color="auto"/>
        <w:bottom w:val="none" w:sz="0" w:space="0" w:color="auto"/>
        <w:right w:val="none" w:sz="0" w:space="0" w:color="auto"/>
      </w:divBdr>
    </w:div>
    <w:div w:id="696808808">
      <w:bodyDiv w:val="1"/>
      <w:marLeft w:val="0"/>
      <w:marRight w:val="0"/>
      <w:marTop w:val="0"/>
      <w:marBottom w:val="0"/>
      <w:divBdr>
        <w:top w:val="none" w:sz="0" w:space="0" w:color="auto"/>
        <w:left w:val="none" w:sz="0" w:space="0" w:color="auto"/>
        <w:bottom w:val="none" w:sz="0" w:space="0" w:color="auto"/>
        <w:right w:val="none" w:sz="0" w:space="0" w:color="auto"/>
      </w:divBdr>
    </w:div>
    <w:div w:id="698241474">
      <w:bodyDiv w:val="1"/>
      <w:marLeft w:val="0"/>
      <w:marRight w:val="0"/>
      <w:marTop w:val="0"/>
      <w:marBottom w:val="0"/>
      <w:divBdr>
        <w:top w:val="none" w:sz="0" w:space="0" w:color="auto"/>
        <w:left w:val="none" w:sz="0" w:space="0" w:color="auto"/>
        <w:bottom w:val="none" w:sz="0" w:space="0" w:color="auto"/>
        <w:right w:val="none" w:sz="0" w:space="0" w:color="auto"/>
      </w:divBdr>
    </w:div>
    <w:div w:id="703604685">
      <w:bodyDiv w:val="1"/>
      <w:marLeft w:val="0"/>
      <w:marRight w:val="0"/>
      <w:marTop w:val="0"/>
      <w:marBottom w:val="0"/>
      <w:divBdr>
        <w:top w:val="none" w:sz="0" w:space="0" w:color="auto"/>
        <w:left w:val="none" w:sz="0" w:space="0" w:color="auto"/>
        <w:bottom w:val="none" w:sz="0" w:space="0" w:color="auto"/>
        <w:right w:val="none" w:sz="0" w:space="0" w:color="auto"/>
      </w:divBdr>
    </w:div>
    <w:div w:id="743182519">
      <w:bodyDiv w:val="1"/>
      <w:marLeft w:val="0"/>
      <w:marRight w:val="0"/>
      <w:marTop w:val="0"/>
      <w:marBottom w:val="0"/>
      <w:divBdr>
        <w:top w:val="none" w:sz="0" w:space="0" w:color="auto"/>
        <w:left w:val="none" w:sz="0" w:space="0" w:color="auto"/>
        <w:bottom w:val="none" w:sz="0" w:space="0" w:color="auto"/>
        <w:right w:val="none" w:sz="0" w:space="0" w:color="auto"/>
      </w:divBdr>
    </w:div>
    <w:div w:id="750128774">
      <w:bodyDiv w:val="1"/>
      <w:marLeft w:val="0"/>
      <w:marRight w:val="0"/>
      <w:marTop w:val="0"/>
      <w:marBottom w:val="0"/>
      <w:divBdr>
        <w:top w:val="none" w:sz="0" w:space="0" w:color="auto"/>
        <w:left w:val="none" w:sz="0" w:space="0" w:color="auto"/>
        <w:bottom w:val="none" w:sz="0" w:space="0" w:color="auto"/>
        <w:right w:val="none" w:sz="0" w:space="0" w:color="auto"/>
      </w:divBdr>
    </w:div>
    <w:div w:id="752118501">
      <w:bodyDiv w:val="1"/>
      <w:marLeft w:val="0"/>
      <w:marRight w:val="0"/>
      <w:marTop w:val="0"/>
      <w:marBottom w:val="0"/>
      <w:divBdr>
        <w:top w:val="none" w:sz="0" w:space="0" w:color="auto"/>
        <w:left w:val="none" w:sz="0" w:space="0" w:color="auto"/>
        <w:bottom w:val="none" w:sz="0" w:space="0" w:color="auto"/>
        <w:right w:val="none" w:sz="0" w:space="0" w:color="auto"/>
      </w:divBdr>
    </w:div>
    <w:div w:id="758141953">
      <w:bodyDiv w:val="1"/>
      <w:marLeft w:val="0"/>
      <w:marRight w:val="0"/>
      <w:marTop w:val="0"/>
      <w:marBottom w:val="0"/>
      <w:divBdr>
        <w:top w:val="none" w:sz="0" w:space="0" w:color="auto"/>
        <w:left w:val="none" w:sz="0" w:space="0" w:color="auto"/>
        <w:bottom w:val="none" w:sz="0" w:space="0" w:color="auto"/>
        <w:right w:val="none" w:sz="0" w:space="0" w:color="auto"/>
      </w:divBdr>
    </w:div>
    <w:div w:id="793140919">
      <w:bodyDiv w:val="1"/>
      <w:marLeft w:val="0"/>
      <w:marRight w:val="0"/>
      <w:marTop w:val="0"/>
      <w:marBottom w:val="0"/>
      <w:divBdr>
        <w:top w:val="none" w:sz="0" w:space="0" w:color="auto"/>
        <w:left w:val="none" w:sz="0" w:space="0" w:color="auto"/>
        <w:bottom w:val="none" w:sz="0" w:space="0" w:color="auto"/>
        <w:right w:val="none" w:sz="0" w:space="0" w:color="auto"/>
      </w:divBdr>
    </w:div>
    <w:div w:id="814875105">
      <w:bodyDiv w:val="1"/>
      <w:marLeft w:val="0"/>
      <w:marRight w:val="0"/>
      <w:marTop w:val="0"/>
      <w:marBottom w:val="0"/>
      <w:divBdr>
        <w:top w:val="none" w:sz="0" w:space="0" w:color="auto"/>
        <w:left w:val="none" w:sz="0" w:space="0" w:color="auto"/>
        <w:bottom w:val="none" w:sz="0" w:space="0" w:color="auto"/>
        <w:right w:val="none" w:sz="0" w:space="0" w:color="auto"/>
      </w:divBdr>
      <w:divsChild>
        <w:div w:id="945120855">
          <w:marLeft w:val="547"/>
          <w:marRight w:val="0"/>
          <w:marTop w:val="86"/>
          <w:marBottom w:val="0"/>
          <w:divBdr>
            <w:top w:val="none" w:sz="0" w:space="0" w:color="auto"/>
            <w:left w:val="none" w:sz="0" w:space="0" w:color="auto"/>
            <w:bottom w:val="none" w:sz="0" w:space="0" w:color="auto"/>
            <w:right w:val="none" w:sz="0" w:space="0" w:color="auto"/>
          </w:divBdr>
        </w:div>
        <w:div w:id="1187332369">
          <w:marLeft w:val="547"/>
          <w:marRight w:val="0"/>
          <w:marTop w:val="86"/>
          <w:marBottom w:val="0"/>
          <w:divBdr>
            <w:top w:val="none" w:sz="0" w:space="0" w:color="auto"/>
            <w:left w:val="none" w:sz="0" w:space="0" w:color="auto"/>
            <w:bottom w:val="none" w:sz="0" w:space="0" w:color="auto"/>
            <w:right w:val="none" w:sz="0" w:space="0" w:color="auto"/>
          </w:divBdr>
        </w:div>
      </w:divsChild>
    </w:div>
    <w:div w:id="827096912">
      <w:bodyDiv w:val="1"/>
      <w:marLeft w:val="0"/>
      <w:marRight w:val="0"/>
      <w:marTop w:val="0"/>
      <w:marBottom w:val="0"/>
      <w:divBdr>
        <w:top w:val="none" w:sz="0" w:space="0" w:color="auto"/>
        <w:left w:val="none" w:sz="0" w:space="0" w:color="auto"/>
        <w:bottom w:val="none" w:sz="0" w:space="0" w:color="auto"/>
        <w:right w:val="none" w:sz="0" w:space="0" w:color="auto"/>
      </w:divBdr>
    </w:div>
    <w:div w:id="836766693">
      <w:bodyDiv w:val="1"/>
      <w:marLeft w:val="0"/>
      <w:marRight w:val="0"/>
      <w:marTop w:val="0"/>
      <w:marBottom w:val="0"/>
      <w:divBdr>
        <w:top w:val="none" w:sz="0" w:space="0" w:color="auto"/>
        <w:left w:val="none" w:sz="0" w:space="0" w:color="auto"/>
        <w:bottom w:val="none" w:sz="0" w:space="0" w:color="auto"/>
        <w:right w:val="none" w:sz="0" w:space="0" w:color="auto"/>
      </w:divBdr>
    </w:div>
    <w:div w:id="864366541">
      <w:bodyDiv w:val="1"/>
      <w:marLeft w:val="0"/>
      <w:marRight w:val="0"/>
      <w:marTop w:val="0"/>
      <w:marBottom w:val="0"/>
      <w:divBdr>
        <w:top w:val="none" w:sz="0" w:space="0" w:color="auto"/>
        <w:left w:val="none" w:sz="0" w:space="0" w:color="auto"/>
        <w:bottom w:val="none" w:sz="0" w:space="0" w:color="auto"/>
        <w:right w:val="none" w:sz="0" w:space="0" w:color="auto"/>
      </w:divBdr>
    </w:div>
    <w:div w:id="882248729">
      <w:bodyDiv w:val="1"/>
      <w:marLeft w:val="0"/>
      <w:marRight w:val="0"/>
      <w:marTop w:val="0"/>
      <w:marBottom w:val="0"/>
      <w:divBdr>
        <w:top w:val="none" w:sz="0" w:space="0" w:color="auto"/>
        <w:left w:val="none" w:sz="0" w:space="0" w:color="auto"/>
        <w:bottom w:val="none" w:sz="0" w:space="0" w:color="auto"/>
        <w:right w:val="none" w:sz="0" w:space="0" w:color="auto"/>
      </w:divBdr>
    </w:div>
    <w:div w:id="885990308">
      <w:bodyDiv w:val="1"/>
      <w:marLeft w:val="0"/>
      <w:marRight w:val="0"/>
      <w:marTop w:val="0"/>
      <w:marBottom w:val="0"/>
      <w:divBdr>
        <w:top w:val="none" w:sz="0" w:space="0" w:color="auto"/>
        <w:left w:val="none" w:sz="0" w:space="0" w:color="auto"/>
        <w:bottom w:val="none" w:sz="0" w:space="0" w:color="auto"/>
        <w:right w:val="none" w:sz="0" w:space="0" w:color="auto"/>
      </w:divBdr>
    </w:div>
    <w:div w:id="886918934">
      <w:bodyDiv w:val="1"/>
      <w:marLeft w:val="0"/>
      <w:marRight w:val="0"/>
      <w:marTop w:val="0"/>
      <w:marBottom w:val="0"/>
      <w:divBdr>
        <w:top w:val="none" w:sz="0" w:space="0" w:color="auto"/>
        <w:left w:val="none" w:sz="0" w:space="0" w:color="auto"/>
        <w:bottom w:val="none" w:sz="0" w:space="0" w:color="auto"/>
        <w:right w:val="none" w:sz="0" w:space="0" w:color="auto"/>
      </w:divBdr>
    </w:div>
    <w:div w:id="897131653">
      <w:bodyDiv w:val="1"/>
      <w:marLeft w:val="0"/>
      <w:marRight w:val="0"/>
      <w:marTop w:val="0"/>
      <w:marBottom w:val="0"/>
      <w:divBdr>
        <w:top w:val="none" w:sz="0" w:space="0" w:color="auto"/>
        <w:left w:val="none" w:sz="0" w:space="0" w:color="auto"/>
        <w:bottom w:val="none" w:sz="0" w:space="0" w:color="auto"/>
        <w:right w:val="none" w:sz="0" w:space="0" w:color="auto"/>
      </w:divBdr>
    </w:div>
    <w:div w:id="901140860">
      <w:bodyDiv w:val="1"/>
      <w:marLeft w:val="0"/>
      <w:marRight w:val="0"/>
      <w:marTop w:val="0"/>
      <w:marBottom w:val="0"/>
      <w:divBdr>
        <w:top w:val="none" w:sz="0" w:space="0" w:color="auto"/>
        <w:left w:val="none" w:sz="0" w:space="0" w:color="auto"/>
        <w:bottom w:val="none" w:sz="0" w:space="0" w:color="auto"/>
        <w:right w:val="none" w:sz="0" w:space="0" w:color="auto"/>
      </w:divBdr>
    </w:div>
    <w:div w:id="904681269">
      <w:bodyDiv w:val="1"/>
      <w:marLeft w:val="0"/>
      <w:marRight w:val="0"/>
      <w:marTop w:val="0"/>
      <w:marBottom w:val="0"/>
      <w:divBdr>
        <w:top w:val="none" w:sz="0" w:space="0" w:color="auto"/>
        <w:left w:val="none" w:sz="0" w:space="0" w:color="auto"/>
        <w:bottom w:val="none" w:sz="0" w:space="0" w:color="auto"/>
        <w:right w:val="none" w:sz="0" w:space="0" w:color="auto"/>
      </w:divBdr>
    </w:div>
    <w:div w:id="914706327">
      <w:bodyDiv w:val="1"/>
      <w:marLeft w:val="0"/>
      <w:marRight w:val="0"/>
      <w:marTop w:val="0"/>
      <w:marBottom w:val="0"/>
      <w:divBdr>
        <w:top w:val="none" w:sz="0" w:space="0" w:color="auto"/>
        <w:left w:val="none" w:sz="0" w:space="0" w:color="auto"/>
        <w:bottom w:val="none" w:sz="0" w:space="0" w:color="auto"/>
        <w:right w:val="none" w:sz="0" w:space="0" w:color="auto"/>
      </w:divBdr>
    </w:div>
    <w:div w:id="1008826829">
      <w:bodyDiv w:val="1"/>
      <w:marLeft w:val="0"/>
      <w:marRight w:val="0"/>
      <w:marTop w:val="0"/>
      <w:marBottom w:val="0"/>
      <w:divBdr>
        <w:top w:val="none" w:sz="0" w:space="0" w:color="auto"/>
        <w:left w:val="none" w:sz="0" w:space="0" w:color="auto"/>
        <w:bottom w:val="none" w:sz="0" w:space="0" w:color="auto"/>
        <w:right w:val="none" w:sz="0" w:space="0" w:color="auto"/>
      </w:divBdr>
    </w:div>
    <w:div w:id="1015498869">
      <w:bodyDiv w:val="1"/>
      <w:marLeft w:val="0"/>
      <w:marRight w:val="0"/>
      <w:marTop w:val="0"/>
      <w:marBottom w:val="0"/>
      <w:divBdr>
        <w:top w:val="none" w:sz="0" w:space="0" w:color="auto"/>
        <w:left w:val="none" w:sz="0" w:space="0" w:color="auto"/>
        <w:bottom w:val="none" w:sz="0" w:space="0" w:color="auto"/>
        <w:right w:val="none" w:sz="0" w:space="0" w:color="auto"/>
      </w:divBdr>
    </w:div>
    <w:div w:id="1034573470">
      <w:bodyDiv w:val="1"/>
      <w:marLeft w:val="0"/>
      <w:marRight w:val="0"/>
      <w:marTop w:val="0"/>
      <w:marBottom w:val="0"/>
      <w:divBdr>
        <w:top w:val="none" w:sz="0" w:space="0" w:color="auto"/>
        <w:left w:val="none" w:sz="0" w:space="0" w:color="auto"/>
        <w:bottom w:val="none" w:sz="0" w:space="0" w:color="auto"/>
        <w:right w:val="none" w:sz="0" w:space="0" w:color="auto"/>
      </w:divBdr>
    </w:div>
    <w:div w:id="1042050768">
      <w:bodyDiv w:val="1"/>
      <w:marLeft w:val="0"/>
      <w:marRight w:val="0"/>
      <w:marTop w:val="0"/>
      <w:marBottom w:val="0"/>
      <w:divBdr>
        <w:top w:val="none" w:sz="0" w:space="0" w:color="auto"/>
        <w:left w:val="none" w:sz="0" w:space="0" w:color="auto"/>
        <w:bottom w:val="none" w:sz="0" w:space="0" w:color="auto"/>
        <w:right w:val="none" w:sz="0" w:space="0" w:color="auto"/>
      </w:divBdr>
    </w:div>
    <w:div w:id="1050150169">
      <w:bodyDiv w:val="1"/>
      <w:marLeft w:val="0"/>
      <w:marRight w:val="0"/>
      <w:marTop w:val="0"/>
      <w:marBottom w:val="0"/>
      <w:divBdr>
        <w:top w:val="none" w:sz="0" w:space="0" w:color="auto"/>
        <w:left w:val="none" w:sz="0" w:space="0" w:color="auto"/>
        <w:bottom w:val="none" w:sz="0" w:space="0" w:color="auto"/>
        <w:right w:val="none" w:sz="0" w:space="0" w:color="auto"/>
      </w:divBdr>
    </w:div>
    <w:div w:id="1066496176">
      <w:bodyDiv w:val="1"/>
      <w:marLeft w:val="0"/>
      <w:marRight w:val="0"/>
      <w:marTop w:val="0"/>
      <w:marBottom w:val="0"/>
      <w:divBdr>
        <w:top w:val="none" w:sz="0" w:space="0" w:color="auto"/>
        <w:left w:val="none" w:sz="0" w:space="0" w:color="auto"/>
        <w:bottom w:val="none" w:sz="0" w:space="0" w:color="auto"/>
        <w:right w:val="none" w:sz="0" w:space="0" w:color="auto"/>
      </w:divBdr>
    </w:div>
    <w:div w:id="1100754373">
      <w:bodyDiv w:val="1"/>
      <w:marLeft w:val="0"/>
      <w:marRight w:val="0"/>
      <w:marTop w:val="0"/>
      <w:marBottom w:val="0"/>
      <w:divBdr>
        <w:top w:val="none" w:sz="0" w:space="0" w:color="auto"/>
        <w:left w:val="none" w:sz="0" w:space="0" w:color="auto"/>
        <w:bottom w:val="none" w:sz="0" w:space="0" w:color="auto"/>
        <w:right w:val="none" w:sz="0" w:space="0" w:color="auto"/>
      </w:divBdr>
    </w:div>
    <w:div w:id="1126436363">
      <w:bodyDiv w:val="1"/>
      <w:marLeft w:val="0"/>
      <w:marRight w:val="0"/>
      <w:marTop w:val="0"/>
      <w:marBottom w:val="0"/>
      <w:divBdr>
        <w:top w:val="none" w:sz="0" w:space="0" w:color="auto"/>
        <w:left w:val="none" w:sz="0" w:space="0" w:color="auto"/>
        <w:bottom w:val="none" w:sz="0" w:space="0" w:color="auto"/>
        <w:right w:val="none" w:sz="0" w:space="0" w:color="auto"/>
      </w:divBdr>
    </w:div>
    <w:div w:id="1129133051">
      <w:bodyDiv w:val="1"/>
      <w:marLeft w:val="0"/>
      <w:marRight w:val="0"/>
      <w:marTop w:val="0"/>
      <w:marBottom w:val="0"/>
      <w:divBdr>
        <w:top w:val="none" w:sz="0" w:space="0" w:color="auto"/>
        <w:left w:val="none" w:sz="0" w:space="0" w:color="auto"/>
        <w:bottom w:val="none" w:sz="0" w:space="0" w:color="auto"/>
        <w:right w:val="none" w:sz="0" w:space="0" w:color="auto"/>
      </w:divBdr>
    </w:div>
    <w:div w:id="1144201112">
      <w:bodyDiv w:val="1"/>
      <w:marLeft w:val="0"/>
      <w:marRight w:val="0"/>
      <w:marTop w:val="0"/>
      <w:marBottom w:val="0"/>
      <w:divBdr>
        <w:top w:val="none" w:sz="0" w:space="0" w:color="auto"/>
        <w:left w:val="none" w:sz="0" w:space="0" w:color="auto"/>
        <w:bottom w:val="none" w:sz="0" w:space="0" w:color="auto"/>
        <w:right w:val="none" w:sz="0" w:space="0" w:color="auto"/>
      </w:divBdr>
    </w:div>
    <w:div w:id="1146315245">
      <w:bodyDiv w:val="1"/>
      <w:marLeft w:val="0"/>
      <w:marRight w:val="0"/>
      <w:marTop w:val="0"/>
      <w:marBottom w:val="0"/>
      <w:divBdr>
        <w:top w:val="none" w:sz="0" w:space="0" w:color="auto"/>
        <w:left w:val="none" w:sz="0" w:space="0" w:color="auto"/>
        <w:bottom w:val="none" w:sz="0" w:space="0" w:color="auto"/>
        <w:right w:val="none" w:sz="0" w:space="0" w:color="auto"/>
      </w:divBdr>
    </w:div>
    <w:div w:id="1175650805">
      <w:bodyDiv w:val="1"/>
      <w:marLeft w:val="0"/>
      <w:marRight w:val="0"/>
      <w:marTop w:val="0"/>
      <w:marBottom w:val="0"/>
      <w:divBdr>
        <w:top w:val="none" w:sz="0" w:space="0" w:color="auto"/>
        <w:left w:val="none" w:sz="0" w:space="0" w:color="auto"/>
        <w:bottom w:val="none" w:sz="0" w:space="0" w:color="auto"/>
        <w:right w:val="none" w:sz="0" w:space="0" w:color="auto"/>
      </w:divBdr>
    </w:div>
    <w:div w:id="1211958010">
      <w:bodyDiv w:val="1"/>
      <w:marLeft w:val="0"/>
      <w:marRight w:val="0"/>
      <w:marTop w:val="0"/>
      <w:marBottom w:val="0"/>
      <w:divBdr>
        <w:top w:val="none" w:sz="0" w:space="0" w:color="auto"/>
        <w:left w:val="none" w:sz="0" w:space="0" w:color="auto"/>
        <w:bottom w:val="none" w:sz="0" w:space="0" w:color="auto"/>
        <w:right w:val="none" w:sz="0" w:space="0" w:color="auto"/>
      </w:divBdr>
    </w:div>
    <w:div w:id="1239555682">
      <w:bodyDiv w:val="1"/>
      <w:marLeft w:val="0"/>
      <w:marRight w:val="0"/>
      <w:marTop w:val="0"/>
      <w:marBottom w:val="0"/>
      <w:divBdr>
        <w:top w:val="none" w:sz="0" w:space="0" w:color="auto"/>
        <w:left w:val="none" w:sz="0" w:space="0" w:color="auto"/>
        <w:bottom w:val="none" w:sz="0" w:space="0" w:color="auto"/>
        <w:right w:val="none" w:sz="0" w:space="0" w:color="auto"/>
      </w:divBdr>
    </w:div>
    <w:div w:id="1250428766">
      <w:bodyDiv w:val="1"/>
      <w:marLeft w:val="0"/>
      <w:marRight w:val="0"/>
      <w:marTop w:val="0"/>
      <w:marBottom w:val="0"/>
      <w:divBdr>
        <w:top w:val="none" w:sz="0" w:space="0" w:color="auto"/>
        <w:left w:val="none" w:sz="0" w:space="0" w:color="auto"/>
        <w:bottom w:val="none" w:sz="0" w:space="0" w:color="auto"/>
        <w:right w:val="none" w:sz="0" w:space="0" w:color="auto"/>
      </w:divBdr>
    </w:div>
    <w:div w:id="1262646243">
      <w:bodyDiv w:val="1"/>
      <w:marLeft w:val="0"/>
      <w:marRight w:val="0"/>
      <w:marTop w:val="0"/>
      <w:marBottom w:val="0"/>
      <w:divBdr>
        <w:top w:val="none" w:sz="0" w:space="0" w:color="auto"/>
        <w:left w:val="none" w:sz="0" w:space="0" w:color="auto"/>
        <w:bottom w:val="none" w:sz="0" w:space="0" w:color="auto"/>
        <w:right w:val="none" w:sz="0" w:space="0" w:color="auto"/>
      </w:divBdr>
    </w:div>
    <w:div w:id="1286934684">
      <w:bodyDiv w:val="1"/>
      <w:marLeft w:val="0"/>
      <w:marRight w:val="0"/>
      <w:marTop w:val="0"/>
      <w:marBottom w:val="0"/>
      <w:divBdr>
        <w:top w:val="none" w:sz="0" w:space="0" w:color="auto"/>
        <w:left w:val="none" w:sz="0" w:space="0" w:color="auto"/>
        <w:bottom w:val="none" w:sz="0" w:space="0" w:color="auto"/>
        <w:right w:val="none" w:sz="0" w:space="0" w:color="auto"/>
      </w:divBdr>
    </w:div>
    <w:div w:id="1288009986">
      <w:bodyDiv w:val="1"/>
      <w:marLeft w:val="0"/>
      <w:marRight w:val="0"/>
      <w:marTop w:val="0"/>
      <w:marBottom w:val="0"/>
      <w:divBdr>
        <w:top w:val="none" w:sz="0" w:space="0" w:color="auto"/>
        <w:left w:val="none" w:sz="0" w:space="0" w:color="auto"/>
        <w:bottom w:val="none" w:sz="0" w:space="0" w:color="auto"/>
        <w:right w:val="none" w:sz="0" w:space="0" w:color="auto"/>
      </w:divBdr>
    </w:div>
    <w:div w:id="1302224039">
      <w:bodyDiv w:val="1"/>
      <w:marLeft w:val="0"/>
      <w:marRight w:val="0"/>
      <w:marTop w:val="0"/>
      <w:marBottom w:val="0"/>
      <w:divBdr>
        <w:top w:val="none" w:sz="0" w:space="0" w:color="auto"/>
        <w:left w:val="none" w:sz="0" w:space="0" w:color="auto"/>
        <w:bottom w:val="none" w:sz="0" w:space="0" w:color="auto"/>
        <w:right w:val="none" w:sz="0" w:space="0" w:color="auto"/>
      </w:divBdr>
    </w:div>
    <w:div w:id="1311785522">
      <w:bodyDiv w:val="1"/>
      <w:marLeft w:val="0"/>
      <w:marRight w:val="0"/>
      <w:marTop w:val="0"/>
      <w:marBottom w:val="0"/>
      <w:divBdr>
        <w:top w:val="none" w:sz="0" w:space="0" w:color="auto"/>
        <w:left w:val="none" w:sz="0" w:space="0" w:color="auto"/>
        <w:bottom w:val="none" w:sz="0" w:space="0" w:color="auto"/>
        <w:right w:val="none" w:sz="0" w:space="0" w:color="auto"/>
      </w:divBdr>
    </w:div>
    <w:div w:id="1330134635">
      <w:bodyDiv w:val="1"/>
      <w:marLeft w:val="0"/>
      <w:marRight w:val="0"/>
      <w:marTop w:val="0"/>
      <w:marBottom w:val="0"/>
      <w:divBdr>
        <w:top w:val="none" w:sz="0" w:space="0" w:color="auto"/>
        <w:left w:val="none" w:sz="0" w:space="0" w:color="auto"/>
        <w:bottom w:val="none" w:sz="0" w:space="0" w:color="auto"/>
        <w:right w:val="none" w:sz="0" w:space="0" w:color="auto"/>
      </w:divBdr>
    </w:div>
    <w:div w:id="1335182783">
      <w:bodyDiv w:val="1"/>
      <w:marLeft w:val="0"/>
      <w:marRight w:val="0"/>
      <w:marTop w:val="0"/>
      <w:marBottom w:val="0"/>
      <w:divBdr>
        <w:top w:val="none" w:sz="0" w:space="0" w:color="auto"/>
        <w:left w:val="none" w:sz="0" w:space="0" w:color="auto"/>
        <w:bottom w:val="none" w:sz="0" w:space="0" w:color="auto"/>
        <w:right w:val="none" w:sz="0" w:space="0" w:color="auto"/>
      </w:divBdr>
    </w:div>
    <w:div w:id="1354573867">
      <w:bodyDiv w:val="1"/>
      <w:marLeft w:val="0"/>
      <w:marRight w:val="0"/>
      <w:marTop w:val="0"/>
      <w:marBottom w:val="0"/>
      <w:divBdr>
        <w:top w:val="none" w:sz="0" w:space="0" w:color="auto"/>
        <w:left w:val="none" w:sz="0" w:space="0" w:color="auto"/>
        <w:bottom w:val="none" w:sz="0" w:space="0" w:color="auto"/>
        <w:right w:val="none" w:sz="0" w:space="0" w:color="auto"/>
      </w:divBdr>
    </w:div>
    <w:div w:id="1364280401">
      <w:bodyDiv w:val="1"/>
      <w:marLeft w:val="0"/>
      <w:marRight w:val="0"/>
      <w:marTop w:val="0"/>
      <w:marBottom w:val="0"/>
      <w:divBdr>
        <w:top w:val="none" w:sz="0" w:space="0" w:color="auto"/>
        <w:left w:val="none" w:sz="0" w:space="0" w:color="auto"/>
        <w:bottom w:val="none" w:sz="0" w:space="0" w:color="auto"/>
        <w:right w:val="none" w:sz="0" w:space="0" w:color="auto"/>
      </w:divBdr>
    </w:div>
    <w:div w:id="1495873847">
      <w:bodyDiv w:val="1"/>
      <w:marLeft w:val="0"/>
      <w:marRight w:val="0"/>
      <w:marTop w:val="0"/>
      <w:marBottom w:val="0"/>
      <w:divBdr>
        <w:top w:val="none" w:sz="0" w:space="0" w:color="auto"/>
        <w:left w:val="none" w:sz="0" w:space="0" w:color="auto"/>
        <w:bottom w:val="none" w:sz="0" w:space="0" w:color="auto"/>
        <w:right w:val="none" w:sz="0" w:space="0" w:color="auto"/>
      </w:divBdr>
    </w:div>
    <w:div w:id="1497918146">
      <w:bodyDiv w:val="1"/>
      <w:marLeft w:val="0"/>
      <w:marRight w:val="0"/>
      <w:marTop w:val="0"/>
      <w:marBottom w:val="0"/>
      <w:divBdr>
        <w:top w:val="none" w:sz="0" w:space="0" w:color="auto"/>
        <w:left w:val="none" w:sz="0" w:space="0" w:color="auto"/>
        <w:bottom w:val="none" w:sz="0" w:space="0" w:color="auto"/>
        <w:right w:val="none" w:sz="0" w:space="0" w:color="auto"/>
      </w:divBdr>
    </w:div>
    <w:div w:id="1503928708">
      <w:bodyDiv w:val="1"/>
      <w:marLeft w:val="0"/>
      <w:marRight w:val="0"/>
      <w:marTop w:val="0"/>
      <w:marBottom w:val="0"/>
      <w:divBdr>
        <w:top w:val="none" w:sz="0" w:space="0" w:color="auto"/>
        <w:left w:val="none" w:sz="0" w:space="0" w:color="auto"/>
        <w:bottom w:val="none" w:sz="0" w:space="0" w:color="auto"/>
        <w:right w:val="none" w:sz="0" w:space="0" w:color="auto"/>
      </w:divBdr>
    </w:div>
    <w:div w:id="1503933258">
      <w:bodyDiv w:val="1"/>
      <w:marLeft w:val="0"/>
      <w:marRight w:val="0"/>
      <w:marTop w:val="0"/>
      <w:marBottom w:val="0"/>
      <w:divBdr>
        <w:top w:val="none" w:sz="0" w:space="0" w:color="auto"/>
        <w:left w:val="none" w:sz="0" w:space="0" w:color="auto"/>
        <w:bottom w:val="none" w:sz="0" w:space="0" w:color="auto"/>
        <w:right w:val="none" w:sz="0" w:space="0" w:color="auto"/>
      </w:divBdr>
    </w:div>
    <w:div w:id="1527983178">
      <w:bodyDiv w:val="1"/>
      <w:marLeft w:val="0"/>
      <w:marRight w:val="0"/>
      <w:marTop w:val="0"/>
      <w:marBottom w:val="0"/>
      <w:divBdr>
        <w:top w:val="none" w:sz="0" w:space="0" w:color="auto"/>
        <w:left w:val="none" w:sz="0" w:space="0" w:color="auto"/>
        <w:bottom w:val="none" w:sz="0" w:space="0" w:color="auto"/>
        <w:right w:val="none" w:sz="0" w:space="0" w:color="auto"/>
      </w:divBdr>
    </w:div>
    <w:div w:id="1563173919">
      <w:bodyDiv w:val="1"/>
      <w:marLeft w:val="0"/>
      <w:marRight w:val="0"/>
      <w:marTop w:val="0"/>
      <w:marBottom w:val="0"/>
      <w:divBdr>
        <w:top w:val="none" w:sz="0" w:space="0" w:color="auto"/>
        <w:left w:val="none" w:sz="0" w:space="0" w:color="auto"/>
        <w:bottom w:val="none" w:sz="0" w:space="0" w:color="auto"/>
        <w:right w:val="none" w:sz="0" w:space="0" w:color="auto"/>
      </w:divBdr>
    </w:div>
    <w:div w:id="1618901676">
      <w:bodyDiv w:val="1"/>
      <w:marLeft w:val="0"/>
      <w:marRight w:val="0"/>
      <w:marTop w:val="0"/>
      <w:marBottom w:val="0"/>
      <w:divBdr>
        <w:top w:val="none" w:sz="0" w:space="0" w:color="auto"/>
        <w:left w:val="none" w:sz="0" w:space="0" w:color="auto"/>
        <w:bottom w:val="none" w:sz="0" w:space="0" w:color="auto"/>
        <w:right w:val="none" w:sz="0" w:space="0" w:color="auto"/>
      </w:divBdr>
      <w:divsChild>
        <w:div w:id="92824751">
          <w:marLeft w:val="547"/>
          <w:marRight w:val="0"/>
          <w:marTop w:val="86"/>
          <w:marBottom w:val="0"/>
          <w:divBdr>
            <w:top w:val="none" w:sz="0" w:space="0" w:color="auto"/>
            <w:left w:val="none" w:sz="0" w:space="0" w:color="auto"/>
            <w:bottom w:val="none" w:sz="0" w:space="0" w:color="auto"/>
            <w:right w:val="none" w:sz="0" w:space="0" w:color="auto"/>
          </w:divBdr>
        </w:div>
        <w:div w:id="276301237">
          <w:marLeft w:val="547"/>
          <w:marRight w:val="0"/>
          <w:marTop w:val="86"/>
          <w:marBottom w:val="0"/>
          <w:divBdr>
            <w:top w:val="none" w:sz="0" w:space="0" w:color="auto"/>
            <w:left w:val="none" w:sz="0" w:space="0" w:color="auto"/>
            <w:bottom w:val="none" w:sz="0" w:space="0" w:color="auto"/>
            <w:right w:val="none" w:sz="0" w:space="0" w:color="auto"/>
          </w:divBdr>
        </w:div>
        <w:div w:id="453601245">
          <w:marLeft w:val="547"/>
          <w:marRight w:val="0"/>
          <w:marTop w:val="86"/>
          <w:marBottom w:val="0"/>
          <w:divBdr>
            <w:top w:val="none" w:sz="0" w:space="0" w:color="auto"/>
            <w:left w:val="none" w:sz="0" w:space="0" w:color="auto"/>
            <w:bottom w:val="none" w:sz="0" w:space="0" w:color="auto"/>
            <w:right w:val="none" w:sz="0" w:space="0" w:color="auto"/>
          </w:divBdr>
        </w:div>
        <w:div w:id="497161529">
          <w:marLeft w:val="547"/>
          <w:marRight w:val="0"/>
          <w:marTop w:val="86"/>
          <w:marBottom w:val="0"/>
          <w:divBdr>
            <w:top w:val="none" w:sz="0" w:space="0" w:color="auto"/>
            <w:left w:val="none" w:sz="0" w:space="0" w:color="auto"/>
            <w:bottom w:val="none" w:sz="0" w:space="0" w:color="auto"/>
            <w:right w:val="none" w:sz="0" w:space="0" w:color="auto"/>
          </w:divBdr>
        </w:div>
        <w:div w:id="644316863">
          <w:marLeft w:val="547"/>
          <w:marRight w:val="0"/>
          <w:marTop w:val="86"/>
          <w:marBottom w:val="0"/>
          <w:divBdr>
            <w:top w:val="none" w:sz="0" w:space="0" w:color="auto"/>
            <w:left w:val="none" w:sz="0" w:space="0" w:color="auto"/>
            <w:bottom w:val="none" w:sz="0" w:space="0" w:color="auto"/>
            <w:right w:val="none" w:sz="0" w:space="0" w:color="auto"/>
          </w:divBdr>
        </w:div>
        <w:div w:id="652755894">
          <w:marLeft w:val="547"/>
          <w:marRight w:val="0"/>
          <w:marTop w:val="86"/>
          <w:marBottom w:val="0"/>
          <w:divBdr>
            <w:top w:val="none" w:sz="0" w:space="0" w:color="auto"/>
            <w:left w:val="none" w:sz="0" w:space="0" w:color="auto"/>
            <w:bottom w:val="none" w:sz="0" w:space="0" w:color="auto"/>
            <w:right w:val="none" w:sz="0" w:space="0" w:color="auto"/>
          </w:divBdr>
        </w:div>
        <w:div w:id="764375021">
          <w:marLeft w:val="547"/>
          <w:marRight w:val="0"/>
          <w:marTop w:val="86"/>
          <w:marBottom w:val="0"/>
          <w:divBdr>
            <w:top w:val="none" w:sz="0" w:space="0" w:color="auto"/>
            <w:left w:val="none" w:sz="0" w:space="0" w:color="auto"/>
            <w:bottom w:val="none" w:sz="0" w:space="0" w:color="auto"/>
            <w:right w:val="none" w:sz="0" w:space="0" w:color="auto"/>
          </w:divBdr>
        </w:div>
        <w:div w:id="872576208">
          <w:marLeft w:val="547"/>
          <w:marRight w:val="0"/>
          <w:marTop w:val="86"/>
          <w:marBottom w:val="0"/>
          <w:divBdr>
            <w:top w:val="none" w:sz="0" w:space="0" w:color="auto"/>
            <w:left w:val="none" w:sz="0" w:space="0" w:color="auto"/>
            <w:bottom w:val="none" w:sz="0" w:space="0" w:color="auto"/>
            <w:right w:val="none" w:sz="0" w:space="0" w:color="auto"/>
          </w:divBdr>
        </w:div>
        <w:div w:id="876159552">
          <w:marLeft w:val="547"/>
          <w:marRight w:val="0"/>
          <w:marTop w:val="86"/>
          <w:marBottom w:val="0"/>
          <w:divBdr>
            <w:top w:val="none" w:sz="0" w:space="0" w:color="auto"/>
            <w:left w:val="none" w:sz="0" w:space="0" w:color="auto"/>
            <w:bottom w:val="none" w:sz="0" w:space="0" w:color="auto"/>
            <w:right w:val="none" w:sz="0" w:space="0" w:color="auto"/>
          </w:divBdr>
        </w:div>
        <w:div w:id="1049501202">
          <w:marLeft w:val="547"/>
          <w:marRight w:val="0"/>
          <w:marTop w:val="86"/>
          <w:marBottom w:val="0"/>
          <w:divBdr>
            <w:top w:val="none" w:sz="0" w:space="0" w:color="auto"/>
            <w:left w:val="none" w:sz="0" w:space="0" w:color="auto"/>
            <w:bottom w:val="none" w:sz="0" w:space="0" w:color="auto"/>
            <w:right w:val="none" w:sz="0" w:space="0" w:color="auto"/>
          </w:divBdr>
        </w:div>
        <w:div w:id="1160996358">
          <w:marLeft w:val="547"/>
          <w:marRight w:val="0"/>
          <w:marTop w:val="86"/>
          <w:marBottom w:val="0"/>
          <w:divBdr>
            <w:top w:val="none" w:sz="0" w:space="0" w:color="auto"/>
            <w:left w:val="none" w:sz="0" w:space="0" w:color="auto"/>
            <w:bottom w:val="none" w:sz="0" w:space="0" w:color="auto"/>
            <w:right w:val="none" w:sz="0" w:space="0" w:color="auto"/>
          </w:divBdr>
        </w:div>
        <w:div w:id="1752386915">
          <w:marLeft w:val="547"/>
          <w:marRight w:val="0"/>
          <w:marTop w:val="86"/>
          <w:marBottom w:val="0"/>
          <w:divBdr>
            <w:top w:val="none" w:sz="0" w:space="0" w:color="auto"/>
            <w:left w:val="none" w:sz="0" w:space="0" w:color="auto"/>
            <w:bottom w:val="none" w:sz="0" w:space="0" w:color="auto"/>
            <w:right w:val="none" w:sz="0" w:space="0" w:color="auto"/>
          </w:divBdr>
        </w:div>
        <w:div w:id="1860049963">
          <w:marLeft w:val="547"/>
          <w:marRight w:val="0"/>
          <w:marTop w:val="86"/>
          <w:marBottom w:val="0"/>
          <w:divBdr>
            <w:top w:val="none" w:sz="0" w:space="0" w:color="auto"/>
            <w:left w:val="none" w:sz="0" w:space="0" w:color="auto"/>
            <w:bottom w:val="none" w:sz="0" w:space="0" w:color="auto"/>
            <w:right w:val="none" w:sz="0" w:space="0" w:color="auto"/>
          </w:divBdr>
        </w:div>
        <w:div w:id="1985113650">
          <w:marLeft w:val="547"/>
          <w:marRight w:val="0"/>
          <w:marTop w:val="86"/>
          <w:marBottom w:val="0"/>
          <w:divBdr>
            <w:top w:val="none" w:sz="0" w:space="0" w:color="auto"/>
            <w:left w:val="none" w:sz="0" w:space="0" w:color="auto"/>
            <w:bottom w:val="none" w:sz="0" w:space="0" w:color="auto"/>
            <w:right w:val="none" w:sz="0" w:space="0" w:color="auto"/>
          </w:divBdr>
        </w:div>
      </w:divsChild>
    </w:div>
    <w:div w:id="1642033570">
      <w:bodyDiv w:val="1"/>
      <w:marLeft w:val="0"/>
      <w:marRight w:val="0"/>
      <w:marTop w:val="0"/>
      <w:marBottom w:val="0"/>
      <w:divBdr>
        <w:top w:val="none" w:sz="0" w:space="0" w:color="auto"/>
        <w:left w:val="none" w:sz="0" w:space="0" w:color="auto"/>
        <w:bottom w:val="none" w:sz="0" w:space="0" w:color="auto"/>
        <w:right w:val="none" w:sz="0" w:space="0" w:color="auto"/>
      </w:divBdr>
    </w:div>
    <w:div w:id="1670789232">
      <w:bodyDiv w:val="1"/>
      <w:marLeft w:val="0"/>
      <w:marRight w:val="0"/>
      <w:marTop w:val="0"/>
      <w:marBottom w:val="0"/>
      <w:divBdr>
        <w:top w:val="none" w:sz="0" w:space="0" w:color="auto"/>
        <w:left w:val="none" w:sz="0" w:space="0" w:color="auto"/>
        <w:bottom w:val="none" w:sz="0" w:space="0" w:color="auto"/>
        <w:right w:val="none" w:sz="0" w:space="0" w:color="auto"/>
      </w:divBdr>
    </w:div>
    <w:div w:id="1703356605">
      <w:bodyDiv w:val="1"/>
      <w:marLeft w:val="0"/>
      <w:marRight w:val="0"/>
      <w:marTop w:val="0"/>
      <w:marBottom w:val="0"/>
      <w:divBdr>
        <w:top w:val="none" w:sz="0" w:space="0" w:color="auto"/>
        <w:left w:val="none" w:sz="0" w:space="0" w:color="auto"/>
        <w:bottom w:val="none" w:sz="0" w:space="0" w:color="auto"/>
        <w:right w:val="none" w:sz="0" w:space="0" w:color="auto"/>
      </w:divBdr>
    </w:div>
    <w:div w:id="1705328737">
      <w:bodyDiv w:val="1"/>
      <w:marLeft w:val="0"/>
      <w:marRight w:val="0"/>
      <w:marTop w:val="0"/>
      <w:marBottom w:val="0"/>
      <w:divBdr>
        <w:top w:val="none" w:sz="0" w:space="0" w:color="auto"/>
        <w:left w:val="none" w:sz="0" w:space="0" w:color="auto"/>
        <w:bottom w:val="none" w:sz="0" w:space="0" w:color="auto"/>
        <w:right w:val="none" w:sz="0" w:space="0" w:color="auto"/>
      </w:divBdr>
    </w:div>
    <w:div w:id="1716082000">
      <w:bodyDiv w:val="1"/>
      <w:marLeft w:val="0"/>
      <w:marRight w:val="0"/>
      <w:marTop w:val="0"/>
      <w:marBottom w:val="0"/>
      <w:divBdr>
        <w:top w:val="none" w:sz="0" w:space="0" w:color="auto"/>
        <w:left w:val="none" w:sz="0" w:space="0" w:color="auto"/>
        <w:bottom w:val="none" w:sz="0" w:space="0" w:color="auto"/>
        <w:right w:val="none" w:sz="0" w:space="0" w:color="auto"/>
      </w:divBdr>
    </w:div>
    <w:div w:id="1791321789">
      <w:bodyDiv w:val="1"/>
      <w:marLeft w:val="0"/>
      <w:marRight w:val="0"/>
      <w:marTop w:val="0"/>
      <w:marBottom w:val="0"/>
      <w:divBdr>
        <w:top w:val="none" w:sz="0" w:space="0" w:color="auto"/>
        <w:left w:val="none" w:sz="0" w:space="0" w:color="auto"/>
        <w:bottom w:val="none" w:sz="0" w:space="0" w:color="auto"/>
        <w:right w:val="none" w:sz="0" w:space="0" w:color="auto"/>
      </w:divBdr>
    </w:div>
    <w:div w:id="1841047071">
      <w:bodyDiv w:val="1"/>
      <w:marLeft w:val="0"/>
      <w:marRight w:val="0"/>
      <w:marTop w:val="0"/>
      <w:marBottom w:val="0"/>
      <w:divBdr>
        <w:top w:val="none" w:sz="0" w:space="0" w:color="auto"/>
        <w:left w:val="none" w:sz="0" w:space="0" w:color="auto"/>
        <w:bottom w:val="none" w:sz="0" w:space="0" w:color="auto"/>
        <w:right w:val="none" w:sz="0" w:space="0" w:color="auto"/>
      </w:divBdr>
    </w:div>
    <w:div w:id="1844854826">
      <w:bodyDiv w:val="1"/>
      <w:marLeft w:val="0"/>
      <w:marRight w:val="0"/>
      <w:marTop w:val="0"/>
      <w:marBottom w:val="0"/>
      <w:divBdr>
        <w:top w:val="none" w:sz="0" w:space="0" w:color="auto"/>
        <w:left w:val="none" w:sz="0" w:space="0" w:color="auto"/>
        <w:bottom w:val="none" w:sz="0" w:space="0" w:color="auto"/>
        <w:right w:val="none" w:sz="0" w:space="0" w:color="auto"/>
      </w:divBdr>
    </w:div>
    <w:div w:id="1856648954">
      <w:bodyDiv w:val="1"/>
      <w:marLeft w:val="0"/>
      <w:marRight w:val="0"/>
      <w:marTop w:val="0"/>
      <w:marBottom w:val="0"/>
      <w:divBdr>
        <w:top w:val="none" w:sz="0" w:space="0" w:color="auto"/>
        <w:left w:val="none" w:sz="0" w:space="0" w:color="auto"/>
        <w:bottom w:val="none" w:sz="0" w:space="0" w:color="auto"/>
        <w:right w:val="none" w:sz="0" w:space="0" w:color="auto"/>
      </w:divBdr>
    </w:div>
    <w:div w:id="1861816531">
      <w:bodyDiv w:val="1"/>
      <w:marLeft w:val="0"/>
      <w:marRight w:val="0"/>
      <w:marTop w:val="0"/>
      <w:marBottom w:val="0"/>
      <w:divBdr>
        <w:top w:val="none" w:sz="0" w:space="0" w:color="auto"/>
        <w:left w:val="none" w:sz="0" w:space="0" w:color="auto"/>
        <w:bottom w:val="none" w:sz="0" w:space="0" w:color="auto"/>
        <w:right w:val="none" w:sz="0" w:space="0" w:color="auto"/>
      </w:divBdr>
    </w:div>
    <w:div w:id="1863981274">
      <w:bodyDiv w:val="1"/>
      <w:marLeft w:val="0"/>
      <w:marRight w:val="0"/>
      <w:marTop w:val="0"/>
      <w:marBottom w:val="0"/>
      <w:divBdr>
        <w:top w:val="none" w:sz="0" w:space="0" w:color="auto"/>
        <w:left w:val="none" w:sz="0" w:space="0" w:color="auto"/>
        <w:bottom w:val="none" w:sz="0" w:space="0" w:color="auto"/>
        <w:right w:val="none" w:sz="0" w:space="0" w:color="auto"/>
      </w:divBdr>
    </w:div>
    <w:div w:id="1865899417">
      <w:bodyDiv w:val="1"/>
      <w:marLeft w:val="0"/>
      <w:marRight w:val="0"/>
      <w:marTop w:val="0"/>
      <w:marBottom w:val="0"/>
      <w:divBdr>
        <w:top w:val="none" w:sz="0" w:space="0" w:color="auto"/>
        <w:left w:val="none" w:sz="0" w:space="0" w:color="auto"/>
        <w:bottom w:val="none" w:sz="0" w:space="0" w:color="auto"/>
        <w:right w:val="none" w:sz="0" w:space="0" w:color="auto"/>
      </w:divBdr>
    </w:div>
    <w:div w:id="1866863158">
      <w:bodyDiv w:val="1"/>
      <w:marLeft w:val="0"/>
      <w:marRight w:val="0"/>
      <w:marTop w:val="0"/>
      <w:marBottom w:val="0"/>
      <w:divBdr>
        <w:top w:val="none" w:sz="0" w:space="0" w:color="auto"/>
        <w:left w:val="none" w:sz="0" w:space="0" w:color="auto"/>
        <w:bottom w:val="none" w:sz="0" w:space="0" w:color="auto"/>
        <w:right w:val="none" w:sz="0" w:space="0" w:color="auto"/>
      </w:divBdr>
    </w:div>
    <w:div w:id="1875265342">
      <w:bodyDiv w:val="1"/>
      <w:marLeft w:val="0"/>
      <w:marRight w:val="0"/>
      <w:marTop w:val="0"/>
      <w:marBottom w:val="0"/>
      <w:divBdr>
        <w:top w:val="none" w:sz="0" w:space="0" w:color="auto"/>
        <w:left w:val="none" w:sz="0" w:space="0" w:color="auto"/>
        <w:bottom w:val="none" w:sz="0" w:space="0" w:color="auto"/>
        <w:right w:val="none" w:sz="0" w:space="0" w:color="auto"/>
      </w:divBdr>
    </w:div>
    <w:div w:id="1902208112">
      <w:bodyDiv w:val="1"/>
      <w:marLeft w:val="0"/>
      <w:marRight w:val="0"/>
      <w:marTop w:val="0"/>
      <w:marBottom w:val="0"/>
      <w:divBdr>
        <w:top w:val="none" w:sz="0" w:space="0" w:color="auto"/>
        <w:left w:val="none" w:sz="0" w:space="0" w:color="auto"/>
        <w:bottom w:val="none" w:sz="0" w:space="0" w:color="auto"/>
        <w:right w:val="none" w:sz="0" w:space="0" w:color="auto"/>
      </w:divBdr>
    </w:div>
    <w:div w:id="1906840128">
      <w:bodyDiv w:val="1"/>
      <w:marLeft w:val="0"/>
      <w:marRight w:val="0"/>
      <w:marTop w:val="0"/>
      <w:marBottom w:val="0"/>
      <w:divBdr>
        <w:top w:val="none" w:sz="0" w:space="0" w:color="auto"/>
        <w:left w:val="none" w:sz="0" w:space="0" w:color="auto"/>
        <w:bottom w:val="none" w:sz="0" w:space="0" w:color="auto"/>
        <w:right w:val="none" w:sz="0" w:space="0" w:color="auto"/>
      </w:divBdr>
    </w:div>
    <w:div w:id="1913929758">
      <w:bodyDiv w:val="1"/>
      <w:marLeft w:val="0"/>
      <w:marRight w:val="0"/>
      <w:marTop w:val="0"/>
      <w:marBottom w:val="0"/>
      <w:divBdr>
        <w:top w:val="none" w:sz="0" w:space="0" w:color="auto"/>
        <w:left w:val="none" w:sz="0" w:space="0" w:color="auto"/>
        <w:bottom w:val="none" w:sz="0" w:space="0" w:color="auto"/>
        <w:right w:val="none" w:sz="0" w:space="0" w:color="auto"/>
      </w:divBdr>
    </w:div>
    <w:div w:id="1917326825">
      <w:bodyDiv w:val="1"/>
      <w:marLeft w:val="0"/>
      <w:marRight w:val="0"/>
      <w:marTop w:val="0"/>
      <w:marBottom w:val="0"/>
      <w:divBdr>
        <w:top w:val="none" w:sz="0" w:space="0" w:color="auto"/>
        <w:left w:val="none" w:sz="0" w:space="0" w:color="auto"/>
        <w:bottom w:val="none" w:sz="0" w:space="0" w:color="auto"/>
        <w:right w:val="none" w:sz="0" w:space="0" w:color="auto"/>
      </w:divBdr>
    </w:div>
    <w:div w:id="1943760645">
      <w:bodyDiv w:val="1"/>
      <w:marLeft w:val="0"/>
      <w:marRight w:val="0"/>
      <w:marTop w:val="0"/>
      <w:marBottom w:val="0"/>
      <w:divBdr>
        <w:top w:val="none" w:sz="0" w:space="0" w:color="auto"/>
        <w:left w:val="none" w:sz="0" w:space="0" w:color="auto"/>
        <w:bottom w:val="none" w:sz="0" w:space="0" w:color="auto"/>
        <w:right w:val="none" w:sz="0" w:space="0" w:color="auto"/>
      </w:divBdr>
    </w:div>
    <w:div w:id="1954749975">
      <w:bodyDiv w:val="1"/>
      <w:marLeft w:val="0"/>
      <w:marRight w:val="0"/>
      <w:marTop w:val="0"/>
      <w:marBottom w:val="0"/>
      <w:divBdr>
        <w:top w:val="none" w:sz="0" w:space="0" w:color="auto"/>
        <w:left w:val="none" w:sz="0" w:space="0" w:color="auto"/>
        <w:bottom w:val="none" w:sz="0" w:space="0" w:color="auto"/>
        <w:right w:val="none" w:sz="0" w:space="0" w:color="auto"/>
      </w:divBdr>
    </w:div>
    <w:div w:id="1969970554">
      <w:bodyDiv w:val="1"/>
      <w:marLeft w:val="0"/>
      <w:marRight w:val="0"/>
      <w:marTop w:val="0"/>
      <w:marBottom w:val="0"/>
      <w:divBdr>
        <w:top w:val="none" w:sz="0" w:space="0" w:color="auto"/>
        <w:left w:val="none" w:sz="0" w:space="0" w:color="auto"/>
        <w:bottom w:val="none" w:sz="0" w:space="0" w:color="auto"/>
        <w:right w:val="none" w:sz="0" w:space="0" w:color="auto"/>
      </w:divBdr>
    </w:div>
    <w:div w:id="1971470125">
      <w:bodyDiv w:val="1"/>
      <w:marLeft w:val="0"/>
      <w:marRight w:val="0"/>
      <w:marTop w:val="0"/>
      <w:marBottom w:val="0"/>
      <w:divBdr>
        <w:top w:val="none" w:sz="0" w:space="0" w:color="auto"/>
        <w:left w:val="none" w:sz="0" w:space="0" w:color="auto"/>
        <w:bottom w:val="none" w:sz="0" w:space="0" w:color="auto"/>
        <w:right w:val="none" w:sz="0" w:space="0" w:color="auto"/>
      </w:divBdr>
    </w:div>
    <w:div w:id="1975790504">
      <w:bodyDiv w:val="1"/>
      <w:marLeft w:val="0"/>
      <w:marRight w:val="0"/>
      <w:marTop w:val="0"/>
      <w:marBottom w:val="0"/>
      <w:divBdr>
        <w:top w:val="none" w:sz="0" w:space="0" w:color="auto"/>
        <w:left w:val="none" w:sz="0" w:space="0" w:color="auto"/>
        <w:bottom w:val="none" w:sz="0" w:space="0" w:color="auto"/>
        <w:right w:val="none" w:sz="0" w:space="0" w:color="auto"/>
      </w:divBdr>
    </w:div>
    <w:div w:id="1990399936">
      <w:bodyDiv w:val="1"/>
      <w:marLeft w:val="0"/>
      <w:marRight w:val="0"/>
      <w:marTop w:val="0"/>
      <w:marBottom w:val="0"/>
      <w:divBdr>
        <w:top w:val="none" w:sz="0" w:space="0" w:color="auto"/>
        <w:left w:val="none" w:sz="0" w:space="0" w:color="auto"/>
        <w:bottom w:val="none" w:sz="0" w:space="0" w:color="auto"/>
        <w:right w:val="none" w:sz="0" w:space="0" w:color="auto"/>
      </w:divBdr>
    </w:div>
    <w:div w:id="1998682174">
      <w:bodyDiv w:val="1"/>
      <w:marLeft w:val="0"/>
      <w:marRight w:val="0"/>
      <w:marTop w:val="0"/>
      <w:marBottom w:val="0"/>
      <w:divBdr>
        <w:top w:val="none" w:sz="0" w:space="0" w:color="auto"/>
        <w:left w:val="none" w:sz="0" w:space="0" w:color="auto"/>
        <w:bottom w:val="none" w:sz="0" w:space="0" w:color="auto"/>
        <w:right w:val="none" w:sz="0" w:space="0" w:color="auto"/>
      </w:divBdr>
    </w:div>
    <w:div w:id="2025670656">
      <w:bodyDiv w:val="1"/>
      <w:marLeft w:val="0"/>
      <w:marRight w:val="0"/>
      <w:marTop w:val="0"/>
      <w:marBottom w:val="0"/>
      <w:divBdr>
        <w:top w:val="none" w:sz="0" w:space="0" w:color="auto"/>
        <w:left w:val="none" w:sz="0" w:space="0" w:color="auto"/>
        <w:bottom w:val="none" w:sz="0" w:space="0" w:color="auto"/>
        <w:right w:val="none" w:sz="0" w:space="0" w:color="auto"/>
      </w:divBdr>
    </w:div>
    <w:div w:id="2043751329">
      <w:bodyDiv w:val="1"/>
      <w:marLeft w:val="0"/>
      <w:marRight w:val="0"/>
      <w:marTop w:val="0"/>
      <w:marBottom w:val="0"/>
      <w:divBdr>
        <w:top w:val="none" w:sz="0" w:space="0" w:color="auto"/>
        <w:left w:val="none" w:sz="0" w:space="0" w:color="auto"/>
        <w:bottom w:val="none" w:sz="0" w:space="0" w:color="auto"/>
        <w:right w:val="none" w:sz="0" w:space="0" w:color="auto"/>
      </w:divBdr>
    </w:div>
    <w:div w:id="2094155367">
      <w:bodyDiv w:val="1"/>
      <w:marLeft w:val="0"/>
      <w:marRight w:val="0"/>
      <w:marTop w:val="0"/>
      <w:marBottom w:val="0"/>
      <w:divBdr>
        <w:top w:val="none" w:sz="0" w:space="0" w:color="auto"/>
        <w:left w:val="none" w:sz="0" w:space="0" w:color="auto"/>
        <w:bottom w:val="none" w:sz="0" w:space="0" w:color="auto"/>
        <w:right w:val="none" w:sz="0" w:space="0" w:color="auto"/>
      </w:divBdr>
    </w:div>
    <w:div w:id="21086941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header" Target="header3.xml"/><Relationship Id="rId21" Type="http://schemas.openxmlformats.org/officeDocument/2006/relationships/image" Target="media/image8.emf"/><Relationship Id="rId34" Type="http://schemas.openxmlformats.org/officeDocument/2006/relationships/oleObject" Target="embeddings/oleObject10.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7.bin"/><Relationship Id="rId36"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hyperlink" Target="https://planificacion.poder-judicial.go.cr/index.php/estadisticas-e-indicadores" TargetMode="External"/><Relationship Id="rId14" Type="http://schemas.openxmlformats.org/officeDocument/2006/relationships/package" Target="embeddings/Microsoft_Excel_Worksheet.xlsx"/><Relationship Id="rId22" Type="http://schemas.openxmlformats.org/officeDocument/2006/relationships/oleObject" Target="embeddings/oleObject4.bin"/><Relationship Id="rId27" Type="http://schemas.openxmlformats.org/officeDocument/2006/relationships/image" Target="media/image11.emf"/><Relationship Id="rId30" Type="http://schemas.openxmlformats.org/officeDocument/2006/relationships/oleObject" Target="embeddings/oleObject8.bin"/><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5081A-5C3E-420A-9327-3898F2B8F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8640</Words>
  <Characters>47522</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Poder Judicial</Company>
  <LinksUpToDate>false</LinksUpToDate>
  <CharactersWithSpaces>56050</CharactersWithSpaces>
  <SharedDoc>false</SharedDoc>
  <HLinks>
    <vt:vector size="6" baseType="variant">
      <vt:variant>
        <vt:i4>6094966</vt:i4>
      </vt:variant>
      <vt:variant>
        <vt:i4>0</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cchinchillac</dc:creator>
  <cp:keywords/>
  <dc:description/>
  <cp:lastModifiedBy>Jorge Barquero Umaña</cp:lastModifiedBy>
  <cp:revision>2</cp:revision>
  <cp:lastPrinted>2016-04-14T14:22:00Z</cp:lastPrinted>
  <dcterms:created xsi:type="dcterms:W3CDTF">2023-03-07T21:30:00Z</dcterms:created>
  <dcterms:modified xsi:type="dcterms:W3CDTF">2023-03-07T21:30:00Z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